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rPr>
          <w:sz w:val="20"/>
        </w:rPr>
      </w:pPr>
    </w:p>
    <w:p>
      <w:pPr>
        <w:pStyle w:val="10"/>
        <w:ind w:left="0"/>
        <w:rPr>
          <w:sz w:val="20"/>
        </w:rPr>
      </w:pPr>
    </w:p>
    <w:p>
      <w:pPr>
        <w:pStyle w:val="10"/>
        <w:ind w:left="0"/>
        <w:rPr>
          <w:sz w:val="20"/>
        </w:rPr>
      </w:pPr>
    </w:p>
    <w:p>
      <w:pPr>
        <w:pStyle w:val="10"/>
        <w:ind w:left="0"/>
        <w:rPr>
          <w:sz w:val="20"/>
        </w:rPr>
      </w:pPr>
    </w:p>
    <w:p>
      <w:pPr>
        <w:pStyle w:val="10"/>
        <w:ind w:left="0"/>
        <w:rPr>
          <w:sz w:val="20"/>
        </w:rPr>
      </w:pPr>
    </w:p>
    <w:p>
      <w:pPr>
        <w:pStyle w:val="10"/>
        <w:ind w:left="0"/>
        <w:jc w:val="center"/>
        <w:rPr>
          <w:sz w:val="36"/>
          <w:szCs w:val="36"/>
        </w:rPr>
      </w:pPr>
      <w:r>
        <w:rPr>
          <w:rFonts w:hint="eastAsia"/>
          <w:sz w:val="36"/>
          <w:szCs w:val="36"/>
        </w:rPr>
        <w:t>公开招标</w:t>
      </w:r>
    </w:p>
    <w:p>
      <w:pPr>
        <w:pStyle w:val="10"/>
        <w:ind w:left="0"/>
        <w:rPr>
          <w:sz w:val="20"/>
        </w:rPr>
      </w:pPr>
    </w:p>
    <w:p>
      <w:pPr>
        <w:pStyle w:val="10"/>
        <w:ind w:left="0"/>
        <w:rPr>
          <w:sz w:val="20"/>
        </w:rPr>
      </w:pPr>
    </w:p>
    <w:p>
      <w:pPr>
        <w:tabs>
          <w:tab w:val="left" w:pos="3868"/>
          <w:tab w:val="left" w:pos="5555"/>
          <w:tab w:val="left" w:pos="7242"/>
        </w:tabs>
        <w:spacing w:before="121"/>
        <w:ind w:left="2180"/>
        <w:rPr>
          <w:b/>
          <w:sz w:val="84"/>
        </w:rPr>
      </w:pPr>
      <w:r>
        <w:rPr>
          <w:b/>
          <w:sz w:val="84"/>
        </w:rPr>
        <w:t>采</w:t>
      </w:r>
      <w:r>
        <w:rPr>
          <w:b/>
          <w:sz w:val="84"/>
        </w:rPr>
        <w:tab/>
      </w:r>
      <w:r>
        <w:rPr>
          <w:b/>
          <w:sz w:val="84"/>
        </w:rPr>
        <w:t>购</w:t>
      </w:r>
      <w:r>
        <w:rPr>
          <w:b/>
          <w:sz w:val="84"/>
        </w:rPr>
        <w:tab/>
      </w:r>
      <w:r>
        <w:rPr>
          <w:b/>
          <w:sz w:val="84"/>
        </w:rPr>
        <w:t>文</w:t>
      </w:r>
      <w:r>
        <w:rPr>
          <w:b/>
          <w:sz w:val="84"/>
        </w:rPr>
        <w:tab/>
      </w:r>
      <w:r>
        <w:rPr>
          <w:b/>
          <w:sz w:val="84"/>
        </w:rPr>
        <w:t>件</w:t>
      </w:r>
    </w:p>
    <w:p>
      <w:pPr>
        <w:pStyle w:val="10"/>
        <w:ind w:left="0"/>
        <w:rPr>
          <w:b/>
          <w:sz w:val="84"/>
        </w:rPr>
      </w:pPr>
    </w:p>
    <w:p>
      <w:pPr>
        <w:pStyle w:val="10"/>
        <w:ind w:left="0"/>
        <w:rPr>
          <w:b/>
          <w:sz w:val="84"/>
        </w:rPr>
      </w:pPr>
    </w:p>
    <w:p>
      <w:pPr>
        <w:pStyle w:val="10"/>
        <w:ind w:left="0"/>
        <w:rPr>
          <w:b/>
          <w:sz w:val="84"/>
        </w:rPr>
      </w:pPr>
    </w:p>
    <w:p>
      <w:pPr>
        <w:pStyle w:val="10"/>
        <w:spacing w:before="10"/>
        <w:ind w:left="0"/>
        <w:rPr>
          <w:b/>
          <w:sz w:val="86"/>
        </w:rPr>
      </w:pPr>
    </w:p>
    <w:p>
      <w:pPr>
        <w:spacing w:before="1"/>
        <w:ind w:firstLine="723" w:firstLineChars="200"/>
        <w:rPr>
          <w:rFonts w:hint="eastAsia" w:ascii="Arial" w:eastAsia="宋体"/>
          <w:b/>
          <w:sz w:val="36"/>
          <w:lang w:val="en-US" w:eastAsia="zh-CN"/>
        </w:rPr>
      </w:pPr>
      <w:r>
        <w:rPr>
          <w:b/>
          <w:sz w:val="36"/>
        </w:rPr>
        <w:t>项目编号：</w:t>
      </w:r>
      <w:r>
        <w:rPr>
          <w:rFonts w:hint="eastAsia"/>
          <w:b/>
          <w:sz w:val="36"/>
          <w:lang w:val="en-US" w:eastAsia="zh-CN"/>
        </w:rPr>
        <w:t>FZYL202327</w:t>
      </w:r>
    </w:p>
    <w:p>
      <w:pPr>
        <w:spacing w:before="357" w:line="360" w:lineRule="auto"/>
        <w:ind w:left="2524" w:leftChars="326" w:right="232" w:hanging="1807" w:hangingChars="500"/>
        <w:rPr>
          <w:rFonts w:hint="eastAsia"/>
          <w:b/>
          <w:sz w:val="36"/>
        </w:rPr>
      </w:pPr>
      <w:r>
        <w:rPr>
          <w:b/>
          <w:sz w:val="36"/>
        </w:rPr>
        <w:t>项目名称：</w:t>
      </w:r>
      <w:r>
        <w:rPr>
          <w:rFonts w:hint="eastAsia"/>
          <w:b/>
          <w:sz w:val="36"/>
          <w:lang w:eastAsia="zh-CN"/>
        </w:rPr>
        <w:t>2023年伊犁哈萨克自治州中医医院第二批医疗设备采购项目</w:t>
      </w:r>
    </w:p>
    <w:p>
      <w:pPr>
        <w:spacing w:before="357" w:line="424" w:lineRule="auto"/>
        <w:ind w:left="2524" w:leftChars="326" w:right="234" w:hanging="1807" w:hangingChars="500"/>
        <w:rPr>
          <w:rFonts w:hint="eastAsia" w:eastAsia="宋体"/>
          <w:b/>
          <w:sz w:val="36"/>
          <w:lang w:eastAsia="zh-CN"/>
        </w:rPr>
      </w:pPr>
      <w:r>
        <w:rPr>
          <w:b/>
          <w:sz w:val="36"/>
        </w:rPr>
        <w:t>委托单位：</w:t>
      </w:r>
      <w:r>
        <w:rPr>
          <w:rFonts w:hint="eastAsia"/>
          <w:b/>
          <w:sz w:val="36"/>
          <w:lang w:eastAsia="zh-CN"/>
        </w:rPr>
        <w:t>伊犁哈萨克自治州中医医院</w:t>
      </w:r>
    </w:p>
    <w:p>
      <w:pPr>
        <w:spacing w:before="357" w:line="424" w:lineRule="auto"/>
        <w:ind w:left="2524" w:leftChars="326" w:right="234" w:hanging="1807" w:hangingChars="500"/>
        <w:rPr>
          <w:b/>
          <w:sz w:val="36"/>
        </w:rPr>
      </w:pPr>
      <w:r>
        <w:rPr>
          <w:rFonts w:hint="eastAsia"/>
          <w:b/>
          <w:sz w:val="36"/>
        </w:rPr>
        <w:t>采购代理：法正项目管理集团有限公司</w:t>
      </w:r>
    </w:p>
    <w:p>
      <w:pPr>
        <w:pStyle w:val="8"/>
        <w:rPr>
          <w:sz w:val="36"/>
        </w:rPr>
      </w:pPr>
    </w:p>
    <w:p/>
    <w:p>
      <w:pPr>
        <w:pStyle w:val="10"/>
        <w:ind w:left="0"/>
      </w:pPr>
    </w:p>
    <w:p/>
    <w:p>
      <w:pPr>
        <w:pStyle w:val="8"/>
      </w:pPr>
    </w:p>
    <w:p>
      <w:pPr>
        <w:tabs>
          <w:tab w:val="left" w:pos="1267"/>
        </w:tabs>
        <w:spacing w:before="37"/>
        <w:ind w:right="18"/>
        <w:jc w:val="center"/>
        <w:rPr>
          <w:b/>
          <w:sz w:val="36"/>
        </w:rPr>
      </w:pPr>
      <w:r>
        <w:rPr>
          <w:b/>
          <w:sz w:val="36"/>
        </w:rPr>
        <w:t>目</w:t>
      </w:r>
      <w:r>
        <w:rPr>
          <w:b/>
          <w:sz w:val="36"/>
        </w:rPr>
        <w:tab/>
      </w:r>
      <w:r>
        <w:rPr>
          <w:b/>
          <w:sz w:val="36"/>
        </w:rPr>
        <w:t>录</w:t>
      </w:r>
    </w:p>
    <w:p>
      <w:pPr>
        <w:pStyle w:val="17"/>
        <w:tabs>
          <w:tab w:val="right" w:leader="dot" w:pos="8400"/>
          <w:tab w:val="right" w:leader="dot" w:pos="9998"/>
        </w:tabs>
        <w:spacing w:before="250" w:line="480" w:lineRule="auto"/>
        <w:rPr>
          <w:rFonts w:hint="eastAsia"/>
          <w:sz w:val="24"/>
          <w:szCs w:val="24"/>
        </w:rPr>
      </w:pPr>
      <w:r>
        <w:rPr>
          <w:rFonts w:hint="eastAsia"/>
          <w:sz w:val="24"/>
          <w:szCs w:val="24"/>
        </w:rPr>
        <w:fldChar w:fldCharType="begin"/>
      </w:r>
      <w:r>
        <w:rPr>
          <w:rFonts w:hint="eastAsia"/>
          <w:sz w:val="24"/>
          <w:szCs w:val="24"/>
        </w:rPr>
        <w:instrText xml:space="preserve"> HYPERLINK \l "_bookmark0" </w:instrText>
      </w:r>
      <w:r>
        <w:rPr>
          <w:rFonts w:hint="eastAsia"/>
          <w:sz w:val="24"/>
          <w:szCs w:val="24"/>
        </w:rPr>
        <w:fldChar w:fldCharType="separate"/>
      </w:r>
      <w:r>
        <w:rPr>
          <w:rFonts w:hint="eastAsia"/>
          <w:sz w:val="24"/>
          <w:szCs w:val="24"/>
        </w:rPr>
        <w:t>第一</w:t>
      </w:r>
      <w:r>
        <w:rPr>
          <w:rFonts w:hint="eastAsia"/>
          <w:spacing w:val="-3"/>
          <w:sz w:val="24"/>
          <w:szCs w:val="24"/>
        </w:rPr>
        <w:t>部</w:t>
      </w:r>
      <w:r>
        <w:rPr>
          <w:rFonts w:hint="eastAsia"/>
          <w:sz w:val="24"/>
          <w:szCs w:val="24"/>
        </w:rPr>
        <w:t>分</w:t>
      </w:r>
      <w:r>
        <w:rPr>
          <w:rFonts w:hint="eastAsia"/>
          <w:sz w:val="24"/>
          <w:szCs w:val="24"/>
          <w:lang w:val="en-US"/>
        </w:rPr>
        <w:t xml:space="preserve">  </w:t>
      </w:r>
      <w:r>
        <w:rPr>
          <w:rFonts w:hint="eastAsia"/>
          <w:sz w:val="24"/>
          <w:szCs w:val="24"/>
        </w:rPr>
        <w:t>招标公告</w:t>
      </w:r>
      <w:r>
        <w:rPr>
          <w:rFonts w:hint="eastAsia"/>
          <w:sz w:val="24"/>
          <w:szCs w:val="24"/>
          <w:lang w:val="en-US"/>
        </w:rPr>
        <w:tab/>
      </w:r>
      <w:r>
        <w:rPr>
          <w:rFonts w:hint="eastAsia"/>
          <w:sz w:val="24"/>
          <w:szCs w:val="24"/>
          <w:lang w:val="en-US"/>
        </w:rPr>
        <w:t>3</w:t>
      </w:r>
      <w:r>
        <w:rPr>
          <w:rFonts w:hint="eastAsia"/>
          <w:sz w:val="24"/>
          <w:szCs w:val="24"/>
          <w:lang w:val="en-US"/>
        </w:rPr>
        <w:fldChar w:fldCharType="end"/>
      </w:r>
    </w:p>
    <w:p>
      <w:pPr>
        <w:pStyle w:val="17"/>
        <w:tabs>
          <w:tab w:val="right" w:leader="dot" w:pos="8400"/>
          <w:tab w:val="right" w:leader="dot" w:pos="9998"/>
        </w:tabs>
        <w:spacing w:line="480" w:lineRule="auto"/>
        <w:rPr>
          <w:rFonts w:hint="eastAsia"/>
          <w:sz w:val="24"/>
          <w:szCs w:val="24"/>
        </w:rPr>
      </w:pPr>
      <w:r>
        <w:rPr>
          <w:rFonts w:hint="eastAsia"/>
          <w:sz w:val="24"/>
          <w:szCs w:val="24"/>
        </w:rPr>
        <w:fldChar w:fldCharType="begin"/>
      </w:r>
      <w:r>
        <w:rPr>
          <w:rFonts w:hint="eastAsia"/>
          <w:sz w:val="24"/>
          <w:szCs w:val="24"/>
        </w:rPr>
        <w:instrText xml:space="preserve"> HYPERLINK \l "_bookmark1" </w:instrText>
      </w:r>
      <w:r>
        <w:rPr>
          <w:rFonts w:hint="eastAsia"/>
          <w:sz w:val="24"/>
          <w:szCs w:val="24"/>
        </w:rPr>
        <w:fldChar w:fldCharType="separate"/>
      </w:r>
      <w:r>
        <w:rPr>
          <w:rFonts w:hint="eastAsia"/>
          <w:sz w:val="24"/>
          <w:szCs w:val="24"/>
        </w:rPr>
        <w:t>第二</w:t>
      </w:r>
      <w:r>
        <w:rPr>
          <w:rFonts w:hint="eastAsia"/>
          <w:spacing w:val="-3"/>
          <w:sz w:val="24"/>
          <w:szCs w:val="24"/>
        </w:rPr>
        <w:t>部</w:t>
      </w:r>
      <w:r>
        <w:rPr>
          <w:rFonts w:hint="eastAsia"/>
          <w:sz w:val="24"/>
          <w:szCs w:val="24"/>
        </w:rPr>
        <w:t>分</w:t>
      </w:r>
      <w:r>
        <w:rPr>
          <w:rFonts w:hint="eastAsia"/>
          <w:sz w:val="24"/>
          <w:szCs w:val="24"/>
          <w:lang w:val="en-US"/>
        </w:rPr>
        <w:t xml:space="preserve">  </w:t>
      </w:r>
      <w:r>
        <w:rPr>
          <w:rFonts w:hint="eastAsia"/>
          <w:sz w:val="24"/>
          <w:szCs w:val="24"/>
        </w:rPr>
        <w:t>供应商</w:t>
      </w:r>
      <w:r>
        <w:rPr>
          <w:rFonts w:hint="eastAsia"/>
          <w:spacing w:val="-3"/>
          <w:sz w:val="24"/>
          <w:szCs w:val="24"/>
        </w:rPr>
        <w:t>须知</w:t>
      </w:r>
      <w:r>
        <w:rPr>
          <w:rFonts w:hint="eastAsia"/>
          <w:sz w:val="24"/>
          <w:szCs w:val="24"/>
        </w:rPr>
        <w:tab/>
      </w:r>
      <w:r>
        <w:rPr>
          <w:rFonts w:hint="eastAsia"/>
          <w:sz w:val="24"/>
          <w:szCs w:val="24"/>
          <w:lang w:val="en-US"/>
        </w:rPr>
        <w:t>6</w:t>
      </w:r>
      <w:r>
        <w:rPr>
          <w:rFonts w:hint="eastAsia"/>
          <w:sz w:val="24"/>
          <w:szCs w:val="24"/>
          <w:lang w:val="en-US"/>
        </w:rPr>
        <w:fldChar w:fldCharType="end"/>
      </w:r>
    </w:p>
    <w:p>
      <w:pPr>
        <w:pStyle w:val="17"/>
        <w:tabs>
          <w:tab w:val="right" w:leader="dot" w:pos="8400"/>
          <w:tab w:val="right" w:leader="dot" w:pos="9998"/>
        </w:tabs>
        <w:spacing w:before="141" w:line="480" w:lineRule="auto"/>
        <w:rPr>
          <w:rFonts w:hint="eastAsia"/>
          <w:sz w:val="24"/>
          <w:szCs w:val="24"/>
          <w:lang w:val="en-US"/>
        </w:rPr>
      </w:pPr>
      <w:r>
        <w:rPr>
          <w:rFonts w:hint="eastAsia"/>
          <w:sz w:val="24"/>
          <w:szCs w:val="24"/>
        </w:rPr>
        <w:fldChar w:fldCharType="begin"/>
      </w:r>
      <w:r>
        <w:rPr>
          <w:rFonts w:hint="eastAsia"/>
          <w:sz w:val="24"/>
          <w:szCs w:val="24"/>
        </w:rPr>
        <w:instrText xml:space="preserve"> HYPERLINK \l "_bookmark9" </w:instrText>
      </w:r>
      <w:r>
        <w:rPr>
          <w:rFonts w:hint="eastAsia"/>
          <w:sz w:val="24"/>
          <w:szCs w:val="24"/>
        </w:rPr>
        <w:fldChar w:fldCharType="separate"/>
      </w:r>
      <w:r>
        <w:rPr>
          <w:rFonts w:hint="eastAsia"/>
          <w:sz w:val="24"/>
          <w:szCs w:val="24"/>
        </w:rPr>
        <w:t>第三</w:t>
      </w:r>
      <w:r>
        <w:rPr>
          <w:rFonts w:hint="eastAsia"/>
          <w:spacing w:val="-3"/>
          <w:sz w:val="24"/>
          <w:szCs w:val="24"/>
        </w:rPr>
        <w:t>部</w:t>
      </w:r>
      <w:r>
        <w:rPr>
          <w:rFonts w:hint="eastAsia"/>
          <w:sz w:val="24"/>
          <w:szCs w:val="24"/>
        </w:rPr>
        <w:t>分</w:t>
      </w:r>
      <w:r>
        <w:rPr>
          <w:rFonts w:hint="eastAsia"/>
          <w:sz w:val="24"/>
          <w:szCs w:val="24"/>
          <w:lang w:val="en-US"/>
        </w:rPr>
        <w:t xml:space="preserve">  </w:t>
      </w:r>
      <w:r>
        <w:rPr>
          <w:rFonts w:hint="eastAsia"/>
          <w:sz w:val="24"/>
          <w:szCs w:val="24"/>
        </w:rPr>
        <w:t>货物需</w:t>
      </w:r>
      <w:r>
        <w:rPr>
          <w:rFonts w:hint="eastAsia"/>
          <w:spacing w:val="-3"/>
          <w:sz w:val="24"/>
          <w:szCs w:val="24"/>
        </w:rPr>
        <w:t>求</w:t>
      </w:r>
      <w:r>
        <w:rPr>
          <w:rFonts w:hint="eastAsia"/>
          <w:sz w:val="24"/>
          <w:szCs w:val="24"/>
        </w:rPr>
        <w:t>及</w:t>
      </w:r>
      <w:r>
        <w:rPr>
          <w:rFonts w:hint="eastAsia"/>
          <w:spacing w:val="-3"/>
          <w:sz w:val="24"/>
          <w:szCs w:val="24"/>
        </w:rPr>
        <w:t>技</w:t>
      </w:r>
      <w:r>
        <w:rPr>
          <w:rFonts w:hint="eastAsia"/>
          <w:sz w:val="24"/>
          <w:szCs w:val="24"/>
        </w:rPr>
        <w:t>术要求</w:t>
      </w:r>
      <w:r>
        <w:rPr>
          <w:rFonts w:hint="eastAsia"/>
          <w:sz w:val="24"/>
          <w:szCs w:val="24"/>
          <w:lang w:val="en-US"/>
        </w:rPr>
        <w:tab/>
      </w:r>
      <w:r>
        <w:rPr>
          <w:rFonts w:hint="eastAsia"/>
          <w:sz w:val="24"/>
          <w:szCs w:val="24"/>
          <w:lang w:val="en-US"/>
        </w:rPr>
        <w:t>1</w:t>
      </w:r>
      <w:r>
        <w:rPr>
          <w:rFonts w:hint="eastAsia"/>
          <w:sz w:val="24"/>
          <w:szCs w:val="24"/>
          <w:lang w:val="en-US"/>
        </w:rPr>
        <w:fldChar w:fldCharType="end"/>
      </w:r>
      <w:r>
        <w:rPr>
          <w:rFonts w:hint="eastAsia"/>
          <w:sz w:val="24"/>
          <w:szCs w:val="24"/>
          <w:lang w:val="en-US"/>
        </w:rPr>
        <w:t>8</w:t>
      </w:r>
    </w:p>
    <w:p>
      <w:pPr>
        <w:pStyle w:val="17"/>
        <w:tabs>
          <w:tab w:val="right" w:leader="dot" w:pos="8400"/>
          <w:tab w:val="right" w:leader="dot" w:pos="9998"/>
        </w:tabs>
        <w:spacing w:line="480" w:lineRule="auto"/>
        <w:rPr>
          <w:rFonts w:hint="eastAsia"/>
          <w:sz w:val="24"/>
          <w:szCs w:val="24"/>
          <w:lang w:val="en-US"/>
        </w:rPr>
      </w:pPr>
      <w:r>
        <w:rPr>
          <w:rFonts w:hint="eastAsia"/>
          <w:sz w:val="24"/>
          <w:szCs w:val="24"/>
        </w:rPr>
        <w:fldChar w:fldCharType="begin"/>
      </w:r>
      <w:r>
        <w:rPr>
          <w:rFonts w:hint="eastAsia"/>
          <w:sz w:val="24"/>
          <w:szCs w:val="24"/>
        </w:rPr>
        <w:instrText xml:space="preserve"> HYPERLINK \l "_bookmark10" </w:instrText>
      </w:r>
      <w:r>
        <w:rPr>
          <w:rFonts w:hint="eastAsia"/>
          <w:sz w:val="24"/>
          <w:szCs w:val="24"/>
        </w:rPr>
        <w:fldChar w:fldCharType="separate"/>
      </w:r>
      <w:r>
        <w:rPr>
          <w:rFonts w:hint="eastAsia"/>
          <w:sz w:val="24"/>
          <w:szCs w:val="24"/>
        </w:rPr>
        <w:t>第四</w:t>
      </w:r>
      <w:r>
        <w:rPr>
          <w:rFonts w:hint="eastAsia"/>
          <w:spacing w:val="-3"/>
          <w:sz w:val="24"/>
          <w:szCs w:val="24"/>
        </w:rPr>
        <w:t>部</w:t>
      </w:r>
      <w:r>
        <w:rPr>
          <w:rFonts w:hint="eastAsia"/>
          <w:sz w:val="24"/>
          <w:szCs w:val="24"/>
        </w:rPr>
        <w:t>分</w:t>
      </w:r>
      <w:r>
        <w:rPr>
          <w:rFonts w:hint="eastAsia"/>
          <w:sz w:val="24"/>
          <w:szCs w:val="24"/>
          <w:lang w:val="en-US"/>
        </w:rPr>
        <w:t xml:space="preserve">  </w:t>
      </w:r>
      <w:r>
        <w:rPr>
          <w:rFonts w:hint="eastAsia"/>
          <w:sz w:val="24"/>
          <w:szCs w:val="24"/>
        </w:rPr>
        <w:t>合同一</w:t>
      </w:r>
      <w:r>
        <w:rPr>
          <w:rFonts w:hint="eastAsia"/>
          <w:spacing w:val="-3"/>
          <w:sz w:val="24"/>
          <w:szCs w:val="24"/>
        </w:rPr>
        <w:t>般</w:t>
      </w:r>
      <w:r>
        <w:rPr>
          <w:rFonts w:hint="eastAsia"/>
          <w:sz w:val="24"/>
          <w:szCs w:val="24"/>
        </w:rPr>
        <w:t>条款</w:t>
      </w:r>
      <w:r>
        <w:rPr>
          <w:rFonts w:hint="eastAsia"/>
          <w:sz w:val="24"/>
          <w:szCs w:val="24"/>
          <w:lang w:val="en-US"/>
        </w:rPr>
        <w:tab/>
      </w:r>
      <w:r>
        <w:rPr>
          <w:rFonts w:hint="eastAsia"/>
          <w:sz w:val="24"/>
          <w:szCs w:val="24"/>
          <w:lang w:val="en-US"/>
        </w:rPr>
        <w:t>2</w:t>
      </w:r>
      <w:r>
        <w:rPr>
          <w:rFonts w:hint="eastAsia"/>
          <w:sz w:val="24"/>
          <w:szCs w:val="24"/>
          <w:lang w:val="en-US"/>
        </w:rPr>
        <w:fldChar w:fldCharType="end"/>
      </w:r>
      <w:r>
        <w:rPr>
          <w:rFonts w:hint="eastAsia"/>
          <w:sz w:val="24"/>
          <w:szCs w:val="24"/>
          <w:lang w:val="en-US"/>
        </w:rPr>
        <w:t>3</w:t>
      </w:r>
    </w:p>
    <w:p>
      <w:pPr>
        <w:pStyle w:val="17"/>
        <w:tabs>
          <w:tab w:val="right" w:leader="dot" w:pos="8400"/>
          <w:tab w:val="right" w:leader="dot" w:pos="9998"/>
        </w:tabs>
        <w:spacing w:line="480" w:lineRule="auto"/>
        <w:rPr>
          <w:rFonts w:hint="eastAsia"/>
          <w:sz w:val="24"/>
          <w:szCs w:val="24"/>
          <w:lang w:val="en-US"/>
        </w:rPr>
      </w:pPr>
      <w:r>
        <w:rPr>
          <w:rFonts w:hint="eastAsia"/>
          <w:sz w:val="24"/>
          <w:szCs w:val="24"/>
        </w:rPr>
        <w:fldChar w:fldCharType="begin"/>
      </w:r>
      <w:r>
        <w:rPr>
          <w:rFonts w:hint="eastAsia"/>
          <w:sz w:val="24"/>
          <w:szCs w:val="24"/>
        </w:rPr>
        <w:instrText xml:space="preserve"> HYPERLINK \l "_bookmark11" </w:instrText>
      </w:r>
      <w:r>
        <w:rPr>
          <w:rFonts w:hint="eastAsia"/>
          <w:sz w:val="24"/>
          <w:szCs w:val="24"/>
        </w:rPr>
        <w:fldChar w:fldCharType="separate"/>
      </w:r>
      <w:r>
        <w:rPr>
          <w:rFonts w:hint="eastAsia"/>
          <w:sz w:val="24"/>
          <w:szCs w:val="24"/>
        </w:rPr>
        <w:t>第五</w:t>
      </w:r>
      <w:r>
        <w:rPr>
          <w:rFonts w:hint="eastAsia"/>
          <w:spacing w:val="-3"/>
          <w:sz w:val="24"/>
          <w:szCs w:val="24"/>
        </w:rPr>
        <w:t>部</w:t>
      </w:r>
      <w:r>
        <w:rPr>
          <w:rFonts w:hint="eastAsia"/>
          <w:sz w:val="24"/>
          <w:szCs w:val="24"/>
        </w:rPr>
        <w:t>分</w:t>
      </w:r>
      <w:r>
        <w:rPr>
          <w:rFonts w:hint="eastAsia"/>
          <w:sz w:val="24"/>
          <w:szCs w:val="24"/>
          <w:lang w:val="en-US"/>
        </w:rPr>
        <w:t xml:space="preserve">  </w:t>
      </w:r>
      <w:r>
        <w:rPr>
          <w:rFonts w:hint="eastAsia"/>
          <w:sz w:val="24"/>
          <w:szCs w:val="24"/>
        </w:rPr>
        <w:t>范</w:t>
      </w:r>
      <w:r>
        <w:rPr>
          <w:rFonts w:hint="eastAsia"/>
          <w:spacing w:val="-3"/>
          <w:sz w:val="24"/>
          <w:szCs w:val="24"/>
        </w:rPr>
        <w:t>本</w:t>
      </w:r>
      <w:r>
        <w:rPr>
          <w:rFonts w:hint="eastAsia"/>
          <w:sz w:val="24"/>
          <w:szCs w:val="24"/>
        </w:rPr>
        <w:t>格式</w:t>
      </w:r>
      <w:r>
        <w:rPr>
          <w:rFonts w:hint="eastAsia"/>
          <w:sz w:val="24"/>
          <w:szCs w:val="24"/>
          <w:lang w:val="en-US"/>
        </w:rPr>
        <w:t xml:space="preserve"> </w:t>
      </w:r>
      <w:r>
        <w:rPr>
          <w:rFonts w:hint="eastAsia"/>
          <w:sz w:val="24"/>
          <w:szCs w:val="24"/>
          <w:lang w:val="en-US"/>
        </w:rPr>
        <w:tab/>
      </w:r>
      <w:r>
        <w:rPr>
          <w:rFonts w:hint="eastAsia"/>
          <w:sz w:val="24"/>
          <w:szCs w:val="24"/>
          <w:lang w:val="en-US"/>
        </w:rPr>
        <w:t>32</w:t>
      </w:r>
      <w:r>
        <w:rPr>
          <w:rFonts w:hint="eastAsia"/>
          <w:sz w:val="24"/>
          <w:szCs w:val="24"/>
          <w:lang w:val="en-US"/>
        </w:rPr>
        <w:fldChar w:fldCharType="end"/>
      </w:r>
    </w:p>
    <w:p>
      <w:pPr>
        <w:pStyle w:val="4"/>
        <w:spacing w:before="38"/>
        <w:jc w:val="center"/>
      </w:pPr>
      <w:bookmarkStart w:id="0" w:name="_bookmark0"/>
      <w:bookmarkEnd w:id="0"/>
    </w:p>
    <w:p>
      <w:pPr>
        <w:pStyle w:val="4"/>
        <w:spacing w:before="38"/>
        <w:jc w:val="center"/>
      </w:pPr>
    </w:p>
    <w:p>
      <w:pPr>
        <w:pStyle w:val="4"/>
        <w:spacing w:before="38"/>
        <w:jc w:val="center"/>
      </w:pPr>
    </w:p>
    <w:p>
      <w:pPr>
        <w:pStyle w:val="4"/>
        <w:spacing w:before="38"/>
        <w:jc w:val="center"/>
      </w:pPr>
    </w:p>
    <w:p>
      <w:pPr>
        <w:pStyle w:val="4"/>
        <w:spacing w:before="38"/>
        <w:jc w:val="center"/>
      </w:pPr>
    </w:p>
    <w:p>
      <w:pPr>
        <w:pStyle w:val="4"/>
        <w:spacing w:before="38"/>
        <w:jc w:val="center"/>
      </w:pPr>
    </w:p>
    <w:p>
      <w:pPr>
        <w:pStyle w:val="4"/>
        <w:spacing w:before="38"/>
        <w:jc w:val="center"/>
      </w:pPr>
    </w:p>
    <w:p>
      <w:pPr>
        <w:pStyle w:val="4"/>
        <w:spacing w:before="38"/>
        <w:jc w:val="center"/>
      </w:pPr>
    </w:p>
    <w:p>
      <w:pPr>
        <w:pStyle w:val="4"/>
        <w:spacing w:before="38"/>
        <w:jc w:val="center"/>
      </w:pPr>
    </w:p>
    <w:p>
      <w:pPr>
        <w:pStyle w:val="4"/>
        <w:spacing w:before="38"/>
        <w:jc w:val="center"/>
      </w:pPr>
    </w:p>
    <w:p/>
    <w:p>
      <w:pPr>
        <w:pStyle w:val="60"/>
        <w:ind w:firstLine="480"/>
      </w:pPr>
    </w:p>
    <w:p>
      <w:pPr>
        <w:pStyle w:val="4"/>
        <w:spacing w:before="38"/>
        <w:jc w:val="center"/>
      </w:pPr>
    </w:p>
    <w:p>
      <w:pPr>
        <w:pStyle w:val="4"/>
        <w:spacing w:before="38"/>
        <w:jc w:val="center"/>
      </w:pPr>
    </w:p>
    <w:p>
      <w:pPr>
        <w:pStyle w:val="4"/>
        <w:spacing w:before="38"/>
        <w:jc w:val="center"/>
      </w:pPr>
    </w:p>
    <w:p>
      <w:pPr>
        <w:pStyle w:val="4"/>
        <w:spacing w:before="38"/>
        <w:jc w:val="center"/>
      </w:pPr>
    </w:p>
    <w:p/>
    <w:p>
      <w:pPr>
        <w:pStyle w:val="2"/>
        <w:ind w:left="440" w:firstLine="440"/>
      </w:pPr>
    </w:p>
    <w:p>
      <w:pPr>
        <w:pStyle w:val="2"/>
        <w:ind w:left="440" w:firstLine="440"/>
      </w:pPr>
    </w:p>
    <w:p>
      <w:pPr>
        <w:pStyle w:val="4"/>
        <w:spacing w:before="38"/>
        <w:jc w:val="center"/>
      </w:pPr>
    </w:p>
    <w:p>
      <w:pPr>
        <w:pStyle w:val="4"/>
        <w:spacing w:before="38"/>
        <w:jc w:val="center"/>
      </w:pPr>
    </w:p>
    <w:p>
      <w:pPr>
        <w:pStyle w:val="4"/>
        <w:spacing w:before="38"/>
        <w:jc w:val="both"/>
      </w:pPr>
    </w:p>
    <w:p>
      <w:pPr>
        <w:pStyle w:val="4"/>
        <w:numPr>
          <w:ilvl w:val="0"/>
          <w:numId w:val="1"/>
        </w:numPr>
        <w:spacing w:before="38"/>
        <w:jc w:val="center"/>
        <w:rPr>
          <w:rFonts w:hint="eastAsia"/>
        </w:rPr>
      </w:pPr>
      <w:r>
        <w:rPr>
          <w:rFonts w:hint="eastAsia"/>
          <w:lang w:val="en-US"/>
        </w:rPr>
        <w:t xml:space="preserve"> 采购公告</w:t>
      </w:r>
    </w:p>
    <w:p>
      <w:pPr>
        <w:pStyle w:val="4"/>
        <w:spacing w:before="38"/>
        <w:jc w:val="center"/>
      </w:pPr>
      <w:r>
        <w:rPr>
          <w:rFonts w:hint="eastAsia"/>
          <w:lang w:eastAsia="zh-CN"/>
        </w:rPr>
        <w:t>2023年伊犁哈萨克自治州中医医院第二批医疗设备采购项目</w:t>
      </w:r>
    </w:p>
    <w:p>
      <w:pPr>
        <w:spacing w:line="560" w:lineRule="exact"/>
        <w:rPr>
          <w:color w:val="FF0000"/>
          <w:sz w:val="24"/>
          <w:szCs w:val="24"/>
          <w:lang w:val="en-US"/>
        </w:rPr>
      </w:pPr>
      <w:r>
        <w:rPr>
          <w:rFonts w:hint="eastAsia"/>
          <w:sz w:val="24"/>
          <w:szCs w:val="24"/>
          <w:lang w:val="en-US"/>
        </w:rPr>
        <w:t>一、 采购项目编号：</w:t>
      </w:r>
      <w:r>
        <w:rPr>
          <w:rFonts w:hint="eastAsia"/>
          <w:sz w:val="24"/>
          <w:szCs w:val="24"/>
          <w:lang w:val="en-US" w:eastAsia="zh-CN"/>
        </w:rPr>
        <w:t>FZYL202327</w:t>
      </w:r>
      <w:r>
        <w:rPr>
          <w:rFonts w:hint="eastAsia"/>
          <w:sz w:val="24"/>
          <w:szCs w:val="24"/>
          <w:lang w:val="en-US"/>
        </w:rPr>
        <w:t> </w:t>
      </w:r>
    </w:p>
    <w:p>
      <w:pPr>
        <w:spacing w:line="560" w:lineRule="exact"/>
        <w:rPr>
          <w:sz w:val="24"/>
          <w:szCs w:val="24"/>
          <w:lang w:val="en-US"/>
        </w:rPr>
      </w:pPr>
      <w:r>
        <w:rPr>
          <w:rFonts w:hint="eastAsia"/>
          <w:sz w:val="24"/>
          <w:szCs w:val="24"/>
          <w:lang w:val="en-US"/>
        </w:rPr>
        <w:t>二、 采购组织类型：部门集中采购-委托中介机构 </w:t>
      </w:r>
    </w:p>
    <w:p>
      <w:pPr>
        <w:spacing w:line="560" w:lineRule="exact"/>
        <w:rPr>
          <w:lang w:val="en-US"/>
        </w:rPr>
      </w:pPr>
      <w:r>
        <w:rPr>
          <w:rFonts w:hint="eastAsia"/>
          <w:sz w:val="24"/>
          <w:szCs w:val="24"/>
          <w:lang w:val="en-US"/>
        </w:rPr>
        <w:t xml:space="preserve">三、 </w:t>
      </w:r>
      <w:r>
        <w:rPr>
          <w:rFonts w:hint="eastAsia"/>
          <w:sz w:val="24"/>
          <w:szCs w:val="24"/>
          <w:lang w:val="en-US" w:eastAsia="zh-CN"/>
        </w:rPr>
        <w:t>采购</w:t>
      </w:r>
      <w:r>
        <w:rPr>
          <w:rFonts w:hint="eastAsia"/>
          <w:sz w:val="24"/>
          <w:szCs w:val="24"/>
          <w:lang w:val="en-US"/>
        </w:rPr>
        <w:t>项目概况</w:t>
      </w:r>
    </w:p>
    <w:tbl>
      <w:tblPr>
        <w:tblStyle w:val="25"/>
        <w:tblW w:w="9437"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2402"/>
        <w:gridCol w:w="727"/>
        <w:gridCol w:w="526"/>
        <w:gridCol w:w="1025"/>
        <w:gridCol w:w="1285"/>
        <w:gridCol w:w="1230"/>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拟采购医疗设备名称</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国产/进口</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预算单价（万元）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预算总价（万元）</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艾灸架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0.64</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标段一：18.4905万元</w:t>
            </w:r>
            <w:r>
              <w:rPr>
                <w:rFonts w:hint="eastAsia"/>
                <w:lang w:val="en-US" w:eastAsia="zh-CN"/>
              </w:rPr>
              <w:t>面向中小型企业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艾灸电子点火器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0.0035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0.0175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采</w:t>
            </w:r>
            <w:r>
              <w:rPr>
                <w:rFonts w:hint="eastAsia" w:ascii="宋体" w:hAnsi="宋体" w:eastAsia="宋体" w:cs="宋体"/>
                <w:i w:val="0"/>
                <w:iCs w:val="0"/>
                <w:color w:val="000000"/>
                <w:kern w:val="0"/>
                <w:sz w:val="24"/>
                <w:szCs w:val="24"/>
                <w:u w:val="none"/>
                <w:lang w:val="en-US" w:eastAsia="zh-CN" w:bidi="ar"/>
              </w:rPr>
              <w:t>血笔单头</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0.0038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采</w:t>
            </w:r>
            <w:r>
              <w:rPr>
                <w:rFonts w:hint="eastAsia" w:ascii="宋体" w:hAnsi="宋体" w:eastAsia="宋体" w:cs="宋体"/>
                <w:i w:val="0"/>
                <w:iCs w:val="0"/>
                <w:color w:val="000000"/>
                <w:kern w:val="0"/>
                <w:sz w:val="24"/>
                <w:szCs w:val="24"/>
                <w:u w:val="none"/>
                <w:lang w:val="en-US" w:eastAsia="zh-CN" w:bidi="ar"/>
              </w:rPr>
              <w:t>血笔五头</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0.18</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耳穴探测笔</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w:t>
            </w:r>
            <w:r>
              <w:rPr>
                <w:rFonts w:hint="eastAsia" w:ascii="宋体" w:hAnsi="宋体" w:cs="宋体"/>
                <w:i w:val="0"/>
                <w:iCs w:val="0"/>
                <w:color w:val="000000"/>
                <w:kern w:val="0"/>
                <w:sz w:val="24"/>
                <w:szCs w:val="24"/>
                <w:u w:val="none"/>
                <w:lang w:val="en-US" w:eastAsia="zh-CN" w:bidi="ar"/>
              </w:rPr>
              <w:t>破</w:t>
            </w:r>
            <w:r>
              <w:rPr>
                <w:rFonts w:hint="eastAsia" w:ascii="宋体" w:hAnsi="宋体" w:eastAsia="宋体" w:cs="宋体"/>
                <w:i w:val="0"/>
                <w:iCs w:val="0"/>
                <w:color w:val="000000"/>
                <w:kern w:val="0"/>
                <w:sz w:val="24"/>
                <w:szCs w:val="24"/>
                <w:u w:val="none"/>
                <w:lang w:val="en-US" w:eastAsia="zh-CN" w:bidi="ar"/>
              </w:rPr>
              <w:t>碎机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中药包装机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人体成分分析仪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真空拔罐器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手术照明无影灯</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智能湿热敷装置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标段二：42.8万元）</w:t>
            </w:r>
            <w:r>
              <w:rPr>
                <w:rFonts w:hint="eastAsia"/>
                <w:color w:val="auto"/>
                <w:lang w:val="en-US" w:eastAsia="zh-CN"/>
              </w:rPr>
              <w:t>100%</w:t>
            </w:r>
            <w:r>
              <w:rPr>
                <w:rFonts w:hint="eastAsia"/>
                <w:color w:val="auto"/>
                <w:lang w:eastAsia="zh-CN"/>
              </w:rPr>
              <w:t>面向小</w:t>
            </w:r>
            <w:r>
              <w:rPr>
                <w:rFonts w:hint="eastAsia"/>
                <w:color w:val="auto"/>
                <w:lang w:val="en-US" w:eastAsia="zh-CN"/>
              </w:rPr>
              <w:t>微</w:t>
            </w:r>
            <w:r>
              <w:rPr>
                <w:rFonts w:hint="eastAsia"/>
                <w:color w:val="auto"/>
                <w:lang w:eastAsia="zh-CN"/>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磁振热治疗仪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超声波治疗仪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医用红外热像仪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标段三：60万元</w:t>
            </w:r>
            <w:r>
              <w:rPr>
                <w:rFonts w:hint="eastAsia"/>
                <w:color w:val="auto"/>
                <w:lang w:val="en-US" w:eastAsia="zh-CN"/>
              </w:rPr>
              <w:t>100%</w:t>
            </w:r>
            <w:r>
              <w:rPr>
                <w:rFonts w:hint="eastAsia"/>
                <w:color w:val="auto"/>
                <w:lang w:eastAsia="zh-CN"/>
              </w:rPr>
              <w:t>面向小</w:t>
            </w:r>
            <w:r>
              <w:rPr>
                <w:rFonts w:hint="eastAsia"/>
                <w:color w:val="auto"/>
                <w:lang w:val="en-US" w:eastAsia="zh-CN"/>
              </w:rPr>
              <w:t>微</w:t>
            </w:r>
            <w:r>
              <w:rPr>
                <w:rFonts w:hint="eastAsia"/>
                <w:color w:val="auto"/>
                <w:lang w:eastAsia="zh-CN"/>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磁振热治疗仪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标段四：23.3万元</w:t>
            </w:r>
            <w:r>
              <w:rPr>
                <w:rFonts w:hint="eastAsia"/>
                <w:color w:val="auto"/>
                <w:lang w:val="en-US" w:eastAsia="zh-CN"/>
              </w:rPr>
              <w:t>100%</w:t>
            </w:r>
            <w:r>
              <w:rPr>
                <w:rFonts w:hint="eastAsia"/>
                <w:color w:val="auto"/>
                <w:lang w:eastAsia="zh-CN"/>
              </w:rPr>
              <w:t>面向中</w:t>
            </w:r>
            <w:r>
              <w:rPr>
                <w:rFonts w:hint="eastAsia"/>
                <w:color w:val="auto"/>
                <w:lang w:val="en-US" w:eastAsia="zh-CN"/>
              </w:rPr>
              <w:t>小</w:t>
            </w:r>
            <w:r>
              <w:rPr>
                <w:rFonts w:hint="eastAsia"/>
                <w:color w:val="auto"/>
                <w:lang w:eastAsia="zh-CN"/>
              </w:rPr>
              <w:t>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干扰电治疗仪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红外光灸疗机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沙疗床</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钬激光治疗机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标段五：267万元</w:t>
            </w:r>
            <w:r>
              <w:rPr>
                <w:rFonts w:hint="eastAsia"/>
                <w:color w:val="auto"/>
                <w:lang w:val="en-US" w:eastAsia="zh-CN"/>
              </w:rPr>
              <w:t>100%面向小微企业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术中超声诊疗系统</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经皮肾镜</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医用手术刨削器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输尿管肾镜（精囊镜）</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标段六：82万元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输尿管肾镜7.5Fr</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输尿管肾镜8.5Fr</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结石成分分析仪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电子输尿管软镜</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5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标段七：133.5万元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电子膀胱软镜</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电子内窥镜控制器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医用加压器</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尿道膀胱镜</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制药设备设施购置及安装</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w:t>
            </w:r>
            <w:r>
              <w:rPr>
                <w:rFonts w:hint="eastAsia" w:ascii="宋体" w:hAnsi="宋体" w:cs="宋体"/>
                <w:i w:val="0"/>
                <w:iCs w:val="0"/>
                <w:color w:val="auto"/>
                <w:kern w:val="0"/>
                <w:sz w:val="24"/>
                <w:szCs w:val="24"/>
                <w:u w:val="none"/>
                <w:lang w:val="en-US" w:eastAsia="zh-CN" w:bidi="ar"/>
              </w:rPr>
              <w:t>八</w:t>
            </w:r>
            <w:r>
              <w:rPr>
                <w:rFonts w:hint="eastAsia" w:ascii="宋体" w:hAnsi="宋体" w:eastAsia="宋体" w:cs="宋体"/>
                <w:i w:val="0"/>
                <w:iCs w:val="0"/>
                <w:color w:val="auto"/>
                <w:kern w:val="0"/>
                <w:sz w:val="24"/>
                <w:szCs w:val="24"/>
                <w:u w:val="none"/>
                <w:lang w:val="en-US" w:eastAsia="zh-CN" w:bidi="ar"/>
              </w:rPr>
              <w:t>：116万元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高效液相色谱仪（含审计追踪系统软件）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w:t>
            </w:r>
            <w:r>
              <w:rPr>
                <w:rFonts w:hint="eastAsia" w:ascii="宋体" w:hAnsi="宋体" w:cs="宋体"/>
                <w:i w:val="0"/>
                <w:iCs w:val="0"/>
                <w:color w:val="auto"/>
                <w:kern w:val="0"/>
                <w:sz w:val="24"/>
                <w:szCs w:val="24"/>
                <w:u w:val="none"/>
                <w:lang w:val="en-US" w:eastAsia="zh-CN" w:bidi="ar"/>
              </w:rPr>
              <w:t>九</w:t>
            </w:r>
            <w:r>
              <w:rPr>
                <w:rFonts w:hint="eastAsia" w:ascii="宋体" w:hAnsi="宋体" w:eastAsia="宋体" w:cs="宋体"/>
                <w:i w:val="0"/>
                <w:iCs w:val="0"/>
                <w:color w:val="auto"/>
                <w:kern w:val="0"/>
                <w:sz w:val="24"/>
                <w:szCs w:val="24"/>
                <w:u w:val="none"/>
                <w:lang w:val="en-US" w:eastAsia="zh-CN" w:bidi="ar"/>
              </w:rPr>
              <w:t>：42万元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全自动酶标仪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心肺复苏仪</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w:t>
            </w:r>
            <w:r>
              <w:rPr>
                <w:rFonts w:hint="eastAsia" w:ascii="宋体" w:hAnsi="宋体" w:cs="宋体"/>
                <w:i w:val="0"/>
                <w:iCs w:val="0"/>
                <w:color w:val="auto"/>
                <w:kern w:val="0"/>
                <w:sz w:val="24"/>
                <w:szCs w:val="24"/>
                <w:u w:val="none"/>
                <w:lang w:val="en-US" w:eastAsia="zh-CN" w:bidi="ar"/>
              </w:rPr>
              <w:t>十</w:t>
            </w:r>
            <w:r>
              <w:rPr>
                <w:rFonts w:hint="eastAsia" w:ascii="宋体" w:hAnsi="宋体" w:eastAsia="宋体" w:cs="宋体"/>
                <w:i w:val="0"/>
                <w:iCs w:val="0"/>
                <w:color w:val="auto"/>
                <w:kern w:val="0"/>
                <w:sz w:val="24"/>
                <w:szCs w:val="24"/>
                <w:u w:val="none"/>
                <w:lang w:val="en-US" w:eastAsia="zh-CN" w:bidi="ar"/>
              </w:rPr>
              <w:t>：20.6万元</w:t>
            </w:r>
            <w:r>
              <w:rPr>
                <w:rFonts w:hint="eastAsia"/>
                <w:color w:val="auto"/>
                <w:lang w:val="en-US" w:eastAsia="zh-CN"/>
              </w:rPr>
              <w:t>100%</w:t>
            </w:r>
            <w:r>
              <w:rPr>
                <w:rFonts w:hint="eastAsia"/>
                <w:color w:val="auto"/>
                <w:lang w:eastAsia="zh-CN"/>
              </w:rPr>
              <w:t>面向中小企业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病人抢救车</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自动体外除颤器</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膏方机</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标段十</w:t>
            </w:r>
            <w:r>
              <w:rPr>
                <w:rFonts w:hint="eastAsia" w:ascii="宋体" w:hAnsi="宋体" w:cs="宋体"/>
                <w:i w:val="0"/>
                <w:iCs w:val="0"/>
                <w:color w:val="auto"/>
                <w:kern w:val="0"/>
                <w:sz w:val="24"/>
                <w:szCs w:val="24"/>
                <w:u w:val="none"/>
                <w:lang w:val="en-US" w:eastAsia="zh-CN" w:bidi="ar"/>
              </w:rPr>
              <w:t>一</w:t>
            </w:r>
            <w:r>
              <w:rPr>
                <w:rFonts w:hint="eastAsia"/>
                <w:color w:val="auto"/>
                <w:lang w:val="en-US" w:eastAsia="zh-CN"/>
              </w:rPr>
              <w:t>100%</w:t>
            </w:r>
            <w:r>
              <w:rPr>
                <w:rFonts w:hint="eastAsia"/>
                <w:color w:val="auto"/>
                <w:lang w:eastAsia="zh-CN"/>
              </w:rPr>
              <w:t>面向中</w:t>
            </w:r>
            <w:r>
              <w:rPr>
                <w:rFonts w:hint="eastAsia"/>
                <w:color w:val="auto"/>
                <w:lang w:val="en-US" w:eastAsia="zh-CN"/>
              </w:rPr>
              <w:t>小</w:t>
            </w:r>
            <w:r>
              <w:rPr>
                <w:rFonts w:hint="eastAsia"/>
                <w:color w:val="auto"/>
                <w:lang w:eastAsia="zh-CN"/>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49"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4"/>
                <w:szCs w:val="24"/>
                <w:lang w:val="en-US" w:eastAsia="zh-CN" w:bidi="ar-SA"/>
              </w:rPr>
            </w:pPr>
          </w:p>
        </w:tc>
        <w:tc>
          <w:tcPr>
            <w:tcW w:w="2402"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总计</w:t>
            </w:r>
          </w:p>
        </w:tc>
        <w:tc>
          <w:tcPr>
            <w:tcW w:w="727"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102</w:t>
            </w:r>
          </w:p>
        </w:tc>
        <w:tc>
          <w:tcPr>
            <w:tcW w:w="526"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4"/>
                <w:szCs w:val="24"/>
                <w:lang w:val="en-US" w:eastAsia="zh-CN" w:bidi="ar-SA"/>
              </w:rPr>
            </w:pPr>
          </w:p>
        </w:tc>
        <w:tc>
          <w:tcPr>
            <w:tcW w:w="10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4"/>
                <w:szCs w:val="24"/>
                <w:lang w:val="en-US" w:eastAsia="zh-CN" w:bidi="ar-SA"/>
              </w:rPr>
            </w:pPr>
          </w:p>
        </w:tc>
        <w:tc>
          <w:tcPr>
            <w:tcW w:w="12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4"/>
                <w:szCs w:val="24"/>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815.6905</w:t>
            </w:r>
          </w:p>
        </w:tc>
        <w:tc>
          <w:tcPr>
            <w:tcW w:w="1593" w:type="dxa"/>
            <w:tcBorders>
              <w:top w:val="single" w:color="000000" w:sz="4" w:space="0"/>
              <w:left w:val="single" w:color="000000" w:sz="4" w:space="0"/>
              <w:bottom w:val="single" w:color="000000" w:sz="4" w:space="0"/>
              <w:right w:val="single" w:color="000000" w:sz="4" w:space="0"/>
            </w:tcBorders>
            <w:noWrap/>
            <w:vAlign w:val="top"/>
          </w:tcPr>
          <w:p>
            <w:pPr>
              <w:keepNext w:val="0"/>
              <w:keepLines w:val="0"/>
              <w:suppressLineNumbers w:val="0"/>
              <w:spacing w:before="0" w:beforeLines="0" w:beforeAutospacing="0" w:after="0" w:afterLines="0" w:afterAutospacing="0"/>
              <w:ind w:left="0" w:right="0"/>
              <w:jc w:val="left"/>
              <w:rPr>
                <w:rFonts w:hint="eastAsia" w:ascii="宋体" w:hAnsi="宋体" w:eastAsia="宋体" w:cs="Times New Roman"/>
                <w:color w:val="000000"/>
                <w:kern w:val="2"/>
                <w:sz w:val="24"/>
                <w:szCs w:val="24"/>
                <w:lang w:val="en-US" w:eastAsia="zh-CN" w:bidi="ar-SA"/>
              </w:rPr>
            </w:pPr>
          </w:p>
        </w:tc>
      </w:tr>
    </w:tbl>
    <w:p>
      <w:pPr>
        <w:spacing w:line="560" w:lineRule="exact"/>
        <w:jc w:val="both"/>
        <w:rPr>
          <w:sz w:val="24"/>
          <w:szCs w:val="24"/>
          <w:lang w:val="en-US"/>
        </w:rPr>
      </w:pPr>
      <w:r>
        <w:rPr>
          <w:rFonts w:hint="eastAsia"/>
          <w:sz w:val="24"/>
          <w:szCs w:val="24"/>
          <w:lang w:val="en-US"/>
        </w:rPr>
        <w:t>四、投标供应商资格要求:</w:t>
      </w:r>
    </w:p>
    <w:p>
      <w:pPr>
        <w:spacing w:line="560" w:lineRule="exact"/>
        <w:jc w:val="both"/>
        <w:rPr>
          <w:rFonts w:hint="default" w:eastAsia="宋体"/>
          <w:sz w:val="24"/>
          <w:szCs w:val="24"/>
          <w:lang w:val="en-US" w:eastAsia="zh-CN"/>
        </w:rPr>
      </w:pPr>
      <w:r>
        <w:rPr>
          <w:rFonts w:hint="eastAsia"/>
          <w:sz w:val="24"/>
          <w:szCs w:val="24"/>
          <w:lang w:val="en-US"/>
        </w:rPr>
        <w:t>1.符合《中华人民共和国政府采购法》第二十二条的相关规定；本项目标段一、二、三、四、五、十、十一专门面向中小企业采购，其中标段二、三、五专门面向小微企业采购。</w:t>
      </w:r>
      <w:r>
        <w:rPr>
          <w:rFonts w:hint="eastAsia"/>
          <w:sz w:val="24"/>
          <w:szCs w:val="24"/>
          <w:lang w:val="en-US" w:eastAsia="zh-CN"/>
        </w:rPr>
        <w:t>（如在政采云系统显示六、七、八、九标段专门面向中小企业采购，则该四个标段仍不专门面向中小企业，投标供应商可提供非中小企业申明函。）</w:t>
      </w:r>
    </w:p>
    <w:p>
      <w:pPr>
        <w:spacing w:line="560" w:lineRule="exact"/>
        <w:jc w:val="both"/>
        <w:rPr>
          <w:rFonts w:hint="eastAsia"/>
          <w:sz w:val="24"/>
          <w:lang w:val="en-US"/>
        </w:rPr>
      </w:pPr>
      <w:r>
        <w:rPr>
          <w:rFonts w:hint="eastAsia"/>
          <w:sz w:val="24"/>
          <w:lang w:val="en-US"/>
        </w:rPr>
        <w:t>2.提供法人授权委托书原件、被授权人《居民身份证》原件</w:t>
      </w:r>
      <w:r>
        <w:rPr>
          <w:rFonts w:hint="eastAsia"/>
          <w:sz w:val="24"/>
          <w:lang w:val="en-US" w:eastAsia="zh-CN"/>
        </w:rPr>
        <w:t>。</w:t>
      </w:r>
      <w:r>
        <w:rPr>
          <w:rFonts w:hint="eastAsia"/>
          <w:sz w:val="24"/>
          <w:lang w:val="en-US"/>
        </w:rPr>
        <w:t xml:space="preserve"> </w:t>
      </w:r>
    </w:p>
    <w:p>
      <w:pPr>
        <w:spacing w:line="560" w:lineRule="exact"/>
        <w:jc w:val="both"/>
        <w:rPr>
          <w:rFonts w:hint="eastAsia"/>
          <w:sz w:val="24"/>
          <w:szCs w:val="24"/>
          <w:lang w:val="en-US"/>
        </w:rPr>
      </w:pPr>
      <w:r>
        <w:rPr>
          <w:rFonts w:hint="eastAsia"/>
          <w:sz w:val="24"/>
          <w:szCs w:val="24"/>
          <w:lang w:val="en-US"/>
        </w:rPr>
        <w:t>3.提供投标人有效期内工商营业执照。</w:t>
      </w:r>
    </w:p>
    <w:p>
      <w:pPr>
        <w:spacing w:line="560" w:lineRule="exact"/>
        <w:jc w:val="both"/>
        <w:rPr>
          <w:rFonts w:hint="eastAsia"/>
          <w:sz w:val="24"/>
          <w:szCs w:val="24"/>
          <w:lang w:val="en-US" w:eastAsia="zh-CN"/>
        </w:rPr>
      </w:pPr>
      <w:r>
        <w:rPr>
          <w:rFonts w:hint="eastAsia"/>
          <w:sz w:val="24"/>
          <w:szCs w:val="24"/>
          <w:lang w:val="en-US" w:eastAsia="zh-CN"/>
        </w:rPr>
        <w:t>4.社保机构或税务机构出具的投标企业缴纳近6个月的社会保障资金证明。</w:t>
      </w:r>
    </w:p>
    <w:p>
      <w:pPr>
        <w:spacing w:line="560" w:lineRule="exact"/>
        <w:jc w:val="both"/>
        <w:rPr>
          <w:rFonts w:hint="eastAsia"/>
          <w:sz w:val="24"/>
          <w:szCs w:val="24"/>
          <w:lang w:val="en-US" w:eastAsia="zh-CN"/>
        </w:rPr>
      </w:pPr>
      <w:r>
        <w:rPr>
          <w:rFonts w:hint="eastAsia"/>
          <w:sz w:val="24"/>
          <w:szCs w:val="24"/>
          <w:lang w:val="en-US" w:eastAsia="zh-CN"/>
        </w:rPr>
        <w:t>5.税务机关出具的参加本次采购活动近6个月报价人依法纳税凭证或有电子专用章的完税证明。</w:t>
      </w:r>
    </w:p>
    <w:p>
      <w:pPr>
        <w:spacing w:line="560" w:lineRule="exact"/>
        <w:jc w:val="both"/>
        <w:rPr>
          <w:rFonts w:hint="eastAsia"/>
          <w:sz w:val="24"/>
          <w:szCs w:val="24"/>
          <w:lang w:val="en-US" w:eastAsia="zh-CN"/>
        </w:rPr>
      </w:pPr>
      <w:r>
        <w:rPr>
          <w:rFonts w:hint="eastAsia"/>
          <w:sz w:val="24"/>
          <w:szCs w:val="24"/>
          <w:lang w:val="en-US" w:eastAsia="zh-CN"/>
        </w:rPr>
        <w:t>6.会计师事务所出具的2022年度财务审计报告或银行出具的资信证明。</w:t>
      </w:r>
    </w:p>
    <w:p>
      <w:pPr>
        <w:spacing w:line="560" w:lineRule="exact"/>
        <w:jc w:val="both"/>
        <w:rPr>
          <w:rFonts w:hint="eastAsia"/>
          <w:sz w:val="24"/>
          <w:szCs w:val="24"/>
          <w:lang w:val="en-US" w:eastAsia="zh-CN"/>
        </w:rPr>
      </w:pPr>
      <w:r>
        <w:rPr>
          <w:rFonts w:hint="eastAsia"/>
          <w:sz w:val="24"/>
          <w:szCs w:val="24"/>
          <w:lang w:val="en-US" w:eastAsia="zh-CN"/>
        </w:rPr>
        <w:t>7.投标人所投产品属于第二类医疗器械的，需提供有效的行政主管部门颁发的医疗器械经营备案凭证（或医疗器械生产许可证或医疗器械经营许可证或其他医疗器械生产经营许可证明文件）；投标人所投产品属于第三类医疗器械的，需提供有效的行政主管部门颁发的医疗器械生产许可证（或医疗器械经营许可证或其他医疗器械生产经营许可证明文件）；</w:t>
      </w:r>
    </w:p>
    <w:p>
      <w:pPr>
        <w:spacing w:line="560" w:lineRule="exact"/>
        <w:jc w:val="both"/>
        <w:rPr>
          <w:rFonts w:hint="eastAsia"/>
          <w:color w:val="auto"/>
          <w:sz w:val="24"/>
          <w:szCs w:val="24"/>
          <w:lang w:val="en-US" w:eastAsia="zh-CN"/>
        </w:rPr>
      </w:pPr>
      <w:r>
        <w:rPr>
          <w:rFonts w:hint="eastAsia"/>
          <w:sz w:val="24"/>
          <w:szCs w:val="24"/>
          <w:lang w:val="en-US" w:eastAsia="zh-CN"/>
        </w:rPr>
        <w:t>8.投标人需提供所投产品的《医疗器械注册证》或复印件加盖公章，所有证件均应在有效期内，不属于医疗器械范畴的需提供相关证明文件；</w:t>
      </w:r>
    </w:p>
    <w:p>
      <w:pPr>
        <w:spacing w:line="560" w:lineRule="exact"/>
        <w:jc w:val="both"/>
        <w:rPr>
          <w:color w:val="auto"/>
          <w:sz w:val="24"/>
          <w:szCs w:val="24"/>
          <w:lang w:val="en-US"/>
        </w:rPr>
      </w:pPr>
      <w:r>
        <w:rPr>
          <w:rFonts w:hint="eastAsia"/>
          <w:color w:val="auto"/>
          <w:sz w:val="24"/>
          <w:lang w:val="en-US" w:eastAsia="zh-CN"/>
        </w:rPr>
        <w:t>9</w:t>
      </w:r>
      <w:r>
        <w:rPr>
          <w:rFonts w:hint="eastAsia"/>
          <w:color w:val="auto"/>
          <w:sz w:val="24"/>
          <w:lang w:val="en-US"/>
        </w:rPr>
        <w:t>.</w:t>
      </w:r>
      <w:r>
        <w:rPr>
          <w:rFonts w:hint="eastAsia"/>
          <w:color w:val="auto"/>
          <w:sz w:val="24"/>
          <w:szCs w:val="24"/>
          <w:lang w:val="en-US"/>
        </w:rPr>
        <w:t>供应商须出具参加政府采购活动前3年内在经营活动中无重大违法记录</w:t>
      </w:r>
      <w:r>
        <w:rPr>
          <w:rFonts w:hint="eastAsia"/>
          <w:sz w:val="24"/>
          <w:szCs w:val="24"/>
          <w:lang w:val="en-US"/>
        </w:rPr>
        <w:t>的声明(受行政主管部门的处罚不能参加投标)，供应商不得为“信用中国”网站（网址：www.creditchina.gov.cn ）中列入失信被执行人和重大税收违法案件当事人名单的供应商；不得为“国家企业信用信息公示系统”网站（网址：http://www.gsxt.gov.cn/corp-query-homepage.html）列入严重违法失信企业名单（黑名单）的供应商；不得为中国政府采购网（www.ccgp.gov.cn）政府采购严重违法失信行为</w:t>
      </w:r>
      <w:r>
        <w:rPr>
          <w:rFonts w:hint="eastAsia"/>
          <w:color w:val="auto"/>
          <w:sz w:val="24"/>
          <w:szCs w:val="24"/>
          <w:lang w:val="en-US"/>
        </w:rPr>
        <w:t>记录名单中被财政部门禁止参加政府采购活动的供应商（处罚决定规定的时间和地域范围内），均须提供查询结果打印件（网页打印件须自采购公告发布之日起至首次提交投标响应文件截止时间内从上述网站中打印加盖企业公章）。</w:t>
      </w:r>
    </w:p>
    <w:p>
      <w:pPr>
        <w:spacing w:line="560" w:lineRule="exact"/>
        <w:jc w:val="both"/>
        <w:rPr>
          <w:rFonts w:hint="eastAsia"/>
          <w:color w:val="auto"/>
          <w:sz w:val="24"/>
          <w:lang w:val="en-US"/>
        </w:rPr>
      </w:pPr>
      <w:r>
        <w:rPr>
          <w:rFonts w:hint="eastAsia"/>
          <w:color w:val="auto"/>
          <w:sz w:val="24"/>
          <w:lang w:val="en-US" w:eastAsia="zh-CN"/>
        </w:rPr>
        <w:t>10</w:t>
      </w:r>
      <w:r>
        <w:rPr>
          <w:rFonts w:hint="eastAsia"/>
          <w:color w:val="auto"/>
          <w:sz w:val="24"/>
          <w:lang w:val="en-US"/>
        </w:rPr>
        <w:t>.本项目不接受联合体投标。</w:t>
      </w:r>
    </w:p>
    <w:p>
      <w:pPr>
        <w:spacing w:line="560" w:lineRule="exact"/>
        <w:jc w:val="both"/>
        <w:rPr>
          <w:sz w:val="24"/>
          <w:szCs w:val="24"/>
          <w:lang w:val="en-US"/>
        </w:rPr>
      </w:pPr>
      <w:r>
        <w:rPr>
          <w:rFonts w:hint="eastAsia"/>
          <w:sz w:val="24"/>
          <w:szCs w:val="24"/>
          <w:lang w:val="en-US"/>
        </w:rPr>
        <w:t>五、</w:t>
      </w:r>
      <w:r>
        <w:rPr>
          <w:rFonts w:hint="eastAsia"/>
          <w:sz w:val="24"/>
          <w:szCs w:val="24"/>
          <w:lang w:val="en-US" w:eastAsia="zh-CN"/>
        </w:rPr>
        <w:t>采购</w:t>
      </w:r>
      <w:r>
        <w:rPr>
          <w:rFonts w:hint="eastAsia"/>
          <w:sz w:val="24"/>
          <w:szCs w:val="24"/>
          <w:lang w:val="en-US"/>
        </w:rPr>
        <w:t>文件的报名/发售时间、地址、售价:</w:t>
      </w:r>
    </w:p>
    <w:p>
      <w:pPr>
        <w:spacing w:line="560" w:lineRule="exact"/>
        <w:jc w:val="both"/>
        <w:rPr>
          <w:sz w:val="24"/>
          <w:szCs w:val="24"/>
          <w:lang w:val="en-US"/>
        </w:rPr>
      </w:pPr>
      <w:r>
        <w:rPr>
          <w:rFonts w:hint="eastAsia"/>
          <w:sz w:val="24"/>
          <w:szCs w:val="24"/>
          <w:lang w:val="en-US"/>
        </w:rPr>
        <w:t>1．报名（发售／获取）时间：202</w:t>
      </w:r>
      <w:r>
        <w:rPr>
          <w:rFonts w:hint="eastAsia"/>
          <w:sz w:val="24"/>
          <w:szCs w:val="24"/>
          <w:lang w:val="en-US" w:eastAsia="zh-CN"/>
        </w:rPr>
        <w:t>3</w:t>
      </w:r>
      <w:r>
        <w:rPr>
          <w:rFonts w:hint="eastAsia"/>
          <w:sz w:val="24"/>
          <w:szCs w:val="24"/>
          <w:lang w:val="en-US"/>
        </w:rPr>
        <w:t>-</w:t>
      </w:r>
      <w:r>
        <w:rPr>
          <w:rFonts w:hint="eastAsia"/>
          <w:sz w:val="24"/>
          <w:szCs w:val="24"/>
          <w:lang w:val="en-US" w:eastAsia="zh-CN"/>
        </w:rPr>
        <w:t>7</w:t>
      </w:r>
      <w:r>
        <w:rPr>
          <w:rFonts w:hint="eastAsia"/>
          <w:sz w:val="24"/>
          <w:szCs w:val="24"/>
          <w:lang w:val="en-US"/>
        </w:rPr>
        <w:t>-</w:t>
      </w:r>
      <w:r>
        <w:rPr>
          <w:rFonts w:hint="eastAsia"/>
          <w:sz w:val="24"/>
          <w:szCs w:val="24"/>
          <w:lang w:val="en-US" w:eastAsia="zh-CN"/>
        </w:rPr>
        <w:t>19</w:t>
      </w:r>
      <w:r>
        <w:rPr>
          <w:rFonts w:hint="eastAsia"/>
          <w:sz w:val="24"/>
          <w:szCs w:val="24"/>
          <w:lang w:val="en-US"/>
        </w:rPr>
        <w:t>至202</w:t>
      </w:r>
      <w:r>
        <w:rPr>
          <w:rFonts w:hint="eastAsia"/>
          <w:sz w:val="24"/>
          <w:szCs w:val="24"/>
          <w:lang w:val="en-US" w:eastAsia="zh-CN"/>
        </w:rPr>
        <w:t>3</w:t>
      </w:r>
      <w:r>
        <w:rPr>
          <w:rFonts w:hint="eastAsia"/>
          <w:sz w:val="24"/>
          <w:szCs w:val="24"/>
          <w:lang w:val="en-US"/>
        </w:rPr>
        <w:t>-</w:t>
      </w:r>
      <w:r>
        <w:rPr>
          <w:rFonts w:hint="eastAsia"/>
          <w:sz w:val="24"/>
          <w:szCs w:val="24"/>
          <w:lang w:val="en-US" w:eastAsia="zh-CN"/>
        </w:rPr>
        <w:t>7</w:t>
      </w:r>
      <w:r>
        <w:rPr>
          <w:rFonts w:hint="eastAsia"/>
          <w:sz w:val="24"/>
          <w:szCs w:val="24"/>
          <w:lang w:val="en-US"/>
        </w:rPr>
        <w:t>-</w:t>
      </w:r>
      <w:r>
        <w:rPr>
          <w:rFonts w:hint="eastAsia"/>
          <w:sz w:val="24"/>
          <w:szCs w:val="24"/>
          <w:lang w:val="en-US" w:eastAsia="zh-CN"/>
        </w:rPr>
        <w:t>26</w:t>
      </w:r>
      <w:r>
        <w:rPr>
          <w:rFonts w:hint="eastAsia"/>
          <w:sz w:val="24"/>
          <w:szCs w:val="24"/>
          <w:lang w:val="en-US"/>
        </w:rPr>
        <w:t>（北京时间）</w:t>
      </w:r>
    </w:p>
    <w:p>
      <w:pPr>
        <w:pStyle w:val="19"/>
        <w:spacing w:line="440" w:lineRule="exact"/>
        <w:ind w:left="0" w:firstLine="0" w:firstLineChars="0"/>
        <w:rPr>
          <w:rFonts w:hint="eastAsia"/>
          <w:bCs/>
          <w:sz w:val="24"/>
          <w:szCs w:val="24"/>
          <w:lang w:val="en-US"/>
        </w:rPr>
      </w:pPr>
      <w:r>
        <w:rPr>
          <w:rFonts w:hint="eastAsia"/>
          <w:sz w:val="24"/>
          <w:szCs w:val="24"/>
          <w:lang w:val="en-US"/>
        </w:rPr>
        <w:t>2．报名（发售／获取）</w:t>
      </w:r>
      <w:r>
        <w:rPr>
          <w:rFonts w:hint="eastAsia"/>
          <w:bCs/>
          <w:sz w:val="24"/>
          <w:szCs w:val="24"/>
          <w:lang w:val="en-US"/>
        </w:rPr>
        <w:t>方式：供应商登陆政采云平台http://www.zcygov.cn/，在线申请获取采购文件（登录政府采购云平台 → 项目采购 → 获取采购文件 → 申请，审核通过后可下载招标文件，如有操作性问题，可与政采云在线客服进行咨询，客服热线：400-881-7190）</w:t>
      </w:r>
    </w:p>
    <w:p>
      <w:pPr>
        <w:pStyle w:val="19"/>
        <w:spacing w:line="440" w:lineRule="exact"/>
        <w:ind w:left="0" w:firstLine="0" w:firstLineChars="0"/>
        <w:rPr>
          <w:rFonts w:hint="eastAsia"/>
          <w:bCs/>
          <w:sz w:val="24"/>
          <w:szCs w:val="24"/>
          <w:lang w:val="en-US"/>
        </w:rPr>
      </w:pPr>
      <w:r>
        <w:rPr>
          <w:rFonts w:hint="eastAsia"/>
          <w:bCs/>
          <w:sz w:val="24"/>
          <w:szCs w:val="24"/>
          <w:lang w:val="en-US"/>
        </w:rPr>
        <w:t>售价（元）：0</w:t>
      </w:r>
    </w:p>
    <w:p>
      <w:pPr>
        <w:spacing w:line="560" w:lineRule="exact"/>
        <w:rPr>
          <w:sz w:val="24"/>
          <w:szCs w:val="24"/>
          <w:lang w:val="en-US"/>
        </w:rPr>
      </w:pPr>
      <w:r>
        <w:rPr>
          <w:rFonts w:hint="eastAsia"/>
          <w:sz w:val="24"/>
          <w:szCs w:val="24"/>
          <w:lang w:val="en-US"/>
        </w:rPr>
        <w:t>六、 投标截止时间：202</w:t>
      </w:r>
      <w:r>
        <w:rPr>
          <w:rFonts w:hint="eastAsia"/>
          <w:sz w:val="24"/>
          <w:szCs w:val="24"/>
          <w:lang w:val="en-US" w:eastAsia="zh-CN"/>
        </w:rPr>
        <w:t>3</w:t>
      </w:r>
      <w:r>
        <w:rPr>
          <w:rFonts w:hint="eastAsia"/>
          <w:sz w:val="24"/>
          <w:szCs w:val="24"/>
          <w:lang w:val="en-US"/>
        </w:rPr>
        <w:t>-</w:t>
      </w:r>
      <w:r>
        <w:rPr>
          <w:rFonts w:hint="eastAsia"/>
          <w:sz w:val="24"/>
          <w:szCs w:val="24"/>
          <w:lang w:val="en-US" w:eastAsia="zh-CN"/>
        </w:rPr>
        <w:t>8</w:t>
      </w:r>
      <w:r>
        <w:rPr>
          <w:rFonts w:hint="eastAsia"/>
          <w:sz w:val="24"/>
          <w:szCs w:val="24"/>
          <w:lang w:val="en-US"/>
        </w:rPr>
        <w:t>-</w:t>
      </w:r>
      <w:r>
        <w:rPr>
          <w:rFonts w:hint="eastAsia"/>
          <w:sz w:val="24"/>
          <w:szCs w:val="24"/>
          <w:lang w:val="en-US" w:eastAsia="zh-CN"/>
        </w:rPr>
        <w:t>8</w:t>
      </w:r>
      <w:r>
        <w:rPr>
          <w:rFonts w:hint="eastAsia"/>
          <w:sz w:val="24"/>
          <w:szCs w:val="24"/>
          <w:lang w:val="en-US"/>
        </w:rPr>
        <w:t xml:space="preserve"> 1</w:t>
      </w:r>
      <w:r>
        <w:rPr>
          <w:rFonts w:hint="eastAsia"/>
          <w:sz w:val="24"/>
          <w:szCs w:val="24"/>
          <w:lang w:val="en-US" w:eastAsia="zh-CN"/>
        </w:rPr>
        <w:t>0</w:t>
      </w:r>
      <w:r>
        <w:rPr>
          <w:rFonts w:hint="eastAsia"/>
          <w:sz w:val="24"/>
          <w:szCs w:val="24"/>
          <w:lang w:val="en-US"/>
        </w:rPr>
        <w:t>:</w:t>
      </w:r>
      <w:r>
        <w:rPr>
          <w:rFonts w:hint="eastAsia"/>
          <w:sz w:val="24"/>
          <w:szCs w:val="24"/>
          <w:lang w:val="en-US" w:eastAsia="zh-CN"/>
        </w:rPr>
        <w:t>3</w:t>
      </w:r>
      <w:r>
        <w:rPr>
          <w:rFonts w:hint="eastAsia"/>
          <w:sz w:val="24"/>
          <w:szCs w:val="24"/>
          <w:lang w:val="en-US"/>
        </w:rPr>
        <w:t>0:00 </w:t>
      </w:r>
    </w:p>
    <w:p>
      <w:pPr>
        <w:spacing w:line="560" w:lineRule="exact"/>
        <w:rPr>
          <w:sz w:val="24"/>
          <w:szCs w:val="24"/>
          <w:lang w:val="en-US"/>
        </w:rPr>
      </w:pPr>
      <w:r>
        <w:rPr>
          <w:rFonts w:hint="eastAsia"/>
          <w:sz w:val="24"/>
          <w:szCs w:val="24"/>
          <w:lang w:val="en-US"/>
        </w:rPr>
        <w:t>七、 投标地址：新疆政采云平台  </w:t>
      </w:r>
    </w:p>
    <w:p>
      <w:pPr>
        <w:spacing w:line="560" w:lineRule="exact"/>
        <w:rPr>
          <w:sz w:val="24"/>
          <w:szCs w:val="24"/>
          <w:lang w:val="en-US"/>
        </w:rPr>
      </w:pPr>
      <w:r>
        <w:rPr>
          <w:rFonts w:hint="eastAsia"/>
          <w:sz w:val="24"/>
          <w:szCs w:val="24"/>
          <w:lang w:val="en-US"/>
        </w:rPr>
        <w:t>八、 开标时间：202</w:t>
      </w:r>
      <w:r>
        <w:rPr>
          <w:rFonts w:hint="eastAsia"/>
          <w:sz w:val="24"/>
          <w:szCs w:val="24"/>
          <w:lang w:val="en-US" w:eastAsia="zh-CN"/>
        </w:rPr>
        <w:t>3</w:t>
      </w:r>
      <w:r>
        <w:rPr>
          <w:rFonts w:hint="eastAsia"/>
          <w:sz w:val="24"/>
          <w:szCs w:val="24"/>
          <w:lang w:val="en-US"/>
        </w:rPr>
        <w:t>-</w:t>
      </w:r>
      <w:r>
        <w:rPr>
          <w:rFonts w:hint="eastAsia"/>
          <w:sz w:val="24"/>
          <w:szCs w:val="24"/>
          <w:lang w:val="en-US" w:eastAsia="zh-CN"/>
        </w:rPr>
        <w:t>8</w:t>
      </w:r>
      <w:r>
        <w:rPr>
          <w:rFonts w:hint="eastAsia"/>
          <w:sz w:val="24"/>
          <w:szCs w:val="24"/>
          <w:lang w:val="en-US"/>
        </w:rPr>
        <w:t>-</w:t>
      </w:r>
      <w:r>
        <w:rPr>
          <w:rFonts w:hint="eastAsia"/>
          <w:sz w:val="24"/>
          <w:szCs w:val="24"/>
          <w:lang w:val="en-US" w:eastAsia="zh-CN"/>
        </w:rPr>
        <w:t>8</w:t>
      </w:r>
      <w:r>
        <w:rPr>
          <w:rFonts w:hint="eastAsia"/>
          <w:sz w:val="24"/>
          <w:szCs w:val="24"/>
          <w:lang w:val="en-US"/>
        </w:rPr>
        <w:t xml:space="preserve"> 1</w:t>
      </w:r>
      <w:r>
        <w:rPr>
          <w:rFonts w:hint="eastAsia"/>
          <w:sz w:val="24"/>
          <w:szCs w:val="24"/>
          <w:lang w:val="en-US" w:eastAsia="zh-CN"/>
        </w:rPr>
        <w:t>0</w:t>
      </w:r>
      <w:r>
        <w:rPr>
          <w:rFonts w:hint="eastAsia"/>
          <w:sz w:val="24"/>
          <w:szCs w:val="24"/>
          <w:lang w:val="en-US"/>
        </w:rPr>
        <w:t>:</w:t>
      </w:r>
      <w:r>
        <w:rPr>
          <w:rFonts w:hint="eastAsia"/>
          <w:sz w:val="24"/>
          <w:szCs w:val="24"/>
          <w:lang w:val="en-US" w:eastAsia="zh-CN"/>
        </w:rPr>
        <w:t>3</w:t>
      </w:r>
      <w:r>
        <w:rPr>
          <w:rFonts w:hint="eastAsia"/>
          <w:sz w:val="24"/>
          <w:szCs w:val="24"/>
          <w:lang w:val="en-US"/>
        </w:rPr>
        <w:t>0:00 </w:t>
      </w:r>
    </w:p>
    <w:p>
      <w:pPr>
        <w:spacing w:line="560" w:lineRule="exact"/>
        <w:rPr>
          <w:rFonts w:hint="eastAsia"/>
          <w:sz w:val="24"/>
          <w:szCs w:val="24"/>
          <w:lang w:val="en-US"/>
        </w:rPr>
      </w:pPr>
      <w:r>
        <w:rPr>
          <w:rFonts w:hint="eastAsia"/>
          <w:sz w:val="24"/>
          <w:szCs w:val="24"/>
          <w:lang w:val="en-US"/>
        </w:rPr>
        <w:t>九、 开标地址：新疆政采云平台</w:t>
      </w:r>
    </w:p>
    <w:p>
      <w:pPr>
        <w:spacing w:line="560" w:lineRule="exact"/>
        <w:rPr>
          <w:sz w:val="24"/>
          <w:szCs w:val="24"/>
          <w:lang w:val="en-US"/>
        </w:rPr>
      </w:pPr>
      <w:r>
        <w:rPr>
          <w:rFonts w:hint="eastAsia"/>
          <w:sz w:val="24"/>
          <w:szCs w:val="24"/>
          <w:lang w:val="en-US"/>
        </w:rPr>
        <w:t>十、 投标保证金：     </w:t>
      </w:r>
    </w:p>
    <w:tbl>
      <w:tblPr>
        <w:tblStyle w:val="25"/>
        <w:tblW w:w="9657" w:type="dxa"/>
        <w:tblInd w:w="0" w:type="dxa"/>
        <w:tblLayout w:type="fixed"/>
        <w:tblCellMar>
          <w:top w:w="15" w:type="dxa"/>
          <w:left w:w="15" w:type="dxa"/>
          <w:bottom w:w="15" w:type="dxa"/>
          <w:right w:w="15" w:type="dxa"/>
        </w:tblCellMar>
      </w:tblPr>
      <w:tblGrid>
        <w:gridCol w:w="805"/>
        <w:gridCol w:w="1397"/>
        <w:gridCol w:w="1861"/>
        <w:gridCol w:w="2452"/>
        <w:gridCol w:w="1676"/>
        <w:gridCol w:w="1466"/>
      </w:tblGrid>
      <w:tr>
        <w:tblPrEx>
          <w:tblCellMar>
            <w:top w:w="15" w:type="dxa"/>
            <w:left w:w="15" w:type="dxa"/>
            <w:bottom w:w="15" w:type="dxa"/>
            <w:right w:w="15" w:type="dxa"/>
          </w:tblCellMar>
        </w:tblPrEx>
        <w:trPr>
          <w:trHeight w:val="824"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spacing w:line="560" w:lineRule="exact"/>
              <w:rPr>
                <w:sz w:val="24"/>
                <w:szCs w:val="24"/>
                <w:lang w:val="en-US"/>
              </w:rPr>
            </w:pPr>
            <w:r>
              <w:rPr>
                <w:rFonts w:hint="eastAsia"/>
                <w:sz w:val="24"/>
                <w:szCs w:val="24"/>
                <w:lang w:val="en-US"/>
              </w:rPr>
              <w:t>序号</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spacing w:line="560" w:lineRule="exact"/>
              <w:rPr>
                <w:sz w:val="24"/>
                <w:szCs w:val="24"/>
                <w:lang w:val="en-US"/>
              </w:rPr>
            </w:pPr>
            <w:r>
              <w:rPr>
                <w:rFonts w:hint="eastAsia"/>
                <w:sz w:val="24"/>
                <w:szCs w:val="24"/>
                <w:lang w:val="en-US"/>
              </w:rPr>
              <w:t>标项名称</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spacing w:line="560" w:lineRule="exact"/>
              <w:jc w:val="center"/>
              <w:rPr>
                <w:sz w:val="24"/>
                <w:szCs w:val="24"/>
                <w:lang w:val="en-US"/>
              </w:rPr>
            </w:pPr>
            <w:r>
              <w:rPr>
                <w:rFonts w:hint="eastAsia"/>
                <w:sz w:val="24"/>
                <w:szCs w:val="24"/>
                <w:lang w:val="en-US"/>
              </w:rPr>
              <w:t>投标保证金金额（元）</w:t>
            </w:r>
          </w:p>
        </w:tc>
        <w:tc>
          <w:tcPr>
            <w:tcW w:w="2452"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spacing w:line="560" w:lineRule="exact"/>
              <w:rPr>
                <w:sz w:val="24"/>
                <w:szCs w:val="24"/>
                <w:lang w:val="en-US"/>
              </w:rPr>
            </w:pPr>
            <w:r>
              <w:rPr>
                <w:rFonts w:hint="eastAsia"/>
                <w:sz w:val="24"/>
                <w:szCs w:val="24"/>
                <w:lang w:val="en-US"/>
              </w:rPr>
              <w:t>开户银行</w:t>
            </w:r>
          </w:p>
        </w:tc>
        <w:tc>
          <w:tcPr>
            <w:tcW w:w="1676"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spacing w:line="560" w:lineRule="exact"/>
              <w:rPr>
                <w:sz w:val="24"/>
                <w:szCs w:val="24"/>
                <w:lang w:val="en-US"/>
              </w:rPr>
            </w:pPr>
            <w:r>
              <w:rPr>
                <w:rFonts w:hint="eastAsia"/>
                <w:sz w:val="24"/>
                <w:szCs w:val="24"/>
                <w:lang w:val="en-US"/>
              </w:rPr>
              <w:t>收款账号</w:t>
            </w:r>
          </w:p>
        </w:tc>
        <w:tc>
          <w:tcPr>
            <w:tcW w:w="1466"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spacing w:line="560" w:lineRule="exact"/>
              <w:rPr>
                <w:sz w:val="24"/>
                <w:szCs w:val="24"/>
                <w:lang w:val="en-US"/>
              </w:rPr>
            </w:pPr>
            <w:r>
              <w:rPr>
                <w:rFonts w:hint="eastAsia"/>
                <w:sz w:val="24"/>
                <w:szCs w:val="24"/>
                <w:lang w:val="en-US"/>
              </w:rPr>
              <w:t>交付</w:t>
            </w:r>
          </w:p>
          <w:p>
            <w:pPr>
              <w:spacing w:line="560" w:lineRule="exact"/>
              <w:rPr>
                <w:sz w:val="24"/>
                <w:szCs w:val="24"/>
                <w:lang w:val="en-US"/>
              </w:rPr>
            </w:pPr>
            <w:r>
              <w:rPr>
                <w:rFonts w:hint="eastAsia"/>
                <w:sz w:val="24"/>
                <w:szCs w:val="24"/>
                <w:lang w:val="en-US"/>
              </w:rPr>
              <w:t>方式</w:t>
            </w: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sz w:val="24"/>
                <w:szCs w:val="24"/>
                <w:lang w:val="en-US"/>
              </w:rPr>
            </w:pPr>
            <w:r>
              <w:rPr>
                <w:rFonts w:hint="eastAsia"/>
                <w:sz w:val="24"/>
                <w:szCs w:val="24"/>
                <w:lang w:val="en-US"/>
              </w:rPr>
              <w:t>1</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ascii="宋体" w:hAnsi="宋体" w:cs="宋体"/>
                <w:sz w:val="24"/>
                <w:szCs w:val="24"/>
                <w:lang w:val="en-US" w:eastAsia="zh-CN" w:bidi="zh-CN"/>
              </w:rPr>
            </w:pPr>
            <w:r>
              <w:rPr>
                <w:rFonts w:hint="eastAsia"/>
                <w:sz w:val="24"/>
                <w:szCs w:val="24"/>
                <w:lang w:val="en-US" w:eastAsia="zh-CN"/>
              </w:rPr>
              <w:t>一</w:t>
            </w:r>
            <w:r>
              <w:rPr>
                <w:rFonts w:hint="eastAsia"/>
                <w:sz w:val="24"/>
                <w:szCs w:val="24"/>
                <w:lang w:val="en-US"/>
              </w:rPr>
              <w:t>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ascii="宋体" w:hAnsi="宋体" w:cs="宋体"/>
                <w:sz w:val="24"/>
                <w:szCs w:val="24"/>
                <w:lang w:val="en-US" w:eastAsia="zh-CN" w:bidi="zh-CN"/>
              </w:rPr>
            </w:pPr>
            <w:r>
              <w:rPr>
                <w:rFonts w:hint="eastAsia" w:cs="宋体"/>
                <w:sz w:val="24"/>
                <w:szCs w:val="24"/>
                <w:lang w:val="en-US" w:eastAsia="zh-CN" w:bidi="zh-CN"/>
              </w:rPr>
              <w:t>3500</w:t>
            </w:r>
          </w:p>
        </w:tc>
        <w:tc>
          <w:tcPr>
            <w:tcW w:w="2452" w:type="dxa"/>
            <w:vMerge w:val="restart"/>
            <w:tcBorders>
              <w:left w:val="dashed" w:color="DDDDDD" w:sz="6" w:space="0"/>
              <w:right w:val="dashed" w:color="DDDDDD" w:sz="6" w:space="0"/>
            </w:tcBorders>
            <w:noWrap w:val="0"/>
            <w:tcMar>
              <w:top w:w="75" w:type="dxa"/>
              <w:left w:w="150" w:type="dxa"/>
              <w:bottom w:w="75" w:type="dxa"/>
              <w:right w:w="150" w:type="dxa"/>
            </w:tcMar>
            <w:vAlign w:val="center"/>
          </w:tcPr>
          <w:p>
            <w:pPr>
              <w:rPr>
                <w:sz w:val="24"/>
                <w:szCs w:val="24"/>
                <w:lang w:val="en-US"/>
              </w:rPr>
            </w:pPr>
            <w:r>
              <w:rPr>
                <w:rFonts w:hint="eastAsia"/>
                <w:sz w:val="24"/>
                <w:szCs w:val="24"/>
                <w:lang w:val="en-US"/>
              </w:rPr>
              <w:t>中国农业银行股份有限公司伊宁新华支行</w:t>
            </w:r>
          </w:p>
        </w:tc>
        <w:tc>
          <w:tcPr>
            <w:tcW w:w="1676" w:type="dxa"/>
            <w:vMerge w:val="restart"/>
            <w:tcBorders>
              <w:left w:val="dashed" w:color="DDDDDD" w:sz="6" w:space="0"/>
              <w:right w:val="dashed" w:color="DDDDDD" w:sz="6" w:space="0"/>
            </w:tcBorders>
            <w:noWrap w:val="0"/>
            <w:tcMar>
              <w:top w:w="75" w:type="dxa"/>
              <w:left w:w="150" w:type="dxa"/>
              <w:bottom w:w="75" w:type="dxa"/>
              <w:right w:w="150" w:type="dxa"/>
            </w:tcMar>
            <w:vAlign w:val="center"/>
          </w:tcPr>
          <w:p>
            <w:pPr>
              <w:rPr>
                <w:sz w:val="24"/>
                <w:szCs w:val="24"/>
                <w:lang w:val="en-US"/>
              </w:rPr>
            </w:pPr>
            <w:r>
              <w:rPr>
                <w:rFonts w:hint="eastAsia"/>
                <w:sz w:val="24"/>
                <w:szCs w:val="24"/>
                <w:lang w:val="en-US"/>
              </w:rPr>
              <w:t>30101001040003044</w:t>
            </w:r>
          </w:p>
        </w:tc>
        <w:tc>
          <w:tcPr>
            <w:tcW w:w="1466" w:type="dxa"/>
            <w:vMerge w:val="restart"/>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eastAsia="宋体"/>
                <w:sz w:val="24"/>
                <w:szCs w:val="24"/>
                <w:lang w:val="en-US" w:eastAsia="zh-CN"/>
              </w:rPr>
            </w:pPr>
            <w:r>
              <w:rPr>
                <w:rFonts w:hint="eastAsia"/>
                <w:sz w:val="24"/>
                <w:szCs w:val="24"/>
                <w:lang w:val="en-US" w:eastAsia="zh-CN"/>
              </w:rPr>
              <w:t>电汇或保函</w:t>
            </w: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sz w:val="24"/>
                <w:szCs w:val="24"/>
                <w:lang w:val="en-US"/>
              </w:rPr>
            </w:pPr>
            <w:r>
              <w:rPr>
                <w:rFonts w:hint="eastAsia"/>
                <w:sz w:val="24"/>
                <w:szCs w:val="24"/>
                <w:lang w:val="en-US"/>
              </w:rPr>
              <w:t>2</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ascii="宋体" w:hAnsi="宋体" w:cs="宋体"/>
                <w:sz w:val="24"/>
                <w:szCs w:val="24"/>
                <w:lang w:val="en-US" w:eastAsia="zh-CN" w:bidi="zh-CN"/>
              </w:rPr>
            </w:pPr>
            <w:r>
              <w:rPr>
                <w:rFonts w:hint="eastAsia"/>
                <w:sz w:val="24"/>
                <w:szCs w:val="24"/>
                <w:lang w:val="en-US" w:eastAsia="zh-CN"/>
              </w:rPr>
              <w:t>二标段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ascii="宋体" w:hAnsi="宋体" w:cs="宋体"/>
                <w:sz w:val="24"/>
                <w:szCs w:val="24"/>
                <w:lang w:val="en-US" w:eastAsia="zh-CN" w:bidi="zh-CN"/>
              </w:rPr>
            </w:pPr>
            <w:r>
              <w:rPr>
                <w:rFonts w:hint="eastAsia" w:cs="宋体"/>
                <w:sz w:val="24"/>
                <w:szCs w:val="24"/>
                <w:lang w:val="en-US" w:eastAsia="zh-CN" w:bidi="zh-CN"/>
              </w:rPr>
              <w:t>8000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eastAsia="宋体"/>
                <w:sz w:val="24"/>
                <w:szCs w:val="24"/>
                <w:lang w:val="en-US" w:eastAsia="zh-CN"/>
              </w:rPr>
            </w:pPr>
            <w:r>
              <w:rPr>
                <w:rFonts w:hint="eastAsia"/>
                <w:sz w:val="24"/>
                <w:szCs w:val="24"/>
                <w:lang w:val="en-US" w:eastAsia="zh-CN"/>
              </w:rPr>
              <w:t>3</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三</w:t>
            </w:r>
            <w:r>
              <w:rPr>
                <w:rFonts w:hint="eastAsia"/>
                <w:sz w:val="24"/>
                <w:szCs w:val="24"/>
                <w:lang w:val="en-US"/>
              </w:rPr>
              <w:t>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12000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eastAsia="宋体"/>
                <w:sz w:val="24"/>
                <w:szCs w:val="24"/>
                <w:lang w:val="en-US" w:eastAsia="zh-CN"/>
              </w:rPr>
            </w:pPr>
            <w:r>
              <w:rPr>
                <w:rFonts w:hint="eastAsia"/>
                <w:sz w:val="24"/>
                <w:szCs w:val="24"/>
                <w:lang w:val="en-US" w:eastAsia="zh-CN"/>
              </w:rPr>
              <w:t>4</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四标段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4000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eastAsia="宋体"/>
                <w:sz w:val="24"/>
                <w:szCs w:val="24"/>
                <w:lang w:val="en-US" w:eastAsia="zh-CN"/>
              </w:rPr>
            </w:pPr>
            <w:r>
              <w:rPr>
                <w:rFonts w:hint="eastAsia"/>
                <w:sz w:val="24"/>
                <w:szCs w:val="24"/>
                <w:lang w:val="en-US" w:eastAsia="zh-CN"/>
              </w:rPr>
              <w:t>5</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五</w:t>
            </w:r>
            <w:r>
              <w:rPr>
                <w:rFonts w:hint="eastAsia"/>
                <w:sz w:val="24"/>
                <w:szCs w:val="24"/>
                <w:lang w:val="en-US"/>
              </w:rPr>
              <w:t>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50000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eastAsia="宋体"/>
                <w:sz w:val="24"/>
                <w:szCs w:val="24"/>
                <w:lang w:val="en-US" w:eastAsia="zh-CN"/>
              </w:rPr>
            </w:pPr>
            <w:r>
              <w:rPr>
                <w:rFonts w:hint="eastAsia"/>
                <w:sz w:val="24"/>
                <w:szCs w:val="24"/>
                <w:lang w:val="en-US" w:eastAsia="zh-CN"/>
              </w:rPr>
              <w:t>6</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六标段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16000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eastAsia="宋体"/>
                <w:sz w:val="24"/>
                <w:szCs w:val="24"/>
                <w:lang w:val="en-US" w:eastAsia="zh-CN"/>
              </w:rPr>
            </w:pPr>
            <w:r>
              <w:rPr>
                <w:rFonts w:hint="eastAsia"/>
                <w:sz w:val="24"/>
                <w:szCs w:val="24"/>
                <w:lang w:val="en-US" w:eastAsia="zh-CN"/>
              </w:rPr>
              <w:t>7</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七标段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25000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eastAsia="宋体"/>
                <w:sz w:val="24"/>
                <w:szCs w:val="24"/>
                <w:lang w:val="en-US" w:eastAsia="zh-CN"/>
              </w:rPr>
            </w:pPr>
            <w:r>
              <w:rPr>
                <w:rFonts w:hint="eastAsia"/>
                <w:sz w:val="24"/>
                <w:szCs w:val="24"/>
                <w:lang w:val="en-US" w:eastAsia="zh-CN"/>
              </w:rPr>
              <w:t>8</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八标段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20000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eastAsia" w:eastAsia="宋体"/>
                <w:sz w:val="24"/>
                <w:szCs w:val="24"/>
                <w:lang w:val="en-US" w:eastAsia="zh-CN"/>
              </w:rPr>
            </w:pPr>
            <w:r>
              <w:rPr>
                <w:rFonts w:hint="eastAsia"/>
                <w:sz w:val="24"/>
                <w:szCs w:val="24"/>
                <w:lang w:val="en-US" w:eastAsia="zh-CN"/>
              </w:rPr>
              <w:t>9</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九标段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8000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eastAsia="宋体"/>
                <w:sz w:val="24"/>
                <w:szCs w:val="24"/>
                <w:lang w:val="en-US" w:eastAsia="zh-CN"/>
              </w:rPr>
            </w:pPr>
            <w:r>
              <w:rPr>
                <w:rFonts w:hint="eastAsia"/>
                <w:sz w:val="24"/>
                <w:szCs w:val="24"/>
                <w:lang w:val="en-US" w:eastAsia="zh-CN"/>
              </w:rPr>
              <w:t>10</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十标段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4000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r>
        <w:tblPrEx>
          <w:tblCellMar>
            <w:top w:w="15" w:type="dxa"/>
            <w:left w:w="15" w:type="dxa"/>
            <w:bottom w:w="15" w:type="dxa"/>
            <w:right w:w="15" w:type="dxa"/>
          </w:tblCellMar>
        </w:tblPrEx>
        <w:trPr>
          <w:trHeight w:val="476" w:hRule="atLeast"/>
        </w:trPr>
        <w:tc>
          <w:tcPr>
            <w:tcW w:w="80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eastAsia="宋体"/>
                <w:sz w:val="24"/>
                <w:szCs w:val="24"/>
                <w:lang w:val="en-US" w:eastAsia="zh-CN"/>
              </w:rPr>
            </w:pPr>
            <w:r>
              <w:rPr>
                <w:rFonts w:hint="eastAsia"/>
                <w:sz w:val="24"/>
                <w:szCs w:val="24"/>
                <w:lang w:val="en-US" w:eastAsia="zh-CN"/>
              </w:rPr>
              <w:t>11</w:t>
            </w:r>
          </w:p>
        </w:tc>
        <w:tc>
          <w:tcPr>
            <w:tcW w:w="1397"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eastAsia="zh-CN"/>
              </w:rPr>
            </w:pPr>
            <w:r>
              <w:rPr>
                <w:rFonts w:hint="eastAsia"/>
                <w:sz w:val="24"/>
                <w:szCs w:val="24"/>
                <w:lang w:val="en-US" w:eastAsia="zh-CN"/>
              </w:rPr>
              <w:t>十一标段</w:t>
            </w:r>
          </w:p>
        </w:tc>
        <w:tc>
          <w:tcPr>
            <w:tcW w:w="18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jc w:val="center"/>
              <w:rPr>
                <w:rFonts w:hint="default"/>
                <w:sz w:val="24"/>
                <w:szCs w:val="24"/>
                <w:lang w:val="en-US" w:eastAsia="zh-CN"/>
              </w:rPr>
            </w:pPr>
            <w:r>
              <w:rPr>
                <w:rFonts w:hint="eastAsia"/>
                <w:sz w:val="24"/>
                <w:szCs w:val="24"/>
                <w:lang w:val="en-US" w:eastAsia="zh-CN"/>
              </w:rPr>
              <w:t>2000</w:t>
            </w:r>
          </w:p>
        </w:tc>
        <w:tc>
          <w:tcPr>
            <w:tcW w:w="2452"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67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c>
          <w:tcPr>
            <w:tcW w:w="1466" w:type="dxa"/>
            <w:vMerge w:val="continue"/>
            <w:tcBorders>
              <w:left w:val="dashed" w:color="DDDDDD" w:sz="6" w:space="0"/>
              <w:right w:val="dashed" w:color="DDDDDD" w:sz="6" w:space="0"/>
            </w:tcBorders>
            <w:noWrap w:val="0"/>
            <w:tcMar>
              <w:top w:w="75" w:type="dxa"/>
              <w:left w:w="150" w:type="dxa"/>
              <w:bottom w:w="75" w:type="dxa"/>
              <w:right w:w="150" w:type="dxa"/>
            </w:tcMar>
            <w:vAlign w:val="center"/>
          </w:tcPr>
          <w:p>
            <w:pPr>
              <w:rPr>
                <w:rFonts w:hint="eastAsia"/>
                <w:sz w:val="24"/>
                <w:szCs w:val="24"/>
                <w:lang w:val="en-US"/>
              </w:rPr>
            </w:pPr>
          </w:p>
        </w:tc>
      </w:tr>
    </w:tbl>
    <w:p>
      <w:pPr>
        <w:pStyle w:val="5"/>
        <w:autoSpaceDE/>
        <w:autoSpaceDN/>
        <w:spacing w:line="440" w:lineRule="exact"/>
        <w:jc w:val="both"/>
        <w:rPr>
          <w:rFonts w:hint="eastAsia"/>
          <w:bCs w:val="0"/>
          <w:sz w:val="24"/>
          <w:szCs w:val="24"/>
        </w:rPr>
      </w:pPr>
      <w:r>
        <w:rPr>
          <w:rFonts w:hint="eastAsia"/>
          <w:sz w:val="24"/>
          <w:szCs w:val="24"/>
          <w:lang w:val="en-US"/>
        </w:rPr>
        <w:t>十一、 其他事项：</w:t>
      </w:r>
    </w:p>
    <w:p>
      <w:pPr>
        <w:pStyle w:val="22"/>
        <w:spacing w:before="0" w:beforeAutospacing="0" w:after="0" w:afterAutospacing="0" w:line="440" w:lineRule="exact"/>
        <w:jc w:val="both"/>
        <w:rPr>
          <w:rFonts w:hint="eastAsia" w:eastAsia="宋体"/>
          <w:szCs w:val="24"/>
          <w:lang w:eastAsia="zh-CN"/>
        </w:rPr>
      </w:pPr>
      <w:r>
        <w:rPr>
          <w:rFonts w:hint="eastAsia"/>
          <w:szCs w:val="24"/>
        </w:rPr>
        <w:t>1、本项目实行电子招投标，供应商须登录政采云平台申请获取采购文件，并需要使用CA锁，登录政采云电子投标客户端制作响应文件，若供应商参与投标,自行承担与投标有关的一切费用。</w:t>
      </w:r>
    </w:p>
    <w:p>
      <w:pPr>
        <w:pStyle w:val="22"/>
        <w:spacing w:before="0" w:beforeAutospacing="0" w:after="0" w:afterAutospacing="0" w:line="440" w:lineRule="exact"/>
        <w:jc w:val="both"/>
        <w:rPr>
          <w:rFonts w:hint="eastAsia" w:eastAsia="宋体"/>
          <w:szCs w:val="24"/>
          <w:lang w:eastAsia="zh-CN"/>
        </w:rPr>
      </w:pPr>
      <w:r>
        <w:rPr>
          <w:rFonts w:hint="eastAsia"/>
          <w:szCs w:val="24"/>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22"/>
        <w:spacing w:before="0" w:beforeAutospacing="0" w:after="0" w:afterAutospacing="0" w:line="440" w:lineRule="exact"/>
        <w:jc w:val="both"/>
        <w:rPr>
          <w:rFonts w:hint="eastAsia" w:eastAsia="宋体"/>
          <w:szCs w:val="24"/>
          <w:lang w:eastAsia="zh-CN"/>
        </w:rPr>
      </w:pPr>
      <w:r>
        <w:rPr>
          <w:rFonts w:hint="eastAsia"/>
          <w:szCs w:val="24"/>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22"/>
        <w:spacing w:before="0" w:beforeAutospacing="0" w:after="0" w:afterAutospacing="0" w:line="440" w:lineRule="exact"/>
        <w:jc w:val="both"/>
        <w:rPr>
          <w:rFonts w:hint="eastAsia" w:eastAsia="宋体"/>
          <w:szCs w:val="24"/>
          <w:lang w:eastAsia="zh-CN"/>
        </w:rPr>
      </w:pPr>
      <w:r>
        <w:rPr>
          <w:rFonts w:hint="eastAsia"/>
          <w:szCs w:val="24"/>
        </w:rPr>
        <w:t>4、供应商在开标时须携带制作加密电子响应文件所使用的CA锁，电脑须提前配置好浏览器（建议使用360浏览器或谷歌浏览器），以便开标时在线解密。</w:t>
      </w:r>
    </w:p>
    <w:p>
      <w:pPr>
        <w:pStyle w:val="22"/>
        <w:spacing w:before="0" w:beforeAutospacing="0" w:after="0" w:afterAutospacing="0" w:line="440" w:lineRule="exact"/>
        <w:jc w:val="both"/>
        <w:rPr>
          <w:rFonts w:hint="eastAsia"/>
          <w:szCs w:val="24"/>
        </w:rPr>
      </w:pPr>
      <w:r>
        <w:rPr>
          <w:rFonts w:hint="eastAsia"/>
          <w:szCs w:val="24"/>
        </w:rPr>
        <w:t>5、投标供应商应当在投标截止时间前，将生成的“电子加密响应文件”上传递交至“政府采购云平台”，投标截止时间以后上传递交的响应文件将被“政府采购云平台”拒收。 </w:t>
      </w:r>
    </w:p>
    <w:p>
      <w:pPr>
        <w:pStyle w:val="22"/>
        <w:spacing w:before="0" w:beforeAutospacing="0" w:after="0" w:afterAutospacing="0" w:line="440" w:lineRule="exact"/>
        <w:ind w:firstLine="480" w:firstLineChars="200"/>
        <w:jc w:val="both"/>
        <w:rPr>
          <w:rFonts w:hint="eastAsia"/>
          <w:szCs w:val="24"/>
        </w:rPr>
      </w:pPr>
      <w:r>
        <w:rPr>
          <w:rFonts w:hint="eastAsia"/>
          <w:szCs w:val="24"/>
        </w:rPr>
        <w:t>特别提示：</w:t>
      </w:r>
    </w:p>
    <w:p>
      <w:pPr>
        <w:pStyle w:val="22"/>
        <w:spacing w:before="0" w:beforeAutospacing="0" w:after="0" w:afterAutospacing="0" w:line="440" w:lineRule="exact"/>
        <w:ind w:firstLine="480" w:firstLineChars="200"/>
        <w:jc w:val="both"/>
        <w:rPr>
          <w:rFonts w:hint="eastAsia"/>
          <w:szCs w:val="24"/>
        </w:rPr>
      </w:pPr>
      <w:r>
        <w:rPr>
          <w:rFonts w:hint="eastAsia"/>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2"/>
        <w:spacing w:before="0" w:beforeAutospacing="0" w:after="0" w:afterAutospacing="0" w:line="440" w:lineRule="exact"/>
        <w:ind w:firstLine="480" w:firstLineChars="200"/>
        <w:jc w:val="both"/>
        <w:rPr>
          <w:rFonts w:hint="eastAsia"/>
          <w:szCs w:val="24"/>
        </w:rPr>
      </w:pPr>
      <w:r>
        <w:rPr>
          <w:rFonts w:hint="eastAsia"/>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2"/>
        <w:spacing w:before="0" w:beforeAutospacing="0" w:after="0" w:afterAutospacing="0" w:line="440" w:lineRule="exact"/>
        <w:ind w:firstLine="480" w:firstLineChars="200"/>
        <w:jc w:val="both"/>
        <w:rPr>
          <w:rFonts w:hint="eastAsia"/>
          <w:szCs w:val="24"/>
        </w:rPr>
      </w:pPr>
      <w:r>
        <w:rPr>
          <w:rFonts w:hint="eastAsia"/>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60" w:lineRule="exact"/>
        <w:rPr>
          <w:sz w:val="24"/>
          <w:szCs w:val="24"/>
          <w:lang w:val="en-US"/>
        </w:rPr>
      </w:pPr>
      <w:r>
        <w:rPr>
          <w:rFonts w:hint="eastAsia"/>
          <w:sz w:val="24"/>
          <w:szCs w:val="24"/>
          <w:lang w:val="en-US"/>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w:t>
      </w:r>
      <w:bookmarkStart w:id="169" w:name="_GoBack"/>
      <w:bookmarkEnd w:id="169"/>
      <w:r>
        <w:rPr>
          <w:rFonts w:hint="eastAsia"/>
          <w:sz w:val="24"/>
          <w:szCs w:val="24"/>
          <w:lang w:val="en-US"/>
        </w:rPr>
        <w:t>答复不满意或者采购人、采购代理机构未在规定的时间内作出答复的，可以在答复期满后十五个工作日内向同级政府采购监督管理部门投诉。</w:t>
      </w:r>
    </w:p>
    <w:p>
      <w:pPr>
        <w:spacing w:line="560" w:lineRule="exact"/>
        <w:rPr>
          <w:sz w:val="24"/>
          <w:szCs w:val="24"/>
          <w:lang w:val="en-US"/>
        </w:rPr>
      </w:pPr>
      <w:r>
        <w:rPr>
          <w:rFonts w:hint="eastAsia"/>
          <w:sz w:val="24"/>
          <w:szCs w:val="24"/>
          <w:lang w:val="en-US"/>
        </w:rPr>
        <w:t>十二、 联系方式</w:t>
      </w:r>
    </w:p>
    <w:p>
      <w:pPr>
        <w:spacing w:line="560" w:lineRule="exact"/>
        <w:rPr>
          <w:sz w:val="24"/>
          <w:szCs w:val="24"/>
          <w:lang w:val="en-US"/>
        </w:rPr>
      </w:pPr>
      <w:r>
        <w:rPr>
          <w:rFonts w:hint="eastAsia"/>
          <w:sz w:val="24"/>
          <w:szCs w:val="24"/>
          <w:lang w:val="en-US"/>
        </w:rPr>
        <w:t>1、采购代理机构名称：法正项目管理集团有限公司 </w:t>
      </w:r>
    </w:p>
    <w:p>
      <w:pPr>
        <w:spacing w:line="560" w:lineRule="exact"/>
        <w:rPr>
          <w:sz w:val="24"/>
          <w:szCs w:val="24"/>
          <w:lang w:val="en-US"/>
        </w:rPr>
      </w:pPr>
      <w:r>
        <w:rPr>
          <w:rFonts w:hint="eastAsia"/>
          <w:sz w:val="24"/>
          <w:szCs w:val="24"/>
          <w:lang w:val="en-US"/>
        </w:rPr>
        <w:t>联系人：</w:t>
      </w:r>
      <w:r>
        <w:rPr>
          <w:rFonts w:hint="eastAsia"/>
          <w:sz w:val="24"/>
          <w:szCs w:val="24"/>
          <w:lang w:val="en-US" w:eastAsia="zh-CN"/>
        </w:rPr>
        <w:t>裴雪峰</w:t>
      </w:r>
      <w:r>
        <w:rPr>
          <w:rFonts w:hint="eastAsia"/>
          <w:sz w:val="24"/>
          <w:szCs w:val="24"/>
          <w:lang w:val="en-US"/>
        </w:rPr>
        <w:t> </w:t>
      </w:r>
    </w:p>
    <w:p>
      <w:pPr>
        <w:spacing w:line="560" w:lineRule="exact"/>
        <w:rPr>
          <w:sz w:val="24"/>
          <w:szCs w:val="24"/>
          <w:lang w:val="en-US"/>
        </w:rPr>
      </w:pPr>
      <w:r>
        <w:rPr>
          <w:rFonts w:hint="eastAsia"/>
          <w:sz w:val="24"/>
          <w:szCs w:val="24"/>
          <w:lang w:val="en-US"/>
        </w:rPr>
        <w:t>联系电话：15276327404</w:t>
      </w:r>
    </w:p>
    <w:p>
      <w:pPr>
        <w:spacing w:line="560" w:lineRule="exact"/>
        <w:rPr>
          <w:sz w:val="24"/>
          <w:szCs w:val="24"/>
          <w:lang w:val="en-US"/>
        </w:rPr>
      </w:pPr>
      <w:r>
        <w:rPr>
          <w:rFonts w:hint="eastAsia"/>
          <w:sz w:val="24"/>
          <w:szCs w:val="24"/>
          <w:lang w:val="en-US"/>
        </w:rPr>
        <w:t>地址：新疆维吾尔自治区伊犁哈萨克自治州伊宁市新华西路58号3层 </w:t>
      </w:r>
    </w:p>
    <w:p>
      <w:pPr>
        <w:spacing w:line="560" w:lineRule="exact"/>
        <w:rPr>
          <w:sz w:val="24"/>
          <w:szCs w:val="24"/>
          <w:lang w:val="en-US"/>
        </w:rPr>
      </w:pPr>
      <w:r>
        <w:rPr>
          <w:rFonts w:hint="eastAsia"/>
          <w:sz w:val="24"/>
          <w:szCs w:val="24"/>
          <w:lang w:val="en-US"/>
        </w:rPr>
        <w:t>2、采购人名称：</w:t>
      </w:r>
      <w:r>
        <w:rPr>
          <w:rFonts w:hint="eastAsia"/>
          <w:sz w:val="24"/>
          <w:szCs w:val="24"/>
          <w:lang w:val="en-US" w:eastAsia="zh-CN"/>
        </w:rPr>
        <w:t>伊犁哈萨克自治州中医医院</w:t>
      </w:r>
      <w:r>
        <w:rPr>
          <w:rFonts w:hint="eastAsia"/>
          <w:sz w:val="24"/>
          <w:szCs w:val="24"/>
          <w:lang w:val="en-US"/>
        </w:rPr>
        <w:t> </w:t>
      </w:r>
    </w:p>
    <w:p>
      <w:pPr>
        <w:spacing w:line="560" w:lineRule="exact"/>
        <w:rPr>
          <w:sz w:val="24"/>
          <w:szCs w:val="24"/>
          <w:lang w:val="en-US"/>
        </w:rPr>
      </w:pPr>
      <w:r>
        <w:rPr>
          <w:rFonts w:hint="eastAsia"/>
          <w:sz w:val="24"/>
          <w:szCs w:val="24"/>
          <w:lang w:val="en-US"/>
        </w:rPr>
        <w:t>联系人：</w:t>
      </w:r>
      <w:r>
        <w:rPr>
          <w:rFonts w:hint="eastAsia"/>
          <w:sz w:val="24"/>
          <w:szCs w:val="24"/>
          <w:lang w:val="en-US" w:eastAsia="zh-CN"/>
        </w:rPr>
        <w:t>孙晨晨</w:t>
      </w:r>
      <w:r>
        <w:rPr>
          <w:rFonts w:hint="eastAsia"/>
          <w:sz w:val="24"/>
          <w:szCs w:val="24"/>
          <w:lang w:val="en-US"/>
        </w:rPr>
        <w:t> </w:t>
      </w:r>
    </w:p>
    <w:p>
      <w:pPr>
        <w:spacing w:line="560" w:lineRule="exact"/>
        <w:rPr>
          <w:rFonts w:hint="eastAsia"/>
          <w:sz w:val="24"/>
          <w:szCs w:val="24"/>
          <w:lang w:val="en-US" w:eastAsia="zh-CN"/>
        </w:rPr>
      </w:pPr>
      <w:r>
        <w:rPr>
          <w:rFonts w:hint="eastAsia"/>
          <w:sz w:val="24"/>
          <w:szCs w:val="24"/>
          <w:lang w:val="en-US"/>
        </w:rPr>
        <w:t>联系电话：</w:t>
      </w:r>
      <w:r>
        <w:rPr>
          <w:rFonts w:hint="eastAsia"/>
          <w:sz w:val="24"/>
          <w:szCs w:val="24"/>
          <w:lang w:val="en-US" w:eastAsia="zh-CN"/>
        </w:rPr>
        <w:t>0999-8133926</w:t>
      </w:r>
    </w:p>
    <w:p>
      <w:pPr>
        <w:spacing w:line="560" w:lineRule="exact"/>
        <w:rPr>
          <w:sz w:val="24"/>
          <w:szCs w:val="24"/>
          <w:lang w:val="en-US"/>
        </w:rPr>
      </w:pPr>
      <w:r>
        <w:rPr>
          <w:rFonts w:hint="eastAsia"/>
          <w:sz w:val="24"/>
          <w:szCs w:val="24"/>
          <w:lang w:val="en-US"/>
        </w:rPr>
        <w:t>3、同级政府采购监督管理部门名称：伊犁州采购办 </w:t>
      </w:r>
    </w:p>
    <w:p>
      <w:pPr>
        <w:widowControl/>
        <w:spacing w:line="500" w:lineRule="exact"/>
        <w:rPr>
          <w:bCs/>
          <w:sz w:val="24"/>
          <w:shd w:val="clear" w:color="050000" w:fill="auto"/>
        </w:rPr>
      </w:pPr>
      <w:r>
        <w:rPr>
          <w:rFonts w:hint="eastAsia"/>
          <w:bCs/>
          <w:sz w:val="24"/>
          <w:shd w:val="clear" w:color="050000" w:fill="auto"/>
        </w:rPr>
        <w:t>联系人：</w:t>
      </w:r>
      <w:r>
        <w:rPr>
          <w:rFonts w:hint="eastAsia"/>
          <w:bCs/>
          <w:sz w:val="24"/>
          <w:shd w:val="clear" w:color="050000" w:fill="auto"/>
          <w:lang w:eastAsia="zh-CN"/>
        </w:rPr>
        <w:t>赵文君</w:t>
      </w:r>
      <w:r>
        <w:rPr>
          <w:rFonts w:hint="eastAsia"/>
          <w:bCs/>
          <w:sz w:val="24"/>
          <w:shd w:val="clear" w:color="050000" w:fill="auto"/>
        </w:rPr>
        <w:t> </w:t>
      </w:r>
    </w:p>
    <w:p>
      <w:pPr>
        <w:pStyle w:val="4"/>
        <w:tabs>
          <w:tab w:val="left" w:pos="1607"/>
        </w:tabs>
        <w:spacing w:line="500" w:lineRule="exact"/>
        <w:ind w:right="15"/>
        <w:rPr>
          <w:b w:val="0"/>
          <w:bCs w:val="0"/>
          <w:sz w:val="24"/>
          <w:shd w:val="clear" w:color="050000" w:fill="auto"/>
        </w:rPr>
      </w:pPr>
      <w:r>
        <w:rPr>
          <w:rFonts w:hint="eastAsia"/>
          <w:b w:val="0"/>
          <w:bCs w:val="0"/>
          <w:sz w:val="24"/>
          <w:shd w:val="clear" w:color="050000" w:fill="auto"/>
        </w:rPr>
        <w:t>监督投诉电话：0999-8075070</w:t>
      </w:r>
    </w:p>
    <w:p>
      <w:pPr>
        <w:rPr>
          <w:rFonts w:hint="eastAsia"/>
        </w:rPr>
      </w:pPr>
    </w:p>
    <w:p>
      <w:pPr>
        <w:pStyle w:val="20"/>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p>
    <w:p>
      <w:pPr>
        <w:pStyle w:val="4"/>
        <w:tabs>
          <w:tab w:val="left" w:pos="1607"/>
        </w:tabs>
        <w:ind w:right="15"/>
        <w:jc w:val="center"/>
      </w:pPr>
      <w:r>
        <w:t>第二部分</w:t>
      </w:r>
      <w:r>
        <w:tab/>
      </w:r>
      <w:r>
        <w:t>供应商须知</w:t>
      </w:r>
    </w:p>
    <w:p>
      <w:pPr>
        <w:pStyle w:val="10"/>
        <w:ind w:left="0"/>
        <w:rPr>
          <w:b/>
          <w:sz w:val="20"/>
        </w:rPr>
      </w:pPr>
    </w:p>
    <w:p>
      <w:pPr>
        <w:spacing w:before="46"/>
        <w:ind w:right="18"/>
        <w:jc w:val="center"/>
        <w:rPr>
          <w:b/>
          <w:sz w:val="28"/>
        </w:rPr>
      </w:pPr>
      <w:r>
        <w:rPr>
          <w:b/>
          <w:sz w:val="28"/>
        </w:rPr>
        <w:t>供应商须知附表</w:t>
      </w:r>
    </w:p>
    <w:p>
      <w:pPr>
        <w:pStyle w:val="10"/>
        <w:spacing w:before="8" w:after="1"/>
        <w:ind w:left="0"/>
        <w:rPr>
          <w:b/>
          <w:sz w:val="23"/>
        </w:rPr>
      </w:pPr>
    </w:p>
    <w:tbl>
      <w:tblPr>
        <w:tblStyle w:val="25"/>
        <w:tblW w:w="96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9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641" w:type="dxa"/>
            <w:noWrap w:val="0"/>
            <w:vAlign w:val="top"/>
          </w:tcPr>
          <w:p>
            <w:pPr>
              <w:pStyle w:val="52"/>
              <w:spacing w:before="50"/>
              <w:ind w:left="222"/>
              <w:rPr>
                <w:rFonts w:hint="eastAsia"/>
                <w:sz w:val="24"/>
                <w:szCs w:val="24"/>
              </w:rPr>
            </w:pPr>
            <w:r>
              <w:rPr>
                <w:rFonts w:hint="eastAsia"/>
                <w:sz w:val="24"/>
                <w:szCs w:val="24"/>
              </w:rPr>
              <w:t>序</w:t>
            </w:r>
          </w:p>
          <w:p>
            <w:pPr>
              <w:pStyle w:val="52"/>
              <w:spacing w:before="103"/>
              <w:ind w:left="222"/>
              <w:rPr>
                <w:rFonts w:hint="eastAsia"/>
                <w:sz w:val="24"/>
                <w:szCs w:val="24"/>
              </w:rPr>
            </w:pPr>
            <w:r>
              <w:rPr>
                <w:rFonts w:hint="eastAsia"/>
                <w:sz w:val="24"/>
                <w:szCs w:val="24"/>
              </w:rPr>
              <w:t>号</w:t>
            </w:r>
          </w:p>
        </w:tc>
        <w:tc>
          <w:tcPr>
            <w:tcW w:w="9050" w:type="dxa"/>
            <w:noWrap w:val="0"/>
            <w:vAlign w:val="top"/>
          </w:tcPr>
          <w:p>
            <w:pPr>
              <w:pStyle w:val="52"/>
              <w:spacing w:before="10"/>
              <w:rPr>
                <w:rFonts w:hint="eastAsia"/>
                <w:b/>
                <w:sz w:val="24"/>
                <w:szCs w:val="24"/>
              </w:rPr>
            </w:pPr>
          </w:p>
          <w:p>
            <w:pPr>
              <w:pStyle w:val="52"/>
              <w:tabs>
                <w:tab w:val="left" w:pos="966"/>
              </w:tabs>
              <w:ind w:left="6"/>
              <w:jc w:val="center"/>
              <w:rPr>
                <w:rFonts w:hint="eastAsia"/>
                <w:sz w:val="24"/>
                <w:szCs w:val="24"/>
              </w:rPr>
            </w:pPr>
            <w:r>
              <w:rPr>
                <w:rFonts w:hint="eastAsia"/>
                <w:sz w:val="24"/>
                <w:szCs w:val="24"/>
              </w:rPr>
              <w:t>内</w:t>
            </w:r>
            <w:r>
              <w:rPr>
                <w:rFonts w:hint="eastAsia"/>
                <w:sz w:val="24"/>
                <w:szCs w:val="24"/>
              </w:rPr>
              <w:tab/>
            </w:r>
            <w:r>
              <w:rPr>
                <w:rFonts w:hint="eastAsia"/>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641" w:type="dxa"/>
            <w:noWrap w:val="0"/>
            <w:vAlign w:val="center"/>
          </w:tcPr>
          <w:p>
            <w:pPr>
              <w:jc w:val="center"/>
              <w:rPr>
                <w:rFonts w:hint="eastAsia"/>
              </w:rPr>
            </w:pPr>
            <w:r>
              <w:rPr>
                <w:rFonts w:hint="eastAsia"/>
              </w:rPr>
              <w:t>1</w:t>
            </w:r>
          </w:p>
        </w:tc>
        <w:tc>
          <w:tcPr>
            <w:tcW w:w="9050" w:type="dxa"/>
            <w:noWrap w:val="0"/>
            <w:vAlign w:val="top"/>
          </w:tcPr>
          <w:p>
            <w:pPr>
              <w:pStyle w:val="52"/>
              <w:spacing w:before="50"/>
              <w:ind w:left="1306" w:leftChars="48" w:hanging="1200" w:hangingChars="500"/>
              <w:rPr>
                <w:rFonts w:hint="eastAsia"/>
                <w:sz w:val="24"/>
                <w:szCs w:val="24"/>
              </w:rPr>
            </w:pPr>
            <w:r>
              <w:rPr>
                <w:rFonts w:hint="eastAsia"/>
                <w:sz w:val="24"/>
                <w:szCs w:val="24"/>
              </w:rPr>
              <w:t>项目名称：</w:t>
            </w:r>
            <w:r>
              <w:rPr>
                <w:rFonts w:hint="eastAsia"/>
                <w:sz w:val="24"/>
                <w:szCs w:val="24"/>
                <w:lang w:eastAsia="zh-CN"/>
              </w:rPr>
              <w:t>2023年伊犁哈萨克自治州中医医院第二批医疗设备采购项目</w:t>
            </w:r>
          </w:p>
          <w:p>
            <w:pPr>
              <w:pStyle w:val="52"/>
              <w:spacing w:before="50"/>
              <w:ind w:left="107"/>
              <w:rPr>
                <w:rFonts w:hint="eastAsia" w:eastAsia="宋体"/>
                <w:sz w:val="24"/>
                <w:szCs w:val="24"/>
                <w:lang w:val="en-US" w:eastAsia="zh-CN"/>
              </w:rPr>
            </w:pPr>
            <w:r>
              <w:rPr>
                <w:rFonts w:hint="eastAsia"/>
                <w:sz w:val="24"/>
                <w:szCs w:val="24"/>
              </w:rPr>
              <w:t>项目编号：</w:t>
            </w:r>
            <w:r>
              <w:rPr>
                <w:rFonts w:hint="eastAsia"/>
                <w:sz w:val="24"/>
                <w:szCs w:val="24"/>
                <w:lang w:val="en-US" w:eastAsia="zh-CN"/>
              </w:rPr>
              <w:t>FZYL202327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641" w:type="dxa"/>
            <w:noWrap w:val="0"/>
            <w:vAlign w:val="center"/>
          </w:tcPr>
          <w:p>
            <w:pPr>
              <w:jc w:val="center"/>
              <w:rPr>
                <w:rFonts w:hint="eastAsia"/>
                <w:lang w:val="en-US"/>
              </w:rPr>
            </w:pPr>
            <w:r>
              <w:rPr>
                <w:rFonts w:hint="eastAsia"/>
                <w:lang w:val="en-US"/>
              </w:rPr>
              <w:t>2</w:t>
            </w:r>
          </w:p>
        </w:tc>
        <w:tc>
          <w:tcPr>
            <w:tcW w:w="9050" w:type="dxa"/>
            <w:noWrap w:val="0"/>
            <w:vAlign w:val="center"/>
          </w:tcPr>
          <w:p>
            <w:pPr>
              <w:pStyle w:val="52"/>
              <w:spacing w:before="50"/>
              <w:ind w:left="107"/>
              <w:rPr>
                <w:rFonts w:hint="eastAsia" w:eastAsia="宋体"/>
                <w:sz w:val="24"/>
                <w:szCs w:val="24"/>
                <w:lang w:eastAsia="zh-CN"/>
              </w:rPr>
            </w:pPr>
            <w:r>
              <w:rPr>
                <w:rFonts w:hint="eastAsia"/>
                <w:sz w:val="24"/>
                <w:szCs w:val="24"/>
                <w:lang w:val="en-US" w:eastAsia="zh-CN"/>
              </w:rPr>
              <w:t>采购</w:t>
            </w:r>
            <w:r>
              <w:rPr>
                <w:rFonts w:hint="eastAsia"/>
                <w:sz w:val="24"/>
                <w:szCs w:val="24"/>
                <w:lang w:val="en-US"/>
              </w:rPr>
              <w:t>人名称：</w:t>
            </w:r>
            <w:r>
              <w:rPr>
                <w:rFonts w:hint="eastAsia"/>
                <w:sz w:val="24"/>
                <w:szCs w:val="24"/>
                <w:lang w:val="en-US" w:eastAsia="zh-CN"/>
              </w:rPr>
              <w:t>伊犁哈萨克自治州中医医院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jc w:val="center"/>
        </w:trPr>
        <w:tc>
          <w:tcPr>
            <w:tcW w:w="641" w:type="dxa"/>
            <w:noWrap w:val="0"/>
            <w:vAlign w:val="center"/>
          </w:tcPr>
          <w:p>
            <w:pPr>
              <w:jc w:val="center"/>
              <w:rPr>
                <w:rFonts w:hint="eastAsia"/>
              </w:rPr>
            </w:pPr>
            <w:r>
              <w:rPr>
                <w:rFonts w:hint="eastAsia"/>
              </w:rPr>
              <w:t>3</w:t>
            </w:r>
          </w:p>
        </w:tc>
        <w:tc>
          <w:tcPr>
            <w:tcW w:w="9050" w:type="dxa"/>
            <w:noWrap w:val="0"/>
            <w:vAlign w:val="top"/>
          </w:tcPr>
          <w:p>
            <w:pPr>
              <w:pStyle w:val="52"/>
              <w:spacing w:before="100"/>
              <w:jc w:val="both"/>
              <w:rPr>
                <w:rFonts w:hint="eastAsia"/>
                <w:color w:val="000000"/>
                <w:sz w:val="24"/>
                <w:szCs w:val="24"/>
              </w:rPr>
            </w:pPr>
            <w:r>
              <w:rPr>
                <w:rFonts w:hint="eastAsia"/>
                <w:sz w:val="24"/>
                <w:szCs w:val="24"/>
                <w:lang w:val="en-US"/>
              </w:rPr>
              <w:t xml:space="preserve"> 采购代理公司：</w:t>
            </w:r>
            <w:r>
              <w:rPr>
                <w:rFonts w:hint="eastAsia"/>
                <w:color w:val="000000"/>
                <w:sz w:val="24"/>
                <w:szCs w:val="24"/>
              </w:rPr>
              <w:t>法正项目管理集团有限公司</w:t>
            </w:r>
          </w:p>
          <w:p>
            <w:pPr>
              <w:pStyle w:val="52"/>
              <w:spacing w:before="100"/>
              <w:jc w:val="both"/>
              <w:rPr>
                <w:rFonts w:hint="eastAsia"/>
                <w:color w:val="000000"/>
                <w:sz w:val="24"/>
                <w:szCs w:val="24"/>
                <w:lang w:val="en-US"/>
              </w:rPr>
            </w:pPr>
            <w:r>
              <w:rPr>
                <w:rFonts w:hint="eastAsia"/>
                <w:color w:val="000000"/>
                <w:sz w:val="24"/>
                <w:szCs w:val="24"/>
                <w:lang w:val="en-US"/>
              </w:rPr>
              <w:t xml:space="preserve"> 单位地址：伊宁市新华西路58号3层（呼勒佳宾馆院内）</w:t>
            </w:r>
          </w:p>
          <w:p>
            <w:pPr>
              <w:pStyle w:val="52"/>
              <w:spacing w:before="100"/>
              <w:jc w:val="both"/>
              <w:rPr>
                <w:rFonts w:hint="eastAsia"/>
                <w:sz w:val="24"/>
                <w:szCs w:val="24"/>
                <w:lang w:val="en-US"/>
              </w:rPr>
            </w:pPr>
            <w:r>
              <w:rPr>
                <w:rFonts w:hint="eastAsia"/>
                <w:color w:val="000000"/>
                <w:sz w:val="24"/>
                <w:szCs w:val="24"/>
                <w:lang w:val="en-US"/>
              </w:rPr>
              <w:t xml:space="preserve"> 联 系 人：</w:t>
            </w:r>
            <w:r>
              <w:rPr>
                <w:rFonts w:hint="eastAsia"/>
                <w:color w:val="000000"/>
                <w:sz w:val="24"/>
                <w:szCs w:val="24"/>
                <w:lang w:val="en-US" w:eastAsia="zh-CN"/>
              </w:rPr>
              <w:t>裴雪峰</w:t>
            </w:r>
            <w:r>
              <w:rPr>
                <w:rFonts w:hint="eastAsia"/>
                <w:color w:val="000000"/>
                <w:sz w:val="24"/>
                <w:szCs w:val="24"/>
                <w:lang w:val="en-US"/>
              </w:rPr>
              <w:t xml:space="preserve">           联系电话：</w:t>
            </w:r>
            <w:r>
              <w:rPr>
                <w:rFonts w:hint="eastAsia"/>
                <w:sz w:val="24"/>
                <w:szCs w:val="24"/>
                <w:lang w:val="en-US"/>
              </w:rPr>
              <w:t>15276327404</w:t>
            </w:r>
          </w:p>
          <w:p>
            <w:pPr>
              <w:pStyle w:val="52"/>
              <w:spacing w:before="100"/>
              <w:jc w:val="both"/>
              <w:rPr>
                <w:rFonts w:hint="eastAsia"/>
                <w:sz w:val="24"/>
                <w:szCs w:val="24"/>
                <w:lang w:val="en-US"/>
              </w:rPr>
            </w:pPr>
            <w:r>
              <w:rPr>
                <w:rFonts w:hint="eastAsia"/>
                <w:sz w:val="24"/>
                <w:szCs w:val="24"/>
                <w:lang w:val="en-US"/>
              </w:rPr>
              <w:t xml:space="preserve"> 邮    编：835000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jc w:val="center"/>
        </w:trPr>
        <w:tc>
          <w:tcPr>
            <w:tcW w:w="641" w:type="dxa"/>
            <w:noWrap w:val="0"/>
            <w:vAlign w:val="center"/>
          </w:tcPr>
          <w:p>
            <w:pPr>
              <w:jc w:val="center"/>
              <w:rPr>
                <w:rFonts w:hint="eastAsia"/>
              </w:rPr>
            </w:pPr>
            <w:r>
              <w:rPr>
                <w:rFonts w:hint="eastAsia"/>
              </w:rPr>
              <w:t>4</w:t>
            </w:r>
          </w:p>
        </w:tc>
        <w:tc>
          <w:tcPr>
            <w:tcW w:w="9050" w:type="dxa"/>
            <w:noWrap w:val="0"/>
            <w:vAlign w:val="top"/>
          </w:tcPr>
          <w:p>
            <w:pPr>
              <w:pStyle w:val="52"/>
              <w:spacing w:before="103"/>
              <w:ind w:left="107"/>
              <w:rPr>
                <w:sz w:val="24"/>
                <w:szCs w:val="24"/>
                <w:lang w:val="en-US"/>
              </w:rPr>
            </w:pPr>
            <w:r>
              <w:rPr>
                <w:rFonts w:hint="eastAsia"/>
                <w:sz w:val="24"/>
                <w:szCs w:val="24"/>
              </w:rPr>
              <w:t>投标保证金的形式：电汇或保函</w:t>
            </w:r>
            <w:r>
              <w:rPr>
                <w:rFonts w:hint="eastAsia"/>
                <w:sz w:val="24"/>
                <w:szCs w:val="24"/>
                <w:lang w:val="en-US"/>
              </w:rPr>
              <w:t xml:space="preserve">  </w:t>
            </w:r>
          </w:p>
          <w:p>
            <w:pPr>
              <w:pStyle w:val="52"/>
              <w:spacing w:before="103"/>
              <w:ind w:left="107"/>
              <w:rPr>
                <w:rFonts w:hint="eastAsia"/>
                <w:sz w:val="24"/>
                <w:szCs w:val="24"/>
                <w:lang w:val="en-US"/>
              </w:rPr>
            </w:pPr>
            <w:r>
              <w:rPr>
                <w:rFonts w:hint="eastAsia"/>
                <w:sz w:val="24"/>
                <w:szCs w:val="24"/>
              </w:rPr>
              <w:t>投标保证金的金额</w:t>
            </w:r>
            <w:r>
              <w:rPr>
                <w:rFonts w:hint="eastAsia"/>
                <w:sz w:val="24"/>
                <w:szCs w:val="24"/>
                <w:lang w:eastAsia="zh-CN"/>
              </w:rPr>
              <w:t>（元）</w:t>
            </w:r>
            <w:r>
              <w:rPr>
                <w:rFonts w:hint="eastAsia"/>
                <w:sz w:val="24"/>
                <w:szCs w:val="24"/>
              </w:rPr>
              <w:t>：一标段：3500；二标段；8000；三标段</w:t>
            </w:r>
            <w:r>
              <w:rPr>
                <w:rFonts w:hint="eastAsia"/>
                <w:sz w:val="24"/>
                <w:szCs w:val="24"/>
              </w:rPr>
              <w:tab/>
            </w:r>
            <w:r>
              <w:rPr>
                <w:rFonts w:hint="eastAsia"/>
                <w:sz w:val="24"/>
                <w:szCs w:val="24"/>
              </w:rPr>
              <w:t>：12000；四标段</w:t>
            </w:r>
            <w:r>
              <w:rPr>
                <w:rFonts w:hint="eastAsia"/>
                <w:sz w:val="24"/>
                <w:szCs w:val="24"/>
                <w:lang w:eastAsia="zh-CN"/>
              </w:rPr>
              <w:t>：</w:t>
            </w:r>
            <w:r>
              <w:rPr>
                <w:rFonts w:hint="eastAsia"/>
                <w:sz w:val="24"/>
                <w:szCs w:val="24"/>
              </w:rPr>
              <w:t>4000；五标段：50000；六标段：16000；七标段：25000；八标段：20000；九标段：8000；十标段：4000；十一标段：2000。</w:t>
            </w:r>
          </w:p>
          <w:p>
            <w:pPr>
              <w:pStyle w:val="52"/>
              <w:spacing w:before="103"/>
              <w:ind w:left="107"/>
              <w:rPr>
                <w:rFonts w:hint="eastAsia"/>
                <w:sz w:val="24"/>
                <w:szCs w:val="24"/>
              </w:rPr>
            </w:pPr>
            <w:r>
              <w:rPr>
                <w:rFonts w:hint="eastAsia"/>
                <w:sz w:val="24"/>
                <w:szCs w:val="24"/>
              </w:rPr>
              <w:t>递交方式：投标人将投标保证金从企业基本帐户汇至以下账户</w:t>
            </w:r>
          </w:p>
          <w:p>
            <w:pPr>
              <w:pStyle w:val="52"/>
              <w:spacing w:before="103"/>
              <w:ind w:left="107"/>
              <w:rPr>
                <w:rFonts w:hint="eastAsia"/>
                <w:sz w:val="24"/>
                <w:szCs w:val="24"/>
              </w:rPr>
            </w:pPr>
            <w:r>
              <w:rPr>
                <w:rFonts w:hint="eastAsia"/>
                <w:sz w:val="24"/>
                <w:szCs w:val="24"/>
              </w:rPr>
              <w:t>账户名称：法正项目管理集团有限公司伊犁分公司</w:t>
            </w:r>
          </w:p>
          <w:p>
            <w:pPr>
              <w:pStyle w:val="52"/>
              <w:spacing w:before="103"/>
              <w:ind w:left="107"/>
              <w:rPr>
                <w:rFonts w:hint="eastAsia"/>
                <w:sz w:val="24"/>
                <w:szCs w:val="24"/>
                <w:lang w:val="en-US"/>
              </w:rPr>
            </w:pPr>
            <w:r>
              <w:rPr>
                <w:rFonts w:hint="eastAsia"/>
                <w:sz w:val="24"/>
                <w:szCs w:val="24"/>
              </w:rPr>
              <w:t>开户银行</w:t>
            </w:r>
            <w:r>
              <w:rPr>
                <w:rFonts w:hint="eastAsia"/>
                <w:sz w:val="24"/>
                <w:szCs w:val="24"/>
                <w:lang w:val="en-US"/>
              </w:rPr>
              <w:t>: 中国农业银行股份有限公司伊宁新华支行</w:t>
            </w:r>
          </w:p>
          <w:p>
            <w:pPr>
              <w:pStyle w:val="52"/>
              <w:spacing w:before="103"/>
              <w:ind w:left="107"/>
              <w:rPr>
                <w:rFonts w:hint="eastAsia"/>
                <w:sz w:val="24"/>
                <w:szCs w:val="24"/>
                <w:lang w:val="en-US"/>
              </w:rPr>
            </w:pPr>
            <w:r>
              <w:rPr>
                <w:rFonts w:hint="eastAsia"/>
                <w:sz w:val="24"/>
                <w:szCs w:val="24"/>
              </w:rPr>
              <w:t>账号：</w:t>
            </w:r>
            <w:r>
              <w:rPr>
                <w:rFonts w:hint="eastAsia"/>
                <w:sz w:val="24"/>
                <w:szCs w:val="24"/>
                <w:lang w:val="en-US"/>
              </w:rPr>
              <w:t xml:space="preserve">30101001040003044 </w:t>
            </w:r>
          </w:p>
          <w:p>
            <w:pPr>
              <w:pStyle w:val="52"/>
              <w:spacing w:before="103"/>
              <w:ind w:left="107"/>
              <w:rPr>
                <w:rFonts w:hint="eastAsia"/>
                <w:sz w:val="24"/>
                <w:szCs w:val="24"/>
                <w:lang w:val="en-US"/>
              </w:rPr>
            </w:pPr>
            <w:r>
              <w:rPr>
                <w:rFonts w:hint="eastAsia"/>
                <w:sz w:val="24"/>
                <w:szCs w:val="24"/>
                <w:lang w:val="en-US"/>
              </w:rPr>
              <w:t>财务联系人：马女士 13999724000</w:t>
            </w:r>
          </w:p>
          <w:p>
            <w:pPr>
              <w:pStyle w:val="52"/>
              <w:spacing w:before="103"/>
              <w:ind w:left="107"/>
              <w:rPr>
                <w:rFonts w:hint="eastAsia"/>
                <w:sz w:val="24"/>
                <w:szCs w:val="24"/>
              </w:rPr>
            </w:pPr>
            <w:r>
              <w:rPr>
                <w:rFonts w:hint="eastAsia"/>
                <w:sz w:val="24"/>
                <w:szCs w:val="24"/>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641" w:type="dxa"/>
            <w:noWrap w:val="0"/>
            <w:vAlign w:val="center"/>
          </w:tcPr>
          <w:p>
            <w:pPr>
              <w:jc w:val="center"/>
              <w:rPr>
                <w:rFonts w:hint="eastAsia"/>
              </w:rPr>
            </w:pPr>
            <w:r>
              <w:rPr>
                <w:rFonts w:hint="eastAsia"/>
              </w:rPr>
              <w:t>5</w:t>
            </w:r>
          </w:p>
        </w:tc>
        <w:tc>
          <w:tcPr>
            <w:tcW w:w="9050" w:type="dxa"/>
            <w:noWrap w:val="0"/>
            <w:vAlign w:val="top"/>
          </w:tcPr>
          <w:p>
            <w:pPr>
              <w:pStyle w:val="52"/>
              <w:spacing w:before="103"/>
              <w:ind w:left="107"/>
              <w:rPr>
                <w:rFonts w:hint="eastAsia"/>
                <w:sz w:val="24"/>
                <w:szCs w:val="24"/>
              </w:rPr>
            </w:pPr>
            <w:r>
              <w:rPr>
                <w:rFonts w:hint="eastAsia"/>
                <w:sz w:val="24"/>
                <w:szCs w:val="24"/>
              </w:rPr>
              <w:t>投标语言：中文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41" w:type="dxa"/>
            <w:noWrap w:val="0"/>
            <w:vAlign w:val="center"/>
          </w:tcPr>
          <w:p>
            <w:pPr>
              <w:jc w:val="center"/>
              <w:rPr>
                <w:rFonts w:hint="eastAsia"/>
              </w:rPr>
            </w:pPr>
            <w:r>
              <w:rPr>
                <w:rFonts w:hint="eastAsia"/>
              </w:rPr>
              <w:t>6</w:t>
            </w:r>
          </w:p>
        </w:tc>
        <w:tc>
          <w:tcPr>
            <w:tcW w:w="9050" w:type="dxa"/>
            <w:noWrap w:val="0"/>
            <w:vAlign w:val="top"/>
          </w:tcPr>
          <w:p>
            <w:pPr>
              <w:pStyle w:val="52"/>
              <w:spacing w:before="72"/>
              <w:ind w:left="107"/>
              <w:rPr>
                <w:rFonts w:hint="eastAsia"/>
                <w:sz w:val="24"/>
                <w:szCs w:val="24"/>
              </w:rPr>
            </w:pPr>
            <w:r>
              <w:rPr>
                <w:rFonts w:hint="eastAsia"/>
                <w:sz w:val="24"/>
                <w:szCs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41" w:type="dxa"/>
            <w:noWrap w:val="0"/>
            <w:vAlign w:val="center"/>
          </w:tcPr>
          <w:p>
            <w:pPr>
              <w:jc w:val="center"/>
              <w:rPr>
                <w:rFonts w:hint="eastAsia"/>
              </w:rPr>
            </w:pPr>
            <w:r>
              <w:rPr>
                <w:rFonts w:hint="eastAsia"/>
                <w:lang w:val="en-US"/>
              </w:rPr>
              <w:t>7</w:t>
            </w:r>
          </w:p>
        </w:tc>
        <w:tc>
          <w:tcPr>
            <w:tcW w:w="9050" w:type="dxa"/>
            <w:noWrap w:val="0"/>
            <w:vAlign w:val="top"/>
          </w:tcPr>
          <w:p>
            <w:pPr>
              <w:pStyle w:val="52"/>
              <w:spacing w:before="50"/>
              <w:ind w:left="107"/>
              <w:rPr>
                <w:rFonts w:hint="eastAsia"/>
                <w:b/>
                <w:sz w:val="24"/>
                <w:szCs w:val="24"/>
              </w:rPr>
            </w:pPr>
            <w:r>
              <w:rPr>
                <w:rFonts w:hint="eastAsia"/>
                <w:b/>
                <w:sz w:val="24"/>
                <w:szCs w:val="24"/>
              </w:rPr>
              <w:t>供应商资格标准：</w:t>
            </w:r>
          </w:p>
          <w:p>
            <w:pPr>
              <w:spacing w:line="560" w:lineRule="exact"/>
              <w:jc w:val="both"/>
              <w:rPr>
                <w:rFonts w:hint="eastAsia" w:eastAsia="宋体"/>
                <w:sz w:val="24"/>
                <w:szCs w:val="24"/>
                <w:lang w:val="en-US" w:eastAsia="zh-CN"/>
              </w:rPr>
            </w:pPr>
            <w:r>
              <w:rPr>
                <w:rFonts w:hint="eastAsia"/>
                <w:sz w:val="24"/>
                <w:szCs w:val="24"/>
                <w:lang w:val="en-US"/>
              </w:rPr>
              <w:t>1.符合《中华人民共和国政府采购法》第二十二条的相关规定；本项目标段一、二、三、四、五、十、十一专门面向中小企业采购，其中标段二、三、五专门面向小微企业采购。</w:t>
            </w:r>
            <w:r>
              <w:rPr>
                <w:rFonts w:hint="eastAsia"/>
                <w:sz w:val="24"/>
                <w:szCs w:val="24"/>
                <w:lang w:val="en-US" w:eastAsia="zh-CN"/>
              </w:rPr>
              <w:t>（如在政采云系统显示六、七、八、九标段专门面向中小企业采购，则该四个标段仍不专门面向中小企业，投标供应商可提供非中小企业申明函。）</w:t>
            </w:r>
          </w:p>
          <w:p>
            <w:pPr>
              <w:spacing w:line="560" w:lineRule="exact"/>
              <w:jc w:val="both"/>
              <w:rPr>
                <w:rFonts w:hint="eastAsia"/>
                <w:sz w:val="24"/>
                <w:lang w:val="en-US"/>
              </w:rPr>
            </w:pPr>
            <w:r>
              <w:rPr>
                <w:rFonts w:hint="eastAsia"/>
                <w:sz w:val="24"/>
                <w:lang w:val="en-US"/>
              </w:rPr>
              <w:t>2.提供法人授权委托书原件、被授权人《居民身份证》原件</w:t>
            </w:r>
            <w:r>
              <w:rPr>
                <w:rFonts w:hint="eastAsia"/>
                <w:sz w:val="24"/>
                <w:lang w:val="en-US" w:eastAsia="zh-CN"/>
              </w:rPr>
              <w:t>。</w:t>
            </w:r>
            <w:r>
              <w:rPr>
                <w:rFonts w:hint="eastAsia"/>
                <w:sz w:val="24"/>
                <w:lang w:val="en-US"/>
              </w:rPr>
              <w:t xml:space="preserve"> </w:t>
            </w:r>
          </w:p>
          <w:p>
            <w:pPr>
              <w:spacing w:line="560" w:lineRule="exact"/>
              <w:jc w:val="both"/>
              <w:rPr>
                <w:rFonts w:hint="eastAsia"/>
                <w:sz w:val="24"/>
                <w:szCs w:val="24"/>
                <w:lang w:val="en-US"/>
              </w:rPr>
            </w:pPr>
            <w:r>
              <w:rPr>
                <w:rFonts w:hint="eastAsia"/>
                <w:sz w:val="24"/>
                <w:szCs w:val="24"/>
                <w:lang w:val="en-US"/>
              </w:rPr>
              <w:t>3.提供投标人有效期内工商营业执照。</w:t>
            </w:r>
          </w:p>
          <w:p>
            <w:pPr>
              <w:spacing w:line="560" w:lineRule="exact"/>
              <w:jc w:val="both"/>
              <w:rPr>
                <w:rFonts w:hint="eastAsia"/>
                <w:sz w:val="24"/>
                <w:szCs w:val="24"/>
                <w:lang w:val="en-US" w:eastAsia="zh-CN"/>
              </w:rPr>
            </w:pPr>
            <w:r>
              <w:rPr>
                <w:rFonts w:hint="eastAsia"/>
                <w:sz w:val="24"/>
                <w:szCs w:val="24"/>
                <w:lang w:val="en-US" w:eastAsia="zh-CN"/>
              </w:rPr>
              <w:t>4.社保机构或税务机构出具的投标企业缴纳近6个月的社会保障资金证明。</w:t>
            </w:r>
          </w:p>
          <w:p>
            <w:pPr>
              <w:spacing w:line="560" w:lineRule="exact"/>
              <w:jc w:val="both"/>
              <w:rPr>
                <w:rFonts w:hint="eastAsia"/>
                <w:sz w:val="24"/>
                <w:szCs w:val="24"/>
                <w:lang w:val="en-US" w:eastAsia="zh-CN"/>
              </w:rPr>
            </w:pPr>
            <w:r>
              <w:rPr>
                <w:rFonts w:hint="eastAsia"/>
                <w:sz w:val="24"/>
                <w:szCs w:val="24"/>
                <w:lang w:val="en-US" w:eastAsia="zh-CN"/>
              </w:rPr>
              <w:t>5.税务机关出具的参加本次采购活动近6个月报价人依法纳税凭证或有电子专用章的完税证明。</w:t>
            </w:r>
          </w:p>
          <w:p>
            <w:pPr>
              <w:spacing w:line="560" w:lineRule="exact"/>
              <w:jc w:val="both"/>
              <w:rPr>
                <w:rFonts w:hint="eastAsia"/>
                <w:sz w:val="24"/>
                <w:szCs w:val="24"/>
                <w:lang w:val="en-US" w:eastAsia="zh-CN"/>
              </w:rPr>
            </w:pPr>
            <w:r>
              <w:rPr>
                <w:rFonts w:hint="eastAsia"/>
                <w:sz w:val="24"/>
                <w:szCs w:val="24"/>
                <w:lang w:val="en-US" w:eastAsia="zh-CN"/>
              </w:rPr>
              <w:t>6.会计师事务所出具的2022年度财务审计报告或银行出具的资信证明。</w:t>
            </w:r>
          </w:p>
          <w:p>
            <w:pPr>
              <w:spacing w:line="560" w:lineRule="exact"/>
              <w:jc w:val="both"/>
              <w:rPr>
                <w:rFonts w:hint="eastAsia"/>
                <w:sz w:val="24"/>
                <w:szCs w:val="24"/>
                <w:lang w:val="en-US" w:eastAsia="zh-CN"/>
              </w:rPr>
            </w:pPr>
            <w:r>
              <w:rPr>
                <w:rFonts w:hint="eastAsia"/>
                <w:sz w:val="24"/>
                <w:szCs w:val="24"/>
                <w:lang w:val="en-US" w:eastAsia="zh-CN"/>
              </w:rPr>
              <w:t>7.投标人所投产品属于第二类医疗器械的，需提供有效的行政主管部门颁发的医疗器械经营备案凭证（或医疗器械生产许可证或医疗器械经营许可证或其他医疗器械生产经营许可证明文件）；投标人所投产品属于第三类医疗器械的，需提供有效的行政主管部门颁发的医疗器械生产许可证（或医疗器械经营许可证或其他医疗器械生产经营许可证明文件）；</w:t>
            </w:r>
          </w:p>
          <w:p>
            <w:pPr>
              <w:spacing w:line="560" w:lineRule="exact"/>
              <w:jc w:val="both"/>
              <w:rPr>
                <w:rFonts w:hint="eastAsia"/>
                <w:color w:val="auto"/>
                <w:sz w:val="24"/>
                <w:szCs w:val="24"/>
                <w:lang w:val="en-US" w:eastAsia="zh-CN"/>
              </w:rPr>
            </w:pPr>
            <w:r>
              <w:rPr>
                <w:rFonts w:hint="eastAsia"/>
                <w:sz w:val="24"/>
                <w:szCs w:val="24"/>
                <w:lang w:val="en-US" w:eastAsia="zh-CN"/>
              </w:rPr>
              <w:t>8.投标人需提供所投产品的《医疗器械注册证》或复印件加盖公章，所有证件均应在有效期内，不属于医疗器械范畴的需提供相关证明文件；</w:t>
            </w:r>
          </w:p>
          <w:p>
            <w:pPr>
              <w:spacing w:line="560" w:lineRule="exact"/>
              <w:jc w:val="both"/>
              <w:rPr>
                <w:color w:val="auto"/>
                <w:sz w:val="24"/>
                <w:szCs w:val="24"/>
                <w:lang w:val="en-US"/>
              </w:rPr>
            </w:pPr>
            <w:r>
              <w:rPr>
                <w:rFonts w:hint="eastAsia"/>
                <w:color w:val="auto"/>
                <w:sz w:val="24"/>
                <w:lang w:val="en-US" w:eastAsia="zh-CN"/>
              </w:rPr>
              <w:t>9</w:t>
            </w:r>
            <w:r>
              <w:rPr>
                <w:rFonts w:hint="eastAsia"/>
                <w:color w:val="auto"/>
                <w:sz w:val="24"/>
                <w:lang w:val="en-US"/>
              </w:rPr>
              <w:t>.</w:t>
            </w:r>
            <w:r>
              <w:rPr>
                <w:rFonts w:hint="eastAsia"/>
                <w:color w:val="auto"/>
                <w:sz w:val="24"/>
                <w:szCs w:val="24"/>
                <w:lang w:val="en-US"/>
              </w:rPr>
              <w:t>供应商须出具参加政府采购活动前3年内在经营活动中无重大违法记录</w:t>
            </w:r>
            <w:r>
              <w:rPr>
                <w:rFonts w:hint="eastAsia"/>
                <w:sz w:val="24"/>
                <w:szCs w:val="24"/>
                <w:lang w:val="en-US"/>
              </w:rPr>
              <w:t>的声明(受行政主管部门的处罚不能参加投标)，供应商不得为“信用中国”网站（网址：www.creditchina.gov.cn ）中列入失信被执行人和重大税收违法案件当事人名单的供应商；不得为“国家企业信用信息公示系统”网站（网址：http://www.gsxt.gov.cn/corp-query-homepage.html）列入严重违法失信企业名单（黑名单）的供应商；不得为中国政府采购网（www.ccgp.gov.cn）政府采购严重违法失信行为记录名单中被财政部门禁止参加政府采购活动的供应商（处罚决定规定的时间和地域范围内），均须提供查询结果打印件（网页打印件须自采购公告发布之日起至首次提交</w:t>
            </w:r>
            <w:r>
              <w:rPr>
                <w:rFonts w:hint="eastAsia"/>
                <w:color w:val="auto"/>
                <w:sz w:val="24"/>
                <w:szCs w:val="24"/>
                <w:lang w:val="en-US"/>
              </w:rPr>
              <w:t>投标响应文件截止时间内从上述网站中打印加盖企业公章）。</w:t>
            </w:r>
          </w:p>
          <w:p>
            <w:pPr>
              <w:spacing w:line="560" w:lineRule="exact"/>
              <w:jc w:val="both"/>
              <w:rPr>
                <w:rFonts w:hint="eastAsia"/>
                <w:color w:val="auto"/>
                <w:sz w:val="24"/>
                <w:lang w:val="en-US"/>
              </w:rPr>
            </w:pPr>
            <w:r>
              <w:rPr>
                <w:rFonts w:hint="eastAsia"/>
                <w:color w:val="auto"/>
                <w:sz w:val="24"/>
                <w:lang w:val="en-US" w:eastAsia="zh-CN"/>
              </w:rPr>
              <w:t>10</w:t>
            </w:r>
            <w:r>
              <w:rPr>
                <w:rFonts w:hint="eastAsia"/>
                <w:color w:val="auto"/>
                <w:sz w:val="24"/>
                <w:lang w:val="en-US"/>
              </w:rPr>
              <w:t>.本项目不接受联合体投标。</w:t>
            </w:r>
          </w:p>
          <w:p>
            <w:pPr>
              <w:pStyle w:val="19"/>
              <w:spacing w:line="440" w:lineRule="exact"/>
              <w:ind w:left="0" w:firstLine="0" w:firstLineChars="0"/>
              <w:rPr>
                <w:rFonts w:hint="eastAsia" w:eastAsia="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641" w:type="dxa"/>
            <w:noWrap w:val="0"/>
            <w:vAlign w:val="center"/>
          </w:tcPr>
          <w:p>
            <w:pPr>
              <w:jc w:val="center"/>
              <w:rPr>
                <w:rFonts w:hint="eastAsia"/>
              </w:rPr>
            </w:pPr>
            <w:r>
              <w:rPr>
                <w:rFonts w:hint="eastAsia"/>
                <w:lang w:val="en-US"/>
              </w:rPr>
              <w:t>8</w:t>
            </w:r>
          </w:p>
        </w:tc>
        <w:tc>
          <w:tcPr>
            <w:tcW w:w="9050" w:type="dxa"/>
            <w:noWrap w:val="0"/>
            <w:vAlign w:val="top"/>
          </w:tcPr>
          <w:p>
            <w:pPr>
              <w:pStyle w:val="52"/>
              <w:spacing w:before="74"/>
              <w:ind w:left="107"/>
              <w:rPr>
                <w:rFonts w:hint="eastAsia"/>
                <w:b/>
                <w:sz w:val="24"/>
                <w:szCs w:val="24"/>
              </w:rPr>
            </w:pPr>
            <w:r>
              <w:rPr>
                <w:rFonts w:hint="eastAsia"/>
                <w:b/>
                <w:sz w:val="24"/>
                <w:szCs w:val="24"/>
              </w:rPr>
              <w:t>投标有效期：</w:t>
            </w:r>
            <w:r>
              <w:rPr>
                <w:rFonts w:hint="eastAsia"/>
                <w:b/>
                <w:sz w:val="24"/>
                <w:szCs w:val="24"/>
                <w:u w:val="thick"/>
              </w:rPr>
              <w:t>90</w:t>
            </w:r>
            <w:r>
              <w:rPr>
                <w:rFonts w:hint="eastAsia"/>
                <w:b/>
                <w:sz w:val="24"/>
                <w:szCs w:val="24"/>
              </w:rPr>
              <w:t>天（如不满足将导致废标）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jc w:val="center"/>
        </w:trPr>
        <w:tc>
          <w:tcPr>
            <w:tcW w:w="641" w:type="dxa"/>
            <w:noWrap w:val="0"/>
            <w:vAlign w:val="center"/>
          </w:tcPr>
          <w:p>
            <w:pPr>
              <w:jc w:val="center"/>
              <w:rPr>
                <w:rFonts w:hint="eastAsia"/>
                <w:lang w:val="en-US"/>
              </w:rPr>
            </w:pPr>
            <w:r>
              <w:rPr>
                <w:rFonts w:hint="eastAsia"/>
                <w:lang w:val="en-US"/>
              </w:rPr>
              <w:t>9</w:t>
            </w:r>
          </w:p>
        </w:tc>
        <w:tc>
          <w:tcPr>
            <w:tcW w:w="9050" w:type="dxa"/>
            <w:noWrap w:val="0"/>
            <w:vAlign w:val="top"/>
          </w:tcPr>
          <w:p>
            <w:pPr>
              <w:pStyle w:val="52"/>
              <w:spacing w:before="50"/>
              <w:ind w:left="107"/>
              <w:rPr>
                <w:rFonts w:hint="eastAsia"/>
                <w:sz w:val="24"/>
                <w:szCs w:val="24"/>
              </w:rPr>
            </w:pPr>
            <w:r>
              <w:rPr>
                <w:rFonts w:hint="eastAsia"/>
                <w:sz w:val="24"/>
                <w:szCs w:val="24"/>
              </w:rPr>
              <w:t>投标文件以电子形式递交至：新疆政采云平台</w:t>
            </w:r>
          </w:p>
          <w:p>
            <w:pPr>
              <w:pStyle w:val="52"/>
              <w:spacing w:before="103"/>
              <w:ind w:left="107" w:leftChars="0"/>
              <w:rPr>
                <w:rFonts w:hint="eastAsia" w:ascii="宋体" w:hAnsi="宋体" w:cs="宋体"/>
                <w:sz w:val="24"/>
                <w:szCs w:val="24"/>
                <w:lang w:val="zh-CN" w:eastAsia="zh-CN" w:bidi="zh-CN"/>
              </w:rPr>
            </w:pPr>
            <w:r>
              <w:rPr>
                <w:rFonts w:hint="eastAsia"/>
                <w:sz w:val="24"/>
                <w:szCs w:val="24"/>
              </w:rPr>
              <w:t>投标人应于</w:t>
            </w:r>
            <w:r>
              <w:rPr>
                <w:rFonts w:hint="eastAsia"/>
                <w:sz w:val="24"/>
                <w:szCs w:val="24"/>
                <w:lang w:eastAsia="zh-CN"/>
              </w:rPr>
              <w:t>2023年</w:t>
            </w:r>
            <w:r>
              <w:rPr>
                <w:rFonts w:hint="eastAsia"/>
                <w:sz w:val="24"/>
                <w:szCs w:val="24"/>
                <w:lang w:val="en-US" w:eastAsia="zh-CN"/>
              </w:rPr>
              <w:t>8</w:t>
            </w:r>
            <w:r>
              <w:rPr>
                <w:rFonts w:hint="eastAsia"/>
                <w:sz w:val="24"/>
                <w:szCs w:val="24"/>
                <w:lang w:eastAsia="zh-CN"/>
              </w:rPr>
              <w:t>月</w:t>
            </w:r>
            <w:r>
              <w:rPr>
                <w:rFonts w:hint="eastAsia"/>
                <w:sz w:val="24"/>
                <w:szCs w:val="24"/>
                <w:lang w:val="en-US" w:eastAsia="zh-CN"/>
              </w:rPr>
              <w:t>8</w:t>
            </w:r>
            <w:r>
              <w:rPr>
                <w:rFonts w:hint="eastAsia"/>
                <w:sz w:val="24"/>
                <w:szCs w:val="24"/>
                <w:lang w:eastAsia="zh-CN"/>
              </w:rPr>
              <w:t>日</w:t>
            </w:r>
            <w:r>
              <w:rPr>
                <w:rFonts w:hint="eastAsia"/>
                <w:sz w:val="24"/>
                <w:szCs w:val="24"/>
                <w:lang w:val="en-US" w:eastAsia="zh-CN"/>
              </w:rPr>
              <w:t xml:space="preserve"> </w:t>
            </w:r>
            <w:r>
              <w:rPr>
                <w:rFonts w:hint="eastAsia"/>
                <w:sz w:val="24"/>
                <w:szCs w:val="24"/>
              </w:rPr>
              <w:t>1</w:t>
            </w:r>
            <w:r>
              <w:rPr>
                <w:rFonts w:hint="eastAsia"/>
                <w:sz w:val="24"/>
                <w:szCs w:val="24"/>
                <w:lang w:val="en-US" w:eastAsia="zh-CN"/>
              </w:rPr>
              <w:t>0</w:t>
            </w:r>
            <w:r>
              <w:rPr>
                <w:rFonts w:hint="eastAsia"/>
                <w:sz w:val="24"/>
                <w:szCs w:val="24"/>
              </w:rPr>
              <w:t>：</w:t>
            </w:r>
            <w:r>
              <w:rPr>
                <w:rFonts w:hint="eastAsia"/>
                <w:sz w:val="24"/>
                <w:szCs w:val="24"/>
                <w:lang w:val="en-US" w:eastAsia="zh-CN"/>
              </w:rPr>
              <w:t>3</w:t>
            </w:r>
            <w:r>
              <w:rPr>
                <w:rFonts w:hint="eastAsia"/>
                <w:sz w:val="24"/>
                <w:szCs w:val="24"/>
              </w:rPr>
              <w:t>0（北京时间）之前将电子投标文件上传到“政采云”平台。</w:t>
            </w:r>
            <w:r>
              <w:rPr>
                <w:rFonts w:hint="eastAsia"/>
                <w:b/>
                <w:bCs/>
                <w:sz w:val="24"/>
                <w:szCs w:val="24"/>
              </w:rPr>
              <w:t>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41" w:type="dxa"/>
            <w:noWrap w:val="0"/>
            <w:vAlign w:val="center"/>
          </w:tcPr>
          <w:p>
            <w:pPr>
              <w:pStyle w:val="52"/>
              <w:ind w:right="180"/>
              <w:jc w:val="center"/>
              <w:rPr>
                <w:rFonts w:hint="eastAsia"/>
                <w:sz w:val="24"/>
                <w:szCs w:val="24"/>
                <w:lang w:val="en-US"/>
              </w:rPr>
            </w:pPr>
            <w:r>
              <w:rPr>
                <w:rFonts w:hint="eastAsia"/>
                <w:sz w:val="24"/>
                <w:szCs w:val="24"/>
                <w:lang w:val="en-US"/>
              </w:rPr>
              <w:t xml:space="preserve"> 10</w:t>
            </w:r>
          </w:p>
        </w:tc>
        <w:tc>
          <w:tcPr>
            <w:tcW w:w="9050" w:type="dxa"/>
            <w:noWrap w:val="0"/>
            <w:vAlign w:val="top"/>
          </w:tcPr>
          <w:p>
            <w:pPr>
              <w:pStyle w:val="52"/>
              <w:spacing w:before="50"/>
              <w:ind w:left="107"/>
              <w:rPr>
                <w:rFonts w:hint="eastAsia"/>
                <w:sz w:val="24"/>
                <w:szCs w:val="24"/>
              </w:rPr>
            </w:pPr>
            <w:r>
              <w:rPr>
                <w:rFonts w:hint="eastAsia"/>
                <w:sz w:val="24"/>
                <w:szCs w:val="24"/>
              </w:rPr>
              <w:t>开标日期：</w:t>
            </w:r>
            <w:r>
              <w:rPr>
                <w:rFonts w:hint="eastAsia"/>
                <w:sz w:val="24"/>
                <w:szCs w:val="24"/>
                <w:lang w:eastAsia="zh-CN"/>
              </w:rPr>
              <w:t>2023年</w:t>
            </w:r>
            <w:r>
              <w:rPr>
                <w:rFonts w:hint="eastAsia"/>
                <w:sz w:val="24"/>
                <w:szCs w:val="24"/>
                <w:lang w:val="en-US" w:eastAsia="zh-CN"/>
              </w:rPr>
              <w:t>8</w:t>
            </w:r>
            <w:r>
              <w:rPr>
                <w:rFonts w:hint="eastAsia"/>
                <w:sz w:val="24"/>
                <w:szCs w:val="24"/>
                <w:lang w:eastAsia="zh-CN"/>
              </w:rPr>
              <w:t>月</w:t>
            </w:r>
            <w:r>
              <w:rPr>
                <w:rFonts w:hint="eastAsia"/>
                <w:sz w:val="24"/>
                <w:szCs w:val="24"/>
                <w:lang w:val="en-US" w:eastAsia="zh-CN"/>
              </w:rPr>
              <w:t>8</w:t>
            </w:r>
            <w:r>
              <w:rPr>
                <w:rFonts w:hint="eastAsia"/>
                <w:sz w:val="24"/>
                <w:szCs w:val="24"/>
                <w:lang w:eastAsia="zh-CN"/>
              </w:rPr>
              <w:t>日</w:t>
            </w:r>
            <w:r>
              <w:rPr>
                <w:rFonts w:hint="eastAsia"/>
                <w:sz w:val="24"/>
                <w:szCs w:val="24"/>
                <w:lang w:val="en-US"/>
              </w:rPr>
              <w:t xml:space="preserve">   1</w:t>
            </w:r>
            <w:r>
              <w:rPr>
                <w:rFonts w:hint="eastAsia"/>
                <w:sz w:val="24"/>
                <w:szCs w:val="24"/>
                <w:lang w:val="en-US" w:eastAsia="zh-CN"/>
              </w:rPr>
              <w:t>0</w:t>
            </w:r>
            <w:r>
              <w:rPr>
                <w:rFonts w:hint="eastAsia"/>
                <w:sz w:val="24"/>
                <w:szCs w:val="24"/>
                <w:lang w:val="en-US"/>
              </w:rPr>
              <w:t>：</w:t>
            </w:r>
            <w:r>
              <w:rPr>
                <w:rFonts w:hint="eastAsia"/>
                <w:sz w:val="24"/>
                <w:szCs w:val="24"/>
                <w:lang w:val="en-US" w:eastAsia="zh-CN"/>
              </w:rPr>
              <w:t>30</w:t>
            </w:r>
            <w:r>
              <w:rPr>
                <w:rFonts w:hint="eastAsia"/>
                <w:sz w:val="24"/>
                <w:szCs w:val="24"/>
              </w:rPr>
              <w:t xml:space="preserve"> 时（北京时间）</w:t>
            </w:r>
          </w:p>
          <w:p>
            <w:pPr>
              <w:pStyle w:val="52"/>
              <w:spacing w:before="103"/>
              <w:ind w:left="107" w:leftChars="0"/>
              <w:rPr>
                <w:rFonts w:hint="eastAsia" w:ascii="宋体" w:hAnsi="宋体" w:cs="宋体"/>
                <w:sz w:val="24"/>
                <w:szCs w:val="24"/>
                <w:lang w:val="zh-CN" w:eastAsia="zh-CN" w:bidi="zh-CN"/>
              </w:rPr>
            </w:pPr>
            <w:r>
              <w:rPr>
                <w:rFonts w:hint="eastAsia"/>
                <w:b/>
                <w:bCs/>
                <w:sz w:val="24"/>
                <w:szCs w:val="24"/>
              </w:rPr>
              <w:t>开标地点：</w:t>
            </w:r>
            <w:r>
              <w:rPr>
                <w:rFonts w:hint="eastAsia"/>
                <w:b/>
                <w:bCs/>
                <w:sz w:val="24"/>
                <w:szCs w:val="24"/>
                <w:lang w:val="en-US"/>
              </w:rPr>
              <w:t>新疆政采云平台开标大厅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91" w:type="dxa"/>
            <w:gridSpan w:val="2"/>
            <w:noWrap w:val="0"/>
            <w:vAlign w:val="top"/>
          </w:tcPr>
          <w:p>
            <w:pPr>
              <w:pStyle w:val="52"/>
              <w:spacing w:before="50"/>
              <w:ind w:left="7"/>
              <w:jc w:val="center"/>
              <w:rPr>
                <w:rFonts w:hint="eastAsia"/>
                <w:sz w:val="24"/>
                <w:szCs w:val="24"/>
              </w:rPr>
            </w:pPr>
            <w:r>
              <w:rPr>
                <w:rFonts w:hint="eastAsia"/>
                <w:sz w:val="24"/>
                <w:szCs w:val="24"/>
              </w:rPr>
              <w:t>授  予  合  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691" w:type="dxa"/>
            <w:gridSpan w:val="2"/>
            <w:noWrap w:val="0"/>
            <w:vAlign w:val="top"/>
          </w:tcPr>
          <w:p>
            <w:pPr>
              <w:pStyle w:val="52"/>
              <w:spacing w:before="50" w:line="319" w:lineRule="auto"/>
              <w:ind w:left="107" w:right="4"/>
              <w:rPr>
                <w:rFonts w:hint="eastAsia"/>
                <w:sz w:val="24"/>
                <w:szCs w:val="24"/>
              </w:rPr>
            </w:pPr>
            <w:r>
              <w:rPr>
                <w:rFonts w:hint="eastAsia"/>
                <w:sz w:val="24"/>
                <w:szCs w:val="24"/>
              </w:rPr>
              <w:t>适用于本供应商须知的额外增加的变动：招标代理服务费由中标方向法正项目管理集团有限公司支付，招标代理服务费参考国家计委计价格【2002】1980 号文件和发改委【2003】857 号文件规定的收费标准。</w:t>
            </w:r>
          </w:p>
        </w:tc>
      </w:tr>
    </w:tbl>
    <w:p>
      <w:pPr>
        <w:spacing w:line="410" w:lineRule="exact"/>
        <w:rPr>
          <w:rFonts w:ascii="Arial" w:eastAsia="Arial"/>
          <w:sz w:val="24"/>
        </w:rPr>
        <w:sectPr>
          <w:footerReference r:id="rId3" w:type="default"/>
          <w:pgSz w:w="11910" w:h="16849"/>
          <w:pgMar w:top="1417" w:right="1417" w:bottom="1417" w:left="1417" w:header="0" w:footer="850" w:gutter="0"/>
          <w:cols w:space="720" w:num="1"/>
          <w:docGrid w:linePitch="1" w:charSpace="0"/>
        </w:sectPr>
      </w:pPr>
    </w:p>
    <w:p>
      <w:pPr>
        <w:pStyle w:val="5"/>
        <w:tabs>
          <w:tab w:val="left" w:pos="479"/>
        </w:tabs>
        <w:spacing w:before="145"/>
        <w:ind w:right="15"/>
      </w:pPr>
      <w:bookmarkStart w:id="1" w:name="_bookmark2"/>
      <w:bookmarkEnd w:id="1"/>
      <w:r>
        <w:rPr>
          <w:rFonts w:ascii="Arial" w:eastAsia="Arial"/>
        </w:rPr>
        <w:t>A</w:t>
      </w:r>
      <w:r>
        <w:rPr>
          <w:rFonts w:ascii="Arial" w:eastAsia="Arial"/>
        </w:rPr>
        <w:tab/>
      </w:r>
      <w:r>
        <w:t>说  明</w:t>
      </w:r>
    </w:p>
    <w:p>
      <w:pPr>
        <w:pStyle w:val="10"/>
        <w:spacing w:before="9"/>
        <w:ind w:left="0"/>
        <w:rPr>
          <w:b/>
          <w:sz w:val="27"/>
        </w:rPr>
      </w:pPr>
    </w:p>
    <w:p>
      <w:pPr>
        <w:pStyle w:val="58"/>
        <w:numPr>
          <w:ilvl w:val="1"/>
          <w:numId w:val="2"/>
        </w:numPr>
        <w:tabs>
          <w:tab w:val="left" w:pos="583"/>
        </w:tabs>
        <w:spacing w:before="1"/>
        <w:ind w:hanging="322"/>
        <w:rPr>
          <w:sz w:val="24"/>
        </w:rPr>
      </w:pPr>
      <w:r>
        <w:rPr>
          <w:sz w:val="24"/>
        </w:rPr>
        <w:t>适用范围</w:t>
      </w:r>
    </w:p>
    <w:p>
      <w:pPr>
        <w:pStyle w:val="10"/>
        <w:numPr>
          <w:ilvl w:val="2"/>
          <w:numId w:val="2"/>
        </w:numPr>
      </w:pPr>
      <w:r>
        <w:t>本采购文件仅适用于本次投标邀请中所叙述项目的货物及服务采购。</w:t>
      </w:r>
    </w:p>
    <w:p>
      <w:pPr>
        <w:pStyle w:val="58"/>
        <w:numPr>
          <w:ilvl w:val="1"/>
          <w:numId w:val="2"/>
        </w:numPr>
        <w:tabs>
          <w:tab w:val="left" w:pos="636"/>
        </w:tabs>
        <w:spacing w:before="103"/>
        <w:ind w:left="635" w:hanging="375"/>
        <w:rPr>
          <w:sz w:val="24"/>
        </w:rPr>
      </w:pPr>
      <w:r>
        <w:rPr>
          <w:sz w:val="24"/>
        </w:rPr>
        <w:t>定义</w:t>
      </w:r>
    </w:p>
    <w:p>
      <w:pPr>
        <w:pStyle w:val="58"/>
        <w:numPr>
          <w:ilvl w:val="2"/>
          <w:numId w:val="2"/>
        </w:numPr>
        <w:tabs>
          <w:tab w:val="left" w:pos="663"/>
        </w:tabs>
        <w:ind w:left="662" w:hanging="402"/>
        <w:rPr>
          <w:sz w:val="24"/>
        </w:rPr>
      </w:pPr>
      <w:r>
        <w:rPr>
          <w:rFonts w:ascii="Arial" w:hAnsi="Arial" w:eastAsia="Arial"/>
          <w:sz w:val="24"/>
        </w:rPr>
        <w:t>“</w:t>
      </w:r>
      <w:r>
        <w:rPr>
          <w:sz w:val="24"/>
        </w:rPr>
        <w:t>招标代理机构</w:t>
      </w:r>
      <w:r>
        <w:rPr>
          <w:rFonts w:ascii="Arial" w:hAnsi="Arial" w:eastAsia="Arial"/>
          <w:sz w:val="24"/>
        </w:rPr>
        <w:t>”</w:t>
      </w:r>
      <w:r>
        <w:rPr>
          <w:spacing w:val="-2"/>
          <w:sz w:val="24"/>
        </w:rPr>
        <w:t>系指</w:t>
      </w:r>
      <w:r>
        <w:rPr>
          <w:rFonts w:hint="eastAsia"/>
          <w:spacing w:val="-2"/>
          <w:sz w:val="24"/>
        </w:rPr>
        <w:t>法正项目管理集团有限公司</w:t>
      </w:r>
      <w:r>
        <w:rPr>
          <w:spacing w:val="-2"/>
          <w:sz w:val="24"/>
        </w:rPr>
        <w:t>；</w:t>
      </w:r>
    </w:p>
    <w:p>
      <w:pPr>
        <w:pStyle w:val="58"/>
        <w:numPr>
          <w:ilvl w:val="2"/>
          <w:numId w:val="2"/>
        </w:numPr>
        <w:tabs>
          <w:tab w:val="left" w:pos="663"/>
        </w:tabs>
        <w:spacing w:before="100"/>
        <w:ind w:left="662" w:hanging="402"/>
        <w:rPr>
          <w:sz w:val="24"/>
        </w:rPr>
      </w:pPr>
      <w:r>
        <w:rPr>
          <w:rFonts w:ascii="Arial" w:hAnsi="Arial" w:eastAsia="Arial"/>
          <w:sz w:val="24"/>
        </w:rPr>
        <w:t>“</w:t>
      </w:r>
      <w:r>
        <w:rPr>
          <w:spacing w:val="-1"/>
          <w:sz w:val="24"/>
        </w:rPr>
        <w:t>买方</w:t>
      </w:r>
      <w:r>
        <w:rPr>
          <w:rFonts w:ascii="Arial" w:hAnsi="Arial" w:eastAsia="Arial"/>
          <w:spacing w:val="-1"/>
          <w:sz w:val="24"/>
        </w:rPr>
        <w:t>”</w:t>
      </w:r>
      <w:r>
        <w:rPr>
          <w:spacing w:val="-1"/>
          <w:sz w:val="24"/>
        </w:rPr>
        <w:t>系指</w:t>
      </w:r>
      <w:r>
        <w:rPr>
          <w:rFonts w:hint="eastAsia"/>
          <w:spacing w:val="-1"/>
          <w:sz w:val="24"/>
          <w:lang w:eastAsia="zh-CN"/>
        </w:rPr>
        <w:t>伊犁哈萨克自治州中医医院</w:t>
      </w:r>
      <w:r>
        <w:rPr>
          <w:sz w:val="24"/>
        </w:rPr>
        <w:t>；</w:t>
      </w:r>
    </w:p>
    <w:p>
      <w:pPr>
        <w:pStyle w:val="58"/>
        <w:numPr>
          <w:ilvl w:val="2"/>
          <w:numId w:val="2"/>
        </w:numPr>
        <w:tabs>
          <w:tab w:val="left" w:pos="663"/>
        </w:tabs>
        <w:spacing w:before="103"/>
        <w:ind w:left="662" w:hanging="402"/>
        <w:rPr>
          <w:sz w:val="24"/>
        </w:rPr>
      </w:pPr>
      <w:r>
        <w:rPr>
          <w:rFonts w:ascii="Arial" w:hAnsi="Arial" w:eastAsia="Arial"/>
          <w:sz w:val="24"/>
        </w:rPr>
        <w:t>“</w:t>
      </w:r>
      <w:r>
        <w:rPr>
          <w:sz w:val="24"/>
        </w:rPr>
        <w:t>供应商</w:t>
      </w:r>
      <w:r>
        <w:rPr>
          <w:rFonts w:ascii="Arial" w:hAnsi="Arial" w:eastAsia="Arial"/>
          <w:sz w:val="24"/>
        </w:rPr>
        <w:t>”</w:t>
      </w:r>
      <w:r>
        <w:rPr>
          <w:spacing w:val="-1"/>
          <w:sz w:val="24"/>
        </w:rPr>
        <w:t>系指向招标代理机构提交投标文件的制造商或代理商；</w:t>
      </w:r>
    </w:p>
    <w:p>
      <w:pPr>
        <w:pStyle w:val="58"/>
        <w:numPr>
          <w:ilvl w:val="2"/>
          <w:numId w:val="2"/>
        </w:numPr>
        <w:tabs>
          <w:tab w:val="left" w:pos="663"/>
        </w:tabs>
        <w:spacing w:before="100"/>
        <w:ind w:left="662" w:hanging="402"/>
        <w:rPr>
          <w:sz w:val="24"/>
        </w:rPr>
      </w:pPr>
      <w:r>
        <w:rPr>
          <w:rFonts w:ascii="Arial" w:hAnsi="Arial" w:eastAsia="Arial"/>
          <w:sz w:val="24"/>
        </w:rPr>
        <w:t>“</w:t>
      </w:r>
      <w:r>
        <w:rPr>
          <w:sz w:val="24"/>
        </w:rPr>
        <w:t>中标方</w:t>
      </w:r>
      <w:r>
        <w:rPr>
          <w:rFonts w:ascii="Arial" w:hAnsi="Arial" w:eastAsia="Arial"/>
          <w:sz w:val="24"/>
        </w:rPr>
        <w:t>”</w:t>
      </w:r>
      <w:r>
        <w:rPr>
          <w:spacing w:val="-1"/>
          <w:sz w:val="24"/>
        </w:rPr>
        <w:t>系指在本次项目中将被授予合同的供应商。</w:t>
      </w:r>
    </w:p>
    <w:p>
      <w:pPr>
        <w:pStyle w:val="58"/>
        <w:numPr>
          <w:ilvl w:val="1"/>
          <w:numId w:val="2"/>
        </w:numPr>
        <w:tabs>
          <w:tab w:val="left" w:pos="636"/>
        </w:tabs>
        <w:spacing w:before="103"/>
        <w:ind w:left="635" w:hanging="375"/>
        <w:rPr>
          <w:sz w:val="24"/>
        </w:rPr>
      </w:pPr>
      <w:r>
        <w:rPr>
          <w:sz w:val="24"/>
        </w:rPr>
        <w:t>合格的供应商</w:t>
      </w:r>
    </w:p>
    <w:p>
      <w:pPr>
        <w:pStyle w:val="58"/>
        <w:numPr>
          <w:ilvl w:val="2"/>
          <w:numId w:val="2"/>
        </w:numPr>
        <w:tabs>
          <w:tab w:val="left" w:pos="717"/>
        </w:tabs>
        <w:spacing w:line="319" w:lineRule="auto"/>
        <w:ind w:right="276" w:hanging="480"/>
        <w:rPr>
          <w:sz w:val="24"/>
        </w:rPr>
      </w:pPr>
      <w:r>
        <w:rPr>
          <w:spacing w:val="-6"/>
          <w:sz w:val="24"/>
        </w:rPr>
        <w:t>有能力提供采购文件中所要求的货物及服务、资格审查合格的制造商或代理商为合格的供</w:t>
      </w:r>
      <w:r>
        <w:rPr>
          <w:sz w:val="24"/>
        </w:rPr>
        <w:t>应商；</w:t>
      </w:r>
    </w:p>
    <w:p>
      <w:pPr>
        <w:pStyle w:val="58"/>
        <w:numPr>
          <w:ilvl w:val="2"/>
          <w:numId w:val="2"/>
        </w:numPr>
        <w:tabs>
          <w:tab w:val="left" w:pos="717"/>
        </w:tabs>
        <w:spacing w:before="1"/>
        <w:ind w:left="716" w:hanging="456"/>
        <w:rPr>
          <w:sz w:val="24"/>
        </w:rPr>
      </w:pPr>
      <w:r>
        <w:rPr>
          <w:spacing w:val="-1"/>
          <w:sz w:val="24"/>
        </w:rPr>
        <w:t>供应商必须遵守有关的国内法律和规章条例。</w:t>
      </w:r>
    </w:p>
    <w:p>
      <w:pPr>
        <w:pStyle w:val="58"/>
        <w:numPr>
          <w:ilvl w:val="1"/>
          <w:numId w:val="2"/>
        </w:numPr>
        <w:tabs>
          <w:tab w:val="left" w:pos="636"/>
        </w:tabs>
        <w:spacing w:before="100"/>
        <w:ind w:left="635" w:hanging="375"/>
        <w:rPr>
          <w:sz w:val="24"/>
        </w:rPr>
      </w:pPr>
      <w:r>
        <w:rPr>
          <w:sz w:val="24"/>
        </w:rPr>
        <w:t>供应商资格（</w:t>
      </w:r>
      <w:r>
        <w:rPr>
          <w:spacing w:val="-5"/>
          <w:sz w:val="24"/>
        </w:rPr>
        <w:t xml:space="preserve">详见“供应商须知附表”第 </w:t>
      </w:r>
      <w:r>
        <w:rPr>
          <w:rFonts w:ascii="Arial" w:hAnsi="Arial" w:eastAsia="Arial"/>
          <w:sz w:val="24"/>
        </w:rPr>
        <w:t>8</w:t>
      </w:r>
      <w:r>
        <w:rPr>
          <w:sz w:val="24"/>
        </w:rPr>
        <w:t>条）</w:t>
      </w:r>
    </w:p>
    <w:p>
      <w:pPr>
        <w:pStyle w:val="58"/>
        <w:numPr>
          <w:ilvl w:val="1"/>
          <w:numId w:val="2"/>
        </w:numPr>
        <w:tabs>
          <w:tab w:val="left" w:pos="636"/>
        </w:tabs>
        <w:spacing w:before="103"/>
        <w:ind w:left="635" w:hanging="375"/>
        <w:rPr>
          <w:sz w:val="24"/>
        </w:rPr>
      </w:pPr>
      <w:r>
        <w:rPr>
          <w:sz w:val="24"/>
        </w:rPr>
        <w:t>投标费用</w:t>
      </w:r>
    </w:p>
    <w:p>
      <w:pPr>
        <w:pStyle w:val="58"/>
        <w:numPr>
          <w:ilvl w:val="2"/>
          <w:numId w:val="2"/>
        </w:numPr>
        <w:tabs>
          <w:tab w:val="left" w:pos="717"/>
        </w:tabs>
        <w:ind w:left="716" w:hanging="456"/>
        <w:rPr>
          <w:sz w:val="24"/>
        </w:rPr>
      </w:pPr>
      <w:r>
        <w:rPr>
          <w:spacing w:val="-1"/>
          <w:sz w:val="24"/>
        </w:rPr>
        <w:t>无论投标过程中的作法和结果如何，供应商将自行承担所有与参加投标有关的全部费用。</w:t>
      </w:r>
    </w:p>
    <w:p>
      <w:pPr>
        <w:pStyle w:val="10"/>
        <w:spacing w:before="12"/>
        <w:ind w:left="0"/>
        <w:rPr>
          <w:sz w:val="27"/>
        </w:rPr>
      </w:pPr>
    </w:p>
    <w:p>
      <w:pPr>
        <w:pStyle w:val="5"/>
        <w:tabs>
          <w:tab w:val="left" w:pos="484"/>
        </w:tabs>
        <w:ind w:right="18"/>
      </w:pPr>
      <w:bookmarkStart w:id="2" w:name="_bookmark3"/>
      <w:bookmarkEnd w:id="2"/>
      <w:r>
        <w:rPr>
          <w:rFonts w:ascii="Arial" w:eastAsia="Arial"/>
        </w:rPr>
        <w:t>B</w:t>
      </w:r>
      <w:r>
        <w:rPr>
          <w:rFonts w:ascii="Arial" w:eastAsia="Arial"/>
        </w:rPr>
        <w:tab/>
      </w:r>
      <w:r>
        <w:t>采购文件</w:t>
      </w:r>
    </w:p>
    <w:p>
      <w:pPr>
        <w:pStyle w:val="58"/>
        <w:numPr>
          <w:ilvl w:val="1"/>
          <w:numId w:val="2"/>
        </w:numPr>
        <w:tabs>
          <w:tab w:val="left" w:pos="636"/>
        </w:tabs>
        <w:spacing w:before="0"/>
        <w:ind w:left="635" w:hanging="375"/>
        <w:rPr>
          <w:sz w:val="24"/>
        </w:rPr>
      </w:pPr>
      <w:r>
        <w:rPr>
          <w:sz w:val="24"/>
        </w:rPr>
        <w:t>采购文件构成</w:t>
      </w:r>
    </w:p>
    <w:p>
      <w:pPr>
        <w:pStyle w:val="10"/>
        <w:numPr>
          <w:ilvl w:val="2"/>
          <w:numId w:val="2"/>
        </w:numPr>
      </w:pPr>
      <w:r>
        <w:t>采购文件包括：</w:t>
      </w:r>
    </w:p>
    <w:p>
      <w:pPr>
        <w:pStyle w:val="10"/>
        <w:spacing w:before="100"/>
        <w:ind w:left="500"/>
      </w:pPr>
      <w:r>
        <w:t>⑴投标</w:t>
      </w:r>
      <w:r>
        <w:rPr>
          <w:rFonts w:hint="eastAsia"/>
        </w:rPr>
        <w:t>书</w:t>
      </w:r>
      <w:r>
        <w:t xml:space="preserve">； </w:t>
      </w:r>
    </w:p>
    <w:p>
      <w:pPr>
        <w:pStyle w:val="10"/>
        <w:spacing w:before="103"/>
        <w:ind w:left="500"/>
      </w:pPr>
      <w:r>
        <w:t xml:space="preserve">⑵供应商须知； </w:t>
      </w:r>
    </w:p>
    <w:p>
      <w:pPr>
        <w:pStyle w:val="10"/>
        <w:spacing w:before="100"/>
        <w:ind w:left="500"/>
      </w:pPr>
      <w:r>
        <w:t xml:space="preserve">⑶货物需求一览表及技术规格； </w:t>
      </w:r>
    </w:p>
    <w:p>
      <w:pPr>
        <w:pStyle w:val="10"/>
        <w:spacing w:before="101"/>
        <w:ind w:left="500"/>
      </w:pPr>
      <w:r>
        <w:rPr>
          <w:spacing w:val="-1"/>
        </w:rPr>
        <w:t xml:space="preserve">⑷合同一般条款； </w:t>
      </w:r>
    </w:p>
    <w:p>
      <w:pPr>
        <w:pStyle w:val="10"/>
        <w:spacing w:before="103"/>
        <w:ind w:left="500"/>
      </w:pPr>
      <w:r>
        <w:rPr>
          <w:spacing w:val="-1"/>
        </w:rPr>
        <w:t xml:space="preserve">⑸合同特殊条款； </w:t>
      </w:r>
    </w:p>
    <w:p>
      <w:pPr>
        <w:pStyle w:val="10"/>
        <w:spacing w:before="100"/>
        <w:ind w:left="500"/>
      </w:pPr>
      <w:r>
        <w:t xml:space="preserve">⑹范本格式。 </w:t>
      </w:r>
    </w:p>
    <w:p>
      <w:pPr>
        <w:pStyle w:val="58"/>
        <w:numPr>
          <w:ilvl w:val="2"/>
          <w:numId w:val="2"/>
        </w:numPr>
        <w:tabs>
          <w:tab w:val="left" w:pos="717"/>
        </w:tabs>
        <w:spacing w:before="103"/>
        <w:ind w:left="716" w:hanging="456"/>
        <w:rPr>
          <w:sz w:val="24"/>
        </w:rPr>
      </w:pPr>
      <w:r>
        <w:rPr>
          <w:spacing w:val="-1"/>
          <w:sz w:val="24"/>
        </w:rPr>
        <w:t>采购文件以中文编写。</w:t>
      </w:r>
    </w:p>
    <w:p>
      <w:pPr>
        <w:pStyle w:val="58"/>
        <w:numPr>
          <w:ilvl w:val="2"/>
          <w:numId w:val="2"/>
        </w:numPr>
        <w:tabs>
          <w:tab w:val="left" w:pos="717"/>
        </w:tabs>
        <w:spacing w:line="319" w:lineRule="auto"/>
        <w:ind w:left="620" w:right="275" w:hanging="360"/>
        <w:jc w:val="both"/>
        <w:rPr>
          <w:sz w:val="24"/>
        </w:rPr>
      </w:pPr>
      <w:r>
        <w:rPr>
          <w:spacing w:val="-6"/>
          <w:sz w:val="24"/>
        </w:rPr>
        <w:t>供应商应认真阅读采购文件中所有的事项、格式、条款和规范等要求，从而对采购文件作</w:t>
      </w:r>
      <w:r>
        <w:rPr>
          <w:sz w:val="24"/>
        </w:rPr>
        <w:t>出实质性响应。如果没有按照采购文件要求提交全部投标文件或资料，没有对采购文件作出实质性响应，其风险应由供应商自行承担。</w:t>
      </w:r>
    </w:p>
    <w:p>
      <w:pPr>
        <w:pStyle w:val="58"/>
        <w:numPr>
          <w:ilvl w:val="1"/>
          <w:numId w:val="2"/>
        </w:numPr>
        <w:tabs>
          <w:tab w:val="left" w:pos="636"/>
        </w:tabs>
        <w:spacing w:before="0"/>
        <w:ind w:left="635" w:hanging="375"/>
        <w:rPr>
          <w:sz w:val="24"/>
        </w:rPr>
      </w:pPr>
      <w:r>
        <w:rPr>
          <w:sz w:val="24"/>
        </w:rPr>
        <w:t>采购文件澄清</w:t>
      </w:r>
    </w:p>
    <w:p>
      <w:pPr>
        <w:pStyle w:val="58"/>
        <w:numPr>
          <w:ilvl w:val="2"/>
          <w:numId w:val="2"/>
        </w:numPr>
        <w:tabs>
          <w:tab w:val="left" w:pos="686"/>
        </w:tabs>
        <w:spacing w:before="103" w:line="319" w:lineRule="auto"/>
        <w:ind w:right="268" w:hanging="480"/>
      </w:pPr>
      <w:r>
        <w:rPr>
          <w:spacing w:val="-3"/>
          <w:sz w:val="24"/>
        </w:rPr>
        <w:t xml:space="preserve">供应商对采购文件有疑问的，须在投标截止时间 </w:t>
      </w:r>
      <w:r>
        <w:rPr>
          <w:rFonts w:ascii="Arial" w:eastAsia="Arial"/>
          <w:sz w:val="24"/>
        </w:rPr>
        <w:t>15</w:t>
      </w:r>
      <w:r>
        <w:rPr>
          <w:spacing w:val="-1"/>
          <w:sz w:val="24"/>
        </w:rPr>
        <w:t>日前以书面形式向招标机构提出；招</w:t>
      </w:r>
      <w:r>
        <w:rPr>
          <w:sz w:val="24"/>
        </w:rPr>
        <w:t>标机构在收到书面疑问后尽快做出答复，并以书面形式通知疑问供应商和其他有关供应</w:t>
      </w:r>
      <w:r>
        <w:t>商。</w:t>
      </w:r>
    </w:p>
    <w:p>
      <w:pPr>
        <w:pStyle w:val="58"/>
        <w:numPr>
          <w:ilvl w:val="2"/>
          <w:numId w:val="2"/>
        </w:numPr>
        <w:tabs>
          <w:tab w:val="left" w:pos="657"/>
        </w:tabs>
        <w:spacing w:line="319" w:lineRule="auto"/>
        <w:ind w:right="274" w:hanging="480"/>
        <w:jc w:val="both"/>
        <w:rPr>
          <w:sz w:val="24"/>
        </w:rPr>
      </w:pPr>
      <w:r>
        <w:rPr>
          <w:spacing w:val="-5"/>
          <w:sz w:val="24"/>
        </w:rPr>
        <w:t xml:space="preserve">供应商对采购文件有质疑的，须在得到采购文件之日起 </w:t>
      </w:r>
      <w:r>
        <w:rPr>
          <w:rFonts w:ascii="Arial" w:eastAsia="Arial"/>
          <w:sz w:val="24"/>
        </w:rPr>
        <w:t>7</w:t>
      </w:r>
      <w:r>
        <w:rPr>
          <w:spacing w:val="-3"/>
          <w:sz w:val="24"/>
        </w:rPr>
        <w:t>个工作日内，以书面形式向招标</w:t>
      </w:r>
      <w:r>
        <w:rPr>
          <w:spacing w:val="-10"/>
          <w:sz w:val="24"/>
        </w:rPr>
        <w:t xml:space="preserve">机构提出质疑；招标机构在收到书面质疑后 </w:t>
      </w:r>
      <w:r>
        <w:rPr>
          <w:rFonts w:ascii="Arial" w:eastAsia="Arial"/>
          <w:sz w:val="24"/>
        </w:rPr>
        <w:t>7</w:t>
      </w:r>
      <w:r>
        <w:rPr>
          <w:spacing w:val="-7"/>
          <w:sz w:val="24"/>
        </w:rPr>
        <w:t>个工作日内作出答复，并以书面形式通知质</w:t>
      </w:r>
      <w:r>
        <w:rPr>
          <w:sz w:val="24"/>
        </w:rPr>
        <w:t>疑供应商和其他有关供应商。</w:t>
      </w:r>
    </w:p>
    <w:p>
      <w:pPr>
        <w:pStyle w:val="58"/>
        <w:numPr>
          <w:ilvl w:val="1"/>
          <w:numId w:val="2"/>
        </w:numPr>
        <w:tabs>
          <w:tab w:val="left" w:pos="701"/>
          <w:tab w:val="left" w:pos="703"/>
        </w:tabs>
        <w:spacing w:before="2"/>
        <w:ind w:left="702" w:hanging="442"/>
        <w:rPr>
          <w:sz w:val="24"/>
        </w:rPr>
      </w:pPr>
      <w:r>
        <w:rPr>
          <w:sz w:val="24"/>
        </w:rPr>
        <w:t>采购文件的修改</w:t>
      </w:r>
    </w:p>
    <w:p>
      <w:pPr>
        <w:pStyle w:val="58"/>
        <w:numPr>
          <w:ilvl w:val="2"/>
          <w:numId w:val="2"/>
        </w:numPr>
        <w:tabs>
          <w:tab w:val="left" w:pos="717"/>
        </w:tabs>
        <w:spacing w:line="319" w:lineRule="auto"/>
        <w:ind w:right="276" w:hanging="480"/>
        <w:rPr>
          <w:sz w:val="24"/>
        </w:rPr>
      </w:pPr>
      <w:r>
        <w:rPr>
          <w:spacing w:val="-3"/>
          <w:sz w:val="24"/>
        </w:rPr>
        <w:t xml:space="preserve">对采购文件进行必要的修改，招标代理机构将在投标截止时间 </w:t>
      </w:r>
      <w:r>
        <w:rPr>
          <w:rFonts w:ascii="Arial" w:eastAsia="Arial"/>
          <w:sz w:val="24"/>
        </w:rPr>
        <w:t>15</w:t>
      </w:r>
      <w:r>
        <w:rPr>
          <w:spacing w:val="-3"/>
          <w:sz w:val="24"/>
        </w:rPr>
        <w:t>日前以书面形式通知所</w:t>
      </w:r>
      <w:r>
        <w:rPr>
          <w:sz w:val="24"/>
        </w:rPr>
        <w:t>有购买采购文件的供应商。该修改的内容为采购文件的组成部分；</w:t>
      </w:r>
    </w:p>
    <w:p>
      <w:pPr>
        <w:pStyle w:val="58"/>
        <w:numPr>
          <w:ilvl w:val="2"/>
          <w:numId w:val="2"/>
        </w:numPr>
        <w:tabs>
          <w:tab w:val="left" w:pos="717"/>
        </w:tabs>
        <w:spacing w:before="0" w:line="319" w:lineRule="auto"/>
        <w:ind w:right="277" w:hanging="480"/>
        <w:rPr>
          <w:sz w:val="24"/>
        </w:rPr>
      </w:pPr>
      <w:r>
        <w:rPr>
          <w:spacing w:val="-8"/>
          <w:sz w:val="24"/>
        </w:rPr>
        <w:t>在投标截止时间前，招标机构可视具体情况延长投标截止时间，并将变更时间书面通知所</w:t>
      </w:r>
      <w:r>
        <w:rPr>
          <w:sz w:val="24"/>
        </w:rPr>
        <w:t>有购买采购文件的供应商。</w:t>
      </w:r>
    </w:p>
    <w:p>
      <w:pPr>
        <w:pStyle w:val="10"/>
        <w:ind w:left="0"/>
        <w:rPr>
          <w:sz w:val="20"/>
        </w:rPr>
      </w:pPr>
    </w:p>
    <w:p>
      <w:pPr>
        <w:pStyle w:val="5"/>
        <w:tabs>
          <w:tab w:val="left" w:pos="484"/>
        </w:tabs>
      </w:pPr>
      <w:bookmarkStart w:id="3" w:name="_bookmark4"/>
      <w:bookmarkEnd w:id="3"/>
      <w:r>
        <w:rPr>
          <w:rFonts w:ascii="Arial" w:eastAsia="Arial"/>
        </w:rPr>
        <w:t>C</w:t>
      </w:r>
      <w:r>
        <w:rPr>
          <w:rFonts w:ascii="Arial" w:eastAsia="Arial"/>
        </w:rPr>
        <w:tab/>
      </w:r>
      <w:r>
        <w:t>投标文件的编写</w:t>
      </w:r>
    </w:p>
    <w:p>
      <w:pPr>
        <w:pStyle w:val="10"/>
        <w:spacing w:before="7"/>
        <w:ind w:left="0"/>
        <w:rPr>
          <w:b/>
          <w:sz w:val="27"/>
        </w:rPr>
      </w:pPr>
    </w:p>
    <w:p>
      <w:pPr>
        <w:pStyle w:val="58"/>
        <w:numPr>
          <w:ilvl w:val="1"/>
          <w:numId w:val="2"/>
        </w:numPr>
        <w:tabs>
          <w:tab w:val="left" w:pos="636"/>
        </w:tabs>
        <w:spacing w:before="0"/>
        <w:ind w:left="635" w:hanging="375"/>
        <w:rPr>
          <w:sz w:val="24"/>
        </w:rPr>
      </w:pPr>
      <w:r>
        <w:rPr>
          <w:sz w:val="24"/>
        </w:rPr>
        <w:t>要求</w:t>
      </w:r>
    </w:p>
    <w:p>
      <w:pPr>
        <w:pStyle w:val="58"/>
        <w:numPr>
          <w:ilvl w:val="2"/>
          <w:numId w:val="2"/>
        </w:numPr>
        <w:tabs>
          <w:tab w:val="left" w:pos="851"/>
        </w:tabs>
        <w:spacing w:line="321" w:lineRule="auto"/>
        <w:ind w:left="860" w:right="283" w:hanging="600"/>
        <w:rPr>
          <w:rFonts w:eastAsia="宋体"/>
          <w:spacing w:val="-1"/>
          <w:sz w:val="24"/>
        </w:rPr>
      </w:pPr>
      <w:r>
        <w:rPr>
          <w:rFonts w:eastAsia="宋体"/>
          <w:spacing w:val="-1"/>
          <w:sz w:val="24"/>
        </w:rPr>
        <w:t>供应商应仔细阅读采购文件的所有内容，按采购文件的要求提供投标文件，并保证所提供的全部资料的真实性，以使其投标对采购文件作出实质性响应，否则，其投标可能被拒绝。</w:t>
      </w:r>
    </w:p>
    <w:p>
      <w:pPr>
        <w:pStyle w:val="58"/>
        <w:numPr>
          <w:ilvl w:val="1"/>
          <w:numId w:val="2"/>
        </w:numPr>
        <w:tabs>
          <w:tab w:val="left" w:pos="771"/>
        </w:tabs>
        <w:spacing w:before="1"/>
        <w:ind w:left="770" w:hanging="510"/>
        <w:rPr>
          <w:sz w:val="24"/>
        </w:rPr>
      </w:pPr>
      <w:r>
        <w:rPr>
          <w:sz w:val="24"/>
        </w:rPr>
        <w:t>投标语言</w:t>
      </w:r>
    </w:p>
    <w:p>
      <w:pPr>
        <w:pStyle w:val="58"/>
        <w:numPr>
          <w:ilvl w:val="2"/>
          <w:numId w:val="2"/>
        </w:numPr>
        <w:tabs>
          <w:tab w:val="left" w:pos="791"/>
        </w:tabs>
        <w:spacing w:before="100"/>
        <w:ind w:left="790" w:hanging="530"/>
        <w:rPr>
          <w:sz w:val="24"/>
        </w:rPr>
      </w:pPr>
      <w:r>
        <w:rPr>
          <w:spacing w:val="-1"/>
          <w:sz w:val="24"/>
        </w:rPr>
        <w:t>投标文件及供应商与招标代理机构就投标交换的文件和来往信件，应以中文书写。</w:t>
      </w:r>
    </w:p>
    <w:p>
      <w:pPr>
        <w:pStyle w:val="58"/>
        <w:numPr>
          <w:ilvl w:val="1"/>
          <w:numId w:val="2"/>
        </w:numPr>
        <w:tabs>
          <w:tab w:val="left" w:pos="754"/>
        </w:tabs>
        <w:spacing w:before="103"/>
        <w:ind w:left="753" w:hanging="493"/>
        <w:rPr>
          <w:sz w:val="24"/>
        </w:rPr>
      </w:pPr>
      <w:r>
        <w:rPr>
          <w:sz w:val="24"/>
        </w:rPr>
        <w:t>投标文件的构成</w:t>
      </w:r>
    </w:p>
    <w:p>
      <w:pPr>
        <w:pStyle w:val="58"/>
        <w:numPr>
          <w:ilvl w:val="2"/>
          <w:numId w:val="2"/>
        </w:numPr>
        <w:tabs>
          <w:tab w:val="left" w:pos="832"/>
        </w:tabs>
        <w:ind w:left="831" w:hanging="571"/>
        <w:rPr>
          <w:sz w:val="24"/>
        </w:rPr>
      </w:pPr>
      <w:r>
        <w:rPr>
          <w:spacing w:val="-1"/>
          <w:sz w:val="24"/>
        </w:rPr>
        <w:t>供应商编写的投标文件应包括下列内容：</w:t>
      </w:r>
    </w:p>
    <w:p>
      <w:pPr>
        <w:pStyle w:val="58"/>
        <w:numPr>
          <w:ilvl w:val="3"/>
          <w:numId w:val="2"/>
        </w:numPr>
        <w:tabs>
          <w:tab w:val="left" w:pos="1341"/>
        </w:tabs>
        <w:spacing w:before="100"/>
        <w:rPr>
          <w:sz w:val="24"/>
        </w:rPr>
      </w:pPr>
      <w:r>
        <w:rPr>
          <w:sz w:val="24"/>
        </w:rPr>
        <w:t>投标书、开标一览表、投标分项报价表；</w:t>
      </w:r>
    </w:p>
    <w:p>
      <w:pPr>
        <w:pStyle w:val="58"/>
        <w:numPr>
          <w:ilvl w:val="3"/>
          <w:numId w:val="2"/>
        </w:numPr>
        <w:tabs>
          <w:tab w:val="left" w:pos="1341"/>
        </w:tabs>
        <w:spacing w:before="103"/>
        <w:rPr>
          <w:sz w:val="24"/>
        </w:rPr>
      </w:pPr>
      <w:r>
        <w:rPr>
          <w:sz w:val="24"/>
        </w:rPr>
        <w:t>资格证明文件；</w:t>
      </w:r>
    </w:p>
    <w:p>
      <w:pPr>
        <w:pStyle w:val="58"/>
        <w:numPr>
          <w:ilvl w:val="3"/>
          <w:numId w:val="2"/>
        </w:numPr>
        <w:tabs>
          <w:tab w:val="left" w:pos="1341"/>
        </w:tabs>
        <w:rPr>
          <w:sz w:val="24"/>
        </w:rPr>
      </w:pPr>
      <w:r>
        <w:rPr>
          <w:sz w:val="24"/>
        </w:rPr>
        <w:t>所投所有设备生产厂家针对本项目的授权书；</w:t>
      </w:r>
    </w:p>
    <w:p>
      <w:pPr>
        <w:pStyle w:val="58"/>
        <w:numPr>
          <w:ilvl w:val="3"/>
          <w:numId w:val="2"/>
        </w:numPr>
        <w:tabs>
          <w:tab w:val="left" w:pos="1341"/>
        </w:tabs>
        <w:spacing w:before="103"/>
        <w:rPr>
          <w:sz w:val="24"/>
        </w:rPr>
      </w:pPr>
      <w:r>
        <w:rPr>
          <w:sz w:val="24"/>
        </w:rPr>
        <w:t>所投设备的相关技术</w:t>
      </w:r>
      <w:r>
        <w:rPr>
          <w:rFonts w:ascii="Arial" w:eastAsia="Arial"/>
          <w:sz w:val="24"/>
        </w:rPr>
        <w:t>/</w:t>
      </w:r>
      <w:r>
        <w:rPr>
          <w:sz w:val="24"/>
        </w:rPr>
        <w:t>证明资料；</w:t>
      </w:r>
      <w:r>
        <w:rPr>
          <w:rFonts w:hint="eastAsia"/>
          <w:sz w:val="24"/>
        </w:rPr>
        <w:t>所投产品的有效的检测报告 ；</w:t>
      </w:r>
    </w:p>
    <w:p>
      <w:pPr>
        <w:pStyle w:val="58"/>
        <w:numPr>
          <w:ilvl w:val="3"/>
          <w:numId w:val="2"/>
        </w:numPr>
        <w:tabs>
          <w:tab w:val="left" w:pos="1341"/>
        </w:tabs>
        <w:spacing w:before="100"/>
        <w:rPr>
          <w:sz w:val="24"/>
        </w:rPr>
      </w:pPr>
      <w:r>
        <w:rPr>
          <w:sz w:val="24"/>
        </w:rPr>
        <w:t>投标保证金；</w:t>
      </w:r>
    </w:p>
    <w:p>
      <w:pPr>
        <w:pStyle w:val="58"/>
        <w:numPr>
          <w:ilvl w:val="3"/>
          <w:numId w:val="2"/>
        </w:numPr>
        <w:tabs>
          <w:tab w:val="left" w:pos="1341"/>
        </w:tabs>
        <w:rPr>
          <w:sz w:val="24"/>
        </w:rPr>
      </w:pPr>
      <w:r>
        <w:rPr>
          <w:sz w:val="24"/>
        </w:rPr>
        <w:t>采购文件货物需求及技术规格、合同特殊条款中要求提交的文件资料。</w:t>
      </w:r>
    </w:p>
    <w:p>
      <w:pPr>
        <w:pStyle w:val="58"/>
        <w:numPr>
          <w:ilvl w:val="3"/>
          <w:numId w:val="2"/>
        </w:numPr>
        <w:tabs>
          <w:tab w:val="left" w:pos="1341"/>
        </w:tabs>
        <w:spacing w:before="103"/>
        <w:rPr>
          <w:sz w:val="24"/>
        </w:rPr>
      </w:pPr>
      <w:r>
        <w:rPr>
          <w:sz w:val="24"/>
        </w:rPr>
        <w:t>所投设备彩页。</w:t>
      </w:r>
    </w:p>
    <w:p>
      <w:pPr>
        <w:pStyle w:val="58"/>
        <w:numPr>
          <w:ilvl w:val="2"/>
          <w:numId w:val="2"/>
        </w:numPr>
        <w:tabs>
          <w:tab w:val="left" w:pos="832"/>
        </w:tabs>
        <w:spacing w:before="100"/>
        <w:ind w:left="831" w:hanging="571"/>
        <w:rPr>
          <w:sz w:val="24"/>
        </w:rPr>
      </w:pPr>
      <w:r>
        <w:rPr>
          <w:spacing w:val="-1"/>
          <w:sz w:val="24"/>
        </w:rPr>
        <w:t>供应商应将投标文件装订成册，并填写文件资料清单。</w:t>
      </w:r>
    </w:p>
    <w:p>
      <w:pPr>
        <w:pStyle w:val="58"/>
        <w:numPr>
          <w:ilvl w:val="1"/>
          <w:numId w:val="2"/>
        </w:numPr>
        <w:tabs>
          <w:tab w:val="left" w:pos="771"/>
        </w:tabs>
        <w:spacing w:before="103"/>
        <w:ind w:left="770" w:hanging="510"/>
        <w:rPr>
          <w:sz w:val="24"/>
        </w:rPr>
      </w:pPr>
      <w:r>
        <w:rPr>
          <w:sz w:val="24"/>
        </w:rPr>
        <w:t>投标文件格式</w:t>
      </w:r>
    </w:p>
    <w:p>
      <w:pPr>
        <w:pStyle w:val="58"/>
        <w:numPr>
          <w:ilvl w:val="2"/>
          <w:numId w:val="2"/>
        </w:numPr>
        <w:tabs>
          <w:tab w:val="left" w:pos="851"/>
        </w:tabs>
        <w:spacing w:line="321" w:lineRule="auto"/>
        <w:ind w:left="860" w:right="283" w:hanging="600"/>
        <w:rPr>
          <w:sz w:val="24"/>
        </w:rPr>
      </w:pPr>
      <w:r>
        <w:rPr>
          <w:spacing w:val="-1"/>
          <w:sz w:val="24"/>
        </w:rPr>
        <w:t>供应商应按采购文件的范本格式中提供的投标文件格式填写投标书、开标一览表、投标</w:t>
      </w:r>
      <w:r>
        <w:rPr>
          <w:sz w:val="24"/>
        </w:rPr>
        <w:t>分项报价表，注明提供的货物名称、货物简介、原产地、数量和价格等。</w:t>
      </w:r>
    </w:p>
    <w:p>
      <w:pPr>
        <w:pStyle w:val="58"/>
        <w:numPr>
          <w:ilvl w:val="1"/>
          <w:numId w:val="2"/>
        </w:numPr>
        <w:tabs>
          <w:tab w:val="left" w:pos="771"/>
        </w:tabs>
        <w:spacing w:before="0" w:line="302" w:lineRule="exact"/>
        <w:ind w:left="770" w:hanging="510"/>
        <w:rPr>
          <w:sz w:val="24"/>
        </w:rPr>
      </w:pPr>
      <w:r>
        <w:rPr>
          <w:sz w:val="24"/>
        </w:rPr>
        <w:t>投标报价</w:t>
      </w:r>
    </w:p>
    <w:p>
      <w:pPr>
        <w:pStyle w:val="58"/>
        <w:numPr>
          <w:ilvl w:val="2"/>
          <w:numId w:val="2"/>
        </w:numPr>
        <w:tabs>
          <w:tab w:val="left" w:pos="851"/>
        </w:tabs>
        <w:spacing w:before="100" w:line="319" w:lineRule="auto"/>
        <w:ind w:left="860" w:right="278" w:hanging="600"/>
        <w:jc w:val="both"/>
        <w:rPr>
          <w:sz w:val="24"/>
        </w:rPr>
      </w:pPr>
      <w:r>
        <w:rPr>
          <w:spacing w:val="-1"/>
          <w:sz w:val="24"/>
        </w:rPr>
        <w:t>供应商应在投标报价表上标明单价和总价。单价和总价要相符。小写和大写要相符。供应商应在投标报价表中标明其提供的所有货物及其相关工作范围内所有费用的总价，不</w:t>
      </w:r>
      <w:r>
        <w:rPr>
          <w:sz w:val="24"/>
        </w:rPr>
        <w:t>接受有任何选择性报价。</w:t>
      </w:r>
    </w:p>
    <w:p>
      <w:pPr>
        <w:pStyle w:val="58"/>
        <w:numPr>
          <w:ilvl w:val="2"/>
          <w:numId w:val="2"/>
        </w:numPr>
        <w:tabs>
          <w:tab w:val="left" w:pos="851"/>
        </w:tabs>
        <w:spacing w:before="49"/>
        <w:ind w:left="850" w:hanging="590"/>
        <w:rPr>
          <w:sz w:val="24"/>
        </w:rPr>
      </w:pPr>
      <w:r>
        <w:rPr>
          <w:spacing w:val="-1"/>
          <w:sz w:val="24"/>
        </w:rPr>
        <w:t>投标报价应注意下列要求：</w:t>
      </w:r>
    </w:p>
    <w:p>
      <w:pPr>
        <w:pStyle w:val="58"/>
        <w:numPr>
          <w:ilvl w:val="2"/>
          <w:numId w:val="3"/>
        </w:numPr>
        <w:tabs>
          <w:tab w:val="left" w:pos="1051"/>
        </w:tabs>
        <w:spacing w:before="103"/>
        <w:ind w:hanging="790"/>
        <w:rPr>
          <w:spacing w:val="-1"/>
          <w:sz w:val="24"/>
        </w:rPr>
      </w:pPr>
      <w:r>
        <w:rPr>
          <w:spacing w:val="-1"/>
          <w:sz w:val="24"/>
        </w:rPr>
        <w:t>采购文件中特别要求的备品备件、易损件和专用工具的费用；</w:t>
      </w:r>
    </w:p>
    <w:p>
      <w:pPr>
        <w:pStyle w:val="58"/>
        <w:numPr>
          <w:ilvl w:val="2"/>
          <w:numId w:val="3"/>
        </w:numPr>
        <w:tabs>
          <w:tab w:val="left" w:pos="1051"/>
        </w:tabs>
        <w:spacing w:before="103"/>
        <w:ind w:hanging="790"/>
        <w:rPr>
          <w:sz w:val="24"/>
        </w:rPr>
      </w:pPr>
      <w:r>
        <w:rPr>
          <w:spacing w:val="-1"/>
          <w:sz w:val="24"/>
        </w:rPr>
        <w:t>采购文件中特别要求的安装、调试、培训及其它附带服务的费用；</w:t>
      </w:r>
    </w:p>
    <w:p>
      <w:pPr>
        <w:pStyle w:val="58"/>
        <w:numPr>
          <w:ilvl w:val="2"/>
          <w:numId w:val="2"/>
        </w:numPr>
        <w:tabs>
          <w:tab w:val="left" w:pos="851"/>
        </w:tabs>
        <w:spacing w:before="100" w:line="319" w:lineRule="auto"/>
        <w:ind w:left="860" w:right="278" w:hanging="600"/>
        <w:jc w:val="both"/>
        <w:rPr>
          <w:spacing w:val="-1"/>
          <w:sz w:val="24"/>
        </w:rPr>
      </w:pPr>
      <w:r>
        <w:rPr>
          <w:spacing w:val="-1"/>
          <w:sz w:val="24"/>
        </w:rPr>
        <w:t>货物的交货价，包括制造、组装该货物所使用的零部件及原材料已付的全部关税、销售税和其他税（其关税和其他税不分别填写，计入货价内即可）。</w:t>
      </w:r>
    </w:p>
    <w:p>
      <w:pPr>
        <w:pStyle w:val="58"/>
        <w:numPr>
          <w:ilvl w:val="2"/>
          <w:numId w:val="3"/>
        </w:numPr>
        <w:tabs>
          <w:tab w:val="left" w:pos="1051"/>
        </w:tabs>
        <w:spacing w:before="103"/>
        <w:ind w:hanging="790"/>
        <w:rPr>
          <w:spacing w:val="-1"/>
          <w:sz w:val="24"/>
        </w:rPr>
      </w:pPr>
      <w:r>
        <w:rPr>
          <w:spacing w:val="-1"/>
          <w:sz w:val="24"/>
        </w:rPr>
        <w:t>算术性修正。算术性修正是指对投标文件的报价明细进行校核，并对其算术上和运算上的差错给予修正。修正的原则如下：</w:t>
      </w:r>
    </w:p>
    <w:p>
      <w:pPr>
        <w:pStyle w:val="58"/>
        <w:numPr>
          <w:ilvl w:val="2"/>
          <w:numId w:val="3"/>
        </w:numPr>
        <w:tabs>
          <w:tab w:val="left" w:pos="1051"/>
        </w:tabs>
        <w:spacing w:before="103"/>
        <w:ind w:hanging="790"/>
        <w:rPr>
          <w:spacing w:val="-1"/>
          <w:sz w:val="24"/>
        </w:rPr>
      </w:pPr>
      <w:r>
        <w:rPr>
          <w:spacing w:val="-1"/>
          <w:sz w:val="24"/>
        </w:rPr>
        <w:t>当以数字表示的金额与文字表示的金额有差异时，以文字表示的金额为准；</w:t>
      </w:r>
    </w:p>
    <w:p>
      <w:pPr>
        <w:pStyle w:val="58"/>
        <w:numPr>
          <w:ilvl w:val="2"/>
          <w:numId w:val="3"/>
        </w:numPr>
        <w:tabs>
          <w:tab w:val="left" w:pos="1051"/>
        </w:tabs>
        <w:spacing w:before="103"/>
        <w:ind w:hanging="790"/>
        <w:rPr>
          <w:spacing w:val="-1"/>
          <w:sz w:val="24"/>
        </w:rPr>
      </w:pPr>
      <w:r>
        <w:rPr>
          <w:spacing w:val="-1"/>
          <w:sz w:val="24"/>
        </w:rPr>
        <w:t>当单价与数量相乘不等于合价时，以单价计算为准。如果单价有明显的小数点位置差错，应以标出的合价为准，同时对单价予以修正；</w:t>
      </w:r>
    </w:p>
    <w:p>
      <w:pPr>
        <w:pStyle w:val="58"/>
        <w:numPr>
          <w:ilvl w:val="2"/>
          <w:numId w:val="3"/>
        </w:numPr>
        <w:tabs>
          <w:tab w:val="left" w:pos="1051"/>
        </w:tabs>
        <w:spacing w:before="103"/>
        <w:ind w:hanging="790"/>
        <w:rPr>
          <w:spacing w:val="-1"/>
          <w:sz w:val="24"/>
        </w:rPr>
      </w:pPr>
      <w:r>
        <w:rPr>
          <w:spacing w:val="-1"/>
          <w:sz w:val="24"/>
        </w:rPr>
        <w:t>当各明细部分的价格累计不等于合价时，应以各明细的累计计数为准，修正合价。</w:t>
      </w:r>
    </w:p>
    <w:p>
      <w:pPr>
        <w:pStyle w:val="58"/>
        <w:numPr>
          <w:ilvl w:val="2"/>
          <w:numId w:val="3"/>
        </w:numPr>
        <w:tabs>
          <w:tab w:val="left" w:pos="1051"/>
        </w:tabs>
        <w:spacing w:before="103"/>
        <w:ind w:hanging="790"/>
        <w:rPr>
          <w:spacing w:val="-1"/>
          <w:sz w:val="24"/>
        </w:rPr>
      </w:pPr>
      <w:r>
        <w:rPr>
          <w:spacing w:val="-1"/>
          <w:sz w:val="24"/>
        </w:rPr>
        <w:t>按以上原则对算术性差错修正，应取得供应商的同意，并确认修正后最终投标价。如果供应商拒绝确认，则其投标文件将不予以评审并按废标处理，没收其投标担保。</w:t>
      </w:r>
    </w:p>
    <w:p>
      <w:pPr>
        <w:pStyle w:val="58"/>
        <w:numPr>
          <w:ilvl w:val="2"/>
          <w:numId w:val="3"/>
        </w:numPr>
        <w:tabs>
          <w:tab w:val="left" w:pos="1051"/>
        </w:tabs>
        <w:spacing w:before="103"/>
        <w:ind w:hanging="790"/>
        <w:rPr>
          <w:spacing w:val="-1"/>
          <w:sz w:val="24"/>
        </w:rPr>
      </w:pPr>
      <w:r>
        <w:rPr>
          <w:spacing w:val="-1"/>
          <w:sz w:val="24"/>
        </w:rPr>
        <w:t>投标货币</w:t>
      </w:r>
    </w:p>
    <w:p>
      <w:pPr>
        <w:pStyle w:val="58"/>
        <w:numPr>
          <w:ilvl w:val="2"/>
          <w:numId w:val="3"/>
        </w:numPr>
        <w:tabs>
          <w:tab w:val="left" w:pos="1051"/>
        </w:tabs>
        <w:spacing w:before="103"/>
        <w:ind w:hanging="790"/>
        <w:rPr>
          <w:spacing w:val="-1"/>
          <w:sz w:val="24"/>
        </w:rPr>
      </w:pPr>
      <w:r>
        <w:rPr>
          <w:spacing w:val="-1"/>
          <w:sz w:val="24"/>
        </w:rPr>
        <w:t>人民币报价。</w:t>
      </w:r>
    </w:p>
    <w:p>
      <w:pPr>
        <w:pStyle w:val="8"/>
        <w:numPr>
          <w:ilvl w:val="1"/>
          <w:numId w:val="2"/>
        </w:numPr>
        <w:tabs>
          <w:tab w:val="left" w:pos="771"/>
        </w:tabs>
        <w:spacing w:before="100"/>
        <w:ind w:left="770" w:hanging="510"/>
      </w:pPr>
      <w:r>
        <w:t>供应商的证明文件：</w:t>
      </w:r>
    </w:p>
    <w:p>
      <w:pPr>
        <w:pStyle w:val="8"/>
        <w:spacing w:before="132" w:line="312" w:lineRule="auto"/>
        <w:ind w:left="786" w:right="278"/>
      </w:pPr>
      <w:r>
        <w:rPr>
          <w:spacing w:val="-1"/>
        </w:rPr>
        <w:t>供应商必须提</w:t>
      </w:r>
      <w:r>
        <w:rPr>
          <w:rFonts w:hint="eastAsia"/>
          <w:spacing w:val="-1"/>
        </w:rPr>
        <w:t>供</w:t>
      </w:r>
      <w:r>
        <w:rPr>
          <w:spacing w:val="-1"/>
        </w:rPr>
        <w:t>证明其有资格进行投标和有能力履行合同的文件</w:t>
      </w:r>
      <w:r>
        <w:t>（范本格式</w:t>
      </w:r>
      <w:r>
        <w:rPr>
          <w:spacing w:val="-73"/>
        </w:rPr>
        <w:t>）</w:t>
      </w:r>
      <w:r>
        <w:rPr>
          <w:spacing w:val="-18"/>
        </w:rPr>
        <w:t>，作为投标文件的一部分。</w:t>
      </w:r>
      <w:r>
        <w:rPr>
          <w:spacing w:val="3"/>
        </w:rPr>
        <w:t>（</w:t>
      </w:r>
      <w:r>
        <w:rPr>
          <w:spacing w:val="15"/>
        </w:rPr>
        <w:t>如不满足以下条款将导致废标</w:t>
      </w:r>
      <w:r>
        <w:t>）</w:t>
      </w:r>
    </w:p>
    <w:p>
      <w:pPr>
        <w:pStyle w:val="8"/>
        <w:spacing w:before="101"/>
        <w:rPr>
          <w:rFonts w:hint="eastAsia"/>
          <w:spacing w:val="-1"/>
          <w:szCs w:val="22"/>
        </w:rPr>
      </w:pPr>
      <w:r>
        <w:rPr>
          <w:rFonts w:hint="eastAsia"/>
          <w:spacing w:val="-1"/>
          <w:szCs w:val="22"/>
        </w:rPr>
        <w:t>1.符合《中华人民共和国政府采购法》第二十二条的相关规定；本项目标段一、二、三、四、五、十、十一专门面向中小企业采购，其中标段二、三、五专门面向小微企业采购。</w:t>
      </w:r>
      <w:r>
        <w:rPr>
          <w:rFonts w:hint="eastAsia"/>
          <w:sz w:val="24"/>
          <w:szCs w:val="24"/>
          <w:lang w:val="en-US" w:eastAsia="zh-CN"/>
        </w:rPr>
        <w:t>（如在政采云系统显示六、七、八、九标段专门面向中小企业采购，则该四个标段仍不专门面向中小企业，投标供应商可提供非中小企业申明函。）</w:t>
      </w:r>
    </w:p>
    <w:p>
      <w:pPr>
        <w:pStyle w:val="8"/>
        <w:spacing w:before="101"/>
        <w:rPr>
          <w:rFonts w:hint="eastAsia"/>
          <w:spacing w:val="-1"/>
          <w:szCs w:val="22"/>
        </w:rPr>
      </w:pPr>
      <w:r>
        <w:rPr>
          <w:rFonts w:hint="eastAsia"/>
          <w:spacing w:val="-1"/>
          <w:szCs w:val="22"/>
        </w:rPr>
        <w:t xml:space="preserve">2.提供法人授权委托书原件、被授权人《居民身份证》原件。 </w:t>
      </w:r>
    </w:p>
    <w:p>
      <w:pPr>
        <w:pStyle w:val="8"/>
        <w:spacing w:before="101"/>
        <w:rPr>
          <w:rFonts w:hint="eastAsia"/>
          <w:spacing w:val="-1"/>
          <w:szCs w:val="22"/>
        </w:rPr>
      </w:pPr>
      <w:r>
        <w:rPr>
          <w:rFonts w:hint="eastAsia"/>
          <w:spacing w:val="-1"/>
          <w:szCs w:val="22"/>
        </w:rPr>
        <w:t>3.提供投标人有效期内工商营业执照。</w:t>
      </w:r>
    </w:p>
    <w:p>
      <w:pPr>
        <w:pStyle w:val="8"/>
        <w:spacing w:before="101"/>
        <w:rPr>
          <w:rFonts w:hint="eastAsia"/>
          <w:spacing w:val="-1"/>
          <w:szCs w:val="22"/>
        </w:rPr>
      </w:pPr>
      <w:r>
        <w:rPr>
          <w:rFonts w:hint="eastAsia"/>
          <w:spacing w:val="-1"/>
          <w:szCs w:val="22"/>
        </w:rPr>
        <w:t>4.社保机构或税务机构出具的投标企业缴纳近6个月的社会保障资金证明。</w:t>
      </w:r>
    </w:p>
    <w:p>
      <w:pPr>
        <w:pStyle w:val="8"/>
        <w:spacing w:before="101"/>
        <w:rPr>
          <w:rFonts w:hint="eastAsia"/>
          <w:spacing w:val="-1"/>
          <w:szCs w:val="22"/>
        </w:rPr>
      </w:pPr>
      <w:r>
        <w:rPr>
          <w:rFonts w:hint="eastAsia"/>
          <w:spacing w:val="-1"/>
          <w:szCs w:val="22"/>
        </w:rPr>
        <w:t>5.税务机关出具的参加本次采购活动近6个月报价人依法纳税凭证或有电子专用章的完税证明。</w:t>
      </w:r>
    </w:p>
    <w:p>
      <w:pPr>
        <w:pStyle w:val="8"/>
        <w:spacing w:before="101"/>
        <w:rPr>
          <w:rFonts w:hint="eastAsia"/>
          <w:spacing w:val="-1"/>
          <w:szCs w:val="22"/>
        </w:rPr>
      </w:pPr>
      <w:r>
        <w:rPr>
          <w:rFonts w:hint="eastAsia"/>
          <w:spacing w:val="-1"/>
          <w:szCs w:val="22"/>
        </w:rPr>
        <w:t>6.会计师事务所出具的2022年度财务审计报告或银行出具的资信证明。</w:t>
      </w:r>
    </w:p>
    <w:p>
      <w:pPr>
        <w:pStyle w:val="8"/>
        <w:spacing w:before="101"/>
        <w:rPr>
          <w:rFonts w:hint="eastAsia"/>
          <w:spacing w:val="-1"/>
          <w:szCs w:val="22"/>
        </w:rPr>
      </w:pPr>
      <w:r>
        <w:rPr>
          <w:rFonts w:hint="eastAsia"/>
          <w:spacing w:val="-1"/>
          <w:szCs w:val="22"/>
        </w:rPr>
        <w:t>7.投标人所投产品属于第二类医疗器械的，需提供有效的行政主管部门颁发的医疗器械经营备案凭证（或医疗器械生产许可证或医疗器械经营许可证或其他医疗器械生产经营许可证明文件）；投标人所投产品属于第三类医疗器械的，需提供有效的行政主管部门颁发的医疗器械生产许可证（或医疗器械经营许可证或其他医疗器械生产经营许可证明文件）；</w:t>
      </w:r>
    </w:p>
    <w:p>
      <w:pPr>
        <w:pStyle w:val="8"/>
        <w:spacing w:before="101"/>
        <w:rPr>
          <w:rFonts w:hint="eastAsia"/>
          <w:spacing w:val="-1"/>
          <w:szCs w:val="22"/>
        </w:rPr>
      </w:pPr>
      <w:r>
        <w:rPr>
          <w:rFonts w:hint="eastAsia"/>
          <w:spacing w:val="-1"/>
          <w:szCs w:val="22"/>
        </w:rPr>
        <w:t>8.投标人需提供所投产品的《医疗器械注册证》或复印件加盖公章，所有证件均应在有效期内，不属于医疗器械范畴的需提供相关证明文件；</w:t>
      </w:r>
    </w:p>
    <w:p>
      <w:pPr>
        <w:pStyle w:val="8"/>
        <w:spacing w:before="101"/>
        <w:rPr>
          <w:rFonts w:hint="eastAsia"/>
          <w:spacing w:val="-1"/>
          <w:szCs w:val="22"/>
        </w:rPr>
      </w:pPr>
      <w:r>
        <w:rPr>
          <w:rFonts w:hint="eastAsia"/>
          <w:spacing w:val="-1"/>
          <w:szCs w:val="22"/>
        </w:rPr>
        <w:t>9.供应商须出具参加政府采购活动前3年内在经营活动中无重大违法记录的声明(受行政主管部门的处罚不能参加投标)，供应商不得为“信用中国”网站（网址：www.creditchina.gov.cn ）中列入失信被执行人和重大税收违法案件当事人名单的供应商；不得为“国家企业信用信息公示系统”网站（网址：http://www.gsxt.gov.cn/corp-query-homepage.html）列入严重违法失信企业名单（黑名单）的供应商；不得为中国政府采购网（www.ccgp.gov.cn）政府采购严重违法失信行为记录名单中被财政部门禁止参加政府采购活动的供应商（处罚决定规定的时间和地域范围内），均须提供查询结果打印件（网页打印件须自采购公告发布之日起至首次提交投标响应文件截止时间内从上述网站中打印加盖企业公章）。</w:t>
      </w:r>
    </w:p>
    <w:p>
      <w:pPr>
        <w:pStyle w:val="8"/>
        <w:spacing w:before="101"/>
        <w:rPr>
          <w:rFonts w:hint="eastAsia"/>
          <w:spacing w:val="-1"/>
          <w:szCs w:val="22"/>
        </w:rPr>
      </w:pPr>
      <w:r>
        <w:rPr>
          <w:rFonts w:hint="eastAsia"/>
          <w:spacing w:val="-1"/>
          <w:szCs w:val="22"/>
        </w:rPr>
        <w:t>10.本项目不接受联合体投标。</w:t>
      </w:r>
    </w:p>
    <w:p>
      <w:pPr>
        <w:pStyle w:val="8"/>
        <w:spacing w:before="101"/>
      </w:pPr>
      <w:r>
        <w:rPr>
          <w:rFonts w:hint="eastAsia"/>
          <w:spacing w:val="-1"/>
          <w:szCs w:val="22"/>
        </w:rPr>
        <w:t>注：（1）投标文件中，所有供应商签字、法人代表签字、法人代表授权人签字和其它签</w:t>
      </w:r>
      <w:r>
        <w:t>字处须同时加盖有关有法律效力的印章方为有效；</w:t>
      </w:r>
    </w:p>
    <w:p>
      <w:pPr>
        <w:pStyle w:val="8"/>
        <w:numPr>
          <w:ilvl w:val="0"/>
          <w:numId w:val="4"/>
        </w:numPr>
        <w:tabs>
          <w:tab w:val="left" w:pos="1360"/>
        </w:tabs>
        <w:spacing w:before="101"/>
      </w:pPr>
      <w:r>
        <w:t>所有资格证明文件必须满足采购文件要求，否则将导致废标。</w:t>
      </w:r>
    </w:p>
    <w:p>
      <w:pPr>
        <w:pStyle w:val="8"/>
        <w:numPr>
          <w:ilvl w:val="0"/>
          <w:numId w:val="4"/>
        </w:numPr>
        <w:tabs>
          <w:tab w:val="left" w:pos="1360"/>
        </w:tabs>
        <w:spacing w:before="101"/>
      </w:pPr>
      <w:r>
        <w:t>在投标文件中，所有相关资料及证明文件的有效期必须明确，并以阿拉伯数字为准。</w:t>
      </w:r>
    </w:p>
    <w:p>
      <w:pPr>
        <w:pStyle w:val="58"/>
        <w:numPr>
          <w:ilvl w:val="0"/>
          <w:numId w:val="5"/>
        </w:numPr>
        <w:tabs>
          <w:tab w:val="left" w:pos="650"/>
        </w:tabs>
        <w:spacing w:before="0" w:line="306" w:lineRule="exact"/>
        <w:ind w:hanging="389"/>
        <w:rPr>
          <w:sz w:val="24"/>
        </w:rPr>
      </w:pPr>
      <w:r>
        <w:rPr>
          <w:spacing w:val="-1"/>
          <w:sz w:val="24"/>
        </w:rPr>
        <w:t>投标货物符合采购文件规定的技术响应文件</w:t>
      </w:r>
    </w:p>
    <w:p>
      <w:pPr>
        <w:pStyle w:val="58"/>
        <w:numPr>
          <w:ilvl w:val="1"/>
          <w:numId w:val="5"/>
        </w:numPr>
        <w:tabs>
          <w:tab w:val="left" w:pos="851"/>
        </w:tabs>
        <w:spacing w:before="102" w:line="319" w:lineRule="auto"/>
        <w:ind w:right="283" w:hanging="600"/>
        <w:rPr>
          <w:sz w:val="24"/>
        </w:rPr>
      </w:pPr>
      <w:r>
        <w:rPr>
          <w:spacing w:val="-1"/>
          <w:sz w:val="24"/>
        </w:rPr>
        <w:t>供应商须提交证明拟供货物和服务符合采购文件规定的技术响应文件，作为投标文件的</w:t>
      </w:r>
      <w:r>
        <w:rPr>
          <w:sz w:val="24"/>
        </w:rPr>
        <w:t>一部分。</w:t>
      </w:r>
    </w:p>
    <w:p>
      <w:pPr>
        <w:pStyle w:val="58"/>
        <w:numPr>
          <w:ilvl w:val="1"/>
          <w:numId w:val="5"/>
        </w:numPr>
        <w:tabs>
          <w:tab w:val="left" w:pos="791"/>
        </w:tabs>
        <w:spacing w:before="1"/>
        <w:ind w:left="790" w:hanging="530"/>
        <w:rPr>
          <w:sz w:val="24"/>
        </w:rPr>
      </w:pPr>
      <w:r>
        <w:rPr>
          <w:spacing w:val="-1"/>
          <w:sz w:val="24"/>
        </w:rPr>
        <w:t>上述文件为文字资料、产品彩页和数据，并提供：</w:t>
      </w:r>
    </w:p>
    <w:p>
      <w:pPr>
        <w:numPr>
          <w:ilvl w:val="0"/>
          <w:numId w:val="6"/>
        </w:numPr>
        <w:ind w:firstLine="15"/>
        <w:rPr>
          <w:rFonts w:hint="eastAsia"/>
          <w:sz w:val="24"/>
          <w:szCs w:val="24"/>
        </w:rPr>
      </w:pPr>
      <w:r>
        <w:rPr>
          <w:rFonts w:hint="eastAsia"/>
          <w:sz w:val="24"/>
          <w:szCs w:val="24"/>
        </w:rPr>
        <w:t>货物主要技术及性能特点的详细描述；</w:t>
      </w:r>
    </w:p>
    <w:p>
      <w:pPr>
        <w:numPr>
          <w:ilvl w:val="0"/>
          <w:numId w:val="6"/>
        </w:numPr>
        <w:ind w:firstLine="15"/>
        <w:rPr>
          <w:rFonts w:hint="eastAsia"/>
          <w:sz w:val="24"/>
          <w:szCs w:val="24"/>
        </w:rPr>
      </w:pPr>
      <w:r>
        <w:rPr>
          <w:rFonts w:hint="eastAsia"/>
          <w:sz w:val="24"/>
          <w:szCs w:val="24"/>
        </w:rPr>
        <w:t>货物主要部件的详细资料；</w:t>
      </w:r>
    </w:p>
    <w:p>
      <w:pPr>
        <w:numPr>
          <w:ilvl w:val="0"/>
          <w:numId w:val="6"/>
        </w:numPr>
        <w:ind w:firstLine="15"/>
        <w:rPr>
          <w:rFonts w:hint="eastAsia"/>
          <w:sz w:val="24"/>
          <w:szCs w:val="24"/>
        </w:rPr>
      </w:pPr>
      <w:r>
        <w:rPr>
          <w:rFonts w:hint="eastAsia"/>
          <w:sz w:val="24"/>
          <w:szCs w:val="24"/>
        </w:rPr>
        <w:t>一份在技术规格中规定的保证货物正常和连续运转期间所需要的所有备件和专业工具的详细清单包括价格及供货来源信息；</w:t>
      </w:r>
    </w:p>
    <w:p>
      <w:pPr>
        <w:numPr>
          <w:ilvl w:val="0"/>
          <w:numId w:val="6"/>
        </w:numPr>
        <w:ind w:firstLine="15"/>
        <w:rPr>
          <w:rFonts w:hint="eastAsia"/>
          <w:sz w:val="24"/>
          <w:szCs w:val="24"/>
        </w:rPr>
      </w:pPr>
      <w:r>
        <w:rPr>
          <w:rFonts w:hint="eastAsia"/>
          <w:sz w:val="24"/>
          <w:szCs w:val="24"/>
        </w:rPr>
        <w:t>规格、技术参数偏离表（见附件）</w:t>
      </w:r>
    </w:p>
    <w:p>
      <w:pPr>
        <w:numPr>
          <w:ilvl w:val="0"/>
          <w:numId w:val="6"/>
        </w:numPr>
        <w:ind w:firstLine="15"/>
        <w:rPr>
          <w:rFonts w:hint="eastAsia"/>
          <w:sz w:val="24"/>
          <w:szCs w:val="24"/>
        </w:rPr>
      </w:pPr>
      <w:r>
        <w:rPr>
          <w:rFonts w:hint="eastAsia"/>
          <w:sz w:val="24"/>
          <w:szCs w:val="24"/>
        </w:rPr>
        <w:t>所投产品彩页。</w:t>
      </w:r>
    </w:p>
    <w:p>
      <w:pPr>
        <w:numPr>
          <w:ilvl w:val="0"/>
          <w:numId w:val="6"/>
        </w:numPr>
        <w:ind w:firstLine="15"/>
        <w:rPr>
          <w:rFonts w:hint="eastAsia"/>
          <w:sz w:val="24"/>
          <w:szCs w:val="24"/>
        </w:rPr>
      </w:pPr>
      <w:r>
        <w:rPr>
          <w:rFonts w:hint="eastAsia"/>
          <w:sz w:val="24"/>
          <w:szCs w:val="24"/>
        </w:rPr>
        <w:t>投标产品须附原厂技术白皮书。</w:t>
      </w:r>
    </w:p>
    <w:p>
      <w:pPr>
        <w:pStyle w:val="58"/>
        <w:numPr>
          <w:ilvl w:val="0"/>
          <w:numId w:val="7"/>
        </w:numPr>
        <w:tabs>
          <w:tab w:val="left" w:pos="771"/>
        </w:tabs>
        <w:spacing w:line="300" w:lineRule="exact"/>
        <w:ind w:hanging="510"/>
        <w:rPr>
          <w:sz w:val="24"/>
        </w:rPr>
      </w:pPr>
      <w:r>
        <w:rPr>
          <w:sz w:val="24"/>
        </w:rPr>
        <w:t>投标的有效期</w:t>
      </w:r>
    </w:p>
    <w:p>
      <w:pPr>
        <w:pStyle w:val="8"/>
        <w:tabs>
          <w:tab w:val="left" w:pos="849"/>
        </w:tabs>
        <w:spacing w:before="100" w:line="300" w:lineRule="exact"/>
      </w:pPr>
      <w:r>
        <w:rPr>
          <w:rFonts w:hint="eastAsia"/>
          <w:b w:val="0"/>
          <w:bCs w:val="0"/>
          <w:spacing w:val="-4"/>
          <w:lang w:val="en-US"/>
        </w:rPr>
        <w:t xml:space="preserve">17.1 </w:t>
      </w:r>
      <w:r>
        <w:rPr>
          <w:spacing w:val="-4"/>
        </w:rPr>
        <w:t xml:space="preserve">投标文件从开标之日起，投标有效期为 </w:t>
      </w:r>
      <w:r>
        <w:rPr>
          <w:rFonts w:ascii="Arial" w:eastAsia="Arial"/>
          <w:u w:val="thick"/>
        </w:rPr>
        <w:t>90</w:t>
      </w:r>
      <w:r>
        <w:rPr>
          <w:spacing w:val="-59"/>
        </w:rPr>
        <w:t>天。</w:t>
      </w:r>
      <w:r>
        <w:t>（如不满足将导致废标）</w:t>
      </w:r>
    </w:p>
    <w:p>
      <w:pPr>
        <w:pStyle w:val="58"/>
        <w:tabs>
          <w:tab w:val="left" w:pos="851"/>
        </w:tabs>
        <w:spacing w:before="104" w:line="300" w:lineRule="exact"/>
        <w:ind w:firstLine="0"/>
        <w:rPr>
          <w:sz w:val="24"/>
        </w:rPr>
      </w:pPr>
      <w:r>
        <w:rPr>
          <w:rFonts w:hint="eastAsia"/>
          <w:spacing w:val="-1"/>
          <w:sz w:val="24"/>
          <w:lang w:val="en-US"/>
        </w:rPr>
        <w:t xml:space="preserve">17.2 </w:t>
      </w:r>
      <w:r>
        <w:rPr>
          <w:spacing w:val="-1"/>
          <w:sz w:val="24"/>
        </w:rPr>
        <w:t>在特殊情况下，招标代理机构可与供应商商量延长投标文件的有效期。</w:t>
      </w:r>
    </w:p>
    <w:p>
      <w:pPr>
        <w:pStyle w:val="58"/>
        <w:numPr>
          <w:ilvl w:val="0"/>
          <w:numId w:val="7"/>
        </w:numPr>
        <w:tabs>
          <w:tab w:val="left" w:pos="771"/>
        </w:tabs>
        <w:spacing w:before="100" w:line="300" w:lineRule="exact"/>
        <w:ind w:hanging="510"/>
        <w:rPr>
          <w:sz w:val="24"/>
        </w:rPr>
      </w:pPr>
      <w:r>
        <w:rPr>
          <w:spacing w:val="-1"/>
          <w:sz w:val="24"/>
        </w:rPr>
        <w:t>投标文件的书写要求。</w:t>
      </w:r>
    </w:p>
    <w:p>
      <w:pPr>
        <w:pStyle w:val="58"/>
        <w:tabs>
          <w:tab w:val="left" w:pos="791"/>
        </w:tabs>
        <w:spacing w:before="103" w:line="300" w:lineRule="exact"/>
        <w:ind w:firstLine="0"/>
        <w:rPr>
          <w:sz w:val="24"/>
        </w:rPr>
      </w:pPr>
      <w:r>
        <w:rPr>
          <w:rFonts w:hint="eastAsia"/>
          <w:spacing w:val="-1"/>
          <w:sz w:val="24"/>
          <w:lang w:val="en-US"/>
        </w:rPr>
        <w:t xml:space="preserve">18.3 </w:t>
      </w:r>
      <w:r>
        <w:rPr>
          <w:spacing w:val="-1"/>
          <w:sz w:val="24"/>
        </w:rPr>
        <w:t>投标文件应由法人代表或法人授权代表在凡规定签章处逐一签署及加盖单位的公章。</w:t>
      </w:r>
    </w:p>
    <w:p>
      <w:pPr>
        <w:pStyle w:val="58"/>
        <w:tabs>
          <w:tab w:val="left" w:pos="851"/>
        </w:tabs>
        <w:spacing w:before="100" w:line="300" w:lineRule="exact"/>
        <w:ind w:firstLine="0"/>
        <w:rPr>
          <w:spacing w:val="-1"/>
          <w:sz w:val="24"/>
        </w:rPr>
      </w:pPr>
      <w:r>
        <w:rPr>
          <w:rFonts w:hint="eastAsia"/>
          <w:spacing w:val="-1"/>
          <w:sz w:val="24"/>
          <w:lang w:val="en-US"/>
        </w:rPr>
        <w:t>19.</w:t>
      </w:r>
      <w:r>
        <w:rPr>
          <w:spacing w:val="-1"/>
          <w:sz w:val="24"/>
        </w:rPr>
        <w:t>投标保证金</w:t>
      </w:r>
    </w:p>
    <w:p>
      <w:pPr>
        <w:pStyle w:val="58"/>
        <w:tabs>
          <w:tab w:val="left" w:pos="771"/>
        </w:tabs>
        <w:spacing w:before="100" w:line="300" w:lineRule="exact"/>
        <w:ind w:firstLine="0"/>
        <w:rPr>
          <w:spacing w:val="-1"/>
          <w:sz w:val="24"/>
        </w:rPr>
      </w:pPr>
      <w:r>
        <w:rPr>
          <w:rFonts w:hint="eastAsia"/>
          <w:spacing w:val="-1"/>
          <w:sz w:val="24"/>
          <w:lang w:val="en-US"/>
        </w:rPr>
        <w:t xml:space="preserve">19.1 </w:t>
      </w:r>
      <w:r>
        <w:rPr>
          <w:spacing w:val="-1"/>
          <w:sz w:val="24"/>
        </w:rPr>
        <w:t>投标保证金金额</w:t>
      </w:r>
      <w:r>
        <w:rPr>
          <w:rFonts w:hint="eastAsia"/>
          <w:spacing w:val="-1"/>
          <w:sz w:val="24"/>
          <w:lang w:val="en-US" w:eastAsia="zh-CN"/>
        </w:rPr>
        <w:t>(元）</w:t>
      </w:r>
      <w:r>
        <w:rPr>
          <w:spacing w:val="-1"/>
          <w:sz w:val="24"/>
        </w:rPr>
        <w:t>：</w:t>
      </w:r>
      <w:r>
        <w:rPr>
          <w:rFonts w:hint="eastAsia"/>
          <w:spacing w:val="-1"/>
          <w:sz w:val="24"/>
        </w:rPr>
        <w:t>一标段：3500；二标段；8000；三标段</w:t>
      </w:r>
      <w:r>
        <w:rPr>
          <w:rFonts w:hint="eastAsia"/>
          <w:spacing w:val="-1"/>
          <w:sz w:val="24"/>
        </w:rPr>
        <w:tab/>
      </w:r>
      <w:r>
        <w:rPr>
          <w:rFonts w:hint="eastAsia"/>
          <w:spacing w:val="-1"/>
          <w:sz w:val="24"/>
        </w:rPr>
        <w:t>：12000；四标段</w:t>
      </w:r>
      <w:r>
        <w:rPr>
          <w:rFonts w:hint="eastAsia"/>
          <w:spacing w:val="-1"/>
          <w:sz w:val="24"/>
        </w:rPr>
        <w:tab/>
      </w:r>
      <w:r>
        <w:rPr>
          <w:rFonts w:hint="eastAsia"/>
          <w:spacing w:val="-1"/>
          <w:sz w:val="24"/>
        </w:rPr>
        <w:t>4000；五标段：50000；六标段：16000；七标段：25000；八标段：20000；九标段：8000；十标段：4000；十一标段：2000。</w:t>
      </w:r>
      <w:r>
        <w:rPr>
          <w:spacing w:val="-1"/>
          <w:sz w:val="24"/>
          <w:u w:val="single"/>
        </w:rPr>
        <w:t>于</w:t>
      </w:r>
      <w:r>
        <w:rPr>
          <w:rFonts w:hint="eastAsia"/>
          <w:spacing w:val="-1"/>
          <w:sz w:val="24"/>
          <w:u w:val="single"/>
          <w:lang w:eastAsia="zh-CN"/>
        </w:rPr>
        <w:t>2023年</w:t>
      </w:r>
      <w:r>
        <w:rPr>
          <w:rFonts w:hint="eastAsia"/>
          <w:spacing w:val="-1"/>
          <w:sz w:val="24"/>
          <w:u w:val="single"/>
          <w:lang w:val="en-US" w:eastAsia="zh-CN"/>
        </w:rPr>
        <w:t>8</w:t>
      </w:r>
      <w:r>
        <w:rPr>
          <w:rFonts w:hint="eastAsia"/>
          <w:spacing w:val="-1"/>
          <w:sz w:val="24"/>
          <w:u w:val="single"/>
          <w:lang w:eastAsia="zh-CN"/>
        </w:rPr>
        <w:t>月</w:t>
      </w:r>
      <w:r>
        <w:rPr>
          <w:rFonts w:hint="eastAsia"/>
          <w:spacing w:val="-1"/>
          <w:sz w:val="24"/>
          <w:u w:val="single"/>
          <w:lang w:val="en-US" w:eastAsia="zh-CN"/>
        </w:rPr>
        <w:t>8</w:t>
      </w:r>
      <w:r>
        <w:rPr>
          <w:rFonts w:hint="eastAsia"/>
          <w:spacing w:val="-1"/>
          <w:sz w:val="24"/>
          <w:u w:val="single"/>
          <w:lang w:eastAsia="zh-CN"/>
        </w:rPr>
        <w:t>日</w:t>
      </w:r>
      <w:r>
        <w:rPr>
          <w:rFonts w:hint="eastAsia"/>
          <w:spacing w:val="-1"/>
          <w:sz w:val="24"/>
          <w:u w:val="single"/>
          <w:lang w:val="en-US"/>
        </w:rPr>
        <w:t xml:space="preserve"> 1</w:t>
      </w:r>
      <w:r>
        <w:rPr>
          <w:rFonts w:hint="eastAsia"/>
          <w:spacing w:val="-1"/>
          <w:sz w:val="24"/>
          <w:u w:val="single"/>
          <w:lang w:val="en-US" w:eastAsia="zh-CN"/>
        </w:rPr>
        <w:t>0</w:t>
      </w:r>
      <w:r>
        <w:rPr>
          <w:spacing w:val="-1"/>
          <w:sz w:val="24"/>
          <w:u w:val="single"/>
        </w:rPr>
        <w:t>:</w:t>
      </w:r>
      <w:r>
        <w:rPr>
          <w:rFonts w:hint="eastAsia"/>
          <w:spacing w:val="-1"/>
          <w:sz w:val="24"/>
          <w:u w:val="single"/>
          <w:lang w:val="en-US" w:eastAsia="zh-CN"/>
        </w:rPr>
        <w:t>3</w:t>
      </w:r>
      <w:r>
        <w:rPr>
          <w:spacing w:val="-1"/>
          <w:sz w:val="24"/>
          <w:u w:val="single"/>
        </w:rPr>
        <w:t>0 时</w:t>
      </w:r>
      <w:r>
        <w:rPr>
          <w:spacing w:val="-1"/>
          <w:sz w:val="24"/>
        </w:rPr>
        <w:t>（北京时间）前到达招标代理机构指定账户。</w:t>
      </w:r>
    </w:p>
    <w:p>
      <w:pPr>
        <w:pStyle w:val="58"/>
        <w:tabs>
          <w:tab w:val="left" w:pos="771"/>
        </w:tabs>
        <w:spacing w:before="100" w:line="300" w:lineRule="exact"/>
        <w:ind w:firstLine="0"/>
        <w:rPr>
          <w:spacing w:val="-1"/>
          <w:sz w:val="24"/>
        </w:rPr>
      </w:pPr>
      <w:r>
        <w:rPr>
          <w:rFonts w:hint="eastAsia"/>
          <w:spacing w:val="-1"/>
          <w:sz w:val="24"/>
          <w:lang w:val="en-US"/>
        </w:rPr>
        <w:t xml:space="preserve">19.2 </w:t>
      </w:r>
      <w:r>
        <w:rPr>
          <w:spacing w:val="-1"/>
          <w:sz w:val="24"/>
        </w:rPr>
        <w:t>本次招标可接受</w:t>
      </w:r>
      <w:r>
        <w:rPr>
          <w:b/>
          <w:bCs/>
          <w:spacing w:val="-1"/>
          <w:sz w:val="24"/>
        </w:rPr>
        <w:t>电汇</w:t>
      </w:r>
      <w:r>
        <w:rPr>
          <w:rFonts w:hint="eastAsia"/>
          <w:b/>
          <w:bCs/>
          <w:spacing w:val="-1"/>
          <w:sz w:val="24"/>
        </w:rPr>
        <w:t>或保函</w:t>
      </w:r>
      <w:r>
        <w:rPr>
          <w:spacing w:val="-1"/>
          <w:sz w:val="24"/>
        </w:rPr>
        <w:t>作为投标保证金，投标保证金有效期应当与投标有效期一致。</w:t>
      </w:r>
    </w:p>
    <w:p>
      <w:pPr>
        <w:pStyle w:val="58"/>
        <w:tabs>
          <w:tab w:val="left" w:pos="771"/>
        </w:tabs>
        <w:spacing w:before="100" w:line="300" w:lineRule="exact"/>
        <w:ind w:firstLine="0"/>
        <w:rPr>
          <w:spacing w:val="-1"/>
          <w:sz w:val="24"/>
        </w:rPr>
      </w:pPr>
      <w:r>
        <w:rPr>
          <w:rFonts w:hint="eastAsia"/>
          <w:spacing w:val="-1"/>
          <w:sz w:val="24"/>
          <w:lang w:val="en-US"/>
        </w:rPr>
        <w:t xml:space="preserve">19.3 </w:t>
      </w:r>
      <w:r>
        <w:rPr>
          <w:spacing w:val="-1"/>
          <w:sz w:val="24"/>
        </w:rPr>
        <w:t>投标保证金的退还时间：</w:t>
      </w:r>
    </w:p>
    <w:p>
      <w:pPr>
        <w:pStyle w:val="58"/>
        <w:tabs>
          <w:tab w:val="left" w:pos="771"/>
        </w:tabs>
        <w:spacing w:before="100" w:line="300" w:lineRule="exact"/>
        <w:ind w:firstLine="0"/>
        <w:rPr>
          <w:spacing w:val="-1"/>
          <w:sz w:val="24"/>
        </w:rPr>
      </w:pPr>
      <w:r>
        <w:rPr>
          <w:rFonts w:hint="eastAsia"/>
          <w:spacing w:val="-1"/>
          <w:sz w:val="24"/>
          <w:lang w:val="en-US"/>
        </w:rPr>
        <w:t xml:space="preserve">19.3.1 </w:t>
      </w:r>
      <w:r>
        <w:rPr>
          <w:spacing w:val="-1"/>
          <w:sz w:val="24"/>
        </w:rPr>
        <w:t>在中标通知书发出后 5 个工作日内退还未中标供应商的投标保证金，在采购合同签订后 5 个工作日内退还中标供应商的投标保证金。未按规定提交投标保证金的投标，将被视为投标无效。</w:t>
      </w:r>
    </w:p>
    <w:p>
      <w:pPr>
        <w:pStyle w:val="58"/>
        <w:numPr>
          <w:ilvl w:val="1"/>
          <w:numId w:val="8"/>
        </w:numPr>
        <w:tabs>
          <w:tab w:val="left" w:pos="791"/>
        </w:tabs>
        <w:spacing w:before="49"/>
        <w:ind w:left="790" w:hanging="530"/>
        <w:rPr>
          <w:sz w:val="24"/>
        </w:rPr>
      </w:pPr>
      <w:r>
        <w:rPr>
          <w:spacing w:val="-1"/>
          <w:sz w:val="24"/>
        </w:rPr>
        <w:t>下列任何情况发生时，投标保证金将被没收：</w:t>
      </w:r>
    </w:p>
    <w:p>
      <w:pPr>
        <w:pStyle w:val="58"/>
        <w:numPr>
          <w:ilvl w:val="2"/>
          <w:numId w:val="8"/>
        </w:numPr>
        <w:tabs>
          <w:tab w:val="left" w:pos="991"/>
        </w:tabs>
        <w:ind w:hanging="730"/>
        <w:rPr>
          <w:sz w:val="24"/>
        </w:rPr>
      </w:pPr>
      <w:r>
        <w:rPr>
          <w:spacing w:val="-1"/>
          <w:sz w:val="24"/>
        </w:rPr>
        <w:t>供应商在采购文件规定的投标有效期内撤回其投标；</w:t>
      </w:r>
    </w:p>
    <w:p>
      <w:pPr>
        <w:pStyle w:val="58"/>
        <w:numPr>
          <w:ilvl w:val="2"/>
          <w:numId w:val="8"/>
        </w:numPr>
        <w:tabs>
          <w:tab w:val="left" w:pos="991"/>
        </w:tabs>
        <w:spacing w:before="103"/>
        <w:ind w:hanging="730"/>
        <w:rPr>
          <w:sz w:val="24"/>
        </w:rPr>
      </w:pPr>
      <w:r>
        <w:rPr>
          <w:spacing w:val="-1"/>
          <w:sz w:val="24"/>
        </w:rPr>
        <w:t>中标方在规定期限内未能：</w:t>
      </w:r>
    </w:p>
    <w:p>
      <w:pPr>
        <w:pStyle w:val="58"/>
        <w:numPr>
          <w:ilvl w:val="3"/>
          <w:numId w:val="8"/>
        </w:numPr>
        <w:tabs>
          <w:tab w:val="left" w:pos="1190"/>
        </w:tabs>
        <w:ind w:hanging="929"/>
        <w:rPr>
          <w:sz w:val="24"/>
        </w:rPr>
      </w:pPr>
      <w:r>
        <w:rPr>
          <w:sz w:val="24"/>
        </w:rPr>
        <w:t>按本须知规定签订合同；</w:t>
      </w:r>
    </w:p>
    <w:p>
      <w:pPr>
        <w:pStyle w:val="58"/>
        <w:numPr>
          <w:ilvl w:val="3"/>
          <w:numId w:val="8"/>
        </w:numPr>
        <w:tabs>
          <w:tab w:val="left" w:pos="1190"/>
        </w:tabs>
        <w:spacing w:before="103"/>
        <w:ind w:hanging="929"/>
        <w:rPr>
          <w:sz w:val="24"/>
        </w:rPr>
      </w:pPr>
      <w:r>
        <w:rPr>
          <w:sz w:val="24"/>
        </w:rPr>
        <w:t>按本须知规定向招标代理机构交纳招标代理服务费。</w:t>
      </w:r>
    </w:p>
    <w:p>
      <w:pPr>
        <w:pStyle w:val="10"/>
        <w:ind w:left="0"/>
        <w:rPr>
          <w:sz w:val="26"/>
        </w:rPr>
      </w:pPr>
    </w:p>
    <w:p>
      <w:pPr>
        <w:pStyle w:val="5"/>
        <w:tabs>
          <w:tab w:val="left" w:pos="484"/>
        </w:tabs>
      </w:pPr>
      <w:bookmarkStart w:id="4" w:name="_bookmark5"/>
      <w:bookmarkEnd w:id="4"/>
      <w:r>
        <w:rPr>
          <w:rFonts w:ascii="Arial" w:eastAsia="Arial"/>
        </w:rPr>
        <w:t>D</w:t>
      </w:r>
      <w:r>
        <w:rPr>
          <w:rFonts w:ascii="Arial" w:eastAsia="Arial"/>
        </w:rPr>
        <w:tab/>
      </w:r>
      <w:r>
        <w:t>投标文件的递交</w:t>
      </w:r>
    </w:p>
    <w:p>
      <w:pPr>
        <w:pStyle w:val="58"/>
        <w:tabs>
          <w:tab w:val="left" w:pos="717"/>
        </w:tabs>
        <w:spacing w:before="102"/>
        <w:ind w:firstLine="0"/>
        <w:rPr>
          <w:rFonts w:hint="eastAsia"/>
          <w:sz w:val="24"/>
          <w:lang w:val="en-US"/>
        </w:rPr>
      </w:pPr>
      <w:r>
        <w:rPr>
          <w:rFonts w:hint="eastAsia"/>
          <w:sz w:val="24"/>
          <w:lang w:val="en-US"/>
        </w:rPr>
        <w:t>20.投标响应文件的递交</w:t>
      </w:r>
    </w:p>
    <w:p>
      <w:pPr>
        <w:pStyle w:val="58"/>
        <w:tabs>
          <w:tab w:val="left" w:pos="717"/>
        </w:tabs>
        <w:spacing w:before="102"/>
        <w:ind w:firstLine="480" w:firstLineChars="200"/>
        <w:rPr>
          <w:rFonts w:hint="eastAsia"/>
          <w:sz w:val="24"/>
          <w:lang w:val="en-US"/>
        </w:rPr>
      </w:pPr>
      <w:r>
        <w:rPr>
          <w:rFonts w:hint="eastAsia"/>
          <w:sz w:val="24"/>
          <w:lang w:val="en-US"/>
        </w:rPr>
        <w:t>电子响应文件的内容通过数字证书进行加密并签章，投标截止时间前通过政采云平台上传到指定位置。未按要求加密和数字证书认证的电子响应文件，电子评标系统将无法接受,代理机构及采购方不予受理。</w:t>
      </w:r>
    </w:p>
    <w:p>
      <w:pPr>
        <w:pStyle w:val="58"/>
        <w:tabs>
          <w:tab w:val="left" w:pos="717"/>
        </w:tabs>
        <w:spacing w:before="102"/>
        <w:ind w:firstLine="0"/>
        <w:rPr>
          <w:sz w:val="24"/>
        </w:rPr>
      </w:pPr>
      <w:r>
        <w:rPr>
          <w:rFonts w:hint="eastAsia"/>
          <w:sz w:val="24"/>
          <w:lang w:val="en-US"/>
        </w:rPr>
        <w:t>21.</w:t>
      </w:r>
      <w:r>
        <w:rPr>
          <w:sz w:val="24"/>
        </w:rPr>
        <w:t>投标截止时间</w:t>
      </w:r>
    </w:p>
    <w:p>
      <w:pPr>
        <w:ind w:firstLine="228" w:firstLineChars="100"/>
        <w:rPr>
          <w:rFonts w:hint="eastAsia"/>
          <w:sz w:val="24"/>
        </w:rPr>
      </w:pPr>
      <w:r>
        <w:rPr>
          <w:rFonts w:hint="eastAsia"/>
          <w:spacing w:val="-6"/>
          <w:sz w:val="24"/>
          <w:lang w:val="en-US"/>
        </w:rPr>
        <w:t xml:space="preserve">21.1 </w:t>
      </w:r>
      <w:r>
        <w:rPr>
          <w:spacing w:val="-6"/>
          <w:sz w:val="24"/>
        </w:rPr>
        <w:t>投标文件的递交不得迟于</w:t>
      </w:r>
      <w:r>
        <w:rPr>
          <w:u w:val="single"/>
        </w:rPr>
        <w:t xml:space="preserve"> </w:t>
      </w:r>
      <w:r>
        <w:rPr>
          <w:rFonts w:hint="eastAsia"/>
          <w:u w:val="single"/>
          <w:lang w:eastAsia="zh-CN"/>
        </w:rPr>
        <w:t>2023年</w:t>
      </w:r>
      <w:r>
        <w:rPr>
          <w:rFonts w:hint="eastAsia"/>
          <w:u w:val="single"/>
          <w:lang w:val="en-US" w:eastAsia="zh-CN"/>
        </w:rPr>
        <w:t>8</w:t>
      </w:r>
      <w:r>
        <w:rPr>
          <w:rFonts w:hint="eastAsia"/>
          <w:u w:val="single"/>
          <w:lang w:eastAsia="zh-CN"/>
        </w:rPr>
        <w:t>月</w:t>
      </w:r>
      <w:r>
        <w:rPr>
          <w:rFonts w:hint="eastAsia"/>
          <w:u w:val="single"/>
          <w:lang w:val="en-US" w:eastAsia="zh-CN"/>
        </w:rPr>
        <w:t>8</w:t>
      </w:r>
      <w:r>
        <w:rPr>
          <w:rFonts w:hint="eastAsia"/>
          <w:u w:val="single"/>
          <w:lang w:eastAsia="zh-CN"/>
        </w:rPr>
        <w:t>日</w:t>
      </w:r>
      <w:r>
        <w:rPr>
          <w:rFonts w:hint="eastAsia"/>
          <w:u w:val="single"/>
          <w:lang w:val="en-US"/>
        </w:rPr>
        <w:t xml:space="preserve">  1</w:t>
      </w:r>
      <w:r>
        <w:rPr>
          <w:rFonts w:hint="eastAsia"/>
          <w:u w:val="single"/>
          <w:lang w:val="en-US" w:eastAsia="zh-CN"/>
        </w:rPr>
        <w:t>0</w:t>
      </w:r>
      <w:r>
        <w:rPr>
          <w:u w:val="single"/>
        </w:rPr>
        <w:t>：</w:t>
      </w:r>
      <w:r>
        <w:rPr>
          <w:rFonts w:hint="eastAsia"/>
          <w:u w:val="single"/>
          <w:lang w:val="en-US" w:eastAsia="zh-CN"/>
        </w:rPr>
        <w:t>3</w:t>
      </w:r>
      <w:r>
        <w:rPr>
          <w:rFonts w:hint="eastAsia"/>
          <w:u w:val="single"/>
          <w:lang w:val="en-US"/>
        </w:rPr>
        <w:t>0</w:t>
      </w:r>
      <w:r>
        <w:rPr>
          <w:u w:val="single"/>
        </w:rPr>
        <w:t xml:space="preserve"> 时</w:t>
      </w:r>
      <w:r>
        <w:t>（北京</w:t>
      </w:r>
      <w:r>
        <w:rPr>
          <w:spacing w:val="-2"/>
          <w:sz w:val="24"/>
        </w:rPr>
        <w:t>时间</w:t>
      </w:r>
      <w:r>
        <w:rPr>
          <w:spacing w:val="-120"/>
          <w:sz w:val="24"/>
        </w:rPr>
        <w:t>）</w:t>
      </w:r>
      <w:r>
        <w:rPr>
          <w:rFonts w:hint="eastAsia"/>
          <w:spacing w:val="-120"/>
          <w:sz w:val="24"/>
        </w:rPr>
        <w:t>）</w:t>
      </w:r>
      <w:r>
        <w:rPr>
          <w:rFonts w:hint="eastAsia"/>
          <w:lang w:val="en-US"/>
        </w:rPr>
        <w:t xml:space="preserve"> </w:t>
      </w:r>
      <w:r>
        <w:rPr>
          <w:sz w:val="24"/>
        </w:rPr>
        <w:t>投标文件以</w:t>
      </w:r>
      <w:r>
        <w:rPr>
          <w:rFonts w:hint="eastAsia"/>
          <w:sz w:val="24"/>
        </w:rPr>
        <w:t>电子</w:t>
      </w:r>
      <w:r>
        <w:rPr>
          <w:sz w:val="24"/>
        </w:rPr>
        <w:t>形式递交至：</w:t>
      </w:r>
      <w:r>
        <w:rPr>
          <w:rFonts w:hint="eastAsia"/>
          <w:sz w:val="24"/>
        </w:rPr>
        <w:t>新疆政采云平台。</w:t>
      </w:r>
    </w:p>
    <w:p>
      <w:pPr>
        <w:pStyle w:val="58"/>
        <w:tabs>
          <w:tab w:val="left" w:pos="851"/>
        </w:tabs>
        <w:spacing w:before="1" w:line="319" w:lineRule="auto"/>
        <w:ind w:right="277" w:firstLine="0"/>
        <w:rPr>
          <w:sz w:val="24"/>
        </w:rPr>
      </w:pPr>
      <w:r>
        <w:rPr>
          <w:rFonts w:hint="eastAsia"/>
          <w:spacing w:val="-9"/>
          <w:sz w:val="24"/>
          <w:lang w:val="en-US"/>
        </w:rPr>
        <w:t xml:space="preserve">21.3 </w:t>
      </w:r>
      <w:r>
        <w:rPr>
          <w:spacing w:val="-9"/>
          <w:sz w:val="24"/>
        </w:rPr>
        <w:t xml:space="preserve">出现第 </w:t>
      </w:r>
      <w:r>
        <w:rPr>
          <w:rFonts w:ascii="Arial" w:eastAsia="Arial"/>
          <w:sz w:val="24"/>
        </w:rPr>
        <w:t>8.2</w:t>
      </w:r>
      <w:r>
        <w:rPr>
          <w:spacing w:val="-3"/>
          <w:sz w:val="24"/>
        </w:rPr>
        <w:t>款因采购文件的修改推迟投标截止时间时，则按招标代理机构修改通知规定</w:t>
      </w:r>
      <w:r>
        <w:rPr>
          <w:sz w:val="24"/>
        </w:rPr>
        <w:t>的时间递交。</w:t>
      </w:r>
    </w:p>
    <w:p>
      <w:pPr>
        <w:pStyle w:val="58"/>
        <w:tabs>
          <w:tab w:val="left" w:pos="771"/>
        </w:tabs>
        <w:spacing w:before="1"/>
        <w:ind w:firstLine="0"/>
        <w:rPr>
          <w:sz w:val="24"/>
        </w:rPr>
      </w:pPr>
      <w:r>
        <w:rPr>
          <w:rFonts w:hint="eastAsia"/>
          <w:spacing w:val="-1"/>
          <w:sz w:val="24"/>
          <w:lang w:val="en-US"/>
        </w:rPr>
        <w:t>22.</w:t>
      </w:r>
      <w:r>
        <w:rPr>
          <w:spacing w:val="-1"/>
          <w:sz w:val="24"/>
        </w:rPr>
        <w:t>投标文件的修改和撤销</w:t>
      </w:r>
    </w:p>
    <w:p>
      <w:pPr>
        <w:pStyle w:val="58"/>
        <w:tabs>
          <w:tab w:val="left" w:pos="851"/>
        </w:tabs>
        <w:spacing w:before="100" w:line="319" w:lineRule="auto"/>
        <w:ind w:right="283" w:firstLine="0"/>
        <w:rPr>
          <w:sz w:val="24"/>
        </w:rPr>
      </w:pPr>
      <w:r>
        <w:rPr>
          <w:rFonts w:hint="eastAsia"/>
          <w:spacing w:val="-1"/>
          <w:sz w:val="24"/>
          <w:lang w:val="en-US"/>
        </w:rPr>
        <w:t xml:space="preserve">22.1 </w:t>
      </w:r>
      <w:r>
        <w:rPr>
          <w:spacing w:val="-1"/>
          <w:sz w:val="24"/>
        </w:rPr>
        <w:t>供应商在提交投标文件后可对其投标文件进行修改或撤销，但招标代理机构须在投标截</w:t>
      </w:r>
      <w:r>
        <w:rPr>
          <w:sz w:val="24"/>
        </w:rPr>
        <w:t>止时间之前收到该修改或撤销的书面通知，该通知须有经正式授权的供应商代表签字。</w:t>
      </w:r>
    </w:p>
    <w:p>
      <w:pPr>
        <w:pStyle w:val="58"/>
        <w:tabs>
          <w:tab w:val="left" w:pos="851"/>
        </w:tabs>
        <w:spacing w:before="1"/>
        <w:ind w:firstLine="0"/>
        <w:rPr>
          <w:sz w:val="24"/>
        </w:rPr>
      </w:pPr>
      <w:r>
        <w:rPr>
          <w:rFonts w:hint="eastAsia"/>
          <w:spacing w:val="-1"/>
          <w:sz w:val="24"/>
          <w:lang w:val="en-US"/>
        </w:rPr>
        <w:t xml:space="preserve">22.2 </w:t>
      </w:r>
      <w:r>
        <w:rPr>
          <w:spacing w:val="-1"/>
          <w:sz w:val="24"/>
        </w:rPr>
        <w:t>投标截止时间以后不得修改投标文件。</w:t>
      </w:r>
    </w:p>
    <w:p>
      <w:pPr>
        <w:pStyle w:val="58"/>
        <w:tabs>
          <w:tab w:val="left" w:pos="851"/>
        </w:tabs>
        <w:spacing w:before="100"/>
        <w:ind w:firstLine="0"/>
        <w:rPr>
          <w:spacing w:val="-1"/>
          <w:sz w:val="24"/>
        </w:rPr>
      </w:pPr>
      <w:r>
        <w:rPr>
          <w:rFonts w:hint="eastAsia"/>
          <w:sz w:val="24"/>
          <w:lang w:val="en-US"/>
        </w:rPr>
        <w:t xml:space="preserve">22.3 </w:t>
      </w:r>
      <w:r>
        <w:rPr>
          <w:spacing w:val="-1"/>
          <w:sz w:val="24"/>
        </w:rPr>
        <w:t>供应商不得在开标时间起至投标有效期期满前撤销投标文件。否则招标代理机构将没收其投标保证金。</w:t>
      </w:r>
    </w:p>
    <w:p>
      <w:pPr>
        <w:pStyle w:val="58"/>
        <w:tabs>
          <w:tab w:val="left" w:pos="851"/>
        </w:tabs>
        <w:spacing w:before="100"/>
        <w:ind w:left="0" w:firstLine="0"/>
      </w:pPr>
    </w:p>
    <w:p>
      <w:pPr>
        <w:pStyle w:val="5"/>
        <w:numPr>
          <w:ilvl w:val="0"/>
          <w:numId w:val="9"/>
        </w:numPr>
        <w:tabs>
          <w:tab w:val="left" w:pos="467"/>
          <w:tab w:val="left" w:pos="4807"/>
        </w:tabs>
        <w:spacing w:before="75"/>
        <w:jc w:val="left"/>
      </w:pPr>
      <w:bookmarkStart w:id="5" w:name="_bookmark6"/>
      <w:bookmarkEnd w:id="5"/>
      <w:r>
        <w:rPr>
          <w:rFonts w:hint="eastAsia"/>
        </w:rPr>
        <w:t>开</w:t>
      </w:r>
      <w:r>
        <w:t>评标程序</w:t>
      </w:r>
    </w:p>
    <w:p>
      <w:pPr>
        <w:pStyle w:val="10"/>
        <w:spacing w:before="9"/>
        <w:ind w:left="0"/>
        <w:rPr>
          <w:b/>
          <w:sz w:val="27"/>
        </w:rPr>
      </w:pPr>
    </w:p>
    <w:p>
      <w:pPr>
        <w:pStyle w:val="58"/>
        <w:tabs>
          <w:tab w:val="left" w:pos="771"/>
        </w:tabs>
        <w:spacing w:before="0"/>
        <w:ind w:firstLine="0"/>
        <w:rPr>
          <w:sz w:val="24"/>
        </w:rPr>
      </w:pPr>
      <w:r>
        <w:rPr>
          <w:rFonts w:hint="eastAsia"/>
          <w:sz w:val="24"/>
          <w:lang w:val="en-US"/>
        </w:rPr>
        <w:t>23.</w:t>
      </w:r>
      <w:r>
        <w:rPr>
          <w:sz w:val="24"/>
        </w:rPr>
        <w:t>开标</w:t>
      </w:r>
    </w:p>
    <w:p>
      <w:pPr>
        <w:pStyle w:val="58"/>
        <w:tabs>
          <w:tab w:val="left" w:pos="791"/>
        </w:tabs>
        <w:spacing w:before="0" w:line="344" w:lineRule="exact"/>
        <w:ind w:firstLine="0"/>
        <w:rPr>
          <w:rFonts w:hint="eastAsia"/>
          <w:spacing w:val="-1"/>
          <w:sz w:val="24"/>
        </w:rPr>
      </w:pPr>
      <w:r>
        <w:rPr>
          <w:rFonts w:hint="eastAsia"/>
          <w:spacing w:val="-1"/>
          <w:sz w:val="24"/>
          <w:lang w:val="en-US"/>
        </w:rPr>
        <w:t xml:space="preserve">23.1 </w:t>
      </w:r>
      <w:r>
        <w:rPr>
          <w:spacing w:val="-1"/>
          <w:sz w:val="24"/>
        </w:rPr>
        <w:t>本次招标按采购文件中规定的时间地点进行开标</w:t>
      </w:r>
      <w:r>
        <w:rPr>
          <w:rFonts w:hint="eastAsia"/>
          <w:spacing w:val="-1"/>
          <w:sz w:val="24"/>
        </w:rPr>
        <w:t>。</w:t>
      </w:r>
    </w:p>
    <w:p>
      <w:pPr>
        <w:pStyle w:val="58"/>
        <w:tabs>
          <w:tab w:val="left" w:pos="791"/>
        </w:tabs>
        <w:spacing w:before="0" w:line="344" w:lineRule="exact"/>
        <w:ind w:firstLine="0"/>
        <w:rPr>
          <w:sz w:val="30"/>
        </w:rPr>
      </w:pPr>
      <w:r>
        <w:rPr>
          <w:rFonts w:hint="eastAsia"/>
          <w:spacing w:val="-1"/>
          <w:sz w:val="24"/>
          <w:lang w:val="en-US"/>
        </w:rPr>
        <w:t xml:space="preserve">23.2 </w:t>
      </w:r>
      <w:r>
        <w:rPr>
          <w:spacing w:val="-1"/>
          <w:sz w:val="24"/>
        </w:rPr>
        <w:t>宣布投标文件开启顺序</w:t>
      </w:r>
      <w:r>
        <w:rPr>
          <w:rFonts w:hint="eastAsia"/>
          <w:spacing w:val="-1"/>
          <w:sz w:val="24"/>
        </w:rPr>
        <w:t>，以递交投标文件的确认收到时间正顺序依次唱标</w:t>
      </w:r>
      <w:r>
        <w:rPr>
          <w:sz w:val="30"/>
        </w:rPr>
        <w:t>。</w:t>
      </w:r>
    </w:p>
    <w:p>
      <w:pPr>
        <w:pStyle w:val="58"/>
        <w:tabs>
          <w:tab w:val="left" w:pos="717"/>
        </w:tabs>
        <w:spacing w:before="102"/>
        <w:ind w:firstLine="0"/>
        <w:rPr>
          <w:rFonts w:hint="eastAsia"/>
          <w:sz w:val="24"/>
          <w:lang w:val="en-US"/>
        </w:rPr>
      </w:pPr>
      <w:r>
        <w:rPr>
          <w:rFonts w:hint="eastAsia"/>
          <w:spacing w:val="-6"/>
          <w:sz w:val="24"/>
          <w:lang w:val="en-US"/>
        </w:rPr>
        <w:t>23.3</w:t>
      </w:r>
      <w:r>
        <w:rPr>
          <w:rFonts w:hint="eastAsia"/>
          <w:sz w:val="24"/>
          <w:lang w:val="en-US"/>
        </w:rPr>
        <w:t>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pStyle w:val="58"/>
        <w:tabs>
          <w:tab w:val="left" w:pos="717"/>
        </w:tabs>
        <w:spacing w:before="102"/>
        <w:ind w:firstLine="0"/>
        <w:rPr>
          <w:rFonts w:hint="eastAsia"/>
          <w:sz w:val="24"/>
          <w:lang w:val="en-US"/>
        </w:rPr>
      </w:pPr>
      <w:r>
        <w:rPr>
          <w:rFonts w:hint="eastAsia"/>
          <w:sz w:val="24"/>
          <w:lang w:val="en-US"/>
        </w:rPr>
        <w:t>2、供应商报价CA签字确认：报价文件开启后将开启签字时段，供应商须在20分钟内用CA证书对报价进行签字确认。</w:t>
      </w:r>
    </w:p>
    <w:p>
      <w:pPr>
        <w:pStyle w:val="58"/>
        <w:tabs>
          <w:tab w:val="left" w:pos="717"/>
        </w:tabs>
        <w:spacing w:before="102"/>
        <w:ind w:left="0" w:firstLine="0"/>
        <w:rPr>
          <w:rFonts w:hint="eastAsia"/>
          <w:sz w:val="24"/>
          <w:lang w:val="en-US"/>
        </w:rPr>
      </w:pPr>
      <w:r>
        <w:rPr>
          <w:rFonts w:hint="eastAsia"/>
          <w:sz w:val="24"/>
          <w:lang w:val="en-US"/>
        </w:rPr>
        <w:t>备注:（1）本次采购采用电子交易方式，电子交易平台为“政府采购云平台（www.zcygov.cn）”。供应商参与本项目电子交易活动前，应注册成为政府采购云平台供应商。编制电子投标文件前还需申领CA证书并绑定帐号.</w:t>
      </w:r>
    </w:p>
    <w:p>
      <w:pPr>
        <w:pStyle w:val="58"/>
        <w:tabs>
          <w:tab w:val="left" w:pos="717"/>
        </w:tabs>
        <w:spacing w:before="102"/>
        <w:ind w:left="0" w:firstLine="0"/>
        <w:rPr>
          <w:rFonts w:hint="eastAsia"/>
          <w:sz w:val="24"/>
          <w:lang w:val="en-US"/>
        </w:rPr>
      </w:pPr>
      <w:r>
        <w:rPr>
          <w:rFonts w:hint="eastAsia"/>
          <w:sz w:val="24"/>
          <w:lang w:val="en-US"/>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58"/>
        <w:tabs>
          <w:tab w:val="left" w:pos="717"/>
        </w:tabs>
        <w:spacing w:before="102"/>
        <w:ind w:left="0" w:firstLine="0"/>
        <w:rPr>
          <w:rFonts w:hint="eastAsia"/>
          <w:sz w:val="24"/>
          <w:lang w:val="en-US"/>
        </w:rPr>
      </w:pPr>
      <w:r>
        <w:rPr>
          <w:rFonts w:hint="eastAsia"/>
          <w:sz w:val="24"/>
          <w:lang w:val="en-US"/>
        </w:rPr>
        <w:t>（3）供应商应当在投标截止时间前，将“电子招投标供应商客户端”生成的“电子加密投标文件”上传电子交易平台。</w:t>
      </w:r>
    </w:p>
    <w:p>
      <w:pPr>
        <w:pStyle w:val="58"/>
        <w:tabs>
          <w:tab w:val="left" w:pos="717"/>
        </w:tabs>
        <w:spacing w:before="102"/>
        <w:ind w:left="0" w:firstLine="0"/>
        <w:rPr>
          <w:rFonts w:hint="eastAsia"/>
          <w:sz w:val="24"/>
          <w:lang w:val="en-US"/>
        </w:rPr>
      </w:pPr>
      <w:r>
        <w:rPr>
          <w:rFonts w:hint="eastAsia"/>
          <w:sz w:val="24"/>
          <w:lang w:val="en-US"/>
        </w:rPr>
        <w:t>（5）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pStyle w:val="58"/>
        <w:tabs>
          <w:tab w:val="left" w:pos="851"/>
        </w:tabs>
        <w:spacing w:before="65" w:line="319" w:lineRule="auto"/>
        <w:ind w:left="268" w:leftChars="-23" w:right="273" w:hanging="319" w:hangingChars="140"/>
        <w:rPr>
          <w:sz w:val="24"/>
        </w:rPr>
      </w:pPr>
      <w:r>
        <w:rPr>
          <w:rFonts w:hint="eastAsia"/>
          <w:spacing w:val="-6"/>
          <w:sz w:val="24"/>
          <w:lang w:val="en-US"/>
        </w:rPr>
        <w:t xml:space="preserve">23.4 </w:t>
      </w:r>
      <w:r>
        <w:rPr>
          <w:spacing w:val="-6"/>
          <w:sz w:val="24"/>
        </w:rPr>
        <w:t>唱</w:t>
      </w:r>
      <w:r>
        <w:rPr>
          <w:rFonts w:ascii="Arial" w:hAnsi="Arial" w:eastAsia="Arial"/>
          <w:sz w:val="24"/>
        </w:rPr>
        <w:t>“</w:t>
      </w:r>
      <w:r>
        <w:rPr>
          <w:sz w:val="24"/>
        </w:rPr>
        <w:t>开标一览表</w:t>
      </w:r>
      <w:r>
        <w:rPr>
          <w:rFonts w:ascii="Arial" w:hAnsi="Arial" w:eastAsia="Arial"/>
          <w:sz w:val="24"/>
        </w:rPr>
        <w:t>”</w:t>
      </w:r>
      <w:r>
        <w:rPr>
          <w:spacing w:val="-10"/>
          <w:sz w:val="24"/>
        </w:rPr>
        <w:t>内容，以及招</w:t>
      </w:r>
      <w:r>
        <w:rPr>
          <w:sz w:val="24"/>
        </w:rPr>
        <w:t>标代理机构认为合适的其他内容并记录。</w:t>
      </w:r>
    </w:p>
    <w:p>
      <w:pPr>
        <w:pStyle w:val="58"/>
        <w:tabs>
          <w:tab w:val="left" w:pos="851"/>
        </w:tabs>
        <w:ind w:firstLine="0"/>
        <w:rPr>
          <w:sz w:val="24"/>
        </w:rPr>
      </w:pPr>
      <w:r>
        <w:rPr>
          <w:rFonts w:hint="eastAsia"/>
          <w:spacing w:val="-1"/>
          <w:sz w:val="24"/>
          <w:lang w:val="en-US"/>
        </w:rPr>
        <w:t xml:space="preserve">23.5 </w:t>
      </w:r>
      <w:r>
        <w:rPr>
          <w:spacing w:val="-1"/>
          <w:sz w:val="24"/>
        </w:rPr>
        <w:t>对招标人的纪律要求</w:t>
      </w:r>
    </w:p>
    <w:p>
      <w:pPr>
        <w:pStyle w:val="10"/>
        <w:spacing w:before="101" w:line="319" w:lineRule="auto"/>
        <w:ind w:right="276"/>
      </w:pPr>
      <w:r>
        <w:rPr>
          <w:spacing w:val="-5"/>
        </w:rPr>
        <w:t>招标人不得泄露招标投标活动中应当保密的情况和资料，不得与供应商串通损害国家利</w:t>
      </w:r>
      <w:r>
        <w:t>益、社会公共利益或者他人合法权益。</w:t>
      </w:r>
    </w:p>
    <w:p>
      <w:pPr>
        <w:pStyle w:val="58"/>
        <w:tabs>
          <w:tab w:val="left" w:pos="791"/>
        </w:tabs>
        <w:spacing w:before="0"/>
        <w:ind w:firstLine="0"/>
        <w:rPr>
          <w:sz w:val="24"/>
        </w:rPr>
      </w:pPr>
      <w:r>
        <w:rPr>
          <w:rFonts w:hint="eastAsia"/>
          <w:spacing w:val="-1"/>
          <w:sz w:val="24"/>
          <w:lang w:val="en-US"/>
        </w:rPr>
        <w:t xml:space="preserve">23.6 </w:t>
      </w:r>
      <w:r>
        <w:rPr>
          <w:spacing w:val="-1"/>
          <w:sz w:val="24"/>
        </w:rPr>
        <w:t>对供应商的纪律要求</w:t>
      </w:r>
    </w:p>
    <w:p>
      <w:pPr>
        <w:pStyle w:val="10"/>
        <w:spacing w:before="103" w:line="319" w:lineRule="auto"/>
        <w:ind w:right="280" w:firstLine="480" w:firstLineChars="200"/>
        <w:jc w:val="both"/>
      </w:pPr>
      <w:r>
        <w:t>供应商不得互相串通投标或者与招标人串通投标，不得向招标人或者评标委员会成员行贿谋取中标，不得以他人名义投标或者以其他方式弄虚作假骗取中标；供应商不得以任何方式干扰、影响评标工作。</w:t>
      </w:r>
    </w:p>
    <w:p>
      <w:pPr>
        <w:pStyle w:val="58"/>
        <w:tabs>
          <w:tab w:val="left" w:pos="851"/>
        </w:tabs>
        <w:spacing w:before="0" w:line="307" w:lineRule="exact"/>
        <w:ind w:firstLine="0"/>
        <w:rPr>
          <w:sz w:val="24"/>
        </w:rPr>
      </w:pPr>
      <w:r>
        <w:rPr>
          <w:rFonts w:hint="eastAsia"/>
          <w:spacing w:val="-1"/>
          <w:sz w:val="24"/>
          <w:lang w:val="en-US"/>
        </w:rPr>
        <w:t xml:space="preserve">23.7 </w:t>
      </w:r>
      <w:r>
        <w:rPr>
          <w:spacing w:val="-1"/>
          <w:sz w:val="24"/>
        </w:rPr>
        <w:t>对与评标活动有关的工作人员的纪律要求</w:t>
      </w:r>
    </w:p>
    <w:p>
      <w:pPr>
        <w:pStyle w:val="10"/>
        <w:spacing w:before="100" w:line="319" w:lineRule="auto"/>
        <w:ind w:right="277" w:firstLine="460" w:firstLineChars="200"/>
        <w:jc w:val="both"/>
      </w:pPr>
      <w:r>
        <w:rPr>
          <w:spacing w:val="-5"/>
        </w:rPr>
        <w:t>与评标活动有关的工作人员不得收受他人的财物或者好处，不得向其他人透露对投标文件</w:t>
      </w:r>
      <w:r>
        <w:rPr>
          <w:spacing w:val="-8"/>
        </w:rPr>
        <w:t>的评审和比较、中标候选人的推荐情况及评标有关其他情况。在评标活动中，与评标活动有关</w:t>
      </w:r>
      <w:r>
        <w:t>的工作人员不得擅离职守，影响评标程序正常进行。</w:t>
      </w:r>
    </w:p>
    <w:p>
      <w:pPr>
        <w:pStyle w:val="58"/>
        <w:tabs>
          <w:tab w:val="left" w:pos="791"/>
        </w:tabs>
        <w:spacing w:before="3"/>
        <w:ind w:firstLine="0"/>
        <w:rPr>
          <w:sz w:val="24"/>
        </w:rPr>
      </w:pPr>
      <w:r>
        <w:rPr>
          <w:rFonts w:hint="eastAsia"/>
          <w:spacing w:val="-1"/>
          <w:sz w:val="24"/>
          <w:lang w:val="en-US"/>
        </w:rPr>
        <w:t xml:space="preserve">23.8 </w:t>
      </w:r>
      <w:r>
        <w:rPr>
          <w:spacing w:val="-1"/>
          <w:sz w:val="24"/>
        </w:rPr>
        <w:t>对评标委员会成员要求评标纪律</w:t>
      </w:r>
    </w:p>
    <w:p>
      <w:pPr>
        <w:pStyle w:val="58"/>
        <w:numPr>
          <w:ilvl w:val="2"/>
          <w:numId w:val="10"/>
        </w:numPr>
        <w:tabs>
          <w:tab w:val="left" w:pos="991"/>
        </w:tabs>
        <w:spacing w:before="100" w:line="319" w:lineRule="auto"/>
        <w:ind w:right="276" w:firstLine="0"/>
        <w:rPr>
          <w:sz w:val="24"/>
        </w:rPr>
      </w:pPr>
      <w:r>
        <w:rPr>
          <w:spacing w:val="-7"/>
          <w:sz w:val="24"/>
        </w:rPr>
        <w:t>评委会应当依照有关法律法规的规定，按照采购文件确定的评标标准和办法客观、公正</w:t>
      </w:r>
      <w:r>
        <w:rPr>
          <w:sz w:val="24"/>
        </w:rPr>
        <w:t>的对投标文件提出评审意见。采购文件设有规定的评标标准和方法不得作为评标依据。</w:t>
      </w:r>
    </w:p>
    <w:p>
      <w:pPr>
        <w:pStyle w:val="58"/>
        <w:numPr>
          <w:ilvl w:val="2"/>
          <w:numId w:val="10"/>
        </w:numPr>
        <w:tabs>
          <w:tab w:val="left" w:pos="991"/>
        </w:tabs>
        <w:spacing w:before="1" w:line="319" w:lineRule="auto"/>
        <w:ind w:right="276" w:firstLine="0"/>
        <w:rPr>
          <w:sz w:val="24"/>
        </w:rPr>
      </w:pPr>
      <w:r>
        <w:rPr>
          <w:spacing w:val="-7"/>
          <w:sz w:val="24"/>
        </w:rPr>
        <w:t>评标委员会成员不得私下接触供应商，不得收受供应商给予的财务或者其他好处，不得</w:t>
      </w:r>
      <w:r>
        <w:rPr>
          <w:sz w:val="24"/>
        </w:rPr>
        <w:t>向招标人征询确定中标人意向。</w:t>
      </w:r>
    </w:p>
    <w:p>
      <w:pPr>
        <w:pStyle w:val="58"/>
        <w:numPr>
          <w:ilvl w:val="2"/>
          <w:numId w:val="10"/>
        </w:numPr>
        <w:tabs>
          <w:tab w:val="left" w:pos="991"/>
        </w:tabs>
        <w:spacing w:before="0"/>
        <w:ind w:left="990" w:hanging="730"/>
        <w:rPr>
          <w:sz w:val="24"/>
        </w:rPr>
      </w:pPr>
      <w:r>
        <w:rPr>
          <w:spacing w:val="-1"/>
          <w:sz w:val="24"/>
        </w:rPr>
        <w:t>不得接受任何单位或个人明示或暗示提出的倾向或排斥特定供应商的要求。</w:t>
      </w:r>
    </w:p>
    <w:p>
      <w:pPr>
        <w:pStyle w:val="58"/>
        <w:numPr>
          <w:ilvl w:val="2"/>
          <w:numId w:val="10"/>
        </w:numPr>
        <w:tabs>
          <w:tab w:val="left" w:pos="991"/>
        </w:tabs>
        <w:ind w:left="990" w:hanging="730"/>
        <w:rPr>
          <w:sz w:val="24"/>
        </w:rPr>
      </w:pPr>
      <w:r>
        <w:rPr>
          <w:spacing w:val="-1"/>
          <w:sz w:val="24"/>
        </w:rPr>
        <w:t>不得有其他不客观，不公正履行职务的行为。</w:t>
      </w:r>
    </w:p>
    <w:p>
      <w:pPr>
        <w:pStyle w:val="58"/>
        <w:tabs>
          <w:tab w:val="left" w:pos="771"/>
        </w:tabs>
        <w:spacing w:before="103"/>
        <w:ind w:firstLine="0"/>
        <w:rPr>
          <w:sz w:val="24"/>
        </w:rPr>
      </w:pPr>
      <w:r>
        <w:rPr>
          <w:rFonts w:hint="eastAsia"/>
          <w:sz w:val="24"/>
          <w:lang w:val="en-US"/>
        </w:rPr>
        <w:t>24.</w:t>
      </w:r>
      <w:r>
        <w:rPr>
          <w:sz w:val="24"/>
        </w:rPr>
        <w:t>评标过程</w:t>
      </w:r>
    </w:p>
    <w:p>
      <w:pPr>
        <w:pStyle w:val="58"/>
        <w:tabs>
          <w:tab w:val="left" w:pos="851"/>
        </w:tabs>
        <w:ind w:firstLine="0"/>
        <w:rPr>
          <w:sz w:val="24"/>
        </w:rPr>
      </w:pPr>
      <w:r>
        <w:rPr>
          <w:rFonts w:hint="eastAsia"/>
          <w:spacing w:val="-1"/>
          <w:sz w:val="24"/>
          <w:lang w:val="en-US"/>
        </w:rPr>
        <w:t xml:space="preserve">24.1 </w:t>
      </w:r>
      <w:r>
        <w:rPr>
          <w:spacing w:val="-1"/>
          <w:sz w:val="24"/>
        </w:rPr>
        <w:t>评标的依据为采购文件和投标文件。</w:t>
      </w:r>
    </w:p>
    <w:p>
      <w:pPr>
        <w:pStyle w:val="58"/>
        <w:tabs>
          <w:tab w:val="left" w:pos="851"/>
        </w:tabs>
        <w:spacing w:before="100" w:line="319" w:lineRule="auto"/>
        <w:ind w:right="278" w:firstLine="0"/>
        <w:rPr>
          <w:sz w:val="24"/>
        </w:rPr>
      </w:pPr>
      <w:r>
        <w:rPr>
          <w:rFonts w:hint="eastAsia"/>
          <w:spacing w:val="-1"/>
          <w:sz w:val="24"/>
          <w:lang w:val="en-US"/>
        </w:rPr>
        <w:t xml:space="preserve">24.2 </w:t>
      </w:r>
      <w:r>
        <w:rPr>
          <w:spacing w:val="-1"/>
          <w:sz w:val="24"/>
        </w:rPr>
        <w:t xml:space="preserve">开标结束后，有关人员将对供应商进行资格审查，审查项目：提供“供应商须知附表” </w:t>
      </w:r>
      <w:r>
        <w:rPr>
          <w:spacing w:val="-30"/>
          <w:sz w:val="24"/>
        </w:rPr>
        <w:t xml:space="preserve">第 </w:t>
      </w:r>
      <w:r>
        <w:rPr>
          <w:rFonts w:hint="eastAsia" w:ascii="Arial" w:hAnsi="Arial"/>
          <w:sz w:val="24"/>
          <w:lang w:val="en-US"/>
        </w:rPr>
        <w:t>7</w:t>
      </w:r>
      <w:r>
        <w:rPr>
          <w:sz w:val="24"/>
        </w:rPr>
        <w:t>项内要求的资质文件。确认其是否已具备提交投标文件的资格。</w:t>
      </w:r>
    </w:p>
    <w:p>
      <w:pPr>
        <w:pStyle w:val="58"/>
        <w:tabs>
          <w:tab w:val="left" w:pos="851"/>
        </w:tabs>
        <w:spacing w:before="100" w:line="319" w:lineRule="auto"/>
        <w:ind w:right="278" w:firstLine="0"/>
        <w:rPr>
          <w:spacing w:val="-1"/>
          <w:sz w:val="24"/>
        </w:rPr>
      </w:pPr>
      <w:r>
        <w:rPr>
          <w:rFonts w:hint="eastAsia"/>
          <w:spacing w:val="-1"/>
          <w:sz w:val="24"/>
          <w:lang w:val="en-US"/>
        </w:rPr>
        <w:t xml:space="preserve">24.3 </w:t>
      </w:r>
      <w:r>
        <w:rPr>
          <w:spacing w:val="-1"/>
          <w:sz w:val="24"/>
        </w:rPr>
        <w:t>开标后评委会将组织审查投标文件是否完整，是否有计算错误，要求的保证金是否提供，文件是否恰当地签署。</w:t>
      </w:r>
    </w:p>
    <w:p>
      <w:pPr>
        <w:pStyle w:val="58"/>
        <w:tabs>
          <w:tab w:val="left" w:pos="851"/>
        </w:tabs>
        <w:spacing w:before="100" w:line="319" w:lineRule="auto"/>
        <w:ind w:right="278" w:firstLine="0"/>
        <w:rPr>
          <w:sz w:val="24"/>
        </w:rPr>
      </w:pPr>
      <w:r>
        <w:rPr>
          <w:rFonts w:hint="eastAsia"/>
          <w:spacing w:val="-1"/>
          <w:sz w:val="24"/>
          <w:lang w:val="en-US"/>
        </w:rPr>
        <w:t xml:space="preserve">24.4 </w:t>
      </w:r>
      <w:r>
        <w:rPr>
          <w:spacing w:val="-1"/>
          <w:sz w:val="24"/>
        </w:rPr>
        <w:t>在对投标文件进行详细评估之前，评委会将依据供应商提供的资格证明文件审查供应商的财务、技</w:t>
      </w:r>
      <w:r>
        <w:rPr>
          <w:sz w:val="24"/>
        </w:rPr>
        <w:t>术和生产能力。如果确定供应商无资格履行合同，其投标将被拒绝。</w:t>
      </w:r>
    </w:p>
    <w:p>
      <w:pPr>
        <w:pStyle w:val="58"/>
        <w:tabs>
          <w:tab w:val="left" w:pos="851"/>
        </w:tabs>
        <w:spacing w:before="1" w:line="319" w:lineRule="auto"/>
        <w:ind w:right="155" w:firstLine="0"/>
        <w:rPr>
          <w:sz w:val="24"/>
        </w:rPr>
      </w:pPr>
      <w:r>
        <w:rPr>
          <w:rFonts w:hint="eastAsia"/>
          <w:spacing w:val="-5"/>
          <w:sz w:val="24"/>
          <w:lang w:val="en-US"/>
        </w:rPr>
        <w:t xml:space="preserve">24.5 </w:t>
      </w:r>
      <w:r>
        <w:rPr>
          <w:spacing w:val="-5"/>
          <w:sz w:val="24"/>
        </w:rPr>
        <w:t>评标委员会确定每一投标是否对采购文件的要求作出了实质性的响应，而没有重大偏离。</w:t>
      </w:r>
      <w:r>
        <w:rPr>
          <w:sz w:val="24"/>
        </w:rPr>
        <w:t>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58"/>
        <w:tabs>
          <w:tab w:val="left" w:pos="771"/>
        </w:tabs>
        <w:spacing w:before="0"/>
        <w:ind w:firstLine="0"/>
        <w:rPr>
          <w:sz w:val="24"/>
        </w:rPr>
      </w:pPr>
      <w:r>
        <w:rPr>
          <w:rFonts w:hint="eastAsia"/>
          <w:sz w:val="24"/>
          <w:lang w:val="en-US"/>
        </w:rPr>
        <w:t>25.</w:t>
      </w:r>
      <w:r>
        <w:rPr>
          <w:sz w:val="24"/>
        </w:rPr>
        <w:t>投标文件的澄清</w:t>
      </w:r>
    </w:p>
    <w:p>
      <w:pPr>
        <w:pStyle w:val="58"/>
        <w:tabs>
          <w:tab w:val="left" w:pos="851"/>
        </w:tabs>
        <w:spacing w:before="102" w:line="319" w:lineRule="auto"/>
        <w:ind w:right="279" w:firstLine="0"/>
        <w:jc w:val="both"/>
        <w:rPr>
          <w:sz w:val="24"/>
        </w:rPr>
      </w:pPr>
      <w:r>
        <w:rPr>
          <w:rFonts w:hint="eastAsia"/>
          <w:sz w:val="24"/>
          <w:lang w:val="en-US"/>
        </w:rPr>
        <w:t xml:space="preserve">25.1 </w:t>
      </w:r>
      <w:r>
        <w:rPr>
          <w:sz w:val="24"/>
        </w:rPr>
        <w:t xml:space="preserve">为有助于对投标文件进行审查、评估和比较，评标委员会将对认为需要（不是每一个） </w:t>
      </w:r>
      <w:r>
        <w:rPr>
          <w:spacing w:val="-1"/>
          <w:sz w:val="24"/>
        </w:rPr>
        <w:t>的供应商进行询标，请供应商澄清其投标内容，供应商有责任按照招标代理机构通知的时间、地点指派专人进行答疑和澄清。询标时供应商代表应作书面记录。并对重要内容</w:t>
      </w:r>
      <w:r>
        <w:rPr>
          <w:sz w:val="24"/>
        </w:rPr>
        <w:t>作出书面答复。</w:t>
      </w:r>
    </w:p>
    <w:p>
      <w:pPr>
        <w:pStyle w:val="58"/>
        <w:tabs>
          <w:tab w:val="left" w:pos="851"/>
        </w:tabs>
        <w:spacing w:before="102" w:line="319" w:lineRule="auto"/>
        <w:ind w:right="279" w:firstLine="0"/>
        <w:jc w:val="both"/>
        <w:rPr>
          <w:spacing w:val="-1"/>
          <w:sz w:val="24"/>
        </w:rPr>
      </w:pPr>
      <w:r>
        <w:rPr>
          <w:rFonts w:hint="eastAsia"/>
          <w:spacing w:val="-1"/>
          <w:sz w:val="24"/>
          <w:lang w:val="en-US"/>
        </w:rPr>
        <w:t xml:space="preserve">25.2 </w:t>
      </w:r>
      <w:r>
        <w:rPr>
          <w:spacing w:val="-1"/>
          <w:sz w:val="24"/>
        </w:rPr>
        <w:t>要澄清的答复应是书面的，但不得对投标内容进行实质性修改。澄清文件须由供应商法人代表或法人授权代表签字和/或加盖公章并作为投标文件的组成部分。</w:t>
      </w:r>
    </w:p>
    <w:p>
      <w:pPr>
        <w:pStyle w:val="58"/>
        <w:tabs>
          <w:tab w:val="left" w:pos="851"/>
        </w:tabs>
        <w:spacing w:before="102" w:line="319" w:lineRule="auto"/>
        <w:ind w:right="279" w:firstLine="0"/>
        <w:jc w:val="both"/>
        <w:rPr>
          <w:spacing w:val="-1"/>
          <w:sz w:val="24"/>
        </w:rPr>
      </w:pPr>
      <w:r>
        <w:rPr>
          <w:rFonts w:hint="eastAsia"/>
          <w:spacing w:val="-1"/>
          <w:sz w:val="24"/>
          <w:lang w:val="en-US"/>
        </w:rPr>
        <w:t>25.3</w:t>
      </w:r>
      <w:r>
        <w:rPr>
          <w:spacing w:val="-1"/>
          <w:sz w:val="24"/>
        </w:rPr>
        <w:t>对投标文件的评估和比较</w:t>
      </w:r>
    </w:p>
    <w:p>
      <w:pPr>
        <w:pStyle w:val="58"/>
        <w:tabs>
          <w:tab w:val="left" w:pos="851"/>
        </w:tabs>
        <w:spacing w:before="102" w:line="319" w:lineRule="auto"/>
        <w:ind w:right="279" w:firstLine="0"/>
        <w:jc w:val="both"/>
      </w:pPr>
      <w:r>
        <w:rPr>
          <w:spacing w:val="-1"/>
          <w:sz w:val="24"/>
        </w:rPr>
        <w:t>对投标文件的评估和比较分为两步进行，评标委员会按照采购文件要求对投标文件中的供应商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30 分，商务因素、技术因素占 70 分。将每位供应商的价格得分、技术得分、商务得分相加即为该供应商的总得分。</w:t>
      </w:r>
    </w:p>
    <w:p>
      <w:pPr>
        <w:pStyle w:val="58"/>
        <w:tabs>
          <w:tab w:val="left" w:pos="791"/>
        </w:tabs>
        <w:spacing w:before="0" w:after="52"/>
        <w:ind w:firstLine="0"/>
        <w:rPr>
          <w:b/>
          <w:bCs/>
          <w:sz w:val="24"/>
        </w:rPr>
      </w:pPr>
      <w:r>
        <w:rPr>
          <w:rFonts w:hint="eastAsia"/>
          <w:b/>
          <w:bCs/>
          <w:spacing w:val="-5"/>
          <w:sz w:val="24"/>
          <w:lang w:val="en-US"/>
        </w:rPr>
        <w:t xml:space="preserve">26.1 </w:t>
      </w:r>
      <w:r>
        <w:rPr>
          <w:b/>
          <w:bCs/>
          <w:spacing w:val="-5"/>
          <w:sz w:val="24"/>
        </w:rPr>
        <w:t>符合性审查标准如下：</w:t>
      </w:r>
    </w:p>
    <w:tbl>
      <w:tblPr>
        <w:tblStyle w:val="25"/>
        <w:tblW w:w="8959"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8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926" w:type="dxa"/>
            <w:noWrap w:val="0"/>
            <w:vAlign w:val="center"/>
          </w:tcPr>
          <w:p>
            <w:pPr>
              <w:jc w:val="center"/>
            </w:pPr>
            <w:r>
              <w:t>序号</w:t>
            </w:r>
          </w:p>
        </w:tc>
        <w:tc>
          <w:tcPr>
            <w:tcW w:w="8033" w:type="dxa"/>
            <w:noWrap w:val="0"/>
            <w:vAlign w:val="top"/>
          </w:tcPr>
          <w:p>
            <w:pPr>
              <w:pStyle w:val="52"/>
              <w:spacing w:before="153"/>
              <w:ind w:right="3685"/>
              <w:jc w:val="center"/>
              <w:rPr>
                <w:sz w:val="24"/>
              </w:rPr>
            </w:pPr>
            <w:r>
              <w:rPr>
                <w:rFonts w:hint="eastAsia"/>
                <w:sz w:val="24"/>
                <w:lang w:val="en-US"/>
              </w:rPr>
              <w:t xml:space="preserve">            </w:t>
            </w:r>
            <w:r>
              <w:rPr>
                <w:sz w:val="24"/>
              </w:rPr>
              <w:t>评审内</w:t>
            </w:r>
            <w:r>
              <w:rPr>
                <w:rFonts w:hint="eastAsia"/>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26" w:type="dxa"/>
            <w:noWrap w:val="0"/>
            <w:vAlign w:val="top"/>
          </w:tcPr>
          <w:p>
            <w:pPr>
              <w:pStyle w:val="52"/>
              <w:spacing w:before="153"/>
              <w:ind w:left="526" w:right="399"/>
              <w:jc w:val="both"/>
              <w:rPr>
                <w:sz w:val="24"/>
              </w:rPr>
            </w:pPr>
            <w:r>
              <w:rPr>
                <w:sz w:val="24"/>
              </w:rPr>
              <w:t xml:space="preserve">1 </w:t>
            </w:r>
          </w:p>
        </w:tc>
        <w:tc>
          <w:tcPr>
            <w:tcW w:w="8033" w:type="dxa"/>
            <w:noWrap w:val="0"/>
            <w:vAlign w:val="top"/>
          </w:tcPr>
          <w:p>
            <w:pPr>
              <w:pStyle w:val="52"/>
              <w:spacing w:before="153"/>
              <w:ind w:left="107"/>
              <w:rPr>
                <w:sz w:val="24"/>
              </w:rPr>
            </w:pPr>
            <w:r>
              <w:rPr>
                <w:sz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26" w:type="dxa"/>
            <w:noWrap w:val="0"/>
            <w:vAlign w:val="top"/>
          </w:tcPr>
          <w:p>
            <w:pPr>
              <w:pStyle w:val="52"/>
              <w:spacing w:before="153"/>
              <w:ind w:left="526" w:right="399"/>
              <w:jc w:val="both"/>
              <w:rPr>
                <w:rFonts w:hint="eastAsia"/>
                <w:sz w:val="24"/>
                <w:lang w:val="en-US"/>
              </w:rPr>
            </w:pPr>
            <w:r>
              <w:rPr>
                <w:rFonts w:hint="eastAsia"/>
                <w:sz w:val="24"/>
                <w:lang w:val="en-US"/>
              </w:rPr>
              <w:t>2</w:t>
            </w:r>
          </w:p>
        </w:tc>
        <w:tc>
          <w:tcPr>
            <w:tcW w:w="8033" w:type="dxa"/>
            <w:noWrap w:val="0"/>
            <w:vAlign w:val="top"/>
          </w:tcPr>
          <w:p>
            <w:pPr>
              <w:pStyle w:val="19"/>
              <w:spacing w:line="440" w:lineRule="exact"/>
              <w:jc w:val="left"/>
              <w:rPr>
                <w:rFonts w:hint="eastAsia"/>
                <w:sz w:val="24"/>
              </w:rPr>
            </w:pPr>
            <w:r>
              <w:rPr>
                <w:rFonts w:hint="eastAsia"/>
                <w:sz w:val="24"/>
                <w:szCs w:val="24"/>
                <w:lang w:val="en-US"/>
              </w:rPr>
              <w:t>供应商是否具备有效的营业执照；委托人身份证正反面及委托书（或法定代表人负责只提供法人身份证明）；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26" w:type="dxa"/>
            <w:noWrap w:val="0"/>
            <w:vAlign w:val="top"/>
          </w:tcPr>
          <w:p>
            <w:pPr>
              <w:pStyle w:val="52"/>
              <w:spacing w:before="153"/>
              <w:ind w:left="526" w:right="399"/>
              <w:jc w:val="center"/>
              <w:rPr>
                <w:sz w:val="24"/>
              </w:rPr>
            </w:pPr>
            <w:r>
              <w:rPr>
                <w:sz w:val="24"/>
              </w:rPr>
              <w:t xml:space="preserve">3 </w:t>
            </w:r>
          </w:p>
        </w:tc>
        <w:tc>
          <w:tcPr>
            <w:tcW w:w="8033" w:type="dxa"/>
            <w:noWrap w:val="0"/>
            <w:vAlign w:val="top"/>
          </w:tcPr>
          <w:p>
            <w:pPr>
              <w:pStyle w:val="19"/>
              <w:spacing w:line="440" w:lineRule="exact"/>
              <w:ind w:left="0" w:leftChars="0" w:firstLine="240" w:firstLineChars="100"/>
              <w:rPr>
                <w:rFonts w:ascii="宋体" w:hAnsi="宋体" w:cs="宋体"/>
                <w:sz w:val="24"/>
                <w:szCs w:val="22"/>
                <w:lang w:val="zh-CN" w:eastAsia="zh-CN" w:bidi="zh-CN"/>
              </w:rPr>
            </w:pPr>
            <w:r>
              <w:rPr>
                <w:sz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26" w:type="dxa"/>
            <w:noWrap w:val="0"/>
            <w:vAlign w:val="top"/>
          </w:tcPr>
          <w:p>
            <w:pPr>
              <w:pStyle w:val="52"/>
              <w:spacing w:before="153"/>
              <w:ind w:left="526" w:right="399"/>
              <w:jc w:val="center"/>
              <w:rPr>
                <w:sz w:val="24"/>
              </w:rPr>
            </w:pPr>
            <w:r>
              <w:rPr>
                <w:sz w:val="24"/>
              </w:rPr>
              <w:t xml:space="preserve">4 </w:t>
            </w:r>
          </w:p>
        </w:tc>
        <w:tc>
          <w:tcPr>
            <w:tcW w:w="8033" w:type="dxa"/>
            <w:noWrap w:val="0"/>
            <w:vAlign w:val="top"/>
          </w:tcPr>
          <w:p>
            <w:pPr>
              <w:pStyle w:val="52"/>
              <w:spacing w:before="153"/>
              <w:ind w:left="107" w:leftChars="0"/>
              <w:rPr>
                <w:rFonts w:ascii="宋体" w:hAnsi="宋体" w:cs="宋体"/>
                <w:sz w:val="24"/>
                <w:szCs w:val="22"/>
                <w:lang w:val="zh-CN" w:eastAsia="zh-CN" w:bidi="zh-CN"/>
              </w:rPr>
            </w:pPr>
            <w:r>
              <w:rPr>
                <w:sz w:val="24"/>
              </w:rPr>
              <w:t xml:space="preserve">合同特殊条款是否符合招标文件要求。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26" w:type="dxa"/>
            <w:noWrap w:val="0"/>
            <w:vAlign w:val="top"/>
          </w:tcPr>
          <w:p>
            <w:pPr>
              <w:pStyle w:val="52"/>
              <w:spacing w:before="153"/>
              <w:ind w:left="526" w:right="399"/>
              <w:jc w:val="center"/>
              <w:rPr>
                <w:sz w:val="24"/>
              </w:rPr>
            </w:pPr>
            <w:r>
              <w:rPr>
                <w:sz w:val="24"/>
              </w:rPr>
              <w:t xml:space="preserve">5 </w:t>
            </w:r>
          </w:p>
        </w:tc>
        <w:tc>
          <w:tcPr>
            <w:tcW w:w="8033" w:type="dxa"/>
            <w:noWrap w:val="0"/>
            <w:vAlign w:val="top"/>
          </w:tcPr>
          <w:p>
            <w:pPr>
              <w:pStyle w:val="52"/>
              <w:spacing w:before="153"/>
              <w:ind w:left="107" w:leftChars="0"/>
              <w:rPr>
                <w:rFonts w:hint="eastAsia" w:ascii="宋体" w:hAnsi="宋体" w:cs="宋体"/>
                <w:sz w:val="24"/>
                <w:szCs w:val="22"/>
                <w:lang w:val="zh-CN" w:eastAsia="zh-CN" w:bidi="zh-CN"/>
              </w:rPr>
            </w:pPr>
            <w:r>
              <w:rPr>
                <w:sz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26" w:type="dxa"/>
            <w:noWrap w:val="0"/>
            <w:vAlign w:val="top"/>
          </w:tcPr>
          <w:p>
            <w:pPr>
              <w:pStyle w:val="52"/>
              <w:spacing w:before="153"/>
              <w:ind w:left="526" w:right="399"/>
              <w:jc w:val="center"/>
              <w:rPr>
                <w:sz w:val="24"/>
              </w:rPr>
            </w:pPr>
            <w:r>
              <w:rPr>
                <w:sz w:val="24"/>
              </w:rPr>
              <w:t xml:space="preserve">6 </w:t>
            </w:r>
          </w:p>
        </w:tc>
        <w:tc>
          <w:tcPr>
            <w:tcW w:w="8033" w:type="dxa"/>
            <w:noWrap w:val="0"/>
            <w:vAlign w:val="top"/>
          </w:tcPr>
          <w:p>
            <w:pPr>
              <w:pStyle w:val="52"/>
              <w:spacing w:before="153"/>
              <w:ind w:left="107" w:leftChars="0"/>
              <w:rPr>
                <w:rFonts w:hint="eastAsia" w:ascii="宋体" w:hAnsi="宋体" w:cs="宋体"/>
                <w:sz w:val="24"/>
                <w:szCs w:val="22"/>
                <w:lang w:val="en-US" w:eastAsia="zh-CN" w:bidi="zh-CN"/>
              </w:rPr>
            </w:pPr>
            <w:r>
              <w:rPr>
                <w:sz w:val="24"/>
              </w:rPr>
              <w:t xml:space="preserve">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959" w:type="dxa"/>
            <w:gridSpan w:val="2"/>
            <w:noWrap w:val="0"/>
            <w:vAlign w:val="top"/>
          </w:tcPr>
          <w:p>
            <w:pPr>
              <w:pStyle w:val="52"/>
              <w:spacing w:before="153"/>
              <w:ind w:left="107"/>
              <w:rPr>
                <w:sz w:val="24"/>
              </w:rPr>
            </w:pPr>
            <w:r>
              <w:rPr>
                <w:sz w:val="24"/>
              </w:rPr>
              <w:t xml:space="preserve">注：投标文件有不符合上述情形之一的，作废标处理。出现重大偏差的标记“×”，没有出现重大偏差的标记“√” 。 </w:t>
            </w:r>
          </w:p>
        </w:tc>
      </w:tr>
    </w:tbl>
    <w:p>
      <w:pPr>
        <w:pStyle w:val="10"/>
        <w:spacing w:before="8"/>
        <w:ind w:left="0"/>
        <w:rPr>
          <w:sz w:val="29"/>
        </w:rPr>
      </w:pPr>
    </w:p>
    <w:p>
      <w:pPr>
        <w:pStyle w:val="58"/>
        <w:tabs>
          <w:tab w:val="left" w:pos="851"/>
        </w:tabs>
        <w:spacing w:before="102" w:line="319" w:lineRule="auto"/>
        <w:ind w:right="279" w:firstLine="0"/>
        <w:jc w:val="both"/>
        <w:rPr>
          <w:b/>
          <w:bCs/>
          <w:spacing w:val="-1"/>
          <w:sz w:val="24"/>
        </w:rPr>
      </w:pPr>
      <w:r>
        <w:rPr>
          <w:rFonts w:hint="eastAsia"/>
          <w:b/>
          <w:bCs/>
          <w:spacing w:val="-1"/>
          <w:sz w:val="24"/>
          <w:lang w:val="en-US"/>
        </w:rPr>
        <w:t xml:space="preserve">26.2 </w:t>
      </w:r>
      <w:r>
        <w:rPr>
          <w:b/>
          <w:bCs/>
          <w:spacing w:val="-1"/>
          <w:sz w:val="24"/>
        </w:rPr>
        <w:t xml:space="preserve">详细评分标准如下： </w:t>
      </w:r>
    </w:p>
    <w:p>
      <w:pPr>
        <w:pStyle w:val="58"/>
        <w:tabs>
          <w:tab w:val="left" w:pos="851"/>
        </w:tabs>
        <w:spacing w:before="102" w:line="319" w:lineRule="auto"/>
        <w:ind w:right="279" w:firstLine="0"/>
        <w:jc w:val="both"/>
        <w:rPr>
          <w:rFonts w:hint="eastAsia"/>
          <w:spacing w:val="-1"/>
          <w:sz w:val="24"/>
        </w:rPr>
      </w:pPr>
      <w:r>
        <w:rPr>
          <w:rFonts w:hint="eastAsia"/>
          <w:spacing w:val="-1"/>
          <w:sz w:val="24"/>
        </w:rPr>
        <w:t>本次采购评标采用综合评分法，总分为100分。</w:t>
      </w:r>
    </w:p>
    <w:p>
      <w:pPr>
        <w:numPr>
          <w:ilvl w:val="0"/>
          <w:numId w:val="0"/>
        </w:numPr>
        <w:spacing w:before="45" w:line="292" w:lineRule="auto"/>
        <w:ind w:right="156" w:rightChars="0"/>
        <w:rPr>
          <w:rFonts w:hint="eastAsia" w:ascii="Times New Roman" w:hAnsi="Times New Roman" w:eastAsia="宋体" w:cs="Times New Roman"/>
          <w:kern w:val="2"/>
          <w:sz w:val="24"/>
          <w:szCs w:val="24"/>
          <w:lang w:val="en-US" w:eastAsia="zh-CN" w:bidi="ar-SA"/>
        </w:rPr>
      </w:pPr>
      <w:r>
        <w:rPr>
          <w:rFonts w:hint="eastAsia"/>
          <w:spacing w:val="-1"/>
          <w:sz w:val="24"/>
        </w:rPr>
        <w:t>一、价格部分（30分）价格得分的评分方法：采用低价优先法计算，即满足采购文件要求且投标价格最低的投标报价为评标基准价，其价格得分为满分。其他供应商的价格得分统一按照下列公式计算：价格得分=（评标基准价/投标报价）×</w:t>
      </w:r>
      <w:r>
        <w:rPr>
          <w:rFonts w:hint="eastAsia"/>
          <w:spacing w:val="-1"/>
          <w:sz w:val="24"/>
          <w:lang w:val="en-US"/>
        </w:rPr>
        <w:t>3</w:t>
      </w:r>
      <w:r>
        <w:rPr>
          <w:rFonts w:hint="eastAsia"/>
          <w:spacing w:val="-1"/>
          <w:sz w:val="24"/>
        </w:rPr>
        <w:t>0%×100，如此类推，算出所有投标供应商的价格得分。</w:t>
      </w:r>
      <w:r>
        <w:rPr>
          <w:rFonts w:hint="eastAsia" w:ascii="Times New Roman" w:hAnsi="Times New Roman" w:eastAsia="宋体" w:cs="Times New Roman"/>
          <w:kern w:val="2"/>
          <w:sz w:val="24"/>
          <w:szCs w:val="24"/>
          <w:lang w:val="en-US" w:eastAsia="zh-CN" w:bidi="ar-SA"/>
        </w:rPr>
        <w:t>注：（1）如供应商为残疾人福利性单位或中小企业（含监狱企业），需提供《中小企业声明函》，对残疾人福利性单位及小型和微型企业产品的价格给予 6%的扣除，用扣除后的价格参与评审。残疾人福利性单位属于中型小型、微型企业的，不重复享受政策。</w:t>
      </w:r>
    </w:p>
    <w:p>
      <w:pPr>
        <w:pStyle w:val="58"/>
        <w:tabs>
          <w:tab w:val="left" w:pos="851"/>
        </w:tabs>
        <w:spacing w:before="102" w:line="319" w:lineRule="auto"/>
        <w:ind w:right="279" w:firstLine="0"/>
        <w:jc w:val="both"/>
        <w:rPr>
          <w:rFonts w:hint="eastAsia"/>
          <w:spacing w:val="-1"/>
          <w:sz w:val="24"/>
        </w:rPr>
      </w:pPr>
      <w:r>
        <w:rPr>
          <w:rFonts w:hint="eastAsia" w:ascii="Times New Roman" w:hAnsi="Times New Roman" w:eastAsia="宋体" w:cs="Times New Roman"/>
          <w:kern w:val="2"/>
          <w:sz w:val="24"/>
          <w:szCs w:val="24"/>
          <w:lang w:val="en-US" w:eastAsia="zh-CN" w:bidi="ar-SA"/>
        </w:rPr>
        <w:t>（2）加分项：供应商所投产品如涉及环保节能产品将在 2分之内（包括 2分）给予加分。</w:t>
      </w:r>
    </w:p>
    <w:tbl>
      <w:tblPr>
        <w:tblStyle w:val="25"/>
        <w:tblW w:w="9097"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604"/>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376" w:type="dxa"/>
            <w:vMerge w:val="restart"/>
            <w:noWrap w:val="0"/>
            <w:vAlign w:val="center"/>
          </w:tcPr>
          <w:p>
            <w:pPr>
              <w:jc w:val="center"/>
              <w:rPr>
                <w:rFonts w:hint="eastAsia"/>
                <w:sz w:val="24"/>
                <w:szCs w:val="24"/>
              </w:rPr>
            </w:pPr>
            <w:r>
              <w:rPr>
                <w:rFonts w:hint="eastAsia"/>
                <w:sz w:val="24"/>
                <w:szCs w:val="24"/>
              </w:rPr>
              <w:t>二、技术因素</w:t>
            </w:r>
          </w:p>
          <w:p>
            <w:pPr>
              <w:jc w:val="center"/>
              <w:rPr>
                <w:rFonts w:hint="eastAsia"/>
                <w:sz w:val="24"/>
                <w:szCs w:val="24"/>
              </w:rPr>
            </w:pPr>
            <w:r>
              <w:rPr>
                <w:rFonts w:hint="eastAsia"/>
                <w:sz w:val="24"/>
                <w:szCs w:val="24"/>
              </w:rPr>
              <w:t>（50分）</w:t>
            </w:r>
          </w:p>
        </w:tc>
        <w:tc>
          <w:tcPr>
            <w:tcW w:w="1604" w:type="dxa"/>
            <w:noWrap w:val="0"/>
            <w:vAlign w:val="center"/>
          </w:tcPr>
          <w:p>
            <w:pPr>
              <w:jc w:val="center"/>
              <w:rPr>
                <w:rFonts w:hint="eastAsia"/>
                <w:sz w:val="24"/>
                <w:szCs w:val="24"/>
              </w:rPr>
            </w:pPr>
            <w:r>
              <w:rPr>
                <w:rFonts w:hint="eastAsia"/>
                <w:sz w:val="24"/>
                <w:szCs w:val="24"/>
              </w:rPr>
              <w:t>技术符合程度(30分)</w:t>
            </w:r>
          </w:p>
        </w:tc>
        <w:tc>
          <w:tcPr>
            <w:tcW w:w="6117" w:type="dxa"/>
            <w:noWrap w:val="0"/>
            <w:vAlign w:val="center"/>
          </w:tcPr>
          <w:p>
            <w:pPr>
              <w:rPr>
                <w:rFonts w:hint="eastAsia"/>
                <w:sz w:val="24"/>
                <w:szCs w:val="24"/>
              </w:rPr>
            </w:pPr>
            <w:r>
              <w:rPr>
                <w:rFonts w:hint="eastAsia"/>
                <w:sz w:val="24"/>
                <w:szCs w:val="24"/>
              </w:rPr>
              <w:t>所投产品性能指标、商务要求完全满足、无负偏离并优于招标文件指标得26-30分；所投产品性能指标完全满足招标文件指标，无负偏离得25分；所投产品性能指标低于要求出现负偏离的一项指标扣</w:t>
            </w:r>
            <w:r>
              <w:rPr>
                <w:rFonts w:hint="eastAsia"/>
                <w:sz w:val="24"/>
                <w:szCs w:val="24"/>
                <w:lang w:val="en-US"/>
              </w:rPr>
              <w:t>2.5</w:t>
            </w:r>
            <w:r>
              <w:rPr>
                <w:rFonts w:hint="eastAsia"/>
                <w:sz w:val="24"/>
                <w:szCs w:val="24"/>
              </w:rPr>
              <w:t xml:space="preserve">分，产品技术参数带“*”的出现负偏离一项扣5分（基准分25分，最低得分0分）。   </w:t>
            </w:r>
          </w:p>
          <w:p>
            <w:pPr>
              <w:rPr>
                <w:rFonts w:hint="eastAsia"/>
                <w:sz w:val="24"/>
                <w:szCs w:val="24"/>
              </w:rPr>
            </w:pPr>
            <w:r>
              <w:rPr>
                <w:rFonts w:hint="eastAsia"/>
                <w:sz w:val="24"/>
                <w:szCs w:val="24"/>
              </w:rPr>
              <w:t>（说明：以投标人提供响应招标文件的国家法定检测机构出具的关于本次招标主要产品的检测报告中的检测结果数据及产品官方宣传彩页、产品说明书及相关体系证书、商务要求是否响应符合；根据以上提供相关证明材料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76" w:type="dxa"/>
            <w:vMerge w:val="continue"/>
            <w:noWrap w:val="0"/>
            <w:vAlign w:val="center"/>
          </w:tcPr>
          <w:p>
            <w:pPr>
              <w:jc w:val="center"/>
              <w:rPr>
                <w:rFonts w:hint="eastAsia"/>
                <w:sz w:val="24"/>
                <w:szCs w:val="24"/>
              </w:rPr>
            </w:pPr>
          </w:p>
        </w:tc>
        <w:tc>
          <w:tcPr>
            <w:tcW w:w="1604" w:type="dxa"/>
            <w:noWrap w:val="0"/>
            <w:vAlign w:val="center"/>
          </w:tcPr>
          <w:p>
            <w:pPr>
              <w:jc w:val="center"/>
              <w:rPr>
                <w:rFonts w:hint="eastAsia"/>
                <w:sz w:val="24"/>
                <w:szCs w:val="24"/>
              </w:rPr>
            </w:pPr>
            <w:r>
              <w:rPr>
                <w:rFonts w:hint="eastAsia"/>
                <w:sz w:val="24"/>
                <w:szCs w:val="24"/>
              </w:rPr>
              <w:t>技术先进性(5分)</w:t>
            </w:r>
          </w:p>
        </w:tc>
        <w:tc>
          <w:tcPr>
            <w:tcW w:w="6117" w:type="dxa"/>
            <w:noWrap w:val="0"/>
            <w:vAlign w:val="center"/>
          </w:tcPr>
          <w:p>
            <w:pPr>
              <w:rPr>
                <w:rFonts w:hint="eastAsia"/>
                <w:sz w:val="24"/>
                <w:szCs w:val="24"/>
              </w:rPr>
            </w:pPr>
            <w:r>
              <w:rPr>
                <w:rFonts w:hint="eastAsia"/>
                <w:sz w:val="24"/>
                <w:szCs w:val="24"/>
                <w:lang w:val="en-US"/>
              </w:rPr>
              <w:t>产品性能综合评价优秀的5分，综合评价良 3-4 分，综合评价一般 0-2 分。（产品性价比高，技术应答无偏离，返修率低。）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76" w:type="dxa"/>
            <w:vMerge w:val="continue"/>
            <w:noWrap w:val="0"/>
            <w:vAlign w:val="center"/>
          </w:tcPr>
          <w:p>
            <w:pPr>
              <w:jc w:val="center"/>
              <w:rPr>
                <w:rFonts w:hint="eastAsia"/>
                <w:sz w:val="24"/>
                <w:szCs w:val="24"/>
              </w:rPr>
            </w:pPr>
          </w:p>
        </w:tc>
        <w:tc>
          <w:tcPr>
            <w:tcW w:w="1604" w:type="dxa"/>
            <w:noWrap w:val="0"/>
            <w:vAlign w:val="center"/>
          </w:tcPr>
          <w:p>
            <w:pPr>
              <w:jc w:val="center"/>
              <w:rPr>
                <w:rFonts w:hint="eastAsia"/>
                <w:sz w:val="24"/>
                <w:szCs w:val="24"/>
              </w:rPr>
            </w:pPr>
            <w:r>
              <w:rPr>
                <w:rFonts w:hint="eastAsia"/>
                <w:sz w:val="24"/>
                <w:szCs w:val="24"/>
              </w:rPr>
              <w:t>配置情况(</w:t>
            </w:r>
            <w:r>
              <w:rPr>
                <w:rFonts w:hint="eastAsia"/>
                <w:sz w:val="24"/>
                <w:szCs w:val="24"/>
                <w:lang w:val="en-US"/>
              </w:rPr>
              <w:t>5</w:t>
            </w:r>
            <w:r>
              <w:rPr>
                <w:rFonts w:hint="eastAsia"/>
                <w:sz w:val="24"/>
                <w:szCs w:val="24"/>
              </w:rPr>
              <w:t>分)</w:t>
            </w:r>
          </w:p>
        </w:tc>
        <w:tc>
          <w:tcPr>
            <w:tcW w:w="6117" w:type="dxa"/>
            <w:noWrap w:val="0"/>
            <w:vAlign w:val="center"/>
          </w:tcPr>
          <w:p>
            <w:pPr>
              <w:rPr>
                <w:rFonts w:hint="eastAsia"/>
                <w:sz w:val="24"/>
                <w:szCs w:val="24"/>
              </w:rPr>
            </w:pPr>
            <w:r>
              <w:rPr>
                <w:rFonts w:hint="eastAsia"/>
                <w:sz w:val="24"/>
                <w:szCs w:val="24"/>
              </w:rPr>
              <w:t>以利于医院工作需要为前提，根据设备配置符合程度综合评判，高：不超过</w:t>
            </w:r>
            <w:r>
              <w:rPr>
                <w:rFonts w:hint="eastAsia"/>
                <w:sz w:val="24"/>
                <w:szCs w:val="24"/>
                <w:lang w:val="en-US"/>
              </w:rPr>
              <w:t>5</w:t>
            </w:r>
            <w:r>
              <w:rPr>
                <w:rFonts w:hint="eastAsia"/>
                <w:sz w:val="24"/>
                <w:szCs w:val="24"/>
              </w:rPr>
              <w:t>分，中：3分，低：不得分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76" w:type="dxa"/>
            <w:vMerge w:val="continue"/>
            <w:noWrap w:val="0"/>
            <w:vAlign w:val="center"/>
          </w:tcPr>
          <w:p>
            <w:pPr>
              <w:jc w:val="center"/>
              <w:rPr>
                <w:rFonts w:hint="eastAsia"/>
                <w:sz w:val="24"/>
                <w:szCs w:val="24"/>
              </w:rPr>
            </w:pPr>
          </w:p>
        </w:tc>
        <w:tc>
          <w:tcPr>
            <w:tcW w:w="1604" w:type="dxa"/>
            <w:noWrap w:val="0"/>
            <w:vAlign w:val="center"/>
          </w:tcPr>
          <w:p>
            <w:pPr>
              <w:jc w:val="center"/>
              <w:rPr>
                <w:rFonts w:hint="eastAsia"/>
                <w:sz w:val="24"/>
                <w:szCs w:val="24"/>
              </w:rPr>
            </w:pPr>
            <w:r>
              <w:rPr>
                <w:rFonts w:hint="eastAsia"/>
                <w:sz w:val="24"/>
                <w:szCs w:val="24"/>
                <w:lang w:val="en-US"/>
              </w:rPr>
              <w:t>安装调试方案（10分）</w:t>
            </w:r>
          </w:p>
        </w:tc>
        <w:tc>
          <w:tcPr>
            <w:tcW w:w="6117" w:type="dxa"/>
            <w:noWrap w:val="0"/>
            <w:vAlign w:val="center"/>
          </w:tcPr>
          <w:p>
            <w:pPr>
              <w:rPr>
                <w:rFonts w:hint="eastAsia"/>
                <w:sz w:val="24"/>
                <w:szCs w:val="24"/>
                <w:lang w:val="en-US"/>
              </w:rPr>
            </w:pPr>
            <w:r>
              <w:rPr>
                <w:rFonts w:hint="eastAsia"/>
                <w:sz w:val="24"/>
                <w:szCs w:val="24"/>
                <w:lang w:val="en-US"/>
              </w:rPr>
              <w:t>安装调试方案及实施方案：项目实施方案（包括货物的生产/采购方案、货物质量保证措施、装卸方案、运输方案、供货方案等）完整可行。</w:t>
            </w:r>
          </w:p>
          <w:p>
            <w:pPr>
              <w:rPr>
                <w:rFonts w:hint="eastAsia"/>
                <w:sz w:val="24"/>
                <w:szCs w:val="24"/>
                <w:lang w:val="en-US"/>
              </w:rPr>
            </w:pPr>
            <w:r>
              <w:rPr>
                <w:rFonts w:hint="eastAsia"/>
                <w:sz w:val="24"/>
                <w:szCs w:val="24"/>
                <w:lang w:val="en-US"/>
              </w:rPr>
              <w:t>1.安装调试方案及实施技术方案响应好，得8-10分；</w:t>
            </w:r>
          </w:p>
          <w:p>
            <w:pPr>
              <w:rPr>
                <w:rFonts w:hint="eastAsia"/>
                <w:sz w:val="24"/>
                <w:szCs w:val="24"/>
                <w:lang w:val="en-US"/>
              </w:rPr>
            </w:pPr>
            <w:r>
              <w:rPr>
                <w:rFonts w:hint="eastAsia"/>
                <w:sz w:val="24"/>
                <w:szCs w:val="24"/>
                <w:lang w:val="en-US"/>
              </w:rPr>
              <w:t>2.安装调试方案及实施技术方案响应优良，得4-7分；</w:t>
            </w:r>
          </w:p>
          <w:p>
            <w:pPr>
              <w:rPr>
                <w:rFonts w:hint="eastAsia"/>
                <w:sz w:val="24"/>
                <w:szCs w:val="24"/>
                <w:lang w:val="en-US"/>
              </w:rPr>
            </w:pPr>
            <w:r>
              <w:rPr>
                <w:rFonts w:hint="eastAsia"/>
                <w:sz w:val="24"/>
                <w:szCs w:val="24"/>
                <w:lang w:val="en-US"/>
              </w:rPr>
              <w:t>3.安装调试方案及实施技术方案响应一般 ，得1-3分。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76" w:type="dxa"/>
            <w:vMerge w:val="restart"/>
            <w:noWrap w:val="0"/>
            <w:vAlign w:val="center"/>
          </w:tcPr>
          <w:p>
            <w:pPr>
              <w:jc w:val="center"/>
              <w:rPr>
                <w:rFonts w:hint="eastAsia"/>
                <w:sz w:val="24"/>
                <w:szCs w:val="24"/>
              </w:rPr>
            </w:pPr>
            <w:r>
              <w:rPr>
                <w:rFonts w:hint="eastAsia"/>
                <w:sz w:val="24"/>
                <w:szCs w:val="24"/>
              </w:rPr>
              <w:t>三、商务因素</w:t>
            </w:r>
          </w:p>
          <w:p>
            <w:pPr>
              <w:jc w:val="center"/>
              <w:rPr>
                <w:rFonts w:hint="eastAsia"/>
                <w:sz w:val="24"/>
                <w:szCs w:val="24"/>
              </w:rPr>
            </w:pPr>
            <w:r>
              <w:rPr>
                <w:rFonts w:hint="eastAsia"/>
                <w:sz w:val="24"/>
                <w:szCs w:val="24"/>
              </w:rPr>
              <w:t>（20分）</w:t>
            </w:r>
          </w:p>
        </w:tc>
        <w:tc>
          <w:tcPr>
            <w:tcW w:w="1604" w:type="dxa"/>
            <w:noWrap w:val="0"/>
            <w:vAlign w:val="center"/>
          </w:tcPr>
          <w:p>
            <w:pPr>
              <w:jc w:val="center"/>
              <w:rPr>
                <w:rFonts w:hint="eastAsia"/>
                <w:sz w:val="24"/>
                <w:szCs w:val="24"/>
                <w:lang w:val="en-US"/>
              </w:rPr>
            </w:pPr>
            <w:r>
              <w:rPr>
                <w:rFonts w:hint="eastAsia"/>
                <w:sz w:val="24"/>
                <w:szCs w:val="24"/>
                <w:lang w:val="en-US"/>
              </w:rPr>
              <w:t>企业的承诺及优惠条件（2分）</w:t>
            </w:r>
          </w:p>
        </w:tc>
        <w:tc>
          <w:tcPr>
            <w:tcW w:w="6117" w:type="dxa"/>
            <w:noWrap w:val="0"/>
            <w:vAlign w:val="top"/>
          </w:tcPr>
          <w:p>
            <w:pPr>
              <w:rPr>
                <w:rFonts w:hint="eastAsia"/>
                <w:sz w:val="24"/>
                <w:szCs w:val="24"/>
                <w:lang w:val="en-US"/>
              </w:rPr>
            </w:pPr>
            <w:r>
              <w:rPr>
                <w:rFonts w:hint="eastAsia"/>
                <w:sz w:val="24"/>
                <w:szCs w:val="24"/>
                <w:lang w:val="en-US"/>
              </w:rPr>
              <w:t>1.有非常满意的承诺和优惠条件2分；</w:t>
            </w:r>
          </w:p>
          <w:p>
            <w:pPr>
              <w:rPr>
                <w:rFonts w:hint="eastAsia"/>
                <w:sz w:val="24"/>
                <w:szCs w:val="24"/>
                <w:lang w:val="en-US"/>
              </w:rPr>
            </w:pPr>
            <w:r>
              <w:rPr>
                <w:rFonts w:hint="eastAsia"/>
                <w:sz w:val="24"/>
                <w:szCs w:val="24"/>
                <w:lang w:val="en-US"/>
              </w:rPr>
              <w:t>2.有较好的承诺和优惠条件1分；</w:t>
            </w:r>
          </w:p>
          <w:p>
            <w:pPr>
              <w:rPr>
                <w:rFonts w:hint="eastAsia"/>
                <w:sz w:val="24"/>
                <w:szCs w:val="24"/>
                <w:lang w:val="en-US"/>
              </w:rPr>
            </w:pPr>
            <w:r>
              <w:rPr>
                <w:rFonts w:hint="eastAsia"/>
                <w:sz w:val="24"/>
                <w:szCs w:val="24"/>
                <w:lang w:val="en-US"/>
              </w:rPr>
              <w:t>3.承诺较差、优惠条件一般0分。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376" w:type="dxa"/>
            <w:vMerge w:val="continue"/>
            <w:noWrap w:val="0"/>
            <w:vAlign w:val="center"/>
          </w:tcPr>
          <w:p>
            <w:pPr>
              <w:jc w:val="center"/>
              <w:rPr>
                <w:rFonts w:hint="eastAsia"/>
                <w:sz w:val="24"/>
                <w:szCs w:val="24"/>
              </w:rPr>
            </w:pPr>
          </w:p>
        </w:tc>
        <w:tc>
          <w:tcPr>
            <w:tcW w:w="1604" w:type="dxa"/>
            <w:noWrap w:val="0"/>
            <w:vAlign w:val="center"/>
          </w:tcPr>
          <w:p>
            <w:pPr>
              <w:jc w:val="center"/>
              <w:rPr>
                <w:rFonts w:hint="eastAsia"/>
                <w:sz w:val="24"/>
                <w:szCs w:val="24"/>
              </w:rPr>
            </w:pPr>
            <w:r>
              <w:rPr>
                <w:rFonts w:hint="eastAsia"/>
                <w:sz w:val="24"/>
                <w:szCs w:val="24"/>
              </w:rPr>
              <w:t>所投产品近三年有类似销售业绩(3分)</w:t>
            </w:r>
          </w:p>
        </w:tc>
        <w:tc>
          <w:tcPr>
            <w:tcW w:w="6117" w:type="dxa"/>
            <w:noWrap w:val="0"/>
            <w:vAlign w:val="center"/>
          </w:tcPr>
          <w:p>
            <w:pPr>
              <w:rPr>
                <w:rFonts w:hint="eastAsia"/>
                <w:sz w:val="24"/>
                <w:szCs w:val="24"/>
              </w:rPr>
            </w:pPr>
            <w:r>
              <w:rPr>
                <w:rFonts w:hint="eastAsia"/>
                <w:sz w:val="24"/>
                <w:szCs w:val="24"/>
              </w:rPr>
              <w:t>每提供</w:t>
            </w:r>
            <w:r>
              <w:rPr>
                <w:rFonts w:hint="eastAsia"/>
                <w:sz w:val="24"/>
                <w:szCs w:val="24"/>
                <w:lang w:val="en-US"/>
              </w:rPr>
              <w:t>1项业绩得1分</w:t>
            </w:r>
            <w:r>
              <w:rPr>
                <w:rFonts w:hint="eastAsia"/>
                <w:sz w:val="24"/>
                <w:szCs w:val="24"/>
              </w:rPr>
              <w:t>，最多得</w:t>
            </w:r>
            <w:r>
              <w:rPr>
                <w:rFonts w:hint="eastAsia"/>
                <w:sz w:val="24"/>
                <w:szCs w:val="24"/>
                <w:lang w:val="en-US"/>
              </w:rPr>
              <w:t>3分</w:t>
            </w:r>
            <w:r>
              <w:rPr>
                <w:rFonts w:hint="eastAsia"/>
                <w:sz w:val="24"/>
                <w:szCs w:val="24"/>
              </w:rPr>
              <w:t>。</w:t>
            </w:r>
            <w:r>
              <w:rPr>
                <w:rFonts w:hint="eastAsia"/>
                <w:sz w:val="24"/>
                <w:szCs w:val="24"/>
                <w:lang w:val="en-US"/>
              </w:rPr>
              <w:t>(提供中标通知书复印件或合同复印件）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376" w:type="dxa"/>
            <w:vMerge w:val="continue"/>
            <w:noWrap w:val="0"/>
            <w:vAlign w:val="top"/>
          </w:tcPr>
          <w:p>
            <w:pPr>
              <w:rPr>
                <w:rFonts w:hint="eastAsia"/>
                <w:sz w:val="24"/>
                <w:szCs w:val="24"/>
              </w:rPr>
            </w:pPr>
          </w:p>
        </w:tc>
        <w:tc>
          <w:tcPr>
            <w:tcW w:w="1604" w:type="dxa"/>
            <w:vMerge w:val="restart"/>
            <w:noWrap w:val="0"/>
            <w:vAlign w:val="center"/>
          </w:tcPr>
          <w:p>
            <w:pPr>
              <w:jc w:val="center"/>
              <w:rPr>
                <w:rFonts w:hint="eastAsia"/>
                <w:sz w:val="24"/>
                <w:szCs w:val="24"/>
              </w:rPr>
            </w:pPr>
            <w:r>
              <w:rPr>
                <w:rFonts w:hint="eastAsia"/>
                <w:sz w:val="24"/>
                <w:szCs w:val="24"/>
              </w:rPr>
              <w:t>售后服务体系(1</w:t>
            </w:r>
            <w:r>
              <w:rPr>
                <w:rFonts w:hint="eastAsia"/>
                <w:sz w:val="24"/>
                <w:szCs w:val="24"/>
                <w:lang w:val="en-US"/>
              </w:rPr>
              <w:t>5</w:t>
            </w:r>
            <w:r>
              <w:rPr>
                <w:rFonts w:hint="eastAsia"/>
                <w:sz w:val="24"/>
                <w:szCs w:val="24"/>
              </w:rPr>
              <w:t>分)</w:t>
            </w:r>
          </w:p>
        </w:tc>
        <w:tc>
          <w:tcPr>
            <w:tcW w:w="6117" w:type="dxa"/>
            <w:noWrap w:val="0"/>
            <w:vAlign w:val="center"/>
          </w:tcPr>
          <w:p>
            <w:pPr>
              <w:rPr>
                <w:rFonts w:hint="eastAsia"/>
                <w:sz w:val="24"/>
                <w:szCs w:val="24"/>
              </w:rPr>
            </w:pPr>
            <w:r>
              <w:rPr>
                <w:rFonts w:hint="eastAsia"/>
                <w:sz w:val="24"/>
                <w:szCs w:val="24"/>
              </w:rPr>
              <w:t>视企业承诺的工作方案、售后服务网点分布、技术全面性等方面进行评分。1、供应商须提供完善售后服务方案（</w:t>
            </w:r>
            <w:r>
              <w:rPr>
                <w:rFonts w:hint="eastAsia"/>
                <w:sz w:val="24"/>
                <w:szCs w:val="24"/>
                <w:lang w:val="en-US"/>
              </w:rPr>
              <w:t>3</w:t>
            </w:r>
            <w:r>
              <w:rPr>
                <w:rFonts w:hint="eastAsia"/>
                <w:sz w:val="24"/>
                <w:szCs w:val="24"/>
              </w:rPr>
              <w:t>分）；2、供应商疆内有常驻售后服务网点及工程师（</w:t>
            </w:r>
            <w:r>
              <w:rPr>
                <w:rFonts w:hint="eastAsia"/>
                <w:sz w:val="24"/>
                <w:szCs w:val="24"/>
                <w:lang w:val="en-US"/>
              </w:rPr>
              <w:t>3</w:t>
            </w:r>
            <w:r>
              <w:rPr>
                <w:rFonts w:hint="eastAsia"/>
                <w:sz w:val="24"/>
                <w:szCs w:val="24"/>
              </w:rPr>
              <w:t>分）；未提供证明材料不得分。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76" w:type="dxa"/>
            <w:vMerge w:val="continue"/>
            <w:noWrap w:val="0"/>
            <w:vAlign w:val="top"/>
          </w:tcPr>
          <w:p>
            <w:pPr>
              <w:rPr>
                <w:rFonts w:hint="eastAsia"/>
                <w:sz w:val="24"/>
                <w:szCs w:val="24"/>
              </w:rPr>
            </w:pPr>
          </w:p>
        </w:tc>
        <w:tc>
          <w:tcPr>
            <w:tcW w:w="1604" w:type="dxa"/>
            <w:vMerge w:val="continue"/>
            <w:noWrap w:val="0"/>
            <w:vAlign w:val="center"/>
          </w:tcPr>
          <w:p>
            <w:pPr>
              <w:rPr>
                <w:rFonts w:hint="eastAsia"/>
                <w:sz w:val="24"/>
                <w:szCs w:val="24"/>
              </w:rPr>
            </w:pPr>
          </w:p>
        </w:tc>
        <w:tc>
          <w:tcPr>
            <w:tcW w:w="6117" w:type="dxa"/>
            <w:noWrap w:val="0"/>
            <w:vAlign w:val="center"/>
          </w:tcPr>
          <w:p>
            <w:pPr>
              <w:rPr>
                <w:rFonts w:hint="eastAsia"/>
                <w:sz w:val="24"/>
                <w:szCs w:val="24"/>
              </w:rPr>
            </w:pPr>
            <w:r>
              <w:rPr>
                <w:rFonts w:hint="eastAsia"/>
                <w:sz w:val="24"/>
                <w:szCs w:val="24"/>
              </w:rPr>
              <w:t>维修响应时间：根据投标文件承诺及响应时间符合采购文件要求得（2分），否则不得分。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76" w:type="dxa"/>
            <w:vMerge w:val="continue"/>
            <w:noWrap w:val="0"/>
            <w:vAlign w:val="top"/>
          </w:tcPr>
          <w:p>
            <w:pPr>
              <w:rPr>
                <w:rFonts w:hint="eastAsia"/>
                <w:sz w:val="24"/>
                <w:szCs w:val="24"/>
              </w:rPr>
            </w:pPr>
          </w:p>
        </w:tc>
        <w:tc>
          <w:tcPr>
            <w:tcW w:w="1604" w:type="dxa"/>
            <w:vMerge w:val="continue"/>
            <w:noWrap w:val="0"/>
            <w:vAlign w:val="center"/>
          </w:tcPr>
          <w:p>
            <w:pPr>
              <w:rPr>
                <w:rFonts w:hint="eastAsia"/>
                <w:sz w:val="24"/>
                <w:szCs w:val="24"/>
              </w:rPr>
            </w:pPr>
          </w:p>
        </w:tc>
        <w:tc>
          <w:tcPr>
            <w:tcW w:w="6117" w:type="dxa"/>
            <w:noWrap w:val="0"/>
            <w:vAlign w:val="center"/>
          </w:tcPr>
          <w:p>
            <w:pPr>
              <w:rPr>
                <w:rFonts w:hint="eastAsia"/>
                <w:sz w:val="24"/>
                <w:szCs w:val="24"/>
              </w:rPr>
            </w:pPr>
            <w:r>
              <w:rPr>
                <w:rFonts w:hint="eastAsia"/>
                <w:sz w:val="24"/>
                <w:szCs w:val="24"/>
              </w:rPr>
              <w:t>维修能力：根据投标人提供证明维修能力的资料得（2分），未提供证明材料不得分。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76" w:type="dxa"/>
            <w:vMerge w:val="continue"/>
            <w:noWrap w:val="0"/>
            <w:vAlign w:val="top"/>
          </w:tcPr>
          <w:p>
            <w:pPr>
              <w:rPr>
                <w:rFonts w:hint="eastAsia"/>
                <w:sz w:val="24"/>
                <w:szCs w:val="24"/>
              </w:rPr>
            </w:pPr>
          </w:p>
        </w:tc>
        <w:tc>
          <w:tcPr>
            <w:tcW w:w="1604" w:type="dxa"/>
            <w:vMerge w:val="continue"/>
            <w:noWrap w:val="0"/>
            <w:vAlign w:val="center"/>
          </w:tcPr>
          <w:p>
            <w:pPr>
              <w:rPr>
                <w:rFonts w:hint="eastAsia"/>
                <w:sz w:val="24"/>
                <w:szCs w:val="24"/>
              </w:rPr>
            </w:pPr>
          </w:p>
        </w:tc>
        <w:tc>
          <w:tcPr>
            <w:tcW w:w="6117" w:type="dxa"/>
            <w:noWrap w:val="0"/>
            <w:vAlign w:val="center"/>
          </w:tcPr>
          <w:p>
            <w:pPr>
              <w:rPr>
                <w:rFonts w:hint="eastAsia"/>
                <w:sz w:val="24"/>
                <w:szCs w:val="24"/>
              </w:rPr>
            </w:pPr>
            <w:r>
              <w:rPr>
                <w:rFonts w:hint="eastAsia"/>
                <w:sz w:val="24"/>
                <w:szCs w:val="24"/>
              </w:rPr>
              <w:t>应急预案：由投标人根据医院实际情况提供相适应的方案，根据方案的合理性、适用性及可操作性进行评分。符合要求得：（</w:t>
            </w:r>
            <w:r>
              <w:rPr>
                <w:rFonts w:hint="eastAsia"/>
                <w:sz w:val="24"/>
                <w:szCs w:val="24"/>
                <w:lang w:val="en-US"/>
              </w:rPr>
              <w:t>2</w:t>
            </w:r>
            <w:r>
              <w:rPr>
                <w:rFonts w:hint="eastAsia"/>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376" w:type="dxa"/>
            <w:vMerge w:val="continue"/>
            <w:noWrap w:val="0"/>
            <w:vAlign w:val="top"/>
          </w:tcPr>
          <w:p>
            <w:pPr>
              <w:rPr>
                <w:rFonts w:hint="eastAsia"/>
                <w:sz w:val="24"/>
                <w:szCs w:val="24"/>
              </w:rPr>
            </w:pPr>
          </w:p>
        </w:tc>
        <w:tc>
          <w:tcPr>
            <w:tcW w:w="1604" w:type="dxa"/>
            <w:vMerge w:val="continue"/>
            <w:noWrap w:val="0"/>
            <w:vAlign w:val="center"/>
          </w:tcPr>
          <w:p>
            <w:pPr>
              <w:rPr>
                <w:rFonts w:hint="eastAsia"/>
                <w:sz w:val="24"/>
                <w:szCs w:val="24"/>
              </w:rPr>
            </w:pPr>
          </w:p>
        </w:tc>
        <w:tc>
          <w:tcPr>
            <w:tcW w:w="6117" w:type="dxa"/>
            <w:noWrap w:val="0"/>
            <w:vAlign w:val="center"/>
          </w:tcPr>
          <w:p>
            <w:pPr>
              <w:rPr>
                <w:rFonts w:hint="eastAsia"/>
                <w:sz w:val="24"/>
                <w:szCs w:val="24"/>
              </w:rPr>
            </w:pPr>
            <w:r>
              <w:rPr>
                <w:rFonts w:hint="eastAsia"/>
                <w:sz w:val="24"/>
                <w:szCs w:val="24"/>
                <w:lang w:val="en-US"/>
              </w:rPr>
              <w:t>培训方案：①培训内容、②培训方式、③培训覆盖面、④预期培训效果、⑤培训地点等方面对投标人提供的培训方案进行评价，完整合理、针对性强的得3分；培训方案一般，得1-2分；培训方案较差，得0分。</w:t>
            </w:r>
          </w:p>
        </w:tc>
      </w:tr>
    </w:tbl>
    <w:p>
      <w:pPr>
        <w:rPr>
          <w:rFonts w:hint="eastAsia"/>
        </w:rPr>
      </w:pPr>
    </w:p>
    <w:p/>
    <w:p>
      <w:pPr>
        <w:pStyle w:val="58"/>
        <w:tabs>
          <w:tab w:val="left" w:pos="771"/>
        </w:tabs>
        <w:spacing w:before="49"/>
        <w:ind w:left="0" w:firstLine="240" w:firstLineChars="100"/>
        <w:rPr>
          <w:sz w:val="24"/>
        </w:rPr>
      </w:pPr>
      <w:r>
        <w:rPr>
          <w:rFonts w:hint="eastAsia"/>
          <w:sz w:val="24"/>
          <w:lang w:val="en-US"/>
        </w:rPr>
        <w:t>27.</w:t>
      </w:r>
      <w:r>
        <w:rPr>
          <w:sz w:val="24"/>
        </w:rPr>
        <w:t>评标过程的保密性</w:t>
      </w:r>
    </w:p>
    <w:p>
      <w:pPr>
        <w:pStyle w:val="58"/>
        <w:tabs>
          <w:tab w:val="left" w:pos="851"/>
        </w:tabs>
        <w:spacing w:before="103" w:line="319" w:lineRule="auto"/>
        <w:ind w:right="274" w:firstLine="0"/>
        <w:jc w:val="both"/>
        <w:rPr>
          <w:sz w:val="24"/>
        </w:rPr>
      </w:pPr>
      <w:r>
        <w:rPr>
          <w:rFonts w:hint="eastAsia"/>
          <w:sz w:val="24"/>
          <w:lang w:val="en-US"/>
        </w:rPr>
        <w:t xml:space="preserve">27.1 </w:t>
      </w:r>
      <w:r>
        <w:rPr>
          <w:sz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58"/>
        <w:tabs>
          <w:tab w:val="left" w:pos="851"/>
        </w:tabs>
        <w:spacing w:before="0" w:line="319" w:lineRule="auto"/>
        <w:ind w:right="283" w:firstLine="0"/>
        <w:jc w:val="both"/>
        <w:rPr>
          <w:sz w:val="24"/>
        </w:rPr>
      </w:pPr>
      <w:r>
        <w:rPr>
          <w:rFonts w:hint="eastAsia"/>
          <w:spacing w:val="-1"/>
          <w:sz w:val="24"/>
          <w:lang w:val="en-US"/>
        </w:rPr>
        <w:t xml:space="preserve">27.2 </w:t>
      </w:r>
      <w:r>
        <w:rPr>
          <w:spacing w:val="-1"/>
          <w:sz w:val="24"/>
        </w:rPr>
        <w:t>供应商在评标过程中，所进行的力图影响评标结果的不符合《政府采购法》及本次招标</w:t>
      </w:r>
      <w:r>
        <w:rPr>
          <w:sz w:val="24"/>
        </w:rPr>
        <w:t>中有关规定的活动，将被取消其中标资格。</w:t>
      </w:r>
    </w:p>
    <w:p>
      <w:pPr>
        <w:pStyle w:val="58"/>
        <w:tabs>
          <w:tab w:val="left" w:pos="771"/>
        </w:tabs>
        <w:spacing w:before="0"/>
        <w:ind w:firstLine="0"/>
        <w:rPr>
          <w:sz w:val="24"/>
        </w:rPr>
      </w:pPr>
      <w:r>
        <w:rPr>
          <w:rFonts w:hint="eastAsia"/>
          <w:sz w:val="24"/>
          <w:lang w:val="en-US"/>
        </w:rPr>
        <w:t>28.</w:t>
      </w:r>
      <w:r>
        <w:rPr>
          <w:sz w:val="24"/>
        </w:rPr>
        <w:t>关于质疑</w:t>
      </w:r>
    </w:p>
    <w:p>
      <w:pPr>
        <w:pStyle w:val="58"/>
        <w:tabs>
          <w:tab w:val="left" w:pos="851"/>
        </w:tabs>
        <w:spacing w:line="319" w:lineRule="auto"/>
        <w:ind w:right="278" w:firstLine="0"/>
        <w:jc w:val="both"/>
        <w:rPr>
          <w:sz w:val="24"/>
        </w:rPr>
      </w:pPr>
      <w:r>
        <w:rPr>
          <w:rFonts w:hint="eastAsia"/>
          <w:sz w:val="24"/>
          <w:lang w:val="en-US"/>
        </w:rPr>
        <w:t xml:space="preserve">28.1 </w:t>
      </w:r>
      <w:r>
        <w:rPr>
          <w:sz w:val="24"/>
        </w:rPr>
        <w:t>供应商认为采购文件、采购过程、中标或者成交结果使自己的权益受到损害的，可以在</w:t>
      </w:r>
      <w:r>
        <w:rPr>
          <w:spacing w:val="-2"/>
          <w:sz w:val="24"/>
        </w:rPr>
        <w:t>知道或者应知其权益受到损害之日</w:t>
      </w:r>
      <w:r>
        <w:rPr>
          <w:rFonts w:hint="eastAsia"/>
          <w:spacing w:val="-2"/>
          <w:sz w:val="24"/>
        </w:rPr>
        <w:t xml:space="preserve">起 </w:t>
      </w:r>
      <w:r>
        <w:rPr>
          <w:rFonts w:hint="eastAsia"/>
          <w:sz w:val="24"/>
        </w:rPr>
        <w:t>7</w:t>
      </w:r>
      <w:r>
        <w:rPr>
          <w:rFonts w:hint="eastAsia"/>
          <w:spacing w:val="-3"/>
          <w:sz w:val="24"/>
        </w:rPr>
        <w:t>个工作日内</w:t>
      </w:r>
      <w:r>
        <w:rPr>
          <w:spacing w:val="-3"/>
          <w:sz w:val="24"/>
        </w:rPr>
        <w:t>，以书面形式向采购人、采购代理机</w:t>
      </w:r>
      <w:r>
        <w:rPr>
          <w:sz w:val="24"/>
        </w:rPr>
        <w:t>构提出质疑。</w:t>
      </w:r>
    </w:p>
    <w:p>
      <w:pPr>
        <w:pStyle w:val="58"/>
        <w:tabs>
          <w:tab w:val="left" w:pos="851"/>
        </w:tabs>
        <w:spacing w:before="0" w:line="319" w:lineRule="auto"/>
        <w:ind w:right="282" w:firstLine="0"/>
        <w:jc w:val="both"/>
        <w:rPr>
          <w:sz w:val="24"/>
        </w:rPr>
      </w:pPr>
      <w:r>
        <w:rPr>
          <w:rFonts w:hint="eastAsia"/>
          <w:spacing w:val="-1"/>
          <w:sz w:val="24"/>
          <w:lang w:val="en-US"/>
        </w:rPr>
        <w:t xml:space="preserve">28.2 </w:t>
      </w:r>
      <w:r>
        <w:rPr>
          <w:spacing w:val="-1"/>
          <w:sz w:val="24"/>
        </w:rPr>
        <w:t>采购人及采购代理机构接受供应商的质疑为：供应商在质疑期内一次性提出的针对同一</w:t>
      </w:r>
      <w:r>
        <w:rPr>
          <w:sz w:val="24"/>
        </w:rPr>
        <w:t>采购程序环节的质疑。</w:t>
      </w:r>
    </w:p>
    <w:p>
      <w:pPr>
        <w:spacing w:line="319" w:lineRule="auto"/>
        <w:jc w:val="both"/>
        <w:rPr>
          <w:sz w:val="24"/>
        </w:rPr>
        <w:sectPr>
          <w:pgSz w:w="11910" w:h="16849"/>
          <w:pgMar w:top="1417" w:right="1417" w:bottom="1417" w:left="1417" w:header="0" w:footer="850" w:gutter="0"/>
          <w:cols w:space="720" w:num="1"/>
          <w:docGrid w:linePitch="1" w:charSpace="0"/>
        </w:sectPr>
      </w:pPr>
    </w:p>
    <w:p>
      <w:pPr>
        <w:pStyle w:val="5"/>
        <w:numPr>
          <w:ilvl w:val="0"/>
          <w:numId w:val="9"/>
        </w:numPr>
        <w:tabs>
          <w:tab w:val="left" w:pos="453"/>
          <w:tab w:val="left" w:pos="4800"/>
        </w:tabs>
        <w:spacing w:before="64"/>
        <w:ind w:left="4799" w:hanging="454"/>
        <w:jc w:val="left"/>
      </w:pPr>
      <w:bookmarkStart w:id="6" w:name="_bookmark7"/>
      <w:bookmarkEnd w:id="6"/>
      <w:bookmarkStart w:id="7" w:name="_bookmark9"/>
      <w:bookmarkEnd w:id="7"/>
      <w:r>
        <w:t>授予合同</w:t>
      </w:r>
    </w:p>
    <w:p>
      <w:pPr>
        <w:pStyle w:val="10"/>
        <w:spacing w:before="10"/>
        <w:ind w:left="0"/>
        <w:rPr>
          <w:b/>
          <w:sz w:val="27"/>
        </w:rPr>
      </w:pPr>
    </w:p>
    <w:p>
      <w:pPr>
        <w:pStyle w:val="58"/>
        <w:tabs>
          <w:tab w:val="left" w:pos="771"/>
        </w:tabs>
        <w:spacing w:before="0"/>
        <w:ind w:firstLine="0"/>
        <w:rPr>
          <w:sz w:val="24"/>
        </w:rPr>
      </w:pPr>
      <w:r>
        <w:rPr>
          <w:rFonts w:hint="eastAsia"/>
          <w:sz w:val="24"/>
          <w:lang w:val="en-US"/>
        </w:rPr>
        <w:t>29.</w:t>
      </w:r>
      <w:r>
        <w:rPr>
          <w:sz w:val="24"/>
        </w:rPr>
        <w:t>合同授予标准</w:t>
      </w:r>
    </w:p>
    <w:p>
      <w:pPr>
        <w:pStyle w:val="58"/>
        <w:tabs>
          <w:tab w:val="left" w:pos="851"/>
        </w:tabs>
        <w:spacing w:before="103" w:line="319" w:lineRule="auto"/>
        <w:ind w:right="283" w:firstLine="0"/>
        <w:rPr>
          <w:sz w:val="24"/>
        </w:rPr>
      </w:pPr>
      <w:r>
        <w:rPr>
          <w:rFonts w:hint="eastAsia"/>
          <w:sz w:val="24"/>
          <w:lang w:val="en-US"/>
        </w:rPr>
        <w:t xml:space="preserve">29.1 </w:t>
      </w:r>
      <w:r>
        <w:rPr>
          <w:sz w:val="24"/>
        </w:rPr>
        <w:t>合同将授予被确定为实质上响应采购文件要求，评标认为具备履行合同义务条件、报价合理、技术和商务条件都符合条件基础上综合评分得分最高的供应商。</w:t>
      </w:r>
    </w:p>
    <w:p>
      <w:pPr>
        <w:pStyle w:val="58"/>
        <w:tabs>
          <w:tab w:val="left" w:pos="851"/>
        </w:tabs>
        <w:spacing w:before="103" w:line="319" w:lineRule="auto"/>
        <w:ind w:right="283" w:firstLine="0"/>
        <w:rPr>
          <w:sz w:val="24"/>
        </w:rPr>
      </w:pPr>
      <w:r>
        <w:rPr>
          <w:rFonts w:hint="eastAsia"/>
          <w:sz w:val="24"/>
          <w:lang w:val="en-US"/>
        </w:rPr>
        <w:t xml:space="preserve">29.2 </w:t>
      </w:r>
      <w:r>
        <w:rPr>
          <w:sz w:val="24"/>
        </w:rPr>
        <w:t>最低投标价不一定是被授予合同的保证。</w:t>
      </w:r>
    </w:p>
    <w:p>
      <w:pPr>
        <w:pStyle w:val="58"/>
        <w:tabs>
          <w:tab w:val="left" w:pos="771"/>
        </w:tabs>
        <w:spacing w:before="103"/>
        <w:ind w:firstLine="0"/>
        <w:rPr>
          <w:sz w:val="24"/>
        </w:rPr>
      </w:pPr>
      <w:r>
        <w:rPr>
          <w:rFonts w:hint="eastAsia"/>
          <w:spacing w:val="-1"/>
          <w:sz w:val="24"/>
          <w:lang w:val="en-US"/>
        </w:rPr>
        <w:t>30.</w:t>
      </w:r>
      <w:r>
        <w:rPr>
          <w:spacing w:val="-1"/>
          <w:sz w:val="24"/>
        </w:rPr>
        <w:t>接受和拒绝任何或所有投标的权力</w:t>
      </w:r>
    </w:p>
    <w:p>
      <w:pPr>
        <w:pStyle w:val="58"/>
        <w:tabs>
          <w:tab w:val="left" w:pos="851"/>
        </w:tabs>
        <w:spacing w:before="100" w:line="319" w:lineRule="auto"/>
        <w:ind w:right="283" w:firstLine="0"/>
        <w:rPr>
          <w:sz w:val="24"/>
        </w:rPr>
      </w:pPr>
      <w:r>
        <w:rPr>
          <w:rFonts w:hint="eastAsia"/>
          <w:spacing w:val="-1"/>
          <w:sz w:val="24"/>
          <w:lang w:val="en-US"/>
        </w:rPr>
        <w:t xml:space="preserve">30.1 </w:t>
      </w:r>
      <w:r>
        <w:rPr>
          <w:spacing w:val="-1"/>
          <w:sz w:val="24"/>
        </w:rPr>
        <w:t>为维护国家利益，招标方在授予合同之前仍有选择或拒绝任何全部投标的权力，并对所</w:t>
      </w:r>
      <w:r>
        <w:rPr>
          <w:sz w:val="24"/>
        </w:rPr>
        <w:t>采取的行为不作任何解释。</w:t>
      </w:r>
    </w:p>
    <w:p>
      <w:pPr>
        <w:pStyle w:val="58"/>
        <w:tabs>
          <w:tab w:val="left" w:pos="771"/>
        </w:tabs>
        <w:spacing w:before="1"/>
        <w:ind w:firstLine="0"/>
        <w:rPr>
          <w:sz w:val="24"/>
        </w:rPr>
      </w:pPr>
      <w:r>
        <w:rPr>
          <w:rFonts w:hint="eastAsia"/>
          <w:sz w:val="24"/>
          <w:lang w:val="en-US"/>
        </w:rPr>
        <w:t>31.</w:t>
      </w:r>
      <w:r>
        <w:rPr>
          <w:sz w:val="24"/>
        </w:rPr>
        <w:t>中标通知书</w:t>
      </w:r>
    </w:p>
    <w:p>
      <w:pPr>
        <w:pStyle w:val="58"/>
        <w:tabs>
          <w:tab w:val="left" w:pos="851"/>
        </w:tabs>
        <w:spacing w:line="319" w:lineRule="auto"/>
        <w:ind w:right="274" w:firstLine="0"/>
        <w:rPr>
          <w:spacing w:val="-1"/>
          <w:sz w:val="24"/>
        </w:rPr>
      </w:pPr>
      <w:r>
        <w:rPr>
          <w:rFonts w:hint="eastAsia"/>
          <w:spacing w:val="-12"/>
          <w:sz w:val="24"/>
          <w:lang w:val="en-US"/>
        </w:rPr>
        <w:t>31.1</w:t>
      </w:r>
      <w:r>
        <w:rPr>
          <w:rFonts w:hint="eastAsia"/>
          <w:spacing w:val="-1"/>
          <w:sz w:val="24"/>
          <w:lang w:val="en-US"/>
        </w:rPr>
        <w:t xml:space="preserve"> </w:t>
      </w:r>
      <w:r>
        <w:rPr>
          <w:spacing w:val="-1"/>
          <w:sz w:val="24"/>
        </w:rPr>
        <w:t>中标公告期满后，招标代理机构将以书面形式发出《中标通知书》，但发出时间不超过投标有效期，《中标通知书》一经发出即发生法律效力。</w:t>
      </w:r>
    </w:p>
    <w:p>
      <w:pPr>
        <w:pStyle w:val="58"/>
        <w:tabs>
          <w:tab w:val="left" w:pos="851"/>
        </w:tabs>
        <w:spacing w:before="0"/>
        <w:ind w:firstLine="0"/>
        <w:rPr>
          <w:sz w:val="24"/>
        </w:rPr>
      </w:pPr>
      <w:r>
        <w:rPr>
          <w:rFonts w:hint="eastAsia"/>
          <w:spacing w:val="-1"/>
          <w:sz w:val="24"/>
          <w:lang w:val="en-US"/>
        </w:rPr>
        <w:t xml:space="preserve">31.2 </w:t>
      </w:r>
      <w:r>
        <w:rPr>
          <w:spacing w:val="-1"/>
          <w:sz w:val="24"/>
        </w:rPr>
        <w:t>《中标通知书》将作为签订合同的依据。</w:t>
      </w:r>
    </w:p>
    <w:p>
      <w:pPr>
        <w:pStyle w:val="58"/>
        <w:tabs>
          <w:tab w:val="left" w:pos="851"/>
        </w:tabs>
        <w:spacing w:before="103" w:line="319" w:lineRule="auto"/>
        <w:ind w:right="283" w:firstLine="0"/>
        <w:rPr>
          <w:sz w:val="24"/>
        </w:rPr>
      </w:pPr>
      <w:r>
        <w:rPr>
          <w:rFonts w:hint="eastAsia"/>
          <w:sz w:val="24"/>
          <w:lang w:val="en-US"/>
        </w:rPr>
        <w:t xml:space="preserve">31.3 </w:t>
      </w:r>
      <w:r>
        <w:rPr>
          <w:sz w:val="24"/>
        </w:rPr>
        <w:t>招标代理机构将在中标方按规定签订合同并提交履约保证金（如适用）</w:t>
      </w:r>
      <w:r>
        <w:rPr>
          <w:spacing w:val="-2"/>
          <w:sz w:val="24"/>
        </w:rPr>
        <w:t>后退还其投标保</w:t>
      </w:r>
      <w:r>
        <w:rPr>
          <w:sz w:val="24"/>
        </w:rPr>
        <w:t>证金。</w:t>
      </w:r>
    </w:p>
    <w:p>
      <w:pPr>
        <w:pStyle w:val="58"/>
        <w:tabs>
          <w:tab w:val="left" w:pos="771"/>
        </w:tabs>
        <w:spacing w:before="0" w:line="306" w:lineRule="exact"/>
        <w:ind w:firstLine="0"/>
        <w:rPr>
          <w:sz w:val="24"/>
        </w:rPr>
      </w:pPr>
      <w:r>
        <w:rPr>
          <w:rFonts w:hint="eastAsia"/>
          <w:sz w:val="24"/>
          <w:lang w:val="en-US"/>
        </w:rPr>
        <w:t>32.</w:t>
      </w:r>
      <w:r>
        <w:rPr>
          <w:sz w:val="24"/>
        </w:rPr>
        <w:t>签订合同</w:t>
      </w:r>
    </w:p>
    <w:p>
      <w:pPr>
        <w:pStyle w:val="58"/>
        <w:tabs>
          <w:tab w:val="left" w:pos="851"/>
        </w:tabs>
        <w:spacing w:before="103" w:line="319" w:lineRule="auto"/>
        <w:ind w:right="283" w:firstLine="0"/>
        <w:rPr>
          <w:sz w:val="24"/>
        </w:rPr>
      </w:pPr>
      <w:r>
        <w:rPr>
          <w:rFonts w:hint="eastAsia"/>
          <w:spacing w:val="-1"/>
          <w:sz w:val="24"/>
          <w:lang w:val="en-US"/>
        </w:rPr>
        <w:t>32.1</w:t>
      </w:r>
      <w:r>
        <w:rPr>
          <w:spacing w:val="-1"/>
          <w:sz w:val="24"/>
        </w:rPr>
        <w:t>供应商收到《中标通知书》后，按《中标通知书》中规定的时间地点与买方签订合同。</w:t>
      </w:r>
      <w:r>
        <w:rPr>
          <w:sz w:val="24"/>
        </w:rPr>
        <w:t>买方和中标人不得再订立背离合同实质性内容的其他协议。</w:t>
      </w:r>
    </w:p>
    <w:p>
      <w:pPr>
        <w:pStyle w:val="58"/>
        <w:tabs>
          <w:tab w:val="left" w:pos="791"/>
        </w:tabs>
        <w:spacing w:before="0"/>
        <w:ind w:firstLine="0"/>
        <w:rPr>
          <w:sz w:val="24"/>
        </w:rPr>
      </w:pPr>
      <w:r>
        <w:rPr>
          <w:rFonts w:hint="eastAsia"/>
          <w:spacing w:val="-1"/>
          <w:sz w:val="24"/>
          <w:lang w:val="en-US"/>
        </w:rPr>
        <w:t xml:space="preserve">32.2 </w:t>
      </w:r>
      <w:r>
        <w:rPr>
          <w:spacing w:val="-1"/>
          <w:sz w:val="24"/>
        </w:rPr>
        <w:t>如中标方</w:t>
      </w:r>
      <w:r>
        <w:rPr>
          <w:rFonts w:hint="eastAsia"/>
          <w:spacing w:val="-1"/>
          <w:sz w:val="24"/>
        </w:rPr>
        <w:t>在领取中标通知书</w:t>
      </w:r>
      <w:r>
        <w:rPr>
          <w:rFonts w:hint="eastAsia"/>
          <w:spacing w:val="-1"/>
          <w:sz w:val="24"/>
          <w:lang w:val="en-US"/>
        </w:rPr>
        <w:t>30天内</w:t>
      </w:r>
      <w:r>
        <w:rPr>
          <w:spacing w:val="-1"/>
          <w:sz w:val="24"/>
        </w:rPr>
        <w:t>拒签合同，则按违约处理。招标代理机构没收其投标保证金。</w:t>
      </w:r>
    </w:p>
    <w:p>
      <w:pPr>
        <w:pStyle w:val="58"/>
        <w:tabs>
          <w:tab w:val="left" w:pos="791"/>
        </w:tabs>
        <w:ind w:firstLine="0"/>
        <w:rPr>
          <w:sz w:val="24"/>
        </w:rPr>
      </w:pPr>
      <w:r>
        <w:rPr>
          <w:rFonts w:hint="eastAsia"/>
          <w:spacing w:val="-1"/>
          <w:sz w:val="24"/>
          <w:lang w:val="en-US"/>
        </w:rPr>
        <w:t xml:space="preserve">32.3 </w:t>
      </w:r>
      <w:r>
        <w:rPr>
          <w:spacing w:val="-1"/>
          <w:sz w:val="24"/>
        </w:rPr>
        <w:t>采购文件、中标方的投标文件及其澄清文件等，均为签订经济合同的依据。</w:t>
      </w:r>
    </w:p>
    <w:p>
      <w:pPr>
        <w:pStyle w:val="10"/>
        <w:ind w:left="0"/>
        <w:rPr>
          <w:sz w:val="26"/>
        </w:rPr>
      </w:pPr>
    </w:p>
    <w:p>
      <w:pPr>
        <w:pStyle w:val="10"/>
        <w:spacing w:before="10"/>
        <w:ind w:left="0"/>
        <w:rPr>
          <w:sz w:val="33"/>
        </w:rPr>
      </w:pPr>
    </w:p>
    <w:p>
      <w:pPr>
        <w:pStyle w:val="5"/>
        <w:numPr>
          <w:ilvl w:val="0"/>
          <w:numId w:val="9"/>
        </w:numPr>
        <w:tabs>
          <w:tab w:val="left" w:pos="499"/>
          <w:tab w:val="left" w:pos="4541"/>
        </w:tabs>
        <w:ind w:left="4540" w:hanging="499"/>
        <w:jc w:val="left"/>
      </w:pPr>
      <w:bookmarkStart w:id="8" w:name="_bookmark8"/>
      <w:bookmarkEnd w:id="8"/>
      <w:r>
        <w:t>招标失败条件</w:t>
      </w:r>
    </w:p>
    <w:p>
      <w:pPr>
        <w:pStyle w:val="10"/>
        <w:spacing w:before="10"/>
        <w:ind w:left="0"/>
        <w:rPr>
          <w:b/>
          <w:sz w:val="27"/>
        </w:rPr>
      </w:pPr>
    </w:p>
    <w:p>
      <w:pPr>
        <w:pStyle w:val="58"/>
        <w:tabs>
          <w:tab w:val="left" w:pos="597"/>
        </w:tabs>
        <w:spacing w:before="0"/>
        <w:ind w:firstLine="0"/>
        <w:rPr>
          <w:sz w:val="24"/>
        </w:rPr>
      </w:pPr>
      <w:r>
        <w:rPr>
          <w:rFonts w:hint="eastAsia"/>
          <w:spacing w:val="-1"/>
          <w:sz w:val="24"/>
          <w:lang w:val="en-US"/>
        </w:rPr>
        <w:t>34、</w:t>
      </w:r>
      <w:r>
        <w:rPr>
          <w:spacing w:val="-1"/>
          <w:sz w:val="24"/>
        </w:rPr>
        <w:t>出现影响采购公正的违法、违规行为的；</w:t>
      </w:r>
    </w:p>
    <w:p>
      <w:pPr>
        <w:pStyle w:val="58"/>
        <w:tabs>
          <w:tab w:val="left" w:pos="597"/>
        </w:tabs>
        <w:ind w:firstLine="0"/>
        <w:rPr>
          <w:sz w:val="24"/>
        </w:rPr>
      </w:pPr>
      <w:r>
        <w:rPr>
          <w:rFonts w:hint="eastAsia"/>
          <w:spacing w:val="-1"/>
          <w:sz w:val="24"/>
          <w:lang w:val="en-US"/>
        </w:rPr>
        <w:t>35、</w:t>
      </w:r>
      <w:r>
        <w:rPr>
          <w:spacing w:val="-1"/>
          <w:sz w:val="24"/>
        </w:rPr>
        <w:t>因重大变故，采购任务取消的；</w:t>
      </w:r>
    </w:p>
    <w:p>
      <w:pPr>
        <w:pStyle w:val="58"/>
        <w:tabs>
          <w:tab w:val="left" w:pos="597"/>
        </w:tabs>
        <w:spacing w:before="103"/>
        <w:ind w:firstLine="0"/>
        <w:rPr>
          <w:sz w:val="24"/>
        </w:rPr>
      </w:pPr>
      <w:r>
        <w:rPr>
          <w:rFonts w:hint="eastAsia"/>
          <w:spacing w:val="-1"/>
          <w:sz w:val="24"/>
          <w:lang w:val="en-US"/>
        </w:rPr>
        <w:t>36、</w:t>
      </w:r>
      <w:r>
        <w:rPr>
          <w:spacing w:val="-1"/>
          <w:sz w:val="24"/>
        </w:rPr>
        <w:t>采购文件截止时间后，实际参与的供应商不足法定家数的；</w:t>
      </w:r>
    </w:p>
    <w:p>
      <w:pPr>
        <w:pStyle w:val="58"/>
        <w:tabs>
          <w:tab w:val="left" w:pos="597"/>
        </w:tabs>
        <w:spacing w:before="100"/>
        <w:ind w:firstLine="0"/>
        <w:rPr>
          <w:sz w:val="24"/>
        </w:rPr>
      </w:pPr>
      <w:r>
        <w:rPr>
          <w:rFonts w:hint="eastAsia"/>
          <w:spacing w:val="-1"/>
          <w:sz w:val="24"/>
          <w:lang w:val="en-US"/>
        </w:rPr>
        <w:t>37、</w:t>
      </w:r>
      <w:r>
        <w:rPr>
          <w:spacing w:val="-1"/>
          <w:sz w:val="24"/>
        </w:rPr>
        <w:t>最终报价均超过采购预算的；</w:t>
      </w:r>
    </w:p>
    <w:p>
      <w:pPr>
        <w:pStyle w:val="58"/>
        <w:tabs>
          <w:tab w:val="left" w:pos="597"/>
        </w:tabs>
        <w:ind w:firstLine="0"/>
        <w:rPr>
          <w:sz w:val="24"/>
        </w:rPr>
      </w:pPr>
      <w:r>
        <w:rPr>
          <w:rFonts w:hint="eastAsia"/>
          <w:spacing w:val="-1"/>
          <w:sz w:val="24"/>
          <w:lang w:val="en-US"/>
        </w:rPr>
        <w:t>38、</w:t>
      </w:r>
      <w:r>
        <w:rPr>
          <w:spacing w:val="-1"/>
          <w:sz w:val="24"/>
        </w:rPr>
        <w:t>对采购文件作出实质性响应的供应商不足法定家数的；</w:t>
      </w:r>
    </w:p>
    <w:p>
      <w:pPr>
        <w:rPr>
          <w:sz w:val="24"/>
        </w:rPr>
        <w:sectPr>
          <w:pgSz w:w="11910" w:h="16849"/>
          <w:pgMar w:top="1417" w:right="1417" w:bottom="1417" w:left="1417" w:header="0" w:footer="850" w:gutter="0"/>
          <w:cols w:space="720" w:num="1"/>
          <w:docGrid w:linePitch="1" w:charSpace="0"/>
        </w:sectPr>
      </w:pPr>
    </w:p>
    <w:p>
      <w:pPr>
        <w:jc w:val="center"/>
        <w:rPr>
          <w:rFonts w:hint="eastAsia"/>
          <w:b/>
          <w:bCs/>
          <w:sz w:val="32"/>
          <w:szCs w:val="32"/>
          <w:lang w:val="en-US"/>
        </w:rPr>
      </w:pPr>
      <w:r>
        <w:rPr>
          <w:rFonts w:hint="eastAsia"/>
          <w:b/>
          <w:bCs/>
          <w:sz w:val="32"/>
          <w:szCs w:val="32"/>
          <w:lang w:val="en-US"/>
        </w:rPr>
        <w:t>第三部分</w:t>
      </w:r>
      <w:r>
        <w:rPr>
          <w:rFonts w:hint="eastAsia"/>
          <w:b/>
          <w:bCs/>
          <w:sz w:val="32"/>
          <w:szCs w:val="32"/>
          <w:lang w:val="en-US"/>
        </w:rPr>
        <w:tab/>
      </w:r>
      <w:r>
        <w:rPr>
          <w:rFonts w:hint="eastAsia"/>
          <w:b/>
          <w:bCs/>
          <w:sz w:val="32"/>
          <w:szCs w:val="32"/>
          <w:lang w:val="en-US"/>
        </w:rPr>
        <w:t>货物需求一览表及技术规格</w:t>
      </w:r>
    </w:p>
    <w:p>
      <w:pPr>
        <w:pStyle w:val="46"/>
        <w:spacing w:line="312" w:lineRule="auto"/>
        <w:jc w:val="center"/>
        <w:rPr>
          <w:rFonts w:ascii="宋体" w:hAnsi="宋体" w:eastAsia="宋体" w:cs="宋体"/>
          <w:b/>
          <w:bCs/>
          <w:color w:val="auto"/>
          <w:kern w:val="0"/>
          <w:sz w:val="32"/>
          <w:szCs w:val="32"/>
          <w:lang w:bidi="zh-CN"/>
        </w:rPr>
      </w:pPr>
      <w:r>
        <w:rPr>
          <w:rFonts w:ascii="宋体" w:hAnsi="宋体" w:eastAsia="宋体" w:cs="宋体"/>
          <w:b/>
          <w:bCs/>
          <w:color w:val="auto"/>
          <w:kern w:val="0"/>
          <w:sz w:val="32"/>
          <w:szCs w:val="32"/>
          <w:lang w:val="zh-TW" w:bidi="zh-CN"/>
        </w:rPr>
        <w:t>第一部分</w:t>
      </w:r>
      <w:r>
        <w:rPr>
          <w:rFonts w:ascii="宋体" w:hAnsi="宋体" w:eastAsia="宋体" w:cs="宋体"/>
          <w:b/>
          <w:bCs/>
          <w:color w:val="auto"/>
          <w:kern w:val="0"/>
          <w:sz w:val="32"/>
          <w:szCs w:val="32"/>
          <w:lang w:bidi="zh-CN"/>
        </w:rPr>
        <w:t xml:space="preserve"> </w:t>
      </w:r>
      <w:r>
        <w:rPr>
          <w:rFonts w:hint="eastAsia" w:ascii="宋体" w:hAnsi="宋体" w:eastAsia="宋体" w:cs="宋体"/>
          <w:b/>
          <w:bCs/>
          <w:color w:val="auto"/>
          <w:kern w:val="0"/>
          <w:sz w:val="32"/>
          <w:szCs w:val="32"/>
          <w:lang w:val="zh-TW" w:bidi="zh-CN"/>
        </w:rPr>
        <w:t>商务要求</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一、交货期：自合同签订后20天内交货。</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二、付款方式：</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1、标段一至标段九：设备到医院经安装、调试、验收合格后付全款的95%，5%的尾款于质保期满后支付；</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2、标段十、标段十一：设备到医院经安装、调试、验收合格后付全款的20% ，设备正常使用6个月后付全款的30 %；正常使用12个月后付全款的30%；剩余20%作为尾款待设备质保期满后付清。付款前乙方向甲方提供设备金额的全额发票。</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三、基本要求及服务：</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1）投标企业在疆内有办事机构，并有专职维修人员，从验收合格之日起（不可抗力除外），整机保修至少两年（整机质保包括所有附件），在质保期内维修必须由生产厂家而非经销商维修。终身维修，出保后只收取材料费，不再收取其他费用（包括差旅费）。故障报修后，供方须在12小时内响应,24小时内到达现场。</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（2）要求到货设备为2021年后生产的最新机型，软件为最新版本。</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（3）中标设备有网络信息传输需求的，与医院信息网络系统连接的，产生的所有费用包含接口费由中标单位承担，设备需配套工作站的由中标方免费提供包含计算机及附属设施</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 xml:space="preserve">（4）投标产品注册证有效期不得小于6个月，或到期可提供新注册证，中标货物注册证应与投标时所提供的产品注册证一致,如无法提供，采购方有权退货。                                                                                                         </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5）中标产品所产生的一切费用（包含安装所需材料等）由中标商承担，供货方负责派厂家合格的工程师到现场进行设备安装、调试，达到正常运作要求，保证买方正常使用，并提供完整的使用手册、操作视频等。</w:t>
      </w:r>
    </w:p>
    <w:p>
      <w:pPr>
        <w:autoSpaceDE/>
        <w:autoSpaceDN/>
        <w:spacing w:line="440" w:lineRule="exact"/>
        <w:jc w:val="left"/>
        <w:outlineLvl w:val="1"/>
        <w:rPr>
          <w:rFonts w:hint="eastAsia" w:ascii="宋体" w:hAnsi="宋体" w:eastAsia="宋体" w:cs="宋体"/>
          <w:color w:val="auto"/>
          <w:spacing w:val="-1"/>
          <w:sz w:val="24"/>
          <w:szCs w:val="22"/>
          <w:lang w:val="zh-CN" w:eastAsia="zh-CN" w:bidi="zh-CN"/>
        </w:rPr>
      </w:pPr>
      <w:r>
        <w:rPr>
          <w:rFonts w:hint="eastAsia" w:ascii="宋体" w:hAnsi="宋体" w:eastAsia="宋体" w:cs="宋体"/>
          <w:color w:val="auto"/>
          <w:spacing w:val="-1"/>
          <w:sz w:val="24"/>
          <w:szCs w:val="22"/>
          <w:lang w:val="zh-CN" w:eastAsia="zh-CN" w:bidi="zh-CN"/>
        </w:rPr>
        <w:t>（6）中标方负责设备的首次计量检定。所有设备提供人员培训，教会为止。提供原厂维修培训，并提供产品维修手册。</w:t>
      </w:r>
    </w:p>
    <w:p>
      <w:pPr>
        <w:autoSpaceDE/>
        <w:autoSpaceDN/>
        <w:spacing w:line="440" w:lineRule="exact"/>
        <w:jc w:val="left"/>
        <w:outlineLvl w:val="1"/>
        <w:rPr>
          <w:rFonts w:hint="default" w:ascii="宋体" w:hAnsi="宋体" w:eastAsia="宋体" w:cs="宋体"/>
          <w:color w:val="auto"/>
          <w:spacing w:val="-1"/>
          <w:sz w:val="24"/>
          <w:szCs w:val="22"/>
          <w:lang w:val="en-US" w:eastAsia="zh-CN" w:bidi="zh-CN"/>
        </w:rPr>
      </w:pPr>
      <w:r>
        <w:rPr>
          <w:rFonts w:hint="eastAsia" w:ascii="宋体" w:hAnsi="宋体" w:eastAsia="宋体" w:cs="宋体"/>
          <w:color w:val="auto"/>
          <w:spacing w:val="-1"/>
          <w:sz w:val="24"/>
          <w:szCs w:val="22"/>
          <w:lang w:val="zh-CN" w:eastAsia="zh-CN" w:bidi="zh-CN"/>
        </w:rPr>
        <w:t>（7）中标设备工作时如需配套使用耗材，投标时应说明，并提供耗材报价单</w:t>
      </w:r>
      <w:r>
        <w:rPr>
          <w:rFonts w:hint="eastAsia" w:eastAsia="宋体" w:cs="宋体"/>
          <w:color w:val="auto"/>
          <w:spacing w:val="-1"/>
          <w:sz w:val="24"/>
          <w:szCs w:val="22"/>
          <w:lang w:val="zh-CN" w:eastAsia="zh-CN" w:bidi="zh-CN"/>
        </w:rPr>
        <w:t>。</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（四）响应时间及售后服务要求：</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1、中标设备除单独规定外保外，质保期内维护保养每年两次，终身维修服务。并供维护手册、维修手册、软件备份、故障代码表、备件清单、零部件、维修密码等维护维修必需的材料和信息。</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2、厂家工程师对设备使用人员进行现场使用培训，培训不少于两次，且教会为止。</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3、质保期内因质量问题造成设备不能使用的无条件换新品。                                                                                                                             4、提供消耗性备品备件报价 。</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5、新疆境内设有维修机构，维修工程师不得少于2名。接到用户报修电话后立即响应，24小时内到现场(节假日照常服务)开始处理故障。</w:t>
      </w:r>
    </w:p>
    <w:p>
      <w:pPr>
        <w:autoSpaceDE/>
        <w:autoSpaceDN/>
        <w:spacing w:line="440" w:lineRule="exact"/>
        <w:jc w:val="left"/>
        <w:outlineLvl w:val="1"/>
        <w:rPr>
          <w:rFonts w:hint="eastAsia" w:ascii="宋体" w:hAnsi="宋体" w:eastAsia="宋体" w:cs="宋体"/>
          <w:spacing w:val="-1"/>
          <w:sz w:val="24"/>
          <w:szCs w:val="22"/>
          <w:lang w:val="zh-CN" w:eastAsia="zh-CN" w:bidi="zh-CN"/>
        </w:rPr>
      </w:pPr>
      <w:r>
        <w:rPr>
          <w:rFonts w:hint="eastAsia" w:ascii="宋体" w:hAnsi="宋体" w:eastAsia="宋体" w:cs="宋体"/>
          <w:spacing w:val="-1"/>
          <w:sz w:val="24"/>
          <w:szCs w:val="22"/>
          <w:lang w:val="zh-CN" w:eastAsia="zh-CN" w:bidi="zh-CN"/>
        </w:rPr>
        <w:t>6、交货地点要求：采购方指定地点。</w:t>
      </w:r>
    </w:p>
    <w:p>
      <w:pPr>
        <w:autoSpaceDE/>
        <w:autoSpaceDN/>
        <w:spacing w:line="440" w:lineRule="exact"/>
        <w:jc w:val="center"/>
        <w:outlineLvl w:val="1"/>
        <w:rPr>
          <w:rFonts w:hint="eastAsia"/>
          <w:sz w:val="28"/>
          <w:szCs w:val="28"/>
        </w:rPr>
      </w:pPr>
    </w:p>
    <w:p>
      <w:pPr>
        <w:autoSpaceDE/>
        <w:autoSpaceDN/>
        <w:spacing w:line="440" w:lineRule="exact"/>
        <w:jc w:val="center"/>
        <w:outlineLvl w:val="1"/>
        <w:rPr>
          <w:rFonts w:hint="eastAsia" w:ascii="宋体" w:hAnsi="宋体" w:eastAsia="宋体" w:cs="宋体"/>
          <w:b/>
          <w:bCs/>
          <w:color w:val="000000"/>
          <w:sz w:val="36"/>
          <w:szCs w:val="36"/>
          <w:lang w:val="zh-CN" w:eastAsia="zh-CN" w:bidi="zh-CN"/>
        </w:rPr>
      </w:pPr>
      <w:r>
        <w:rPr>
          <w:rFonts w:hint="eastAsia" w:ascii="宋体" w:hAnsi="宋体" w:eastAsia="宋体" w:cs="宋体"/>
          <w:b/>
          <w:bCs/>
          <w:color w:val="000000"/>
          <w:sz w:val="36"/>
          <w:szCs w:val="36"/>
          <w:lang w:val="zh-CN" w:eastAsia="zh-CN" w:bidi="zh-CN"/>
        </w:rPr>
        <w:t>第二部分</w:t>
      </w:r>
      <w:r>
        <w:rPr>
          <w:rFonts w:hint="eastAsia" w:ascii="宋体" w:hAnsi="宋体" w:eastAsia="宋体" w:cs="宋体"/>
          <w:b/>
          <w:bCs/>
          <w:color w:val="000000"/>
          <w:sz w:val="36"/>
          <w:szCs w:val="36"/>
          <w:lang w:val="en-US" w:eastAsia="zh-CN" w:bidi="zh-CN"/>
        </w:rPr>
        <w:t xml:space="preserve"> 技术参数</w:t>
      </w:r>
    </w:p>
    <w:p>
      <w:pPr>
        <w:pStyle w:val="19"/>
        <w:ind w:left="480" w:hanging="480"/>
        <w:rPr>
          <w:rFonts w:hint="eastAsia" w:ascii="宋体" w:hAnsi="宋体" w:eastAsia="宋体" w:cs="宋体"/>
          <w:b/>
          <w:bCs/>
          <w:color w:val="000000"/>
          <w:sz w:val="36"/>
          <w:szCs w:val="36"/>
          <w:lang w:val="en-US" w:eastAsia="zh-CN" w:bidi="zh-CN"/>
        </w:rPr>
      </w:pPr>
      <w:r>
        <w:rPr>
          <w:rFonts w:hint="eastAsia" w:ascii="宋体" w:hAnsi="宋体" w:eastAsia="宋体" w:cs="宋体"/>
          <w:b/>
          <w:bCs/>
          <w:color w:val="000000"/>
          <w:sz w:val="36"/>
          <w:szCs w:val="36"/>
          <w:lang w:val="en-US" w:eastAsia="zh-CN" w:bidi="zh-CN"/>
        </w:rPr>
        <w:t>一标段：</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艾灸架技术参数</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具体描述：</w:t>
      </w:r>
      <w:r>
        <w:rPr>
          <w:rFonts w:hint="eastAsia" w:ascii="宋体" w:hAnsi="宋体" w:eastAsia="宋体" w:cs="宋体"/>
          <w:sz w:val="24"/>
          <w:szCs w:val="24"/>
        </w:rPr>
        <w:t>升降款落地双臂(加重)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主要材质:金属+ABS</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高度:最大高度147cm</w:t>
      </w:r>
      <w:r>
        <w:rPr>
          <w:rFonts w:hint="eastAsia" w:ascii="宋体" w:hAnsi="宋体" w:eastAsia="宋体" w:cs="宋体"/>
          <w:sz w:val="24"/>
          <w:szCs w:val="24"/>
          <w:lang w:eastAsia="zh-CN"/>
        </w:rPr>
        <w:t>，</w:t>
      </w:r>
      <w:r>
        <w:rPr>
          <w:rFonts w:hint="eastAsia" w:ascii="宋体" w:hAnsi="宋体" w:eastAsia="宋体" w:cs="宋体"/>
          <w:sz w:val="24"/>
          <w:szCs w:val="24"/>
        </w:rPr>
        <w:t>升降范围0-17cm</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优点:加长加重四腿更稳定，万向轮移动，360°旋转，升降自由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一网双夹，可夹1.8-9cm艾条</w:t>
      </w:r>
      <w:r>
        <w:rPr>
          <w:rFonts w:hint="eastAsia"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艾灸电子点火器技术参数</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尺寸：≧10</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厘米</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面板</w:t>
      </w:r>
      <w:r>
        <w:rPr>
          <w:rFonts w:hint="eastAsia" w:ascii="宋体" w:hAnsi="宋体" w:eastAsia="宋体" w:cs="宋体"/>
          <w:sz w:val="24"/>
          <w:szCs w:val="24"/>
          <w:lang w:eastAsia="zh-CN"/>
        </w:rPr>
        <w:t>：</w:t>
      </w:r>
      <w:r>
        <w:rPr>
          <w:rFonts w:hint="eastAsia" w:ascii="宋体" w:hAnsi="宋体" w:eastAsia="宋体" w:cs="宋体"/>
          <w:sz w:val="24"/>
          <w:szCs w:val="24"/>
        </w:rPr>
        <w:t>黑晶面板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功率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1200瓦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电压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220伏</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频率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50赫兹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采血笔单头及五头技术参数</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规格：单头、五头</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不锈钢材质</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耐用不跳针</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连续不卡顿</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针尖深浅可调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耳穴探测笔技术参数</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静态电流≤10mA</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动态工作电流≤20mA</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探测灵敏度可调节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探测电阻RX</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高灵敏度为10mΩ</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中药破碎机技术参数</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粉碎细度：30-150目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生产效率：5-30kg</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功率：2.2kw</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转速 r/min：4000-4500</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电压 ：220V</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进料粒度：25-35mm</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中药包装机技术参数</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袋子形状: 背封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横封纹路: 直纹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纵封纹路: 网纹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切口形式: 齿形切口</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制袋尺寸: 长:Max180mm±10%宽:Max110mm ±10%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卷膜厚度: 8-10C</w:t>
      </w:r>
      <w:r>
        <w:rPr>
          <w:rFonts w:hint="eastAsia" w:ascii="宋体" w:hAnsi="宋体" w:eastAsia="宋体" w:cs="宋体"/>
          <w:sz w:val="24"/>
          <w:szCs w:val="24"/>
          <w:lang w:val="en-US" w:eastAsia="zh-CN"/>
        </w:rPr>
        <w:t>m</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sz w:val="24"/>
          <w:szCs w:val="24"/>
        </w:rPr>
      </w:pPr>
      <w:r>
        <w:rPr>
          <w:rFonts w:hint="eastAsia" w:ascii="宋体" w:hAnsi="宋体" w:eastAsia="宋体" w:cs="宋体"/>
          <w:sz w:val="24"/>
          <w:szCs w:val="24"/>
        </w:rPr>
        <w:t>卷膜直径: 300mm±10%</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包装重量: Max:50ml(以水为例)±10% </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卷膜宽度: Max:240mm ±10%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包装速度: 20-35bag/min </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机器尺寸: 900*800*1840mm±10%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电源规格: 220V 50Hz 1.4Kva</w:t>
      </w:r>
    </w:p>
    <w:p>
      <w:pPr>
        <w:pStyle w:val="2"/>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人体成分分析仪技术参数</w:t>
      </w:r>
    </w:p>
    <w:tbl>
      <w:tblPr>
        <w:tblStyle w:val="25"/>
        <w:tblW w:w="1029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9"/>
        <w:gridCol w:w="8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w:t>
            </w:r>
          </w:p>
        </w:tc>
        <w:tc>
          <w:tcPr>
            <w:tcW w:w="817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说明及技术参数要求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产品名称</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人体成分分析仪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工作原理</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生物电阻抗测量法（BIA）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★测量频率</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1KHz、5KHz、50KHz、250KHz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测量时间</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少于1分钟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★设备屏幕</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8吋液晶触摸屏，竖式屏，分辨率为800*600像素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重量测量范围</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5-250KG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身高支持范围</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90-220cm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年龄支持范围</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1-99岁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阻抗测量范围</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20-1200Ω,误差≤3%，提供检测报告证明材料。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★查询范围</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支持ID、性别、年龄、身高、体重和时间六种方式查询（提供证明截图）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成人报告</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打印输出指标包括：总水分、细胞内液、细胞外液、蛋白质、无机盐、体脂肪量、体重、肌肉量、去脂体重、骨骼肌肉量、身体质量指数BMI、体脂肪百分比PBF、腰臀比、内脂肪面积、节段肌肉量分析（左臂、右臂、躯干、左腿、右腿）、体重控制、基础代谢量、体型判定、营养评估、肌肉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★儿童报告</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打印输出指标包括：体重、肌肉量、体脂肪、身体质量指数、体脂肪率、身高曲线、体重曲线、水分、蛋白质、无机盐、三大营养成分评估、身体总评分。</w:t>
            </w:r>
          </w:p>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（注：1 岁-17岁测量时自动生成的结果为儿童报告）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★儿童身体质量指数</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范围参考标准来自《2010 年中国学生体质与健康调研报告》，需提供证明材料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报告设定</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可以对打印报告的顶端标题进行设定，可以添加用户信息、广告语和LOGO。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报告配置</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随机提供成人报告、儿童报告打印模板不低于200份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衣物重量设定</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可以设定衣物重量，避免不同季节的重量较大差异。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测量手柄</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手柄及连接主机为软线线缆，便于不同身高人群灵活测量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数据接口</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具有USB和RS232两种接口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129" w:type="dxa"/>
            <w:vMerge w:val="restart"/>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安全性</w:t>
            </w: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测量电流≤350 μA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129" w:type="dxa"/>
            <w:vMerge w:val="continue"/>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电击保护：I 类设备、BF 型应用部分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129" w:type="dxa"/>
            <w:vMerge w:val="restart"/>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★资质证件</w:t>
            </w:r>
          </w:p>
        </w:tc>
        <w:tc>
          <w:tcPr>
            <w:tcW w:w="8170"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提供医疗器械注册证。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2129" w:type="dxa"/>
            <w:vMerge w:val="continue"/>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具备软件著作权证。</w:t>
            </w:r>
          </w:p>
        </w:tc>
      </w:tr>
    </w:tbl>
    <w:p>
      <w:pPr>
        <w:pStyle w:val="2"/>
        <w:rPr>
          <w:rFonts w:hint="eastAsia" w:ascii="宋体" w:hAnsi="宋体" w:eastAsia="宋体" w:cs="宋体"/>
          <w:sz w:val="24"/>
          <w:szCs w:val="24"/>
        </w:rPr>
      </w:pPr>
    </w:p>
    <w:p>
      <w:pPr>
        <w:jc w:val="center"/>
        <w:rPr>
          <w:rFonts w:hint="eastAsia" w:ascii="宋体" w:hAnsi="宋体" w:eastAsia="宋体" w:cs="宋体"/>
          <w:b/>
          <w:bCs/>
          <w:sz w:val="28"/>
          <w:szCs w:val="28"/>
          <w:vertAlign w:val="baseline"/>
          <w:lang w:val="en-US" w:eastAsia="zh-CN"/>
        </w:rPr>
      </w:pPr>
      <w:r>
        <w:rPr>
          <w:rFonts w:hint="eastAsia" w:ascii="宋体" w:hAnsi="宋体" w:cs="宋体"/>
          <w:b/>
          <w:bCs/>
          <w:sz w:val="28"/>
          <w:szCs w:val="28"/>
          <w:vertAlign w:val="baseline"/>
          <w:lang w:val="en-US" w:eastAsia="zh-CN"/>
        </w:rPr>
        <w:t>真空拔罐器</w:t>
      </w:r>
      <w:r>
        <w:rPr>
          <w:rFonts w:hint="eastAsia" w:ascii="宋体" w:hAnsi="宋体" w:eastAsia="宋体" w:cs="宋体"/>
          <w:b/>
          <w:bCs/>
          <w:sz w:val="28"/>
          <w:szCs w:val="28"/>
          <w:vertAlign w:val="baseline"/>
          <w:lang w:val="en-US" w:eastAsia="zh-CN"/>
        </w:rPr>
        <w:t>技术参数</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AS材质 操作简单易清洁</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放气阀门 向上阀门提起可放气</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硅胶塞   蓝色密封橡胶寨可拆卸</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透明罐体 拔罐时可观察皮肤情况</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罐口圆滑 拔罐舒适减少痛感，罐口圆润厚实，增加附着力，不漏气，贴合皮肤</w:t>
      </w:r>
    </w:p>
    <w:p>
      <w:pPr>
        <w:pStyle w:val="2"/>
        <w:rPr>
          <w:rFonts w:hint="eastAsia"/>
          <w:lang w:val="en-US" w:eastAsia="zh-CN"/>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手术照明无影灯技术参数</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商务</w:t>
      </w:r>
      <w:r>
        <w:rPr>
          <w:rFonts w:hint="eastAsia" w:ascii="宋体" w:hAnsi="宋体" w:eastAsia="宋体" w:cs="宋体"/>
          <w:b/>
          <w:bCs/>
          <w:sz w:val="24"/>
          <w:szCs w:val="24"/>
          <w:lang w:eastAsia="zh-CN"/>
        </w:rPr>
        <w:t>部分</w:t>
      </w:r>
      <w:r>
        <w:rPr>
          <w:rFonts w:hint="eastAsia" w:ascii="宋体" w:hAnsi="宋体" w:eastAsia="宋体" w:cs="宋体"/>
          <w:b/>
          <w:bCs/>
          <w:sz w:val="24"/>
          <w:szCs w:val="24"/>
        </w:rPr>
        <w:t>：</w:t>
      </w:r>
    </w:p>
    <w:p>
      <w:pPr>
        <w:keepNext w:val="0"/>
        <w:keepLines w:val="0"/>
        <w:pageBreakBefore w:val="0"/>
        <w:kinsoku/>
        <w:wordWrap/>
        <w:overflowPunct/>
        <w:topLinePunct w:val="0"/>
        <w:bidi w:val="0"/>
        <w:spacing w:line="560" w:lineRule="exact"/>
        <w:ind w:left="440" w:leftChars="200" w:firstLine="0" w:firstLineChars="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1、高新技术企业、知名品牌。（提供相关证书）</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2、在省内设有固定的售后服务机构，配备专业人员，能提供完善的培训、保养、维修服务。</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3、提供相关“</w:t>
      </w:r>
      <w:r>
        <w:rPr>
          <w:rFonts w:hint="eastAsia" w:ascii="宋体" w:hAnsi="宋体" w:eastAsia="宋体" w:cs="宋体"/>
          <w:b w:val="0"/>
          <w:bCs/>
          <w:color w:val="000000"/>
          <w:sz w:val="24"/>
          <w:szCs w:val="24"/>
          <w:lang w:val="en-US" w:eastAsia="zh-CN"/>
        </w:rPr>
        <w:t>医疗器械</w:t>
      </w:r>
      <w:r>
        <w:rPr>
          <w:rFonts w:hint="eastAsia" w:ascii="宋体" w:hAnsi="宋体" w:eastAsia="宋体" w:cs="宋体"/>
          <w:b w:val="0"/>
          <w:bCs/>
          <w:color w:val="000000"/>
          <w:sz w:val="24"/>
          <w:szCs w:val="24"/>
        </w:rPr>
        <w:t>质量管理体系认证</w:t>
      </w:r>
      <w:r>
        <w:rPr>
          <w:rFonts w:hint="eastAsia" w:ascii="宋体" w:hAnsi="宋体" w:eastAsia="宋体" w:cs="宋体"/>
          <w:b w:val="0"/>
          <w:bCs/>
          <w:color w:val="000000"/>
          <w:sz w:val="24"/>
          <w:szCs w:val="24"/>
          <w:lang w:eastAsia="zh-CN"/>
        </w:rPr>
        <w:t>证书</w:t>
      </w:r>
      <w:r>
        <w:rPr>
          <w:rFonts w:hint="eastAsia" w:ascii="宋体" w:hAnsi="宋体" w:eastAsia="宋体" w:cs="宋体"/>
          <w:b w:val="0"/>
          <w:bCs/>
          <w:color w:val="000000"/>
          <w:sz w:val="24"/>
          <w:szCs w:val="24"/>
        </w:rPr>
        <w:t>”“质量管理体系认证</w:t>
      </w:r>
      <w:r>
        <w:rPr>
          <w:rFonts w:hint="eastAsia" w:ascii="宋体" w:hAnsi="宋体" w:eastAsia="宋体" w:cs="宋体"/>
          <w:b w:val="0"/>
          <w:bCs/>
          <w:color w:val="000000"/>
          <w:sz w:val="24"/>
          <w:szCs w:val="24"/>
          <w:lang w:eastAsia="zh-CN"/>
        </w:rPr>
        <w:t>证书</w:t>
      </w:r>
      <w:r>
        <w:rPr>
          <w:rFonts w:hint="eastAsia" w:ascii="宋体" w:hAnsi="宋体" w:eastAsia="宋体" w:cs="宋体"/>
          <w:b w:val="0"/>
          <w:bCs/>
          <w:color w:val="000000"/>
          <w:sz w:val="24"/>
          <w:szCs w:val="24"/>
        </w:rPr>
        <w:t>”“环境管理体系认证</w:t>
      </w:r>
      <w:r>
        <w:rPr>
          <w:rFonts w:hint="eastAsia" w:ascii="宋体" w:hAnsi="宋体" w:eastAsia="宋体" w:cs="宋体"/>
          <w:b w:val="0"/>
          <w:bCs/>
          <w:color w:val="000000"/>
          <w:sz w:val="24"/>
          <w:szCs w:val="24"/>
          <w:lang w:eastAsia="zh-CN"/>
        </w:rPr>
        <w:t>证书</w:t>
      </w:r>
      <w:r>
        <w:rPr>
          <w:rFonts w:hint="eastAsia" w:ascii="宋体" w:hAnsi="宋体" w:eastAsia="宋体" w:cs="宋体"/>
          <w:b w:val="0"/>
          <w:bCs/>
          <w:color w:val="000000"/>
          <w:sz w:val="24"/>
          <w:szCs w:val="24"/>
        </w:rPr>
        <w:t>”“职业健康安全管理体系认证</w:t>
      </w:r>
      <w:r>
        <w:rPr>
          <w:rFonts w:hint="eastAsia" w:ascii="宋体" w:hAnsi="宋体" w:eastAsia="宋体" w:cs="宋体"/>
          <w:b w:val="0"/>
          <w:bCs/>
          <w:color w:val="000000"/>
          <w:sz w:val="24"/>
          <w:szCs w:val="24"/>
          <w:lang w:eastAsia="zh-CN"/>
        </w:rPr>
        <w:t>证书</w:t>
      </w:r>
      <w:r>
        <w:rPr>
          <w:rFonts w:hint="eastAsia" w:ascii="宋体" w:hAnsi="宋体" w:eastAsia="宋体" w:cs="宋体"/>
          <w:b w:val="0"/>
          <w:bCs/>
          <w:color w:val="000000"/>
          <w:sz w:val="24"/>
          <w:szCs w:val="24"/>
        </w:rPr>
        <w:t>”。</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4、产品通过FDA、CE认证。</w:t>
      </w:r>
    </w:p>
    <w:p>
      <w:pPr>
        <w:keepNext w:val="0"/>
        <w:keepLines w:val="0"/>
        <w:pageBreakBefore w:val="0"/>
        <w:widowControl w:val="0"/>
        <w:kinsoku/>
        <w:wordWrap/>
        <w:overflowPunct/>
        <w:topLinePunct w:val="0"/>
        <w:autoSpaceDE/>
        <w:bidi w:val="0"/>
        <w:adjustRightInd/>
        <w:snapToGrid/>
        <w:spacing w:line="560" w:lineRule="exact"/>
        <w:ind w:right="0" w:rightChars="0"/>
        <w:textAlignment w:val="auto"/>
        <w:outlineLvl w:val="9"/>
        <w:rPr>
          <w:rFonts w:hint="eastAsia" w:ascii="宋体" w:hAnsi="宋体" w:eastAsia="宋体" w:cs="宋体"/>
          <w:color w:val="000000"/>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性能</w:t>
      </w:r>
      <w:r>
        <w:rPr>
          <w:rFonts w:hint="eastAsia" w:ascii="宋体" w:hAnsi="宋体" w:eastAsia="宋体" w:cs="宋体"/>
          <w:b/>
          <w:bCs/>
          <w:sz w:val="24"/>
          <w:szCs w:val="24"/>
          <w:lang w:eastAsia="zh-CN"/>
        </w:rPr>
        <w:t>要求</w:t>
      </w:r>
      <w:r>
        <w:rPr>
          <w:rFonts w:hint="eastAsia" w:ascii="宋体" w:hAnsi="宋体" w:eastAsia="宋体" w:cs="宋体"/>
          <w:b/>
          <w:bCs/>
          <w:sz w:val="24"/>
          <w:szCs w:val="24"/>
        </w:rPr>
        <w:t>：</w:t>
      </w:r>
      <w:r>
        <w:rPr>
          <w:rFonts w:hint="eastAsia" w:ascii="宋体" w:hAnsi="宋体" w:eastAsia="宋体" w:cs="宋体"/>
          <w:color w:val="000000"/>
          <w:sz w:val="24"/>
          <w:szCs w:val="24"/>
        </w:rPr>
        <w:t xml:space="preserve"> </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b/>
          <w:bCs/>
          <w:color w:val="000000"/>
          <w:sz w:val="24"/>
          <w:szCs w:val="24"/>
        </w:rPr>
      </w:pPr>
      <w:r>
        <w:rPr>
          <w:rFonts w:hint="eastAsia" w:ascii="宋体" w:hAnsi="宋体" w:eastAsia="宋体" w:cs="宋体"/>
          <w:b w:val="0"/>
          <w:bCs/>
          <w:color w:val="000000"/>
          <w:sz w:val="24"/>
          <w:szCs w:val="24"/>
        </w:rPr>
        <w:t>1、采用进口的LED冷光源</w:t>
      </w:r>
      <w:r>
        <w:rPr>
          <w:rFonts w:hint="eastAsia" w:ascii="宋体" w:hAnsi="宋体" w:eastAsia="宋体" w:cs="宋体"/>
          <w:b w:val="0"/>
          <w:bCs/>
          <w:color w:val="000000"/>
          <w:sz w:val="24"/>
          <w:szCs w:val="24"/>
          <w:lang w:eastAsia="zh-CN"/>
        </w:rPr>
        <w:t>作为手术照明</w:t>
      </w:r>
      <w:r>
        <w:rPr>
          <w:rFonts w:hint="eastAsia" w:ascii="宋体" w:hAnsi="宋体" w:eastAsia="宋体" w:cs="宋体"/>
          <w:b w:val="0"/>
          <w:bCs/>
          <w:color w:val="000000"/>
          <w:sz w:val="24"/>
          <w:szCs w:val="24"/>
        </w:rPr>
        <w:t>。</w:t>
      </w:r>
    </w:p>
    <w:p>
      <w:pPr>
        <w:keepNext w:val="0"/>
        <w:keepLines w:val="0"/>
        <w:pageBreakBefore w:val="0"/>
        <w:widowControl w:val="0"/>
        <w:numPr>
          <w:ilvl w:val="0"/>
          <w:numId w:val="11"/>
        </w:numPr>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前后、左右可灵活转动180度。</w:t>
      </w:r>
    </w:p>
    <w:p>
      <w:pPr>
        <w:keepNext w:val="0"/>
        <w:keepLines w:val="0"/>
        <w:pageBreakBefore w:val="0"/>
        <w:widowControl w:val="0"/>
        <w:numPr>
          <w:ilvl w:val="0"/>
          <w:numId w:val="11"/>
        </w:numPr>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流线型设计，外形美观大方。</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、技术规格：</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 xml:space="preserve"> 照度lux                            </w:t>
      </w:r>
      <w:r>
        <w:rPr>
          <w:rFonts w:hint="eastAsia" w:ascii="宋体" w:hAnsi="宋体" w:eastAsia="宋体" w:cs="宋体"/>
          <w:b w:val="0"/>
          <w:bCs/>
          <w:color w:val="000000"/>
          <w:sz w:val="24"/>
          <w:szCs w:val="24"/>
          <w:lang w:val="en-US" w:eastAsia="zh-CN"/>
        </w:rPr>
        <w:t>≥30000</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显色指数                            100≥Ra≥85</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 xml:space="preserve"> 色温</w:t>
      </w:r>
      <w:r>
        <w:rPr>
          <w:rFonts w:hint="eastAsia" w:ascii="宋体" w:hAnsi="宋体" w:eastAsia="宋体" w:cs="宋体"/>
          <w:b w:val="0"/>
          <w:bCs/>
          <w:color w:val="000000"/>
          <w:sz w:val="24"/>
          <w:szCs w:val="24"/>
          <w:lang w:val="en-US" w:eastAsia="zh-CN"/>
        </w:rPr>
        <w:t>k</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6700≥TC≥3000</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左右倾                              180°</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前后倾                              180°</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升降距离                            ≥500mm</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right="0" w:rightChars="0"/>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sz w:val="24"/>
          <w:szCs w:val="24"/>
        </w:rPr>
        <w:t xml:space="preserve">     输入功率VA                         </w:t>
      </w:r>
      <w:r>
        <w:rPr>
          <w:rFonts w:hint="eastAsia" w:ascii="宋体" w:hAnsi="宋体" w:eastAsia="宋体" w:cs="宋体"/>
          <w:sz w:val="24"/>
          <w:szCs w:val="24"/>
          <w:lang w:val="en-US" w:eastAsia="zh-CN"/>
        </w:rPr>
        <w:t>2</w:t>
      </w:r>
      <w:r>
        <w:rPr>
          <w:rFonts w:hint="eastAsia" w:ascii="宋体" w:hAnsi="宋体" w:eastAsia="宋体" w:cs="宋体"/>
          <w:sz w:val="24"/>
          <w:szCs w:val="24"/>
        </w:rPr>
        <w:t>0±</w:t>
      </w:r>
      <w:r>
        <w:rPr>
          <w:rFonts w:hint="eastAsia" w:ascii="宋体" w:hAnsi="宋体" w:eastAsia="宋体" w:cs="宋体"/>
          <w:sz w:val="24"/>
          <w:szCs w:val="24"/>
          <w:lang w:val="en-US" w:eastAsia="zh-CN"/>
        </w:rPr>
        <w:t>1</w:t>
      </w:r>
      <w:r>
        <w:rPr>
          <w:rFonts w:hint="eastAsia" w:ascii="宋体" w:hAnsi="宋体" w:eastAsia="宋体" w:cs="宋体"/>
          <w:sz w:val="24"/>
          <w:szCs w:val="24"/>
        </w:rPr>
        <w:t>0％</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四、基本配置：</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1、</w:t>
      </w:r>
      <w:r>
        <w:rPr>
          <w:rFonts w:hint="eastAsia" w:ascii="宋体" w:hAnsi="宋体" w:eastAsia="宋体" w:cs="宋体"/>
          <w:spacing w:val="0"/>
          <w:position w:val="0"/>
          <w:sz w:val="24"/>
          <w:szCs w:val="24"/>
        </w:rPr>
        <w:t>灯    头</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1套</w:t>
      </w:r>
      <w:r>
        <w:rPr>
          <w:rFonts w:hint="eastAsia" w:ascii="宋体" w:hAnsi="宋体" w:eastAsia="宋体" w:cs="宋体"/>
          <w:spacing w:val="0"/>
          <w:position w:val="0"/>
          <w:sz w:val="24"/>
          <w:szCs w:val="24"/>
          <w:lang w:val="en-US" w:eastAsia="zh-CN"/>
        </w:rPr>
        <w:t xml:space="preserve">      2、</w:t>
      </w:r>
      <w:r>
        <w:rPr>
          <w:rFonts w:hint="eastAsia" w:ascii="宋体" w:hAnsi="宋体" w:eastAsia="宋体" w:cs="宋体"/>
          <w:spacing w:val="0"/>
          <w:position w:val="0"/>
          <w:sz w:val="24"/>
          <w:szCs w:val="24"/>
        </w:rPr>
        <w:t>立柱部分</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1套</w:t>
      </w:r>
    </w:p>
    <w:p>
      <w:pPr>
        <w:keepNext w:val="0"/>
        <w:keepLines w:val="0"/>
        <w:pageBreakBefore w:val="0"/>
        <w:widowControl w:val="0"/>
        <w:kinsoku/>
        <w:wordWrap/>
        <w:overflowPunct/>
        <w:topLinePunct w:val="0"/>
        <w:autoSpaceDE/>
        <w:bidi w:val="0"/>
        <w:adjustRightInd/>
        <w:snapToGrid/>
        <w:spacing w:before="0" w:beforeLines="0" w:after="0" w:afterLines="0" w:line="560" w:lineRule="exact"/>
        <w:ind w:right="0" w:rightChars="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底    盘</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1个</w:t>
      </w:r>
      <w:r>
        <w:rPr>
          <w:rFonts w:hint="eastAsia" w:ascii="宋体" w:hAnsi="宋体" w:eastAsia="宋体" w:cs="宋体"/>
          <w:spacing w:val="0"/>
          <w:position w:val="0"/>
          <w:sz w:val="24"/>
          <w:szCs w:val="24"/>
          <w:lang w:val="en-US" w:eastAsia="zh-CN"/>
        </w:rPr>
        <w:t xml:space="preserve">      4、</w:t>
      </w:r>
      <w:r>
        <w:rPr>
          <w:rFonts w:hint="eastAsia" w:ascii="宋体" w:hAnsi="宋体" w:eastAsia="宋体" w:cs="宋体"/>
          <w:spacing w:val="0"/>
          <w:position w:val="0"/>
          <w:sz w:val="24"/>
          <w:szCs w:val="24"/>
        </w:rPr>
        <w:t>保险丝</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2个</w:t>
      </w:r>
    </w:p>
    <w:p>
      <w:pPr>
        <w:jc w:val="both"/>
        <w:rPr>
          <w:rFonts w:hint="eastAsia" w:ascii="宋体" w:hAnsi="宋体" w:eastAsia="宋体" w:cs="宋体"/>
          <w:b/>
          <w:bCs/>
          <w:sz w:val="28"/>
          <w:szCs w:val="28"/>
          <w:vertAlign w:val="baseline"/>
          <w:lang w:val="en-US" w:eastAsia="zh-CN"/>
        </w:rPr>
      </w:pPr>
    </w:p>
    <w:p>
      <w:pPr>
        <w:pStyle w:val="20"/>
        <w:rPr>
          <w:rFonts w:hint="eastAsia"/>
          <w:lang w:val="en-US" w:eastAsia="zh-CN"/>
        </w:rPr>
      </w:pPr>
    </w:p>
    <w:p>
      <w:pPr>
        <w:jc w:val="left"/>
        <w:rPr>
          <w:rFonts w:hint="eastAsia" w:ascii="宋体" w:hAnsi="宋体" w:eastAsia="宋体" w:cs="宋体"/>
          <w:b/>
          <w:bCs/>
          <w:sz w:val="24"/>
          <w:szCs w:val="24"/>
        </w:rPr>
      </w:pPr>
      <w:r>
        <w:rPr>
          <w:rFonts w:hint="eastAsia" w:ascii="宋体" w:hAnsi="宋体" w:eastAsia="宋体" w:cs="宋体"/>
          <w:b/>
          <w:bCs/>
          <w:sz w:val="28"/>
          <w:szCs w:val="28"/>
          <w:vertAlign w:val="baseline"/>
          <w:lang w:val="en-US" w:eastAsia="zh-CN"/>
        </w:rPr>
        <w:t>二标段：</w:t>
      </w:r>
      <w:r>
        <w:rPr>
          <w:rFonts w:hint="eastAsia" w:eastAsia="宋体" w:cs="宋体"/>
          <w:b/>
          <w:bCs/>
          <w:sz w:val="28"/>
          <w:szCs w:val="28"/>
          <w:vertAlign w:val="baseline"/>
          <w:lang w:val="en-US" w:eastAsia="zh-CN"/>
        </w:rPr>
        <w:t xml:space="preserve">               </w:t>
      </w:r>
      <w:r>
        <w:rPr>
          <w:rFonts w:hint="eastAsia" w:ascii="宋体" w:hAnsi="宋体" w:eastAsia="宋体" w:cs="宋体"/>
          <w:b/>
          <w:bCs/>
          <w:sz w:val="28"/>
          <w:szCs w:val="28"/>
          <w:vertAlign w:val="baseline"/>
          <w:lang w:val="en-US" w:eastAsia="zh-CN"/>
        </w:rPr>
        <w:t>智能湿热敷装置</w:t>
      </w:r>
      <w:r>
        <w:rPr>
          <w:rFonts w:hint="eastAsia" w:ascii="宋体" w:hAnsi="宋体" w:cs="宋体"/>
          <w:b/>
          <w:bCs/>
          <w:sz w:val="28"/>
          <w:szCs w:val="28"/>
          <w:vertAlign w:val="baseline"/>
          <w:lang w:val="en-US" w:eastAsia="zh-CN"/>
        </w:rPr>
        <w:t>技术参数</w:t>
      </w:r>
    </w:p>
    <w:p>
      <w:pPr>
        <w:keepNext w:val="0"/>
        <w:keepLines w:val="0"/>
        <w:pageBreakBefore w:val="0"/>
        <w:numPr>
          <w:ilvl w:val="0"/>
          <w:numId w:val="12"/>
        </w:numPr>
        <w:kinsoku/>
        <w:wordWrap/>
        <w:overflowPunct/>
        <w:topLinePunct w:val="0"/>
        <w:bidi w:val="0"/>
        <w:spacing w:line="560" w:lineRule="exact"/>
        <w:jc w:val="left"/>
        <w:rPr>
          <w:rFonts w:hint="eastAsia" w:ascii="宋体" w:hAnsi="宋体" w:eastAsia="宋体" w:cs="宋体"/>
          <w:sz w:val="24"/>
          <w:szCs w:val="24"/>
        </w:rPr>
      </w:pPr>
      <w:r>
        <w:rPr>
          <w:rFonts w:hint="eastAsia" w:ascii="宋体" w:hAnsi="宋体" w:eastAsia="宋体" w:cs="宋体"/>
          <w:sz w:val="24"/>
          <w:szCs w:val="24"/>
        </w:rPr>
        <w:t>加热温度设置范围及误差：加热水温温度50-99℃，误差为±10%；</w:t>
      </w:r>
    </w:p>
    <w:p>
      <w:pPr>
        <w:keepNext w:val="0"/>
        <w:keepLines w:val="0"/>
        <w:pageBreakBefore w:val="0"/>
        <w:numPr>
          <w:ilvl w:val="0"/>
          <w:numId w:val="12"/>
        </w:numPr>
        <w:kinsoku/>
        <w:wordWrap/>
        <w:overflowPunct/>
        <w:topLinePunct w:val="0"/>
        <w:bidi w:val="0"/>
        <w:spacing w:line="560" w:lineRule="exact"/>
        <w:jc w:val="left"/>
        <w:rPr>
          <w:rFonts w:hint="eastAsia" w:ascii="宋体" w:hAnsi="宋体" w:eastAsia="宋体" w:cs="宋体"/>
          <w:sz w:val="24"/>
          <w:szCs w:val="24"/>
        </w:rPr>
      </w:pPr>
      <w:r>
        <w:rPr>
          <w:rFonts w:hint="eastAsia" w:ascii="宋体" w:hAnsi="宋体" w:eastAsia="宋体" w:cs="宋体"/>
          <w:sz w:val="24"/>
          <w:szCs w:val="24"/>
        </w:rPr>
        <w:t>定时误差：定时误差±10min；</w:t>
      </w:r>
    </w:p>
    <w:p>
      <w:pPr>
        <w:keepNext w:val="0"/>
        <w:keepLines w:val="0"/>
        <w:pageBreakBefore w:val="0"/>
        <w:numPr>
          <w:ilvl w:val="0"/>
          <w:numId w:val="12"/>
        </w:numPr>
        <w:kinsoku/>
        <w:wordWrap/>
        <w:overflowPunct/>
        <w:topLinePunct w:val="0"/>
        <w:bidi w:val="0"/>
        <w:spacing w:line="560" w:lineRule="exact"/>
        <w:jc w:val="left"/>
        <w:rPr>
          <w:rFonts w:hint="eastAsia" w:ascii="宋体" w:hAnsi="宋体" w:eastAsia="宋体" w:cs="宋体"/>
          <w:sz w:val="24"/>
          <w:szCs w:val="24"/>
        </w:rPr>
      </w:pPr>
      <w:r>
        <w:rPr>
          <w:rFonts w:hint="eastAsia" w:ascii="宋体" w:hAnsi="宋体" w:eastAsia="宋体" w:cs="宋体"/>
          <w:sz w:val="24"/>
          <w:szCs w:val="24"/>
        </w:rPr>
        <w:t>连续工作时间：连续工作时间≥4h；</w:t>
      </w:r>
    </w:p>
    <w:p>
      <w:pPr>
        <w:keepNext w:val="0"/>
        <w:keepLines w:val="0"/>
        <w:pageBreakBefore w:val="0"/>
        <w:numPr>
          <w:ilvl w:val="0"/>
          <w:numId w:val="12"/>
        </w:numPr>
        <w:kinsoku/>
        <w:wordWrap/>
        <w:overflowPunct/>
        <w:topLinePunct w:val="0"/>
        <w:bidi w:val="0"/>
        <w:spacing w:line="560" w:lineRule="exact"/>
        <w:jc w:val="left"/>
        <w:rPr>
          <w:rFonts w:hint="eastAsia" w:ascii="宋体" w:hAnsi="宋体" w:eastAsia="宋体" w:cs="宋体"/>
          <w:sz w:val="24"/>
          <w:szCs w:val="24"/>
        </w:rPr>
      </w:pPr>
      <w:r>
        <w:rPr>
          <w:rFonts w:hint="eastAsia" w:ascii="宋体" w:hAnsi="宋体" w:eastAsia="宋体" w:cs="宋体"/>
          <w:sz w:val="24"/>
          <w:szCs w:val="24"/>
        </w:rPr>
        <w:t>输入功率：2500VA；</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b w:val="0"/>
          <w:bCs/>
          <w:sz w:val="24"/>
          <w:szCs w:val="24"/>
        </w:rPr>
      </w:pPr>
      <w:r>
        <w:rPr>
          <w:rFonts w:hint="eastAsia" w:ascii="宋体" w:hAnsi="宋体" w:eastAsia="宋体" w:cs="宋体"/>
          <w:b w:val="0"/>
          <w:bCs/>
          <w:sz w:val="24"/>
          <w:szCs w:val="24"/>
        </w:rPr>
        <w:t>安全装置，双重过温度保护和低水位报警终止加热防干烧；</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全部使用玻璃纤维绝缘材料保证省电和防止热量损失；</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采用高品质的不锈钢材质，方便使用，易于保养，并且能确保治疗敷袋的恒温；</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橡胶脚轮，移动时平稳安静没有噪音，结实耐用；</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显示：采用大屏幕彩色液晶触摸显示屏，实时动态显示温度；</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工作模式：自动模式，手动模式；</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自动模式：上班前预加热及自动停止加热；</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手动模式：手动设置；</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b w:val="0"/>
          <w:bCs/>
          <w:sz w:val="24"/>
          <w:szCs w:val="24"/>
        </w:rPr>
      </w:pPr>
      <w:r>
        <w:rPr>
          <w:rFonts w:hint="eastAsia" w:ascii="宋体" w:hAnsi="宋体" w:eastAsia="宋体" w:cs="宋体"/>
          <w:b w:val="0"/>
          <w:bCs/>
          <w:sz w:val="24"/>
          <w:szCs w:val="24"/>
        </w:rPr>
        <w:t>排液功能：具有自动和手动排液功能；</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热敷袋保温时间20-30分钟，可反复使用，具有良好地柔软性，可折叠，适用于身体地任何部位；</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具有时钟功能，可设置定时治疗；</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低水位自动停止加热，双重过温保护；</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具有定时开启，关闭功能，手动，自动排水功能；</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温控灵敏度：±0.1℃</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智能设置：智能液晶触摸屏，任意工作时段及时间、温度等参数设置一次完成，永久保存，使用中无需再重新设置。</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假期设置：任意一周某天或几天以及长时间假期预设置功能，仪器自动休眠，并自动在休假结束前开机工作。</w:t>
      </w:r>
    </w:p>
    <w:p>
      <w:pPr>
        <w:keepNext w:val="0"/>
        <w:keepLines w:val="0"/>
        <w:pageBreakBefore w:val="0"/>
        <w:numPr>
          <w:ilvl w:val="0"/>
          <w:numId w:val="12"/>
        </w:numPr>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适用范围：适用于软组织扭挫伤恢复期、肌纤维织炎、肩关节周围炎、慢性关节炎、关节纤维强直、坐骨神经痛，慢性炎症及痛症(患处没有发红或发热的症状)，瘢痕，粘连，肌肉痉挛及神经痛，慢性腰颈痛，慢性退化性膝关节炎，肌肉疲劳等</w:t>
      </w:r>
    </w:p>
    <w:p>
      <w:pPr>
        <w:keepNext w:val="0"/>
        <w:keepLines w:val="0"/>
        <w:pageBreakBefore w:val="0"/>
        <w:tabs>
          <w:tab w:val="left" w:pos="540"/>
          <w:tab w:val="left" w:pos="720"/>
        </w:tabs>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湿热烫敷袋尺寸(标配)：</w:t>
      </w:r>
    </w:p>
    <w:p>
      <w:pPr>
        <w:keepNext w:val="0"/>
        <w:keepLines w:val="0"/>
        <w:pageBreakBefore w:val="0"/>
        <w:tabs>
          <w:tab w:val="left" w:pos="540"/>
          <w:tab w:val="left" w:pos="720"/>
        </w:tabs>
        <w:kinsoku/>
        <w:wordWrap/>
        <w:overflowPunct/>
        <w:topLinePunct w:val="0"/>
        <w:bidi w:val="0"/>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大号热敷袋: 400mm×180mm（</w:t>
      </w:r>
      <w:r>
        <w:rPr>
          <w:rFonts w:hint="eastAsia" w:ascii="宋体" w:hAnsi="宋体" w:eastAsia="宋体" w:cs="宋体"/>
          <w:sz w:val="24"/>
          <w:szCs w:val="24"/>
          <w:lang w:val="en-US" w:eastAsia="zh-CN"/>
        </w:rPr>
        <w:t>4</w:t>
      </w:r>
      <w:r>
        <w:rPr>
          <w:rFonts w:hint="eastAsia" w:ascii="宋体" w:hAnsi="宋体" w:eastAsia="宋体" w:cs="宋体"/>
          <w:sz w:val="24"/>
          <w:szCs w:val="24"/>
        </w:rPr>
        <w:t>块）±10%</w:t>
      </w:r>
    </w:p>
    <w:p>
      <w:pPr>
        <w:keepNext w:val="0"/>
        <w:keepLines w:val="0"/>
        <w:pageBreakBefore w:val="0"/>
        <w:tabs>
          <w:tab w:val="left" w:pos="540"/>
          <w:tab w:val="left" w:pos="720"/>
        </w:tabs>
        <w:kinsoku/>
        <w:wordWrap/>
        <w:overflowPunct/>
        <w:topLinePunct w:val="0"/>
        <w:bidi w:val="0"/>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中号热敷袋: 140mm×300mm（</w:t>
      </w:r>
      <w:r>
        <w:rPr>
          <w:rFonts w:hint="eastAsia" w:ascii="宋体" w:hAnsi="宋体" w:eastAsia="宋体" w:cs="宋体"/>
          <w:sz w:val="24"/>
          <w:szCs w:val="24"/>
          <w:lang w:val="en-US" w:eastAsia="zh-CN"/>
        </w:rPr>
        <w:t>8</w:t>
      </w:r>
      <w:r>
        <w:rPr>
          <w:rFonts w:hint="eastAsia" w:ascii="宋体" w:hAnsi="宋体" w:eastAsia="宋体" w:cs="宋体"/>
          <w:sz w:val="24"/>
          <w:szCs w:val="24"/>
        </w:rPr>
        <w:t>块）±10%</w:t>
      </w:r>
    </w:p>
    <w:p>
      <w:pPr>
        <w:keepNext w:val="0"/>
        <w:keepLines w:val="0"/>
        <w:pageBreakBefore w:val="0"/>
        <w:tabs>
          <w:tab w:val="left" w:pos="540"/>
          <w:tab w:val="left" w:pos="720"/>
        </w:tabs>
        <w:kinsoku/>
        <w:wordWrap/>
        <w:overflowPunct/>
        <w:topLinePunct w:val="0"/>
        <w:bidi w:val="0"/>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腰背腹部热敷袋: 240mm×220mm（</w:t>
      </w:r>
      <w:r>
        <w:rPr>
          <w:rFonts w:hint="eastAsia" w:ascii="宋体" w:hAnsi="宋体" w:eastAsia="宋体" w:cs="宋体"/>
          <w:sz w:val="24"/>
          <w:szCs w:val="24"/>
          <w:lang w:val="en-US" w:eastAsia="zh-CN"/>
        </w:rPr>
        <w:t>4</w:t>
      </w:r>
      <w:r>
        <w:rPr>
          <w:rFonts w:hint="eastAsia" w:ascii="宋体" w:hAnsi="宋体" w:eastAsia="宋体" w:cs="宋体"/>
          <w:sz w:val="24"/>
          <w:szCs w:val="24"/>
        </w:rPr>
        <w:t>块）±10%</w:t>
      </w:r>
    </w:p>
    <w:p>
      <w:pPr>
        <w:keepNext w:val="0"/>
        <w:keepLines w:val="0"/>
        <w:pageBreakBefore w:val="0"/>
        <w:tabs>
          <w:tab w:val="left" w:pos="540"/>
          <w:tab w:val="left" w:pos="720"/>
        </w:tabs>
        <w:kinsoku/>
        <w:wordWrap/>
        <w:overflowPunct/>
        <w:topLinePunct w:val="0"/>
        <w:bidi w:val="0"/>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坐立式颈肩部热敷袋: 440mm×350mm（</w:t>
      </w:r>
      <w:r>
        <w:rPr>
          <w:rFonts w:hint="eastAsia" w:ascii="宋体" w:hAnsi="宋体" w:eastAsia="宋体" w:cs="宋体"/>
          <w:sz w:val="24"/>
          <w:szCs w:val="24"/>
          <w:lang w:val="en-US" w:eastAsia="zh-CN"/>
        </w:rPr>
        <w:t>2</w:t>
      </w:r>
      <w:r>
        <w:rPr>
          <w:rFonts w:hint="eastAsia" w:ascii="宋体" w:hAnsi="宋体" w:eastAsia="宋体" w:cs="宋体"/>
          <w:sz w:val="24"/>
          <w:szCs w:val="24"/>
        </w:rPr>
        <w:t>块）±10%</w:t>
      </w:r>
    </w:p>
    <w:p>
      <w:pPr>
        <w:keepNext w:val="0"/>
        <w:keepLines w:val="0"/>
        <w:pageBreakBefore w:val="0"/>
        <w:tabs>
          <w:tab w:val="left" w:pos="540"/>
          <w:tab w:val="left" w:pos="720"/>
        </w:tabs>
        <w:kinsoku/>
        <w:wordWrap/>
        <w:overflowPunct/>
        <w:topLinePunct w:val="0"/>
        <w:bidi w:val="0"/>
        <w:spacing w:line="5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卧式颈肩部热敷袋: 440mm×350mm（</w:t>
      </w:r>
      <w:r>
        <w:rPr>
          <w:rFonts w:hint="eastAsia" w:ascii="宋体" w:hAnsi="宋体" w:eastAsia="宋体" w:cs="宋体"/>
          <w:sz w:val="24"/>
          <w:szCs w:val="24"/>
          <w:lang w:val="en-US" w:eastAsia="zh-CN"/>
        </w:rPr>
        <w:t>2</w:t>
      </w:r>
      <w:r>
        <w:rPr>
          <w:rFonts w:hint="eastAsia" w:ascii="宋体" w:hAnsi="宋体" w:eastAsia="宋体" w:cs="宋体"/>
          <w:sz w:val="24"/>
          <w:szCs w:val="24"/>
        </w:rPr>
        <w:t>块）±10%</w:t>
      </w:r>
    </w:p>
    <w:p>
      <w:pPr>
        <w:pStyle w:val="19"/>
        <w:ind w:left="480" w:hanging="480"/>
        <w:rPr>
          <w:sz w:val="24"/>
          <w:szCs w:val="24"/>
        </w:rPr>
      </w:pPr>
    </w:p>
    <w:p>
      <w:pPr>
        <w:jc w:val="center"/>
        <w:rPr>
          <w:rFonts w:hint="eastAsia"/>
          <w:b/>
          <w:bCs/>
          <w:sz w:val="24"/>
          <w:szCs w:val="24"/>
          <w:lang w:eastAsia="zh-CN"/>
        </w:rPr>
      </w:pPr>
    </w:p>
    <w:p>
      <w:pPr>
        <w:keepNext w:val="0"/>
        <w:keepLines w:val="0"/>
        <w:pageBreakBefore w:val="0"/>
        <w:tabs>
          <w:tab w:val="left" w:pos="540"/>
          <w:tab w:val="left" w:pos="720"/>
        </w:tabs>
        <w:kinsoku/>
        <w:wordWrap/>
        <w:overflowPunct/>
        <w:topLinePunct w:val="0"/>
        <w:bidi w:val="0"/>
        <w:spacing w:line="560" w:lineRule="exact"/>
        <w:ind w:firstLine="422" w:firstLineChars="150"/>
        <w:rPr>
          <w:rFonts w:hint="eastAsia" w:ascii="宋体" w:hAnsi="宋体" w:eastAsia="宋体" w:cs="宋体"/>
          <w:b/>
          <w:bCs/>
          <w:sz w:val="28"/>
          <w:szCs w:val="28"/>
          <w:vertAlign w:val="baseline"/>
          <w:lang w:val="en-US" w:eastAsia="zh-CN"/>
        </w:rPr>
      </w:pPr>
      <w:r>
        <w:rPr>
          <w:rFonts w:hint="eastAsia" w:eastAsia="宋体" w:cs="宋体"/>
          <w:b/>
          <w:bCs/>
          <w:sz w:val="28"/>
          <w:szCs w:val="28"/>
          <w:vertAlign w:val="baseline"/>
          <w:lang w:val="en-US" w:eastAsia="zh-CN"/>
        </w:rPr>
        <w:t xml:space="preserve">                </w:t>
      </w: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磁振热治疗仪</w:t>
      </w:r>
      <w:r>
        <w:rPr>
          <w:rFonts w:hint="eastAsia" w:ascii="宋体" w:hAnsi="宋体" w:cs="宋体"/>
          <w:b/>
          <w:bCs/>
          <w:sz w:val="28"/>
          <w:szCs w:val="28"/>
          <w:vertAlign w:val="baseline"/>
          <w:lang w:val="en-US" w:eastAsia="zh-CN"/>
        </w:rPr>
        <w:t>技术参数</w:t>
      </w:r>
    </w:p>
    <w:p>
      <w:pPr>
        <w:spacing w:line="360" w:lineRule="auto"/>
        <w:jc w:val="left"/>
        <w:rPr>
          <w:rFonts w:ascii="宋体" w:hAnsi="宋体" w:cs="仿宋_GB2312"/>
          <w:sz w:val="24"/>
        </w:rPr>
      </w:pPr>
      <w:r>
        <w:rPr>
          <w:rFonts w:hint="eastAsia" w:ascii="宋体" w:hAnsi="宋体" w:cs="仿宋_GB2312"/>
          <w:sz w:val="24"/>
        </w:rPr>
        <w:t>1、正常工作条件：</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1）环境温度      10℃～40℃；</w:t>
      </w:r>
    </w:p>
    <w:p>
      <w:pPr>
        <w:spacing w:line="360" w:lineRule="auto"/>
        <w:ind w:firstLine="480" w:firstLineChars="200"/>
        <w:jc w:val="left"/>
        <w:rPr>
          <w:rFonts w:ascii="宋体" w:hAnsi="宋体" w:cs="仿宋_GB2312"/>
          <w:sz w:val="24"/>
        </w:rPr>
      </w:pPr>
      <w:r>
        <w:rPr>
          <w:rFonts w:hint="eastAsia" w:ascii="宋体" w:hAnsi="宋体" w:cs="仿宋_GB2312"/>
          <w:sz w:val="24"/>
        </w:rPr>
        <w:t>2）相对湿度      30%～75%；</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3）大气压范围    700hPa～1060hPa；</w:t>
      </w:r>
    </w:p>
    <w:p>
      <w:pPr>
        <w:spacing w:line="360" w:lineRule="auto"/>
        <w:ind w:firstLine="480" w:firstLineChars="200"/>
        <w:jc w:val="left"/>
        <w:rPr>
          <w:rFonts w:hint="eastAsia" w:ascii="宋体" w:hAnsi="宋体" w:cs="仿宋_GB2312"/>
          <w:sz w:val="24"/>
        </w:rPr>
      </w:pPr>
      <w:r>
        <w:rPr>
          <w:rFonts w:hint="eastAsia" w:ascii="宋体" w:hAnsi="宋体" w:cs="仿宋_GB2312"/>
          <w:sz w:val="24"/>
        </w:rPr>
        <w:t>4）电源          AC220V 50Hz；</w:t>
      </w:r>
    </w:p>
    <w:p>
      <w:pPr>
        <w:spacing w:line="360" w:lineRule="auto"/>
        <w:ind w:firstLine="480" w:firstLineChars="200"/>
        <w:jc w:val="left"/>
        <w:rPr>
          <w:rFonts w:ascii="宋体" w:hAnsi="宋体" w:cs="仿宋_GB2312"/>
          <w:sz w:val="24"/>
        </w:rPr>
      </w:pPr>
      <w:r>
        <w:rPr>
          <w:rFonts w:hint="eastAsia" w:ascii="宋体" w:hAnsi="宋体" w:cs="仿宋_GB2312"/>
          <w:sz w:val="24"/>
        </w:rPr>
        <w:t>5）输入功率      ≦550VA；</w:t>
      </w:r>
    </w:p>
    <w:p>
      <w:pPr>
        <w:spacing w:line="360" w:lineRule="auto"/>
        <w:jc w:val="left"/>
        <w:rPr>
          <w:rFonts w:hint="eastAsia" w:ascii="宋体" w:hAnsi="宋体" w:cs="仿宋_GB2312"/>
          <w:b w:val="0"/>
          <w:bCs w:val="0"/>
          <w:color w:val="FF0000"/>
          <w:sz w:val="24"/>
        </w:rPr>
      </w:pPr>
      <w:r>
        <w:rPr>
          <w:rFonts w:hint="eastAsia" w:ascii="宋体" w:hAnsi="宋体" w:cs="仿宋_GB2312"/>
          <w:b w:val="0"/>
          <w:bCs w:val="0"/>
          <w:sz w:val="24"/>
        </w:rPr>
        <w:t>2、柜式一体机型，推车设计带锁止万向轮，各种角度灵活转动；</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sz w:val="24"/>
        </w:rPr>
      </w:pPr>
      <w:r>
        <w:rPr>
          <w:rFonts w:ascii="宋体" w:hAnsi="宋体" w:cs="仿宋_GB2312"/>
          <w:b w:val="0"/>
          <w:bCs w:val="0"/>
          <w:sz w:val="24"/>
        </w:rPr>
        <w:t>3</w:t>
      </w:r>
      <w:r>
        <w:rPr>
          <w:rFonts w:hint="eastAsia" w:ascii="宋体" w:hAnsi="宋体" w:cs="仿宋_GB2312"/>
          <w:b w:val="0"/>
          <w:bCs w:val="0"/>
          <w:sz w:val="24"/>
        </w:rPr>
        <w:t>、</w:t>
      </w:r>
      <w:r>
        <w:rPr>
          <w:rFonts w:hint="eastAsia" w:ascii="宋体" w:hAnsi="宋体" w:eastAsia="宋体" w:cs="宋体"/>
          <w:b w:val="0"/>
          <w:bCs w:val="0"/>
          <w:sz w:val="24"/>
        </w:rPr>
        <w:t>≧</w:t>
      </w:r>
      <w:r>
        <w:rPr>
          <w:rFonts w:ascii="宋体" w:hAnsi="宋体" w:cs="仿宋_GB2312"/>
          <w:b w:val="0"/>
          <w:bCs w:val="0"/>
          <w:sz w:val="24"/>
        </w:rPr>
        <w:t>7</w:t>
      </w:r>
      <w:r>
        <w:rPr>
          <w:rFonts w:hint="eastAsia" w:ascii="宋体" w:hAnsi="宋体" w:cs="仿宋_GB2312"/>
          <w:b w:val="0"/>
          <w:bCs w:val="0"/>
          <w:sz w:val="24"/>
        </w:rPr>
        <w:t xml:space="preserve">寸触摸屏+一键飞梭的操作模式，更简便快捷，优化了临床使用的治疗效率； </w:t>
      </w:r>
    </w:p>
    <w:p>
      <w:pPr>
        <w:spacing w:line="360" w:lineRule="auto"/>
        <w:jc w:val="left"/>
        <w:rPr>
          <w:rFonts w:hint="eastAsia" w:ascii="宋体" w:hAnsi="宋体" w:cs="仿宋_GB2312"/>
          <w:b w:val="0"/>
          <w:bCs w:val="0"/>
          <w:sz w:val="24"/>
        </w:rPr>
      </w:pPr>
      <w:r>
        <w:rPr>
          <w:rFonts w:ascii="宋体" w:hAnsi="宋体" w:cs="仿宋_GB2312"/>
          <w:b w:val="0"/>
          <w:bCs w:val="0"/>
          <w:sz w:val="24"/>
        </w:rPr>
        <w:t>4</w:t>
      </w:r>
      <w:r>
        <w:rPr>
          <w:rFonts w:hint="eastAsia" w:ascii="宋体" w:hAnsi="宋体" w:cs="仿宋_GB2312"/>
          <w:b w:val="0"/>
          <w:bCs w:val="0"/>
          <w:sz w:val="24"/>
        </w:rPr>
        <w:t xml:space="preserve">、四通道输出，交变磁场、生物磁振、温热疗法三功合一； </w:t>
      </w:r>
    </w:p>
    <w:p>
      <w:pPr>
        <w:spacing w:line="360" w:lineRule="auto"/>
        <w:jc w:val="left"/>
        <w:rPr>
          <w:rFonts w:hint="eastAsia" w:ascii="宋体" w:hAnsi="宋体" w:cs="仿宋_GB2312"/>
          <w:b w:val="0"/>
          <w:bCs w:val="0"/>
          <w:color w:val="FF0000"/>
          <w:sz w:val="24"/>
        </w:rPr>
      </w:pPr>
      <w:r>
        <w:rPr>
          <w:rFonts w:ascii="宋体" w:hAnsi="宋体" w:cs="仿宋_GB2312"/>
          <w:b w:val="0"/>
          <w:bCs w:val="0"/>
          <w:sz w:val="24"/>
        </w:rPr>
        <w:t>5</w:t>
      </w:r>
      <w:r>
        <w:rPr>
          <w:rFonts w:hint="eastAsia" w:ascii="宋体" w:hAnsi="宋体" w:cs="仿宋_GB2312"/>
          <w:b w:val="0"/>
          <w:bCs w:val="0"/>
          <w:sz w:val="24"/>
        </w:rPr>
        <w:t>、配备4种不同类型治疗导子；针对不同治疗部位，使用对应的治疗导子，更贴合治疗部位，使治疗效果更优；</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color w:val="FF0000"/>
          <w:sz w:val="24"/>
        </w:rPr>
      </w:pPr>
      <w:r>
        <w:rPr>
          <w:rFonts w:ascii="宋体" w:hAnsi="宋体" w:cs="仿宋_GB2312"/>
          <w:b w:val="0"/>
          <w:bCs w:val="0"/>
          <w:sz w:val="24"/>
        </w:rPr>
        <w:t>6</w:t>
      </w:r>
      <w:r>
        <w:rPr>
          <w:rFonts w:hint="eastAsia" w:ascii="宋体" w:hAnsi="宋体" w:cs="仿宋_GB2312"/>
          <w:b w:val="0"/>
          <w:bCs w:val="0"/>
          <w:sz w:val="24"/>
        </w:rPr>
        <w:t>、每个治疗导子内置8个热磁振子；</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color w:val="FF0000"/>
          <w:sz w:val="24"/>
        </w:rPr>
      </w:pPr>
      <w:r>
        <w:rPr>
          <w:rFonts w:ascii="宋体" w:hAnsi="宋体" w:cs="仿宋_GB2312"/>
          <w:b w:val="0"/>
          <w:bCs w:val="0"/>
          <w:sz w:val="24"/>
        </w:rPr>
        <w:t>7</w:t>
      </w:r>
      <w:r>
        <w:rPr>
          <w:rFonts w:hint="eastAsia" w:ascii="宋体" w:hAnsi="宋体" w:cs="仿宋_GB2312"/>
          <w:b w:val="0"/>
          <w:bCs w:val="0"/>
          <w:sz w:val="24"/>
        </w:rPr>
        <w:t>、磁场强度：0～38mT，距离治疗器≥5cm处，磁场强度＜0.5mT；</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color w:val="FF0000"/>
          <w:sz w:val="24"/>
        </w:rPr>
      </w:pPr>
      <w:r>
        <w:rPr>
          <w:rFonts w:ascii="宋体" w:hAnsi="宋体" w:cs="仿宋_GB2312"/>
          <w:b w:val="0"/>
          <w:bCs w:val="0"/>
          <w:sz w:val="24"/>
        </w:rPr>
        <w:t>8</w:t>
      </w:r>
      <w:r>
        <w:rPr>
          <w:rFonts w:hint="eastAsia" w:ascii="宋体" w:hAnsi="宋体" w:cs="仿宋_GB2312"/>
          <w:b w:val="0"/>
          <w:bCs w:val="0"/>
          <w:sz w:val="24"/>
        </w:rPr>
        <w:t>、磁场强度的波形周期T为20ms，频率为50Hz；</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sz w:val="24"/>
        </w:rPr>
      </w:pPr>
      <w:r>
        <w:rPr>
          <w:rFonts w:ascii="宋体" w:hAnsi="宋体" w:cs="仿宋_GB2312"/>
          <w:b w:val="0"/>
          <w:bCs w:val="0"/>
          <w:sz w:val="24"/>
        </w:rPr>
        <w:t>9</w:t>
      </w:r>
      <w:r>
        <w:rPr>
          <w:rFonts w:hint="eastAsia" w:ascii="宋体" w:hAnsi="宋体" w:cs="仿宋_GB2312"/>
          <w:b w:val="0"/>
          <w:bCs w:val="0"/>
          <w:sz w:val="24"/>
        </w:rPr>
        <w:t xml:space="preserve">、振动频率：50Hz； </w:t>
      </w:r>
    </w:p>
    <w:p>
      <w:pPr>
        <w:spacing w:line="360" w:lineRule="auto"/>
        <w:jc w:val="left"/>
        <w:rPr>
          <w:rFonts w:hint="eastAsia" w:ascii="宋体" w:hAnsi="宋体" w:cs="仿宋_GB2312"/>
          <w:b w:val="0"/>
          <w:bCs w:val="0"/>
          <w:color w:val="FF0000"/>
          <w:sz w:val="24"/>
        </w:rPr>
      </w:pPr>
      <w:r>
        <w:rPr>
          <w:rFonts w:ascii="宋体" w:hAnsi="宋体" w:cs="仿宋_GB2312"/>
          <w:b w:val="0"/>
          <w:bCs w:val="0"/>
          <w:sz w:val="24"/>
        </w:rPr>
        <w:t>10</w:t>
      </w:r>
      <w:r>
        <w:rPr>
          <w:rFonts w:hint="eastAsia" w:ascii="宋体" w:hAnsi="宋体" w:cs="仿宋_GB2312"/>
          <w:b w:val="0"/>
          <w:bCs w:val="0"/>
          <w:sz w:val="24"/>
        </w:rPr>
        <w:t>、加热模式：“常温”、“40℃”、“46℃”、“52℃”、“58℃”五档可调；</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color w:val="FF0000"/>
          <w:sz w:val="24"/>
        </w:rPr>
      </w:pPr>
      <w:r>
        <w:rPr>
          <w:rFonts w:ascii="宋体" w:hAnsi="宋体" w:cs="仿宋_GB2312"/>
          <w:b w:val="0"/>
          <w:bCs w:val="0"/>
          <w:sz w:val="24"/>
        </w:rPr>
        <w:t>11</w:t>
      </w:r>
      <w:r>
        <w:rPr>
          <w:rFonts w:hint="eastAsia" w:ascii="宋体" w:hAnsi="宋体" w:cs="仿宋_GB2312"/>
          <w:b w:val="0"/>
          <w:bCs w:val="0"/>
          <w:sz w:val="24"/>
        </w:rPr>
        <w:t>、具有独立于恒温器的非自动复位的超温保护装置，超温保护装置动作时，设备停止输出，应用部分的温度≤60℃；</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color w:val="FF0000"/>
          <w:sz w:val="24"/>
        </w:rPr>
      </w:pPr>
      <w:r>
        <w:rPr>
          <w:rFonts w:hint="eastAsia" w:ascii="宋体" w:hAnsi="宋体" w:cs="仿宋_GB2312"/>
          <w:b w:val="0"/>
          <w:bCs w:val="0"/>
          <w:sz w:val="24"/>
        </w:rPr>
        <w:t>1</w:t>
      </w:r>
      <w:r>
        <w:rPr>
          <w:rFonts w:ascii="宋体" w:hAnsi="宋体" w:cs="仿宋_GB2312"/>
          <w:b w:val="0"/>
          <w:bCs w:val="0"/>
          <w:sz w:val="24"/>
        </w:rPr>
        <w:t>2</w:t>
      </w:r>
      <w:r>
        <w:rPr>
          <w:rFonts w:hint="eastAsia" w:ascii="宋体" w:hAnsi="宋体" w:cs="仿宋_GB2312"/>
          <w:b w:val="0"/>
          <w:bCs w:val="0"/>
          <w:sz w:val="24"/>
        </w:rPr>
        <w:t>、达到设定温度后共有6种治疗模式，其中周期范围1s～5s，频率范围0</w:t>
      </w:r>
      <w:r>
        <w:rPr>
          <w:rFonts w:ascii="宋体" w:hAnsi="宋体" w:cs="仿宋_GB2312"/>
          <w:b w:val="0"/>
          <w:bCs w:val="0"/>
          <w:sz w:val="24"/>
        </w:rPr>
        <w:t>.25H</w:t>
      </w:r>
      <w:r>
        <w:rPr>
          <w:rFonts w:hint="eastAsia" w:ascii="宋体" w:hAnsi="宋体" w:cs="仿宋_GB2312"/>
          <w:b w:val="0"/>
          <w:bCs w:val="0"/>
          <w:sz w:val="24"/>
        </w:rPr>
        <w:t>z～1</w:t>
      </w:r>
      <w:r>
        <w:rPr>
          <w:rFonts w:ascii="宋体" w:hAnsi="宋体" w:cs="仿宋_GB2312"/>
          <w:b w:val="0"/>
          <w:bCs w:val="0"/>
          <w:sz w:val="24"/>
        </w:rPr>
        <w:t>H</w:t>
      </w:r>
      <w:r>
        <w:rPr>
          <w:rFonts w:hint="eastAsia" w:ascii="宋体" w:hAnsi="宋体" w:cs="仿宋_GB2312"/>
          <w:b w:val="0"/>
          <w:bCs w:val="0"/>
          <w:sz w:val="24"/>
        </w:rPr>
        <w:t>z，占空比范围8</w:t>
      </w:r>
      <w:r>
        <w:rPr>
          <w:rFonts w:ascii="宋体" w:hAnsi="宋体" w:cs="仿宋_GB2312"/>
          <w:b w:val="0"/>
          <w:bCs w:val="0"/>
          <w:sz w:val="24"/>
        </w:rPr>
        <w:t>%</w:t>
      </w:r>
      <w:r>
        <w:rPr>
          <w:rFonts w:hint="eastAsia" w:ascii="宋体" w:hAnsi="宋体" w:cs="仿宋_GB2312"/>
          <w:b w:val="0"/>
          <w:bCs w:val="0"/>
          <w:sz w:val="24"/>
        </w:rPr>
        <w:t>～2</w:t>
      </w:r>
      <w:r>
        <w:rPr>
          <w:rFonts w:ascii="宋体" w:hAnsi="宋体" w:cs="仿宋_GB2312"/>
          <w:b w:val="0"/>
          <w:bCs w:val="0"/>
          <w:sz w:val="24"/>
        </w:rPr>
        <w:t>9%</w:t>
      </w:r>
      <w:r>
        <w:rPr>
          <w:rFonts w:hint="eastAsia" w:ascii="宋体" w:hAnsi="宋体" w:cs="仿宋_GB2312"/>
          <w:b w:val="0"/>
          <w:bCs w:val="0"/>
          <w:sz w:val="24"/>
        </w:rPr>
        <w:t>；</w:t>
      </w:r>
      <w:r>
        <w:rPr>
          <w:rFonts w:hint="eastAsia" w:ascii="宋体" w:hAnsi="宋体" w:cs="仿宋_GB2312"/>
          <w:b w:val="0"/>
          <w:bCs w:val="0"/>
          <w:color w:val="FF0000"/>
          <w:sz w:val="24"/>
        </w:rPr>
        <w:t xml:space="preserve"> </w:t>
      </w:r>
    </w:p>
    <w:p>
      <w:pPr>
        <w:spacing w:line="360" w:lineRule="auto"/>
        <w:jc w:val="left"/>
        <w:rPr>
          <w:rFonts w:hint="eastAsia" w:ascii="宋体" w:hAnsi="宋体" w:cs="仿宋_GB2312"/>
          <w:b w:val="0"/>
          <w:bCs w:val="0"/>
          <w:color w:val="FF0000"/>
          <w:sz w:val="24"/>
        </w:rPr>
      </w:pPr>
      <w:r>
        <w:rPr>
          <w:rFonts w:hint="eastAsia" w:ascii="宋体" w:hAnsi="宋体" w:cs="仿宋_GB2312"/>
          <w:b w:val="0"/>
          <w:bCs w:val="0"/>
          <w:sz w:val="24"/>
        </w:rPr>
        <w:t>1</w:t>
      </w:r>
      <w:r>
        <w:rPr>
          <w:rFonts w:ascii="宋体" w:hAnsi="宋体" w:cs="仿宋_GB2312"/>
          <w:b w:val="0"/>
          <w:bCs w:val="0"/>
          <w:sz w:val="24"/>
        </w:rPr>
        <w:t>3</w:t>
      </w:r>
      <w:r>
        <w:rPr>
          <w:rFonts w:hint="eastAsia" w:ascii="宋体" w:hAnsi="宋体" w:cs="仿宋_GB2312"/>
          <w:b w:val="0"/>
          <w:bCs w:val="0"/>
          <w:sz w:val="24"/>
        </w:rPr>
        <w:t>、治疗时间：1～60min，步距增量1分钟；</w:t>
      </w:r>
    </w:p>
    <w:p>
      <w:pPr>
        <w:spacing w:line="360" w:lineRule="auto"/>
        <w:jc w:val="left"/>
        <w:rPr>
          <w:rFonts w:hint="eastAsia" w:ascii="宋体" w:hAnsi="宋体" w:cs="仿宋_GB2312"/>
          <w:b w:val="0"/>
          <w:bCs w:val="0"/>
          <w:sz w:val="24"/>
        </w:rPr>
      </w:pPr>
      <w:r>
        <w:rPr>
          <w:rFonts w:hint="eastAsia" w:ascii="宋体" w:hAnsi="宋体" w:cs="仿宋_GB2312"/>
          <w:b w:val="0"/>
          <w:bCs w:val="0"/>
          <w:sz w:val="24"/>
        </w:rPr>
        <w:t>1</w:t>
      </w:r>
      <w:r>
        <w:rPr>
          <w:rFonts w:ascii="宋体" w:hAnsi="宋体" w:cs="仿宋_GB2312"/>
          <w:b w:val="0"/>
          <w:bCs w:val="0"/>
          <w:sz w:val="24"/>
        </w:rPr>
        <w:t>4</w:t>
      </w:r>
      <w:r>
        <w:rPr>
          <w:rFonts w:hint="eastAsia" w:ascii="宋体" w:hAnsi="宋体" w:cs="仿宋_GB2312"/>
          <w:b w:val="0"/>
          <w:bCs w:val="0"/>
          <w:sz w:val="24"/>
        </w:rPr>
        <w:t>、治疗仪连续工作时间＞8小时；</w:t>
      </w:r>
    </w:p>
    <w:p>
      <w:pPr>
        <w:spacing w:line="360" w:lineRule="auto"/>
        <w:jc w:val="left"/>
        <w:rPr>
          <w:rFonts w:hint="eastAsia" w:ascii="宋体" w:hAnsi="宋体" w:cs="仿宋_GB2312"/>
          <w:b w:val="0"/>
          <w:bCs w:val="0"/>
          <w:sz w:val="24"/>
        </w:rPr>
      </w:pPr>
      <w:r>
        <w:rPr>
          <w:rFonts w:hint="eastAsia" w:ascii="宋体" w:hAnsi="宋体" w:cs="仿宋_GB2312"/>
          <w:b w:val="0"/>
          <w:bCs w:val="0"/>
          <w:sz w:val="24"/>
        </w:rPr>
        <w:t>15、设备具有断电停机、输出指示、手动停止、超温保护等各项保护措施；</w:t>
      </w:r>
    </w:p>
    <w:p>
      <w:pPr>
        <w:spacing w:line="360" w:lineRule="auto"/>
        <w:jc w:val="left"/>
        <w:rPr>
          <w:rFonts w:hint="eastAsia" w:ascii="宋体" w:hAnsi="宋体" w:cs="仿宋_GB2312"/>
          <w:b w:val="0"/>
          <w:bCs w:val="0"/>
          <w:sz w:val="24"/>
        </w:rPr>
      </w:pPr>
      <w:r>
        <w:rPr>
          <w:rFonts w:hint="eastAsia" w:ascii="宋体" w:hAnsi="宋体" w:cs="仿宋_GB2312"/>
          <w:b w:val="0"/>
          <w:bCs w:val="0"/>
          <w:sz w:val="24"/>
        </w:rPr>
        <w:t>16、独立多通道输出，可同时多患者多部位惊醒治疗；</w:t>
      </w:r>
    </w:p>
    <w:p>
      <w:pPr>
        <w:snapToGrid w:val="0"/>
        <w:spacing w:line="360" w:lineRule="auto"/>
        <w:rPr>
          <w:rFonts w:ascii="宋体" w:hAnsi="宋体"/>
          <w:b w:val="0"/>
          <w:bCs w:val="0"/>
          <w:sz w:val="24"/>
          <w:szCs w:val="24"/>
        </w:rPr>
      </w:pPr>
      <w:r>
        <w:rPr>
          <w:rFonts w:hint="eastAsia" w:ascii="宋体" w:hAnsi="宋体" w:cs="仿宋_GB2312"/>
          <w:b w:val="0"/>
          <w:bCs w:val="0"/>
          <w:sz w:val="24"/>
          <w:szCs w:val="24"/>
        </w:rPr>
        <w:t>17、</w:t>
      </w:r>
      <w:r>
        <w:rPr>
          <w:rFonts w:ascii="宋体" w:hAnsi="宋体"/>
          <w:b w:val="0"/>
          <w:bCs w:val="0"/>
          <w:sz w:val="24"/>
          <w:szCs w:val="24"/>
        </w:rPr>
        <w:t>适用范围：适用于慢性软组织损伤和颈肩腰腿痛的辅助治疗。</w:t>
      </w:r>
    </w:p>
    <w:p>
      <w:pPr>
        <w:snapToGrid w:val="0"/>
        <w:spacing w:line="360" w:lineRule="auto"/>
        <w:rPr>
          <w:rFonts w:hint="eastAsia" w:ascii="宋体" w:hAnsi="宋体"/>
          <w:b w:val="0"/>
          <w:bCs w:val="0"/>
          <w:sz w:val="24"/>
          <w:szCs w:val="24"/>
        </w:rPr>
      </w:pPr>
      <w:r>
        <w:rPr>
          <w:rFonts w:hint="eastAsia" w:ascii="宋体" w:hAnsi="宋体"/>
          <w:b w:val="0"/>
          <w:bCs w:val="0"/>
          <w:sz w:val="24"/>
          <w:szCs w:val="24"/>
        </w:rPr>
        <w:t>18</w:t>
      </w:r>
      <w:r>
        <w:rPr>
          <w:rFonts w:ascii="宋体" w:hAnsi="宋体"/>
          <w:b w:val="0"/>
          <w:bCs w:val="0"/>
          <w:sz w:val="24"/>
          <w:szCs w:val="24"/>
        </w:rPr>
        <w:t>、主要构成：产品由一台主机和</w:t>
      </w:r>
      <w:r>
        <w:rPr>
          <w:rFonts w:hint="eastAsia" w:ascii="宋体" w:hAnsi="宋体"/>
          <w:b w:val="0"/>
          <w:bCs w:val="0"/>
          <w:sz w:val="24"/>
          <w:szCs w:val="24"/>
          <w:lang w:val="en-US" w:eastAsia="zh-CN"/>
        </w:rPr>
        <w:t>八</w:t>
      </w:r>
      <w:r>
        <w:rPr>
          <w:rFonts w:ascii="宋体" w:hAnsi="宋体"/>
          <w:b w:val="0"/>
          <w:bCs w:val="0"/>
          <w:sz w:val="24"/>
          <w:szCs w:val="24"/>
        </w:rPr>
        <w:t>个治疗导子组成</w:t>
      </w:r>
    </w:p>
    <w:p>
      <w:pPr>
        <w:snapToGrid w:val="0"/>
        <w:spacing w:line="360" w:lineRule="auto"/>
        <w:rPr>
          <w:rFonts w:hint="eastAsia" w:ascii="宋体" w:hAnsi="宋体"/>
          <w:b w:val="0"/>
          <w:bCs w:val="0"/>
          <w:sz w:val="24"/>
          <w:szCs w:val="24"/>
        </w:rPr>
      </w:pPr>
      <w:r>
        <w:rPr>
          <w:rFonts w:hint="eastAsia" w:ascii="宋体" w:hAnsi="宋体"/>
          <w:b w:val="0"/>
          <w:bCs w:val="0"/>
          <w:sz w:val="24"/>
          <w:szCs w:val="24"/>
        </w:rPr>
        <w:t>19、</w:t>
      </w:r>
      <w:r>
        <w:rPr>
          <w:rFonts w:ascii="宋体" w:hAnsi="宋体"/>
          <w:b w:val="0"/>
          <w:bCs w:val="0"/>
          <w:sz w:val="24"/>
          <w:szCs w:val="24"/>
        </w:rPr>
        <w:t>磁场强度：≤38mT</w:t>
      </w:r>
    </w:p>
    <w:p>
      <w:pPr>
        <w:snapToGrid w:val="0"/>
        <w:spacing w:line="360" w:lineRule="auto"/>
        <w:rPr>
          <w:rFonts w:hint="eastAsia" w:ascii="宋体" w:hAnsi="宋体" w:eastAsia="宋体" w:cs="宋体"/>
          <w:b w:val="0"/>
          <w:bCs w:val="0"/>
          <w:sz w:val="24"/>
          <w:szCs w:val="24"/>
        </w:rPr>
      </w:pPr>
      <w:r>
        <w:rPr>
          <w:rFonts w:hint="eastAsia" w:ascii="宋体" w:hAnsi="宋体"/>
          <w:b w:val="0"/>
          <w:bCs w:val="0"/>
          <w:sz w:val="24"/>
          <w:szCs w:val="24"/>
        </w:rPr>
        <w:t>20、</w:t>
      </w:r>
      <w:r>
        <w:rPr>
          <w:rFonts w:hint="eastAsia" w:ascii="宋体" w:hAnsi="宋体" w:eastAsia="宋体" w:cs="宋体"/>
          <w:b w:val="0"/>
          <w:bCs w:val="0"/>
          <w:sz w:val="24"/>
          <w:szCs w:val="24"/>
        </w:rPr>
        <w:t>磁场空间安全范围：距离治疗器大于等于5cm处，磁场强度应在0.5mT以下；</w:t>
      </w:r>
    </w:p>
    <w:p>
      <w:pPr>
        <w:numPr>
          <w:ilvl w:val="0"/>
          <w:numId w:val="13"/>
        </w:num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常温：加热不开启，导子温度不高于37℃，输出开始最长时长不超过30min后，应用部分不低</w:t>
      </w:r>
    </w:p>
    <w:p>
      <w:pPr>
        <w:numPr>
          <w:ilvl w:val="0"/>
          <w:numId w:val="0"/>
        </w:numPr>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于37℃，最高温度不高于60℃。</w:t>
      </w:r>
    </w:p>
    <w:p>
      <w:pPr>
        <w:snapToGrid w:val="0"/>
        <w:spacing w:line="360" w:lineRule="auto"/>
        <w:rPr>
          <w:rFonts w:ascii="宋体" w:hAnsi="宋体"/>
          <w:b w:val="0"/>
          <w:bCs w:val="0"/>
          <w:sz w:val="24"/>
          <w:szCs w:val="24"/>
        </w:rPr>
      </w:pPr>
    </w:p>
    <w:p>
      <w:pPr>
        <w:pStyle w:val="2"/>
        <w:rPr>
          <w:rFonts w:ascii="宋体" w:hAnsi="宋体"/>
          <w:b w:val="0"/>
          <w:bCs w:val="0"/>
          <w:sz w:val="24"/>
          <w:szCs w:val="24"/>
        </w:rPr>
      </w:pPr>
    </w:p>
    <w:p>
      <w:pPr>
        <w:pStyle w:val="2"/>
        <w:rPr>
          <w:rFonts w:ascii="宋体" w:hAnsi="宋体"/>
          <w:b w:val="0"/>
          <w:bCs w:val="0"/>
          <w:sz w:val="24"/>
          <w:szCs w:val="24"/>
        </w:rPr>
      </w:pPr>
    </w:p>
    <w:p>
      <w:pPr>
        <w:pStyle w:val="20"/>
        <w:rPr>
          <w:rFonts w:hint="eastAsia" w:ascii="宋体" w:hAnsi="宋体" w:eastAsia="宋体" w:cs="宋体"/>
          <w:b w:val="0"/>
          <w:bCs w:val="0"/>
          <w:sz w:val="24"/>
          <w:szCs w:val="24"/>
        </w:rPr>
      </w:pPr>
    </w:p>
    <w:p>
      <w:pPr>
        <w:jc w:val="both"/>
        <w:rPr>
          <w:rFonts w:hint="eastAsia" w:eastAsia="宋体" w:cs="宋体"/>
          <w:b/>
          <w:bCs/>
          <w:sz w:val="28"/>
          <w:szCs w:val="28"/>
          <w:vertAlign w:val="baseline"/>
          <w:lang w:val="en-US" w:eastAsia="zh-CN"/>
        </w:rPr>
      </w:pPr>
    </w:p>
    <w:p>
      <w:pPr>
        <w:jc w:val="both"/>
        <w:rPr>
          <w:rFonts w:hint="eastAsia" w:eastAsia="宋体" w:cs="宋体"/>
          <w:b/>
          <w:bCs/>
          <w:sz w:val="28"/>
          <w:szCs w:val="28"/>
          <w:vertAlign w:val="baseline"/>
          <w:lang w:val="en-US" w:eastAsia="zh-CN"/>
        </w:rPr>
      </w:pPr>
    </w:p>
    <w:p>
      <w:pPr>
        <w:jc w:val="both"/>
        <w:rPr>
          <w:rFonts w:hint="eastAsia" w:eastAsia="宋体" w:cs="宋体"/>
          <w:b/>
          <w:bCs/>
          <w:sz w:val="28"/>
          <w:szCs w:val="28"/>
          <w:vertAlign w:val="baseline"/>
          <w:lang w:val="en-US" w:eastAsia="zh-CN"/>
        </w:rPr>
      </w:pPr>
    </w:p>
    <w:p>
      <w:pPr>
        <w:jc w:val="both"/>
        <w:rPr>
          <w:rFonts w:hint="eastAsia"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tbl>
      <w:tblPr>
        <w:tblStyle w:val="25"/>
        <w:tblpPr w:leftFromText="180" w:rightFromText="180" w:vertAnchor="page" w:horzAnchor="page" w:tblpX="1265" w:tblpY="30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名 称</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主  机</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标准导子（B型）</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颈肩导子（J型）</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膝部导子(X型)</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腹部导子(F型)</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85cm导子绑带</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8</w:t>
            </w:r>
            <w:r>
              <w:rPr>
                <w:rFonts w:hint="eastAsia" w:ascii="宋体" w:hAnsi="宋体"/>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65cm导子绑带</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8</w:t>
            </w:r>
            <w:r>
              <w:rPr>
                <w:rFonts w:hint="eastAsia" w:ascii="宋体" w:hAnsi="宋体"/>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B导子布套</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J导子布套</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X导子布套</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F导子布套</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lang w:val="en-US" w:eastAsia="zh-CN"/>
              </w:rPr>
              <w:t>2</w:t>
            </w: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检磁器</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输出保险丝3A</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电源线</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使用(技术)说明书</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简易操作说明</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产品合格证</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产品保修卡</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三证</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安装验收单</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挂件示意图-1</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配件收纳袋</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57"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防尘布罩</w:t>
            </w:r>
          </w:p>
        </w:tc>
        <w:tc>
          <w:tcPr>
            <w:tcW w:w="4162" w:type="dxa"/>
            <w:noWrap w:val="0"/>
            <w:vAlign w:val="center"/>
          </w:tcPr>
          <w:p>
            <w:pPr>
              <w:keepNext w:val="0"/>
              <w:keepLines w:val="0"/>
              <w:suppressLineNumbers w:val="0"/>
              <w:spacing w:before="0" w:beforeAutospacing="0" w:after="0" w:afterAutospacing="0"/>
              <w:ind w:left="0" w:right="0"/>
              <w:jc w:val="center"/>
              <w:rPr>
                <w:rFonts w:hint="eastAsia" w:ascii="宋体" w:hAnsi="宋体"/>
                <w:sz w:val="24"/>
              </w:rPr>
            </w:pPr>
            <w:r>
              <w:rPr>
                <w:rFonts w:hint="eastAsia" w:ascii="宋体" w:hAnsi="宋体"/>
                <w:sz w:val="24"/>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35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lang w:val="en-US" w:eastAsia="zh-CN"/>
              </w:rPr>
            </w:pPr>
            <w:r>
              <w:rPr>
                <w:rFonts w:hint="eastAsia" w:ascii="宋体" w:hAnsi="宋体"/>
                <w:sz w:val="24"/>
                <w:lang w:val="en-US" w:eastAsia="zh-CN"/>
              </w:rPr>
              <w:t>特定电磁波治疗器（TDP灯）</w:t>
            </w:r>
          </w:p>
        </w:tc>
        <w:tc>
          <w:tcPr>
            <w:tcW w:w="4162"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lang w:val="en-US" w:eastAsia="zh-CN"/>
              </w:rPr>
            </w:pPr>
            <w:r>
              <w:rPr>
                <w:rFonts w:hint="eastAsia" w:ascii="宋体" w:hAnsi="宋体"/>
                <w:sz w:val="24"/>
                <w:lang w:val="en-US" w:eastAsia="zh-CN"/>
              </w:rPr>
              <w:t>10台</w:t>
            </w:r>
          </w:p>
        </w:tc>
      </w:tr>
    </w:tbl>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r>
        <w:rPr>
          <w:rFonts w:hint="eastAsia"/>
        </w:rPr>
        <w:t>磁振热治疗仪配置清单</w:t>
      </w: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超声波治疗仪</w:t>
      </w:r>
      <w:r>
        <w:rPr>
          <w:rFonts w:hint="eastAsia" w:ascii="宋体" w:hAnsi="宋体" w:cs="宋体"/>
          <w:b/>
          <w:bCs/>
          <w:sz w:val="28"/>
          <w:szCs w:val="28"/>
          <w:vertAlign w:val="baseline"/>
          <w:lang w:val="en-US" w:eastAsia="zh-CN"/>
        </w:rPr>
        <w:t>技术参数</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柜式一体机，8英寸彩色液晶显示加一键飞梭操作。（可提供相关证明文件）</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仪器配有4个治疗探头，一个手持移动式1MHz治疗探头、一个手持移动式3MHz治疗探头和两个固定式1MHz治疗探头，结构简单，操作便捷；（可提供相关证明文件）</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1MHz和3MHz治疗探头独立控制，可同时使用，互不干扰。</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输入功率：100VA。</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额定输出功率：5W±20%；</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color w:val="000000"/>
          <w:sz w:val="24"/>
          <w:szCs w:val="24"/>
        </w:rPr>
        <w:t>额定输出有效声强</w:t>
      </w:r>
      <w:r>
        <w:rPr>
          <w:rFonts w:hint="eastAsia" w:ascii="宋体" w:hAnsi="宋体" w:eastAsia="宋体" w:cs="宋体"/>
          <w:b w:val="0"/>
          <w:bCs/>
          <w:sz w:val="24"/>
          <w:szCs w:val="24"/>
        </w:rPr>
        <w:t xml:space="preserve">： ≤3W/cm² </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波束类型：准直型。</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波束不均匀系数：≤8。</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十种占空比：0～90%可调，步进为10%。</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治疗时间：≤30分钟。</w:t>
      </w:r>
    </w:p>
    <w:p>
      <w:pPr>
        <w:pStyle w:val="56"/>
        <w:keepNext w:val="0"/>
        <w:keepLines w:val="0"/>
        <w:pageBreakBefore w:val="0"/>
        <w:numPr>
          <w:ilvl w:val="0"/>
          <w:numId w:val="14"/>
        </w:numPr>
        <w:kinsoku/>
        <w:wordWrap/>
        <w:overflowPunct/>
        <w:topLinePunct w:val="0"/>
        <w:bidi w:val="0"/>
        <w:spacing w:line="560" w:lineRule="exact"/>
        <w:ind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输出模式：9档脉冲模式和1档连续模式。</w:t>
      </w:r>
    </w:p>
    <w:p>
      <w:pPr>
        <w:keepNext w:val="0"/>
        <w:keepLines w:val="0"/>
        <w:pageBreakBefore w:val="0"/>
        <w:kinsoku/>
        <w:wordWrap/>
        <w:overflowPunct/>
        <w:topLinePunct w:val="0"/>
        <w:bidi w:val="0"/>
        <w:spacing w:line="56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 xml:space="preserve">12、电源参数: 电源电压：交流电压 220V；电源频率：50Hz±2%； </w:t>
      </w:r>
    </w:p>
    <w:p>
      <w:pPr>
        <w:pStyle w:val="56"/>
        <w:keepNext w:val="0"/>
        <w:keepLines w:val="0"/>
        <w:pageBreakBefore w:val="0"/>
        <w:numPr>
          <w:ilvl w:val="0"/>
          <w:numId w:val="0"/>
        </w:numPr>
        <w:kinsoku/>
        <w:wordWrap/>
        <w:overflowPunct/>
        <w:topLinePunct w:val="0"/>
        <w:bidi w:val="0"/>
        <w:spacing w:line="560" w:lineRule="exact"/>
        <w:ind w:lef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治疗头有效辐射面积：3MHz治疗头为2.0cm²，1MHz治疗头为2.5cm²；</w:t>
      </w:r>
    </w:p>
    <w:p>
      <w:pPr>
        <w:keepNext w:val="0"/>
        <w:keepLines w:val="0"/>
        <w:pageBreakBefore w:val="0"/>
        <w:numPr>
          <w:ilvl w:val="0"/>
          <w:numId w:val="0"/>
        </w:numPr>
        <w:kinsoku/>
        <w:wordWrap/>
        <w:overflowPunct/>
        <w:topLinePunct w:val="0"/>
        <w:bidi w:val="0"/>
        <w:spacing w:line="560" w:lineRule="exact"/>
        <w:ind w:lef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该产品具有软件著作权；（可提供相关证书）</w:t>
      </w:r>
    </w:p>
    <w:p>
      <w:pPr>
        <w:keepNext w:val="0"/>
        <w:keepLines w:val="0"/>
        <w:pageBreakBefore w:val="0"/>
        <w:numPr>
          <w:ilvl w:val="0"/>
          <w:numId w:val="0"/>
        </w:numPr>
        <w:kinsoku/>
        <w:wordWrap/>
        <w:overflowPunct/>
        <w:topLinePunct w:val="0"/>
        <w:bidi w:val="0"/>
        <w:spacing w:line="560" w:lineRule="exact"/>
        <w:ind w:left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治疗头对有害进液的防护程度分属于IPX7，可以水下操作</w:t>
      </w:r>
    </w:p>
    <w:p>
      <w:pPr>
        <w:keepNext w:val="0"/>
        <w:keepLines w:val="0"/>
        <w:pageBreakBefore w:val="0"/>
        <w:kinsoku/>
        <w:wordWrap/>
        <w:overflowPunct/>
        <w:topLinePunct w:val="0"/>
        <w:bidi w:val="0"/>
        <w:spacing w:line="56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、调制波形：方波</w:t>
      </w:r>
    </w:p>
    <w:p>
      <w:pPr>
        <w:jc w:val="both"/>
        <w:rPr>
          <w:rFonts w:hint="eastAsia" w:eastAsia="宋体" w:cs="宋体"/>
          <w:b/>
          <w:bCs/>
          <w:sz w:val="28"/>
          <w:szCs w:val="28"/>
          <w:vertAlign w:val="baseline"/>
          <w:lang w:val="en-US" w:eastAsia="zh-CN"/>
        </w:rPr>
      </w:pPr>
    </w:p>
    <w:p>
      <w:pPr>
        <w:jc w:val="both"/>
        <w:rPr>
          <w:rFonts w:hint="eastAsia" w:ascii="宋体" w:hAnsi="宋体" w:eastAsia="宋体" w:cs="宋体"/>
          <w:sz w:val="24"/>
          <w:szCs w:val="24"/>
          <w:lang w:val="en-US"/>
        </w:rPr>
      </w:pPr>
      <w:r>
        <w:rPr>
          <w:rFonts w:hint="eastAsia" w:eastAsia="宋体" w:cs="宋体"/>
          <w:b/>
          <w:bCs/>
          <w:sz w:val="28"/>
          <w:szCs w:val="28"/>
          <w:vertAlign w:val="baseline"/>
          <w:lang w:val="en-US" w:eastAsia="zh-CN"/>
        </w:rPr>
        <w:t xml:space="preserve">三标段：                 </w:t>
      </w:r>
      <w:r>
        <w:rPr>
          <w:rFonts w:hint="eastAsia" w:ascii="宋体" w:hAnsi="宋体" w:eastAsia="宋体" w:cs="宋体"/>
          <w:b/>
          <w:bCs/>
          <w:sz w:val="28"/>
          <w:szCs w:val="28"/>
          <w:vertAlign w:val="baseline"/>
          <w:lang w:val="en-US" w:eastAsia="zh-CN"/>
        </w:rPr>
        <w:t>医用红外热像仪技术参数</w:t>
      </w:r>
    </w:p>
    <w:p>
      <w:pPr>
        <w:pStyle w:val="12"/>
        <w:keepNext w:val="0"/>
        <w:keepLines w:val="0"/>
        <w:pageBreakBefore w:val="0"/>
        <w:kinsoku/>
        <w:wordWrap/>
        <w:overflowPunct/>
        <w:topLinePunct w:val="0"/>
        <w:bidi w:val="0"/>
        <w:adjustRightInd w:val="0"/>
        <w:snapToGrid w:val="0"/>
        <w:spacing w:line="560" w:lineRule="exact"/>
        <w:ind w:left="0" w:leftChars="0" w:firstLine="0" w:firstLineChars="0"/>
        <w:jc w:val="left"/>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rPr>
        <w:t>一</w:t>
      </w:r>
      <w:r>
        <w:rPr>
          <w:rFonts w:hint="eastAsia" w:ascii="宋体" w:hAnsi="宋体" w:eastAsia="宋体" w:cs="宋体"/>
          <w:b/>
          <w:sz w:val="24"/>
          <w:szCs w:val="24"/>
          <w:lang w:eastAsia="zh-CN"/>
        </w:rPr>
        <w:t>）</w:t>
      </w:r>
      <w:r>
        <w:rPr>
          <w:rFonts w:hint="eastAsia" w:ascii="宋体" w:hAnsi="宋体" w:eastAsia="宋体" w:cs="宋体"/>
          <w:b/>
          <w:sz w:val="24"/>
          <w:szCs w:val="24"/>
        </w:rPr>
        <w:t>红外摄像装置</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1、非致冷焦平面红外探测器。</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lang w:eastAsia="zh-CN"/>
        </w:rPr>
      </w:pPr>
      <w:r>
        <w:rPr>
          <w:rFonts w:hint="eastAsia" w:ascii="宋体" w:hAnsi="宋体" w:eastAsia="宋体" w:cs="宋体"/>
          <w:sz w:val="24"/>
          <w:szCs w:val="24"/>
        </w:rPr>
        <w:t>2、帧像素≥</w:t>
      </w:r>
      <w:r>
        <w:rPr>
          <w:rFonts w:hint="eastAsia" w:ascii="宋体" w:hAnsi="宋体" w:eastAsia="宋体" w:cs="宋体"/>
          <w:sz w:val="24"/>
          <w:szCs w:val="24"/>
          <w:lang w:val="en-US" w:eastAsia="zh-CN"/>
        </w:rPr>
        <w:t>640</w:t>
      </w:r>
      <w:r>
        <w:rPr>
          <w:rFonts w:hint="eastAsia" w:ascii="宋体" w:hAnsi="宋体" w:eastAsia="宋体" w:cs="宋体"/>
          <w:sz w:val="24"/>
          <w:szCs w:val="24"/>
        </w:rPr>
        <w:t>×</w:t>
      </w:r>
      <w:r>
        <w:rPr>
          <w:rFonts w:hint="eastAsia" w:ascii="宋体" w:hAnsi="宋体" w:eastAsia="宋体" w:cs="宋体"/>
          <w:sz w:val="24"/>
          <w:szCs w:val="24"/>
          <w:lang w:val="en-US" w:eastAsia="zh-CN"/>
        </w:rPr>
        <w:t>480</w:t>
      </w:r>
      <w:r>
        <w:rPr>
          <w:rFonts w:hint="eastAsia" w:ascii="宋体" w:hAnsi="宋体" w:eastAsia="宋体" w:cs="宋体"/>
          <w:sz w:val="24"/>
          <w:szCs w:val="24"/>
        </w:rPr>
        <w:t>×14Bit</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rPr>
        <w:t>3、工作波段8-14μm，</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color w:val="000000"/>
          <w:kern w:val="1"/>
          <w:sz w:val="24"/>
          <w:szCs w:val="24"/>
          <w:lang w:eastAsia="zh-CN"/>
        </w:rPr>
      </w:pP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sz w:val="24"/>
          <w:szCs w:val="24"/>
        </w:rPr>
        <w:t>、温度分</w:t>
      </w:r>
      <w:r>
        <w:rPr>
          <w:rFonts w:hint="eastAsia" w:ascii="宋体" w:hAnsi="宋体" w:eastAsia="宋体" w:cs="宋体"/>
          <w:sz w:val="24"/>
          <w:szCs w:val="24"/>
        </w:rPr>
        <w:t>辨率</w:t>
      </w:r>
      <w:r>
        <w:rPr>
          <w:rFonts w:hint="eastAsia" w:ascii="宋体" w:hAnsi="宋体" w:eastAsia="宋体" w:cs="宋体"/>
          <w:sz w:val="24"/>
          <w:szCs w:val="24"/>
          <w:lang w:val="en-US" w:eastAsia="zh-CN"/>
        </w:rPr>
        <w:t>NETD</w:t>
      </w:r>
      <w:r>
        <w:rPr>
          <w:rFonts w:hint="eastAsia" w:ascii="宋体" w:hAnsi="宋体" w:eastAsia="宋体" w:cs="宋体"/>
          <w:sz w:val="24"/>
          <w:szCs w:val="24"/>
        </w:rPr>
        <w:t>≤0.</w:t>
      </w:r>
      <w:r>
        <w:rPr>
          <w:rFonts w:hint="eastAsia" w:ascii="宋体" w:hAnsi="宋体" w:eastAsia="宋体" w:cs="宋体"/>
          <w:sz w:val="24"/>
          <w:szCs w:val="24"/>
          <w:lang w:val="en-US" w:eastAsia="zh-CN"/>
        </w:rPr>
        <w:t>05</w:t>
      </w:r>
      <w:r>
        <w:rPr>
          <w:rFonts w:hint="eastAsia" w:ascii="宋体" w:hAnsi="宋体" w:eastAsia="宋体" w:cs="宋体"/>
          <w:color w:val="000000"/>
          <w:kern w:val="1"/>
          <w:sz w:val="24"/>
          <w:szCs w:val="24"/>
        </w:rPr>
        <w:t xml:space="preserve"> ℃</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b/>
          <w:bCs/>
          <w:color w:val="000000"/>
          <w:kern w:val="1"/>
          <w:sz w:val="32"/>
          <w:szCs w:val="32"/>
          <w:lang w:val="en-US" w:eastAsia="zh-CN"/>
        </w:rPr>
        <w:t>*</w:t>
      </w:r>
      <w:r>
        <w:rPr>
          <w:rFonts w:hint="eastAsia" w:ascii="宋体" w:hAnsi="宋体" w:eastAsia="宋体" w:cs="宋体"/>
          <w:color w:val="000000"/>
          <w:kern w:val="1"/>
          <w:sz w:val="24"/>
          <w:szCs w:val="24"/>
          <w:lang w:val="en-US" w:eastAsia="zh-CN"/>
        </w:rPr>
        <w:t>5</w:t>
      </w:r>
      <w:r>
        <w:rPr>
          <w:rFonts w:hint="eastAsia" w:ascii="宋体" w:hAnsi="宋体" w:eastAsia="宋体" w:cs="宋体"/>
          <w:color w:val="000000"/>
          <w:kern w:val="1"/>
          <w:sz w:val="24"/>
          <w:szCs w:val="24"/>
        </w:rPr>
        <w:t>、测温</w:t>
      </w:r>
      <w:r>
        <w:rPr>
          <w:rFonts w:hint="eastAsia" w:ascii="宋体" w:hAnsi="宋体" w:eastAsia="宋体" w:cs="宋体"/>
          <w:sz w:val="24"/>
          <w:szCs w:val="24"/>
        </w:rPr>
        <w:t>范围</w:t>
      </w:r>
      <w:r>
        <w:rPr>
          <w:rFonts w:hint="eastAsia" w:ascii="宋体" w:hAnsi="宋体" w:eastAsia="宋体" w:cs="宋体"/>
          <w:sz w:val="24"/>
          <w:szCs w:val="24"/>
          <w:lang w:val="en-US" w:eastAsia="zh-CN"/>
        </w:rPr>
        <w:t>0</w:t>
      </w:r>
      <w:r>
        <w:rPr>
          <w:rFonts w:hint="eastAsia" w:ascii="宋体" w:hAnsi="宋体" w:eastAsia="宋体" w:cs="宋体"/>
          <w:color w:val="000000"/>
          <w:kern w:val="1"/>
          <w:sz w:val="24"/>
          <w:szCs w:val="24"/>
        </w:rPr>
        <w:t>℃</w:t>
      </w:r>
      <w:r>
        <w:rPr>
          <w:rFonts w:hint="eastAsia" w:ascii="宋体" w:hAnsi="宋体" w:eastAsia="宋体" w:cs="宋体"/>
          <w:sz w:val="24"/>
          <w:szCs w:val="24"/>
        </w:rPr>
        <w:t>-</w:t>
      </w:r>
      <w:r>
        <w:rPr>
          <w:rFonts w:hint="eastAsia" w:ascii="宋体" w:hAnsi="宋体" w:eastAsia="宋体" w:cs="宋体"/>
          <w:sz w:val="24"/>
          <w:szCs w:val="24"/>
          <w:lang w:val="en-US" w:eastAsia="zh-CN"/>
        </w:rPr>
        <w:t>60</w:t>
      </w:r>
      <w:r>
        <w:rPr>
          <w:rFonts w:hint="eastAsia" w:ascii="宋体" w:hAnsi="宋体" w:eastAsia="宋体" w:cs="宋体"/>
          <w:color w:val="000000"/>
          <w:kern w:val="1"/>
          <w:sz w:val="24"/>
          <w:szCs w:val="24"/>
        </w:rPr>
        <w:t xml:space="preserve"> ℃</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rPr>
        <w:t>6</w:t>
      </w:r>
      <w:r>
        <w:rPr>
          <w:rFonts w:hint="eastAsia" w:ascii="宋体" w:hAnsi="宋体" w:eastAsia="宋体" w:cs="宋体"/>
          <w:sz w:val="24"/>
          <w:szCs w:val="24"/>
          <w:lang w:val="en-US" w:eastAsia="zh-CN"/>
        </w:rPr>
        <w:t>、帧频：30帧/秒</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rPr>
      </w:pPr>
      <w:r>
        <w:rPr>
          <w:rFonts w:hint="eastAsia" w:ascii="宋体" w:hAnsi="宋体" w:eastAsia="宋体" w:cs="宋体"/>
          <w:b/>
          <w:bCs/>
          <w:color w:val="000000"/>
          <w:kern w:val="1"/>
          <w:sz w:val="32"/>
          <w:szCs w:val="32"/>
          <w:lang w:val="en-US"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t>、视场角：水平方向：</w:t>
      </w:r>
      <w:r>
        <w:rPr>
          <w:rFonts w:hint="eastAsia" w:ascii="宋体" w:hAnsi="宋体" w:eastAsia="宋体" w:cs="宋体"/>
          <w:sz w:val="24"/>
          <w:szCs w:val="24"/>
          <w:lang w:val="en-US" w:eastAsia="zh-CN"/>
        </w:rPr>
        <w:t>17-24</w:t>
      </w:r>
      <w:r>
        <w:rPr>
          <w:rFonts w:hint="eastAsia" w:ascii="宋体" w:hAnsi="宋体" w:eastAsia="宋体" w:cs="宋体"/>
          <w:sz w:val="24"/>
          <w:szCs w:val="24"/>
        </w:rPr>
        <w:t>°垂直方向：</w:t>
      </w:r>
      <w:r>
        <w:rPr>
          <w:rFonts w:hint="eastAsia" w:ascii="宋体" w:hAnsi="宋体" w:eastAsia="宋体" w:cs="宋体"/>
          <w:sz w:val="24"/>
          <w:szCs w:val="24"/>
          <w:lang w:val="en-US" w:eastAsia="zh-CN"/>
        </w:rPr>
        <w:t>24-33</w:t>
      </w:r>
      <w:r>
        <w:rPr>
          <w:rFonts w:hint="eastAsia" w:ascii="宋体" w:hAnsi="宋体" w:eastAsia="宋体" w:cs="宋体"/>
          <w:sz w:val="24"/>
          <w:szCs w:val="24"/>
        </w:rPr>
        <w:t>°</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lang w:val="en-US" w:eastAsia="zh-CN"/>
        </w:rPr>
      </w:pPr>
      <w:r>
        <w:rPr>
          <w:rFonts w:hint="eastAsia" w:ascii="宋体" w:hAnsi="宋体" w:eastAsia="宋体" w:cs="宋体"/>
          <w:b/>
          <w:bCs/>
          <w:color w:val="000000"/>
          <w:kern w:val="1"/>
          <w:sz w:val="32"/>
          <w:szCs w:val="32"/>
          <w:lang w:val="en-US"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工作</w:t>
      </w:r>
      <w:r>
        <w:rPr>
          <w:rFonts w:hint="eastAsia" w:ascii="宋体" w:hAnsi="宋体" w:eastAsia="宋体" w:cs="宋体"/>
          <w:sz w:val="24"/>
          <w:szCs w:val="24"/>
        </w:rPr>
        <w:t>距离0.5m-</w:t>
      </w:r>
      <w:r>
        <w:rPr>
          <w:rFonts w:hint="eastAsia" w:ascii="宋体" w:hAnsi="宋体" w:eastAsia="宋体" w:cs="宋体"/>
          <w:sz w:val="24"/>
          <w:szCs w:val="24"/>
          <w:lang w:val="en-US" w:eastAsia="zh-CN"/>
        </w:rPr>
        <w:t>5</w:t>
      </w:r>
      <w:r>
        <w:rPr>
          <w:rFonts w:hint="eastAsia" w:ascii="宋体" w:hAnsi="宋体" w:eastAsia="宋体" w:cs="宋体"/>
          <w:sz w:val="24"/>
          <w:szCs w:val="24"/>
        </w:rPr>
        <w:t>m。</w:t>
      </w:r>
    </w:p>
    <w:p>
      <w:pPr>
        <w:pStyle w:val="12"/>
        <w:keepNext w:val="0"/>
        <w:keepLines w:val="0"/>
        <w:pageBreakBefore w:val="0"/>
        <w:numPr>
          <w:ilvl w:val="0"/>
          <w:numId w:val="0"/>
        </w:numPr>
        <w:kinsoku/>
        <w:wordWrap/>
        <w:overflowPunct/>
        <w:topLinePunct w:val="0"/>
        <w:bidi w:val="0"/>
        <w:adjustRightInd w:val="0"/>
        <w:snapToGrid w:val="0"/>
        <w:spacing w:line="560" w:lineRule="exact"/>
        <w:jc w:val="left"/>
        <w:rPr>
          <w:rFonts w:hint="eastAsia" w:ascii="宋体" w:hAnsi="宋体" w:eastAsia="宋体" w:cs="宋体"/>
          <w:sz w:val="24"/>
          <w:szCs w:val="24"/>
          <w:lang w:eastAsia="zh-CN"/>
        </w:rPr>
      </w:pPr>
      <w:r>
        <w:rPr>
          <w:rFonts w:hint="eastAsia" w:ascii="宋体" w:hAnsi="宋体" w:eastAsia="宋体" w:cs="宋体"/>
          <w:color w:val="000000"/>
          <w:kern w:val="1"/>
          <w:sz w:val="24"/>
          <w:szCs w:val="24"/>
        </w:rPr>
        <w:t>9、</w:t>
      </w:r>
      <w:r>
        <w:rPr>
          <w:rFonts w:hint="eastAsia" w:ascii="宋体" w:hAnsi="宋体" w:eastAsia="宋体" w:cs="宋体"/>
          <w:color w:val="000000"/>
          <w:kern w:val="1"/>
          <w:sz w:val="24"/>
          <w:szCs w:val="24"/>
          <w:lang w:val="zh-CN"/>
        </w:rPr>
        <w:t>测温重复性</w:t>
      </w:r>
      <w:r>
        <w:rPr>
          <w:rFonts w:hint="eastAsia" w:ascii="宋体" w:hAnsi="宋体" w:eastAsia="宋体" w:cs="宋体"/>
          <w:sz w:val="24"/>
          <w:szCs w:val="24"/>
        </w:rPr>
        <w:t>δ</w:t>
      </w:r>
      <w:r>
        <w:rPr>
          <w:rFonts w:hint="eastAsia" w:ascii="宋体" w:hAnsi="宋体" w:eastAsia="宋体" w:cs="宋体"/>
          <w:kern w:val="1"/>
          <w:sz w:val="24"/>
          <w:szCs w:val="24"/>
          <w:lang w:val="el-GR"/>
        </w:rPr>
        <w:t>≤0.</w:t>
      </w:r>
      <w:r>
        <w:rPr>
          <w:rFonts w:hint="eastAsia" w:ascii="宋体" w:hAnsi="宋体" w:eastAsia="宋体" w:cs="宋体"/>
          <w:kern w:val="1"/>
          <w:sz w:val="24"/>
          <w:szCs w:val="24"/>
          <w:lang w:val="en-US" w:eastAsia="zh-CN"/>
        </w:rPr>
        <w:t>2</w:t>
      </w:r>
      <w:r>
        <w:rPr>
          <w:rFonts w:hint="eastAsia" w:ascii="宋体" w:hAnsi="宋体" w:eastAsia="宋体" w:cs="宋体"/>
          <w:kern w:val="1"/>
          <w:sz w:val="24"/>
          <w:szCs w:val="24"/>
        </w:rPr>
        <w:t>℃。</w:t>
      </w:r>
    </w:p>
    <w:p>
      <w:pPr>
        <w:pStyle w:val="12"/>
        <w:keepNext w:val="0"/>
        <w:keepLines w:val="0"/>
        <w:pageBreakBefore w:val="0"/>
        <w:numPr>
          <w:ilvl w:val="0"/>
          <w:numId w:val="0"/>
        </w:numPr>
        <w:kinsoku/>
        <w:wordWrap/>
        <w:overflowPunct/>
        <w:topLinePunct w:val="0"/>
        <w:bidi w:val="0"/>
        <w:adjustRightInd w:val="0"/>
        <w:snapToGrid w:val="0"/>
        <w:spacing w:line="560" w:lineRule="exact"/>
        <w:jc w:val="left"/>
        <w:rPr>
          <w:rFonts w:hint="eastAsia" w:ascii="宋体" w:hAnsi="宋体" w:eastAsia="宋体" w:cs="宋体"/>
          <w:kern w:val="1"/>
          <w:sz w:val="24"/>
          <w:szCs w:val="24"/>
        </w:rPr>
      </w:pPr>
      <w:r>
        <w:rPr>
          <w:rFonts w:hint="eastAsia" w:ascii="宋体" w:hAnsi="宋体" w:eastAsia="宋体" w:cs="宋体"/>
          <w:sz w:val="24"/>
          <w:szCs w:val="24"/>
          <w:lang w:eastAsia="zh-CN"/>
        </w:rPr>
        <w:t>10</w:t>
      </w:r>
      <w:r>
        <w:rPr>
          <w:rFonts w:hint="eastAsia" w:ascii="宋体" w:hAnsi="宋体" w:eastAsia="宋体" w:cs="宋体"/>
          <w:sz w:val="24"/>
          <w:szCs w:val="24"/>
          <w:lang w:val="en-US" w:eastAsia="zh-CN"/>
        </w:rPr>
        <w:t>、测温准确度：在</w:t>
      </w:r>
      <w:r>
        <w:rPr>
          <w:rFonts w:hint="eastAsia" w:ascii="宋体" w:hAnsi="宋体" w:eastAsia="宋体" w:cs="宋体"/>
          <w:color w:val="000000"/>
          <w:kern w:val="1"/>
          <w:sz w:val="24"/>
          <w:szCs w:val="24"/>
        </w:rPr>
        <w:t>测温</w:t>
      </w:r>
      <w:r>
        <w:rPr>
          <w:rFonts w:hint="eastAsia" w:ascii="宋体" w:hAnsi="宋体" w:eastAsia="宋体" w:cs="宋体"/>
          <w:sz w:val="24"/>
          <w:szCs w:val="24"/>
        </w:rPr>
        <w:t>范围30</w:t>
      </w:r>
      <w:r>
        <w:rPr>
          <w:rFonts w:hint="eastAsia" w:ascii="宋体" w:hAnsi="宋体" w:eastAsia="宋体" w:cs="宋体"/>
          <w:color w:val="000000"/>
          <w:kern w:val="1"/>
          <w:sz w:val="24"/>
          <w:szCs w:val="24"/>
        </w:rPr>
        <w:t>℃</w:t>
      </w:r>
      <w:r>
        <w:rPr>
          <w:rFonts w:hint="eastAsia" w:ascii="宋体" w:hAnsi="宋体" w:eastAsia="宋体" w:cs="宋体"/>
          <w:sz w:val="24"/>
          <w:szCs w:val="24"/>
        </w:rPr>
        <w:t>-42</w:t>
      </w:r>
      <w:r>
        <w:rPr>
          <w:rFonts w:hint="eastAsia" w:ascii="宋体" w:hAnsi="宋体" w:eastAsia="宋体" w:cs="宋体"/>
          <w:color w:val="000000"/>
          <w:kern w:val="1"/>
          <w:sz w:val="24"/>
          <w:szCs w:val="24"/>
        </w:rPr>
        <w:t xml:space="preserve"> ℃</w:t>
      </w:r>
      <w:r>
        <w:rPr>
          <w:rFonts w:hint="eastAsia" w:ascii="宋体" w:hAnsi="宋体" w:eastAsia="宋体" w:cs="宋体"/>
          <w:color w:val="000000"/>
          <w:kern w:val="1"/>
          <w:sz w:val="24"/>
          <w:szCs w:val="24"/>
          <w:lang w:val="en-US" w:eastAsia="zh-CN"/>
        </w:rPr>
        <w:t xml:space="preserve">内 </w:t>
      </w:r>
      <w:r>
        <w:rPr>
          <w:rFonts w:hint="eastAsia" w:ascii="宋体" w:hAnsi="宋体" w:eastAsia="宋体" w:cs="宋体"/>
          <w:sz w:val="24"/>
          <w:szCs w:val="24"/>
        </w:rPr>
        <w:t>δ</w:t>
      </w:r>
      <w:r>
        <w:rPr>
          <w:rFonts w:hint="eastAsia" w:ascii="宋体" w:hAnsi="宋体" w:eastAsia="宋体" w:cs="宋体"/>
          <w:kern w:val="1"/>
          <w:sz w:val="24"/>
          <w:szCs w:val="24"/>
          <w:lang w:val="el-GR"/>
        </w:rPr>
        <w:t>≤0.</w:t>
      </w:r>
      <w:r>
        <w:rPr>
          <w:rFonts w:hint="eastAsia" w:ascii="宋体" w:hAnsi="宋体" w:eastAsia="宋体" w:cs="宋体"/>
          <w:kern w:val="1"/>
          <w:sz w:val="24"/>
          <w:szCs w:val="24"/>
          <w:lang w:val="en-US" w:eastAsia="zh-CN"/>
        </w:rPr>
        <w:t>3</w:t>
      </w:r>
      <w:r>
        <w:rPr>
          <w:rFonts w:hint="eastAsia" w:ascii="宋体" w:hAnsi="宋体" w:eastAsia="宋体" w:cs="宋体"/>
          <w:kern w:val="1"/>
          <w:sz w:val="24"/>
          <w:szCs w:val="24"/>
        </w:rPr>
        <w:t>℃</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rPr>
        <w:t>11</w:t>
      </w:r>
      <w:r>
        <w:rPr>
          <w:rFonts w:hint="eastAsia" w:ascii="宋体" w:hAnsi="宋体" w:eastAsia="宋体" w:cs="宋体"/>
          <w:kern w:val="1"/>
          <w:sz w:val="24"/>
          <w:szCs w:val="24"/>
          <w:lang w:val="en-US" w:eastAsia="zh-CN"/>
        </w:rPr>
        <w:t>、瞬时视场≤1.39mrad</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kern w:val="1"/>
          <w:sz w:val="24"/>
          <w:szCs w:val="24"/>
        </w:rPr>
      </w:pPr>
      <w:r>
        <w:rPr>
          <w:rFonts w:hint="eastAsia" w:ascii="宋体" w:hAnsi="宋体" w:eastAsia="宋体" w:cs="宋体"/>
          <w:color w:val="000000"/>
          <w:kern w:val="1"/>
          <w:sz w:val="24"/>
          <w:szCs w:val="24"/>
          <w:lang w:val="zh-CN"/>
        </w:rPr>
        <w:t>1</w:t>
      </w:r>
      <w:r>
        <w:rPr>
          <w:rFonts w:hint="eastAsia" w:ascii="宋体" w:hAnsi="宋体" w:eastAsia="宋体" w:cs="宋体"/>
          <w:color w:val="000000"/>
          <w:kern w:val="1"/>
          <w:sz w:val="24"/>
          <w:szCs w:val="24"/>
        </w:rPr>
        <w:t>2</w:t>
      </w:r>
      <w:r>
        <w:rPr>
          <w:rFonts w:hint="eastAsia" w:ascii="宋体" w:hAnsi="宋体" w:eastAsia="宋体" w:cs="宋体"/>
          <w:color w:val="000000"/>
          <w:kern w:val="1"/>
          <w:sz w:val="24"/>
          <w:szCs w:val="24"/>
          <w:lang w:val="zh-CN"/>
        </w:rPr>
        <w:t>、数据接口类型：USB2.0 数字接口</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color w:val="000000"/>
          <w:kern w:val="1"/>
          <w:sz w:val="24"/>
          <w:szCs w:val="24"/>
          <w:lang w:val="en-US" w:eastAsia="zh-CN"/>
        </w:rPr>
      </w:pPr>
      <w:r>
        <w:rPr>
          <w:rFonts w:hint="eastAsia" w:ascii="宋体" w:hAnsi="宋体" w:eastAsia="宋体" w:cs="宋体"/>
          <w:color w:val="000000"/>
          <w:kern w:val="1"/>
          <w:sz w:val="24"/>
          <w:szCs w:val="24"/>
          <w:lang w:val="zh-CN"/>
        </w:rPr>
        <w:t>1</w:t>
      </w:r>
      <w:r>
        <w:rPr>
          <w:rFonts w:hint="eastAsia" w:ascii="宋体" w:hAnsi="宋体" w:eastAsia="宋体" w:cs="宋体"/>
          <w:color w:val="000000"/>
          <w:kern w:val="1"/>
          <w:sz w:val="24"/>
          <w:szCs w:val="24"/>
        </w:rPr>
        <w:t>3</w:t>
      </w:r>
      <w:r>
        <w:rPr>
          <w:rFonts w:hint="eastAsia" w:ascii="宋体" w:hAnsi="宋体" w:eastAsia="宋体" w:cs="宋体"/>
          <w:color w:val="000000"/>
          <w:kern w:val="1"/>
          <w:sz w:val="24"/>
          <w:szCs w:val="24"/>
          <w:lang w:val="zh-CN"/>
        </w:rPr>
        <w:t>、调焦方式：电动调焦</w:t>
      </w:r>
      <w:r>
        <w:rPr>
          <w:rFonts w:hint="eastAsia" w:ascii="宋体" w:hAnsi="宋体" w:eastAsia="宋体" w:cs="宋体"/>
          <w:color w:val="000000"/>
          <w:kern w:val="1"/>
          <w:sz w:val="24"/>
          <w:szCs w:val="24"/>
          <w:lang w:val="en-US" w:eastAsia="zh-CN"/>
        </w:rPr>
        <w:t>功能</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color w:val="000000"/>
          <w:kern w:val="1"/>
          <w:sz w:val="24"/>
          <w:szCs w:val="24"/>
          <w:lang w:val="en-US" w:eastAsia="zh-CN"/>
        </w:rPr>
      </w:pPr>
      <w:r>
        <w:rPr>
          <w:rFonts w:hint="eastAsia" w:ascii="宋体" w:hAnsi="宋体" w:eastAsia="宋体" w:cs="宋体"/>
          <w:b/>
          <w:bCs/>
          <w:color w:val="000000"/>
          <w:kern w:val="1"/>
          <w:sz w:val="32"/>
          <w:szCs w:val="32"/>
          <w:lang w:val="en-US" w:eastAsia="zh-CN"/>
        </w:rPr>
        <w:t>*</w:t>
      </w:r>
      <w:r>
        <w:rPr>
          <w:rFonts w:hint="eastAsia" w:ascii="宋体" w:hAnsi="宋体" w:eastAsia="宋体" w:cs="宋体"/>
          <w:color w:val="000000"/>
          <w:kern w:val="1"/>
          <w:sz w:val="24"/>
          <w:szCs w:val="24"/>
          <w:lang w:val="zh-CN"/>
        </w:rPr>
        <w:t>1</w:t>
      </w:r>
      <w:r>
        <w:rPr>
          <w:rFonts w:hint="eastAsia" w:ascii="宋体" w:hAnsi="宋体" w:eastAsia="宋体" w:cs="宋体"/>
          <w:color w:val="000000"/>
          <w:kern w:val="1"/>
          <w:sz w:val="24"/>
          <w:szCs w:val="24"/>
          <w:lang w:val="en-US"/>
        </w:rPr>
        <w:t>4</w:t>
      </w:r>
      <w:r>
        <w:rPr>
          <w:rFonts w:hint="eastAsia" w:ascii="宋体" w:hAnsi="宋体" w:eastAsia="宋体" w:cs="宋体"/>
          <w:color w:val="000000"/>
          <w:kern w:val="1"/>
          <w:sz w:val="24"/>
          <w:szCs w:val="24"/>
          <w:lang w:val="zh-CN"/>
        </w:rPr>
        <w:t>、球形红外热像摄像机，</w:t>
      </w:r>
      <w:r>
        <w:rPr>
          <w:rFonts w:hint="eastAsia" w:ascii="宋体" w:hAnsi="宋体" w:eastAsia="宋体" w:cs="宋体"/>
          <w:color w:val="000000"/>
          <w:kern w:val="1"/>
          <w:sz w:val="24"/>
          <w:szCs w:val="24"/>
          <w:lang w:val="en-US" w:eastAsia="zh-CN"/>
        </w:rPr>
        <w:t>红外球机摄像头安装后可作仰俯、左右摆动，任意工作位置均能可靠锁止，左右摆动夹角</w:t>
      </w: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val="en-US" w:eastAsia="zh-CN"/>
        </w:rPr>
        <w:t>上下</w:t>
      </w:r>
      <w:r>
        <w:rPr>
          <w:rFonts w:hint="eastAsia" w:ascii="宋体" w:hAnsi="宋体" w:eastAsia="宋体" w:cs="宋体"/>
          <w:color w:val="000000"/>
          <w:kern w:val="1"/>
          <w:sz w:val="24"/>
          <w:szCs w:val="24"/>
          <w:lang w:val="en-US" w:eastAsia="zh-CN"/>
        </w:rPr>
        <w:t>摆动夹角</w:t>
      </w: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color w:val="000000"/>
          <w:kern w:val="1"/>
          <w:sz w:val="24"/>
          <w:szCs w:val="24"/>
          <w:lang w:val="en-US" w:eastAsia="zh-CN"/>
        </w:rPr>
      </w:pPr>
      <w:r>
        <w:rPr>
          <w:rFonts w:hint="eastAsia" w:ascii="宋体" w:hAnsi="宋体" w:eastAsia="宋体" w:cs="宋体"/>
          <w:b/>
          <w:bCs/>
          <w:color w:val="000000"/>
          <w:kern w:val="1"/>
          <w:sz w:val="32"/>
          <w:szCs w:val="32"/>
          <w:lang w:val="en-US" w:eastAsia="zh-CN"/>
        </w:rPr>
        <w:t>*</w:t>
      </w:r>
      <w:r>
        <w:rPr>
          <w:rFonts w:hint="eastAsia" w:ascii="宋体" w:hAnsi="宋体" w:eastAsia="宋体" w:cs="宋体"/>
          <w:color w:val="000000"/>
          <w:kern w:val="1"/>
          <w:sz w:val="24"/>
          <w:szCs w:val="24"/>
          <w:lang w:val="zh-CN"/>
        </w:rPr>
        <w:t>1</w:t>
      </w:r>
      <w:r>
        <w:rPr>
          <w:rFonts w:hint="eastAsia" w:ascii="宋体" w:hAnsi="宋体" w:eastAsia="宋体" w:cs="宋体"/>
          <w:color w:val="000000"/>
          <w:kern w:val="1"/>
          <w:sz w:val="24"/>
          <w:szCs w:val="24"/>
          <w:lang w:val="en-US"/>
        </w:rPr>
        <w:t>5</w:t>
      </w:r>
      <w:r>
        <w:rPr>
          <w:rFonts w:hint="eastAsia" w:ascii="宋体" w:hAnsi="宋体" w:eastAsia="宋体" w:cs="宋体"/>
          <w:color w:val="000000"/>
          <w:kern w:val="1"/>
          <w:sz w:val="24"/>
          <w:szCs w:val="24"/>
          <w:lang w:val="en-US" w:eastAsia="zh-CN"/>
        </w:rPr>
        <w:t>、</w:t>
      </w:r>
      <w:r>
        <w:rPr>
          <w:rFonts w:hint="eastAsia" w:ascii="宋体" w:hAnsi="宋体" w:eastAsia="宋体" w:cs="宋体"/>
          <w:color w:val="000000"/>
          <w:kern w:val="1"/>
          <w:sz w:val="24"/>
          <w:szCs w:val="24"/>
          <w:lang w:val="zh-CN"/>
        </w:rPr>
        <w:t>摄像支架上安装1块液晶显示屏，显示屏≥21英寸，显示屏在拍摄红外图像时具备动画语音指示功能，指导拍摄动作，</w:t>
      </w:r>
      <w:r>
        <w:rPr>
          <w:rFonts w:hint="eastAsia" w:ascii="宋体" w:hAnsi="宋体" w:eastAsia="宋体" w:cs="宋体"/>
          <w:color w:val="000000"/>
          <w:kern w:val="1"/>
          <w:sz w:val="24"/>
          <w:szCs w:val="24"/>
          <w:lang w:val="en-US" w:eastAsia="zh-CN"/>
        </w:rPr>
        <w:t>显示拍摄界面。</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color w:val="000000"/>
          <w:kern w:val="1"/>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en-US"/>
        </w:rPr>
        <w:t>6</w:t>
      </w:r>
      <w:r>
        <w:rPr>
          <w:rFonts w:hint="eastAsia" w:ascii="宋体" w:hAnsi="宋体" w:eastAsia="宋体" w:cs="宋体"/>
          <w:kern w:val="0"/>
          <w:sz w:val="24"/>
          <w:szCs w:val="24"/>
        </w:rPr>
        <w:t>、</w:t>
      </w:r>
      <w:r>
        <w:rPr>
          <w:rFonts w:hint="eastAsia" w:ascii="宋体" w:hAnsi="宋体" w:eastAsia="宋体" w:cs="宋体"/>
          <w:color w:val="000000"/>
          <w:kern w:val="1"/>
          <w:sz w:val="24"/>
          <w:szCs w:val="24"/>
          <w:lang w:val="zh-CN"/>
        </w:rPr>
        <w:t>智能化操作台，全数字式控制，医学操作平台集成(内置电脑\显示器\操控系统\扫描系统\评估系统)</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b/>
          <w:bCs/>
          <w:color w:val="000000"/>
          <w:kern w:val="1"/>
          <w:sz w:val="24"/>
          <w:szCs w:val="24"/>
          <w:lang w:val="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舱型遮挡隔断组件</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color w:val="000000"/>
          <w:kern w:val="1"/>
          <w:sz w:val="24"/>
          <w:szCs w:val="24"/>
          <w:lang w:val="zh-CN"/>
        </w:rPr>
      </w:pPr>
      <w:r>
        <w:rPr>
          <w:rFonts w:hint="eastAsia" w:ascii="宋体" w:hAnsi="宋体" w:eastAsia="宋体" w:cs="宋体"/>
          <w:color w:val="000000"/>
          <w:kern w:val="1"/>
          <w:sz w:val="24"/>
          <w:szCs w:val="24"/>
          <w:lang w:val="en-US" w:eastAsia="zh-CN"/>
        </w:rPr>
        <w:t>17</w:t>
      </w:r>
      <w:r>
        <w:rPr>
          <w:rFonts w:hint="eastAsia" w:ascii="宋体" w:hAnsi="宋体" w:eastAsia="宋体" w:cs="宋体"/>
          <w:color w:val="000000"/>
          <w:kern w:val="1"/>
          <w:sz w:val="24"/>
          <w:szCs w:val="24"/>
          <w:lang w:val="zh-CN"/>
        </w:rPr>
        <w:t>、</w:t>
      </w:r>
      <w:r>
        <w:rPr>
          <w:rFonts w:hint="eastAsia" w:ascii="宋体" w:hAnsi="宋体" w:eastAsia="宋体" w:cs="宋体"/>
          <w:sz w:val="24"/>
          <w:szCs w:val="24"/>
        </w:rPr>
        <w:t>舱型遮挡隔断组件</w:t>
      </w:r>
      <w:r>
        <w:rPr>
          <w:rFonts w:hint="eastAsia" w:ascii="宋体" w:hAnsi="宋体" w:eastAsia="宋体" w:cs="宋体"/>
          <w:color w:val="000000"/>
          <w:kern w:val="1"/>
          <w:sz w:val="24"/>
          <w:szCs w:val="24"/>
          <w:lang w:val="zh-CN"/>
        </w:rPr>
        <w:t>尺寸：</w:t>
      </w:r>
      <w:r>
        <w:rPr>
          <w:rFonts w:hint="eastAsia" w:ascii="宋体" w:hAnsi="宋体" w:eastAsia="宋体" w:cs="宋体"/>
          <w:color w:val="000000"/>
          <w:kern w:val="1"/>
          <w:sz w:val="24"/>
          <w:szCs w:val="24"/>
          <w:lang w:val="el-GR"/>
        </w:rPr>
        <w:t>≤</w:t>
      </w:r>
      <w:r>
        <w:rPr>
          <w:rFonts w:hint="eastAsia" w:ascii="宋体" w:hAnsi="宋体" w:eastAsia="宋体" w:cs="宋体"/>
          <w:color w:val="000000"/>
          <w:kern w:val="1"/>
          <w:sz w:val="24"/>
          <w:szCs w:val="24"/>
        </w:rPr>
        <w:t>300cm*130cm*220cm</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lang w:val="en-US"/>
        </w:rPr>
        <w:t>18</w:t>
      </w:r>
      <w:r>
        <w:rPr>
          <w:rFonts w:hint="eastAsia" w:ascii="宋体" w:hAnsi="宋体" w:eastAsia="宋体" w:cs="宋体"/>
          <w:color w:val="000000"/>
          <w:kern w:val="1"/>
          <w:sz w:val="24"/>
          <w:szCs w:val="24"/>
          <w:lang w:val="zh-CN"/>
        </w:rPr>
        <w:t>、舱体内含：内置集成LED灯及排风扇一体机、衣帽架、折叠式凳、抗菌皮质地毯等。</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CN"/>
        </w:rPr>
        <w:t>）</w:t>
      </w:r>
      <w:r>
        <w:rPr>
          <w:rFonts w:hint="eastAsia" w:ascii="宋体" w:hAnsi="宋体" w:eastAsia="宋体" w:cs="宋体"/>
          <w:b/>
          <w:sz w:val="24"/>
          <w:szCs w:val="24"/>
        </w:rPr>
        <w:t>软件</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lang w:val="zh-CN"/>
        </w:rPr>
      </w:pPr>
      <w:r>
        <w:rPr>
          <w:rFonts w:hint="eastAsia" w:ascii="宋体" w:hAnsi="宋体" w:eastAsia="宋体" w:cs="宋体"/>
          <w:color w:val="000000"/>
          <w:kern w:val="1"/>
          <w:sz w:val="24"/>
          <w:szCs w:val="24"/>
          <w:lang w:val="en-US" w:eastAsia="zh-CN"/>
        </w:rPr>
        <w:t>19</w:t>
      </w:r>
      <w:r>
        <w:rPr>
          <w:rFonts w:hint="eastAsia" w:ascii="宋体" w:hAnsi="宋体" w:eastAsia="宋体" w:cs="宋体"/>
          <w:color w:val="000000"/>
          <w:kern w:val="1"/>
          <w:sz w:val="24"/>
          <w:szCs w:val="24"/>
          <w:lang w:val="zh-CN"/>
        </w:rPr>
        <w:t>、</w:t>
      </w:r>
      <w:r>
        <w:rPr>
          <w:rFonts w:hint="eastAsia" w:ascii="宋体" w:hAnsi="宋体" w:eastAsia="宋体" w:cs="宋体"/>
          <w:kern w:val="1"/>
          <w:sz w:val="24"/>
          <w:szCs w:val="24"/>
          <w:lang w:val="en-US" w:eastAsia="zh-CN"/>
        </w:rPr>
        <w:t>温度测量功能：最小显示温度分辨率值0.01</w:t>
      </w:r>
      <w:r>
        <w:rPr>
          <w:rFonts w:hint="eastAsia" w:ascii="宋体" w:hAnsi="宋体" w:eastAsia="宋体" w:cs="宋体"/>
          <w:kern w:val="1"/>
          <w:sz w:val="24"/>
          <w:szCs w:val="24"/>
        </w:rPr>
        <w:t>℃</w:t>
      </w:r>
      <w:r>
        <w:rPr>
          <w:rFonts w:hint="eastAsia" w:ascii="宋体" w:hAnsi="宋体" w:eastAsia="宋体" w:cs="宋体"/>
          <w:kern w:val="1"/>
          <w:sz w:val="24"/>
          <w:szCs w:val="24"/>
          <w:lang w:eastAsia="zh-CN"/>
        </w:rPr>
        <w:t>，</w:t>
      </w:r>
      <w:r>
        <w:rPr>
          <w:rFonts w:hint="eastAsia" w:ascii="宋体" w:hAnsi="宋体" w:eastAsia="宋体" w:cs="宋体"/>
          <w:kern w:val="1"/>
          <w:sz w:val="24"/>
          <w:szCs w:val="24"/>
          <w:lang w:val="en-US" w:eastAsia="zh-CN"/>
        </w:rPr>
        <w:t>对热图的任意点测量温，可对图像矩形、圆、多边形区域测量平均值、最高值、最低值。</w:t>
      </w:r>
    </w:p>
    <w:p>
      <w:pPr>
        <w:pStyle w:val="12"/>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图像处理与显示：多图显示；8种窗宽显示图像；可选不同图像显示色标，可选色标不少于16种；具备图像背景剔除功能，显示无背景图像。</w:t>
      </w:r>
    </w:p>
    <w:p>
      <w:pPr>
        <w:pStyle w:val="12"/>
        <w:keepNext w:val="0"/>
        <w:keepLines w:val="0"/>
        <w:pageBreakBefore w:val="0"/>
        <w:numPr>
          <w:ilvl w:val="0"/>
          <w:numId w:val="0"/>
        </w:numPr>
        <w:kinsoku/>
        <w:wordWrap/>
        <w:overflowPunct/>
        <w:topLinePunct w:val="0"/>
        <w:bidi w:val="0"/>
        <w:adjustRightInd w:val="0"/>
        <w:snapToGrid w:val="0"/>
        <w:spacing w:line="560" w:lineRule="exact"/>
        <w:jc w:val="left"/>
        <w:rPr>
          <w:rFonts w:hint="eastAsia" w:ascii="宋体" w:hAnsi="宋体" w:eastAsia="宋体" w:cs="宋体"/>
          <w:sz w:val="24"/>
          <w:szCs w:val="24"/>
          <w:lang w:val="en-US" w:eastAsia="zh-CN"/>
        </w:rPr>
      </w:pPr>
      <w:r>
        <w:rPr>
          <w:rFonts w:hint="eastAsia" w:ascii="宋体" w:hAnsi="宋体" w:eastAsia="宋体" w:cs="宋体"/>
          <w:b/>
          <w:bCs/>
          <w:color w:val="000000"/>
          <w:kern w:val="1"/>
          <w:sz w:val="32"/>
          <w:szCs w:val="32"/>
          <w:lang w:val="en-US" w:eastAsia="zh-CN"/>
        </w:rPr>
        <w:t>*</w:t>
      </w:r>
      <w:r>
        <w:rPr>
          <w:rFonts w:hint="eastAsia" w:ascii="宋体" w:hAnsi="宋体" w:eastAsia="宋体" w:cs="宋体"/>
          <w:sz w:val="24"/>
          <w:szCs w:val="24"/>
          <w:lang w:val="en-US" w:eastAsia="zh-CN"/>
        </w:rPr>
        <w:t>21、图像分析功能：图像具备垂直对称轴显示，选定测量区域可自动镜像到对侧位置。</w:t>
      </w:r>
    </w:p>
    <w:p>
      <w:pPr>
        <w:pStyle w:val="12"/>
        <w:keepNext w:val="0"/>
        <w:keepLines w:val="0"/>
        <w:pageBreakBefore w:val="0"/>
        <w:numPr>
          <w:ilvl w:val="0"/>
          <w:numId w:val="0"/>
        </w:numPr>
        <w:kinsoku/>
        <w:wordWrap/>
        <w:overflowPunct/>
        <w:topLinePunct w:val="0"/>
        <w:bidi w:val="0"/>
        <w:adjustRightInd w:val="0"/>
        <w:snapToGrid w:val="0"/>
        <w:spacing w:line="560" w:lineRule="exact"/>
        <w:jc w:val="left"/>
        <w:rPr>
          <w:rFonts w:hint="eastAsia" w:ascii="宋体" w:hAnsi="宋体" w:eastAsia="宋体" w:cs="宋体"/>
          <w:kern w:val="1"/>
          <w:sz w:val="24"/>
          <w:szCs w:val="24"/>
          <w:lang w:eastAsia="zh-CN"/>
        </w:rPr>
      </w:pPr>
      <w:r>
        <w:rPr>
          <w:rFonts w:hint="eastAsia" w:ascii="宋体" w:hAnsi="宋体" w:eastAsia="宋体" w:cs="宋体"/>
          <w:kern w:val="0"/>
          <w:sz w:val="24"/>
          <w:szCs w:val="24"/>
          <w:lang w:val="en-US" w:eastAsia="zh-CN"/>
        </w:rPr>
        <w:t>22、图像调节功能：</w:t>
      </w:r>
      <w:r>
        <w:rPr>
          <w:rFonts w:hint="eastAsia" w:ascii="宋体" w:hAnsi="宋体" w:eastAsia="宋体" w:cs="宋体"/>
          <w:kern w:val="1"/>
          <w:sz w:val="24"/>
          <w:szCs w:val="24"/>
          <w:lang w:val="en-US" w:eastAsia="zh-CN"/>
        </w:rPr>
        <w:t>可设置步长调节窗位最大变化值，</w:t>
      </w:r>
      <w:r>
        <w:rPr>
          <w:rFonts w:hint="eastAsia" w:ascii="宋体" w:hAnsi="宋体" w:eastAsia="宋体" w:cs="宋体"/>
          <w:kern w:val="0"/>
          <w:sz w:val="24"/>
          <w:szCs w:val="24"/>
          <w:lang w:val="en-US" w:eastAsia="zh-CN"/>
        </w:rPr>
        <w:t>具备连续调节窗位值，层析显示对比色彩，最小调节窗位步进</w:t>
      </w:r>
      <w:r>
        <w:rPr>
          <w:rFonts w:hint="eastAsia" w:ascii="宋体" w:hAnsi="宋体" w:eastAsia="宋体" w:cs="宋体"/>
          <w:kern w:val="1"/>
          <w:sz w:val="24"/>
          <w:szCs w:val="24"/>
          <w:lang w:val="en-US" w:eastAsia="zh-CN"/>
        </w:rPr>
        <w:t>0.01</w:t>
      </w:r>
      <w:r>
        <w:rPr>
          <w:rFonts w:hint="eastAsia" w:ascii="宋体" w:hAnsi="宋体" w:eastAsia="宋体" w:cs="宋体"/>
          <w:kern w:val="1"/>
          <w:sz w:val="24"/>
          <w:szCs w:val="24"/>
        </w:rPr>
        <w:t>℃</w:t>
      </w:r>
      <w:r>
        <w:rPr>
          <w:rFonts w:hint="eastAsia" w:ascii="宋体" w:hAnsi="宋体" w:eastAsia="宋体" w:cs="宋体"/>
          <w:kern w:val="1"/>
          <w:sz w:val="24"/>
          <w:szCs w:val="24"/>
          <w:lang w:eastAsia="zh-CN"/>
        </w:rPr>
        <w:t>。</w:t>
      </w:r>
    </w:p>
    <w:p>
      <w:pPr>
        <w:pStyle w:val="12"/>
        <w:keepNext w:val="0"/>
        <w:keepLines w:val="0"/>
        <w:pageBreakBefore w:val="0"/>
        <w:numPr>
          <w:ilvl w:val="0"/>
          <w:numId w:val="0"/>
        </w:numPr>
        <w:kinsoku/>
        <w:wordWrap/>
        <w:overflowPunct/>
        <w:topLinePunct w:val="0"/>
        <w:bidi w:val="0"/>
        <w:adjustRightInd w:val="0"/>
        <w:snapToGrid w:val="0"/>
        <w:spacing w:line="560" w:lineRule="exact"/>
        <w:jc w:val="left"/>
        <w:rPr>
          <w:rFonts w:hint="eastAsia" w:ascii="宋体" w:hAnsi="宋体" w:eastAsia="宋体" w:cs="宋体"/>
          <w:kern w:val="1"/>
          <w:sz w:val="24"/>
          <w:szCs w:val="24"/>
          <w:lang w:val="en-US" w:eastAsia="zh-CN"/>
        </w:rPr>
      </w:pPr>
      <w:r>
        <w:rPr>
          <w:rFonts w:hint="eastAsia" w:ascii="宋体" w:hAnsi="宋体" w:eastAsia="宋体" w:cs="宋体"/>
          <w:b w:val="0"/>
          <w:bCs w:val="0"/>
          <w:color w:val="auto"/>
          <w:kern w:val="0"/>
          <w:sz w:val="24"/>
          <w:szCs w:val="24"/>
          <w:lang w:val="en-US" w:eastAsia="zh-CN"/>
        </w:rPr>
        <w:t>23、</w:t>
      </w:r>
      <w:r>
        <w:rPr>
          <w:rFonts w:hint="eastAsia" w:ascii="宋体" w:hAnsi="宋体" w:eastAsia="宋体" w:cs="宋体"/>
          <w:b w:val="0"/>
          <w:bCs w:val="0"/>
          <w:kern w:val="1"/>
          <w:sz w:val="24"/>
          <w:szCs w:val="24"/>
          <w:lang w:val="en-US" w:eastAsia="zh-CN"/>
        </w:rPr>
        <w:t>生成报告功能：生成报告可选择添加图像；报告中包含测量区域的测量平均</w:t>
      </w:r>
      <w:r>
        <w:rPr>
          <w:rFonts w:hint="eastAsia" w:ascii="宋体" w:hAnsi="宋体" w:eastAsia="宋体" w:cs="宋体"/>
          <w:kern w:val="1"/>
          <w:sz w:val="24"/>
          <w:szCs w:val="24"/>
          <w:lang w:val="en-US" w:eastAsia="zh-CN"/>
        </w:rPr>
        <w:t>温度值AAT和平均温差值ART、最高值温度值HAT 和最高温差值HRT、最低温度值LAT和最低温差值LRT；生成报告中包括病案印象（评估提示、综合建议）并可查询和打开前面生成的报告。</w:t>
      </w:r>
    </w:p>
    <w:p>
      <w:pPr>
        <w:keepNext w:val="0"/>
        <w:keepLines w:val="0"/>
        <w:pageBreakBefore w:val="0"/>
        <w:kinsoku/>
        <w:wordWrap/>
        <w:overflowPunct/>
        <w:topLinePunct w:val="0"/>
        <w:bidi w:val="0"/>
        <w:spacing w:line="560" w:lineRule="exact"/>
        <w:ind w:left="0" w:leftChars="0" w:firstLine="0" w:firstLineChars="0"/>
        <w:rPr>
          <w:rFonts w:hint="eastAsia" w:ascii="宋体" w:hAnsi="宋体" w:eastAsia="宋体" w:cs="宋体"/>
          <w:b/>
          <w:color w:val="000000"/>
          <w:sz w:val="24"/>
          <w:szCs w:val="24"/>
          <w:shd w:val="clear" w:color="auto" w:fill="FFFFFF"/>
          <w:lang w:val="en-US" w:eastAsia="zh-CN"/>
        </w:rPr>
      </w:pPr>
      <w:r>
        <w:rPr>
          <w:rFonts w:hint="eastAsia" w:ascii="宋体" w:hAnsi="宋体" w:eastAsia="宋体" w:cs="宋体"/>
          <w:b/>
          <w:color w:val="000000"/>
          <w:sz w:val="24"/>
          <w:szCs w:val="24"/>
          <w:shd w:val="clear" w:color="auto" w:fill="FFFFFF"/>
          <w:lang w:val="en-US" w:eastAsia="zh-CN"/>
        </w:rPr>
        <w:t>（五）、产品质量要求</w:t>
      </w:r>
    </w:p>
    <w:p>
      <w:pPr>
        <w:pStyle w:val="12"/>
        <w:keepNext w:val="0"/>
        <w:keepLines w:val="0"/>
        <w:pageBreakBefore w:val="0"/>
        <w:kinsoku/>
        <w:wordWrap/>
        <w:overflowPunct/>
        <w:topLinePunct w:val="0"/>
        <w:bidi w:val="0"/>
        <w:adjustRightInd w:val="0"/>
        <w:snapToGrid w:val="0"/>
        <w:spacing w:line="560" w:lineRule="exact"/>
        <w:ind w:left="0" w:leftChars="0" w:firstLine="0" w:firstLineChars="0"/>
        <w:jc w:val="left"/>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通过ISO13485:2016质量体系认证提供认证证书</w:t>
      </w:r>
    </w:p>
    <w:p>
      <w:pPr>
        <w:pStyle w:val="12"/>
        <w:keepNext w:val="0"/>
        <w:keepLines w:val="0"/>
        <w:pageBreakBefore w:val="0"/>
        <w:kinsoku/>
        <w:wordWrap/>
        <w:overflowPunct/>
        <w:topLinePunct w:val="0"/>
        <w:bidi w:val="0"/>
        <w:adjustRightInd w:val="0"/>
        <w:snapToGrid w:val="0"/>
        <w:spacing w:line="560" w:lineRule="exact"/>
        <w:ind w:left="0" w:leftChars="0" w:firstLine="0" w:firstLineChars="0"/>
        <w:jc w:val="left"/>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通过知识产权管理体系认证证书</w:t>
      </w:r>
    </w:p>
    <w:p>
      <w:pPr>
        <w:keepNext w:val="0"/>
        <w:keepLines w:val="0"/>
        <w:pageBreakBefore w:val="0"/>
        <w:kinsoku/>
        <w:wordWrap/>
        <w:overflowPunct/>
        <w:topLinePunct w:val="0"/>
        <w:bidi w:val="0"/>
        <w:spacing w:line="560" w:lineRule="exact"/>
        <w:ind w:left="0" w:leftChars="0" w:firstLine="0" w:firstLine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（六）、</w:t>
      </w:r>
      <w:r>
        <w:rPr>
          <w:rFonts w:hint="eastAsia" w:ascii="宋体" w:hAnsi="宋体" w:eastAsia="宋体" w:cs="宋体"/>
          <w:b/>
          <w:color w:val="000000"/>
          <w:sz w:val="24"/>
          <w:szCs w:val="24"/>
          <w:shd w:val="clear" w:color="auto" w:fill="FFFFFF"/>
        </w:rPr>
        <w:t>医用红外热像仪配置清单</w:t>
      </w:r>
    </w:p>
    <w:tbl>
      <w:tblPr>
        <w:tblStyle w:val="25"/>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jc w:val="center"/>
        </w:trPr>
        <w:tc>
          <w:tcPr>
            <w:tcW w:w="9700"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红外摄像装置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含主机系统</w:t>
            </w:r>
            <w:r>
              <w:rPr>
                <w:rFonts w:hint="eastAsia" w:ascii="宋体" w:hAnsi="宋体" w:eastAsia="宋体" w:cs="宋体"/>
                <w:sz w:val="24"/>
                <w:szCs w:val="24"/>
                <w:lang w:eastAsia="zh-CN"/>
              </w:rPr>
              <w:t>）</w:t>
            </w:r>
            <w:r>
              <w:rPr>
                <w:rFonts w:hint="eastAsia" w:ascii="宋体" w:hAnsi="宋体" w:eastAsia="宋体" w:cs="宋体"/>
                <w:sz w:val="24"/>
                <w:szCs w:val="24"/>
              </w:rPr>
              <w:t>1套</w:t>
            </w:r>
          </w:p>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操作台车</w:t>
            </w:r>
            <w:r>
              <w:rPr>
                <w:rFonts w:hint="eastAsia" w:ascii="宋体" w:hAnsi="宋体" w:eastAsia="宋体" w:cs="宋体"/>
                <w:sz w:val="24"/>
                <w:szCs w:val="24"/>
              </w:rPr>
              <w:t>1台</w:t>
            </w:r>
          </w:p>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摄像支架1台</w:t>
            </w:r>
          </w:p>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舱型遮挡隔断组件（含空气净化器、皮质地毯）1台</w:t>
            </w:r>
          </w:p>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彩色激光打印机1台</w:t>
            </w:r>
          </w:p>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显示器2台</w:t>
            </w:r>
          </w:p>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医用红外热像仪应用软件（</w:t>
            </w:r>
            <w:r>
              <w:rPr>
                <w:rFonts w:hint="eastAsia" w:ascii="宋体" w:hAnsi="宋体" w:eastAsia="宋体" w:cs="宋体"/>
                <w:sz w:val="24"/>
                <w:szCs w:val="24"/>
                <w:lang w:val="zh-CN"/>
              </w:rPr>
              <w:t>体检软件1套、疼痛康复软件1套、</w:t>
            </w:r>
            <w:r>
              <w:rPr>
                <w:rFonts w:hint="eastAsia" w:ascii="宋体" w:hAnsi="宋体" w:eastAsia="宋体" w:cs="宋体"/>
                <w:sz w:val="24"/>
                <w:szCs w:val="24"/>
              </w:rPr>
              <w:t>中医辨证报告1套</w:t>
            </w:r>
            <w:r>
              <w:rPr>
                <w:rFonts w:hint="eastAsia" w:ascii="宋体" w:hAnsi="宋体" w:eastAsia="宋体" w:cs="宋体"/>
                <w:sz w:val="24"/>
                <w:szCs w:val="24"/>
                <w:lang w:eastAsia="zh-CN"/>
              </w:rPr>
              <w:t>）</w:t>
            </w:r>
          </w:p>
          <w:p>
            <w:pPr>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控制组件1套</w:t>
            </w:r>
          </w:p>
          <w:p>
            <w:pPr>
              <w:pStyle w:val="16"/>
              <w:keepNext w:val="0"/>
              <w:keepLines w:val="0"/>
              <w:pageBreakBefore w:val="0"/>
              <w:suppressLineNumbers w:val="0"/>
              <w:kinsoku/>
              <w:wordWrap/>
              <w:overflowPunct/>
              <w:topLinePunct w:val="0"/>
              <w:bidi w:val="0"/>
              <w:spacing w:before="0" w:beforeAutospacing="0" w:after="0" w:afterAutospacing="0" w:line="56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光电治疗仪1套</w:t>
            </w:r>
            <w:r>
              <w:rPr>
                <w:rFonts w:hint="eastAsia" w:ascii="宋体" w:hAnsi="宋体" w:cs="宋体"/>
                <w:sz w:val="24"/>
                <w:szCs w:val="24"/>
                <w:lang w:val="en-US" w:eastAsia="zh-CN"/>
              </w:rPr>
              <w:t>（参数后附）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9700"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光电治疗仪技术参数</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1、安全分类符合GB9706.1-2007中Ⅰ类、BF型、普通设备；</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2、电源电压：AC220V±10%   频率50Hz±1Hz；                 </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3、额定输入功率≤500VA±15%；</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4、使用环境温度为5～40℃；相对湿度≤80%；大气压力：70kPa~106kPa；</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5、集偏振光、红光，干扰电治疗功能于一体，各自独立，可单独使用又可同时进行治疗；</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6、采用了LCD人机对话界面，实现智能化操作；</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7、一路偏振光输出，一路红光输出，每套配备了多种规格治疗头，供临床选择；</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8、中频干扰电“内生”干扰电场可发挥低频电和中频电双重治疗作用；</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9、六路立体动态干扰电输出（3组贴片电极，3组吸附电极）。负压吸附式电极，能轻松的吸附于治疗部位，并有拔罐功能；</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10、中频干扰电的基波频率为1000Hz、2000Hz、3000Hz、4000Hz、5000Hz，可根据患者的身体状况和耐受能力进行选择，扩大了适应人群；</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11、偏振光部分技术参数</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1）光源功率：≧150W；</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2）波长范围：0.6~1.6µm；</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3）治疗头输出光偏振度≥91%；</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4）连续输出光功率：A型治疗头为600mw±10%(选配),B型治疗头为2200mw±10%（标配），C型治疗头为2800mw±10%（标配），D型治疗头为2600mw±10%（选配），SG治疗头为1800mw±10%（标配）；</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5）输出控制：输出功率分十档可调，显示为10%、20%、30%、40%、50%、60%、70%、80%、90%、100%，默认值50%；</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6）输出方式：按“照射时间（1～9秒：默认为3秒，调节步长1秒）”和“间歇时间（0～9秒：默认为3秒，调节步长1秒）”的不同组合，形成81种间歇输出方式；当“间歇时间”为零秒时， 输出方式为连续输出方式；</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7）治疗时间：能在1min-30min范围内设置，设置调节步长为1min，默认值为15min,误差≤0.5min，治疗时间结束有声音提示；</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8）光导纤维长2米，直径8毫米，藕合头外径为16毫米。</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12、立体动态干扰电部分技术参数</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1）基波：1000Hz±180Hz，2000Hz±180Hz，3000Hz±180Hz，4000Hz±180Hz，5000Hz±180Hz范围内上下规律变化；默认为3000Hz；</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2）调制波在0~200Hz范围内循环规律变化；</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3）调幅度10%~100%自动循环；</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4）电疗波处方周期（动态节律）：每一组电疗波的变化周期（动态节律）为4s-10s；</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5）电疗波幅值：在额定负载阻抗500Ω的情况下，其有效值不大于50V，最大输出电流≤80mA（Rms），误差不大于±5%；</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6）治疗时间：治疗时间设定范围为0-60min，调节步长为1min，默认值为30min，误差小于0.5min；</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7）处方设置：六种处方任意选择，默认处方为1#；</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8）吸附电极吸附负压范围：0～-35kPa；</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9）报警功能：零启动自动安全锁定并报警；治疗过程中电极开路或短路报警；输出电压幅值大于50V，电流小于5mA或电流有效值超过80mA报警；开机故障报警；治疗结束提示。</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13、立体柜式设计，可存放备品备件，结构坚固，移动灵活自如，带刹车。</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14、生产厂家在疆内设有售后服务机构，提供证明文件，提供生产厂家售后服务承诺书并且加盖公章</w:t>
            </w:r>
          </w:p>
        </w:tc>
      </w:tr>
    </w:tbl>
    <w:p>
      <w:pPr>
        <w:pStyle w:val="20"/>
        <w:rPr>
          <w:rFonts w:hint="eastAsia" w:ascii="宋体" w:hAnsi="宋体" w:eastAsia="宋体" w:cs="宋体"/>
          <w:b w:val="0"/>
          <w:bCs w:val="0"/>
          <w:color w:val="auto"/>
          <w:sz w:val="24"/>
          <w:szCs w:val="24"/>
          <w:shd w:val="clear" w:color="auto" w:fill="auto"/>
        </w:rPr>
      </w:pPr>
    </w:p>
    <w:p>
      <w:pPr>
        <w:pStyle w:val="20"/>
        <w:rPr>
          <w:rFonts w:hint="eastAsia" w:ascii="宋体" w:hAnsi="宋体" w:eastAsia="宋体" w:cs="宋体"/>
          <w:b w:val="0"/>
          <w:bCs w:val="0"/>
          <w:color w:val="auto"/>
          <w:sz w:val="24"/>
          <w:szCs w:val="24"/>
          <w:shd w:val="clear" w:color="auto" w:fill="auto"/>
        </w:rPr>
      </w:pPr>
    </w:p>
    <w:p>
      <w:pPr>
        <w:pStyle w:val="20"/>
        <w:rPr>
          <w:rFonts w:hint="eastAsia" w:ascii="宋体" w:hAnsi="宋体" w:eastAsia="宋体" w:cs="宋体"/>
          <w:b w:val="0"/>
          <w:bCs w:val="0"/>
          <w:color w:val="auto"/>
          <w:sz w:val="24"/>
          <w:szCs w:val="24"/>
          <w:shd w:val="clear" w:color="auto" w:fill="auto"/>
        </w:rPr>
      </w:pPr>
    </w:p>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bidi="zh-CN"/>
        </w:rPr>
        <w:t>四标段：</w:t>
      </w:r>
      <w:r>
        <w:rPr>
          <w:rFonts w:hint="eastAsia" w:eastAsia="宋体" w:cs="宋体"/>
          <w:b/>
          <w:bCs/>
          <w:sz w:val="28"/>
          <w:szCs w:val="28"/>
          <w:vertAlign w:val="baseline"/>
          <w:lang w:val="en-US" w:eastAsia="zh-CN" w:bidi="zh-CN"/>
        </w:rPr>
        <w:t xml:space="preserve">                   </w:t>
      </w:r>
      <w:r>
        <w:rPr>
          <w:rFonts w:hint="eastAsia" w:ascii="宋体" w:hAnsi="宋体" w:eastAsia="宋体" w:cs="宋体"/>
          <w:b/>
          <w:bCs/>
          <w:sz w:val="28"/>
          <w:szCs w:val="28"/>
          <w:vertAlign w:val="baseline"/>
          <w:lang w:val="en-US" w:eastAsia="zh-CN"/>
        </w:rPr>
        <w:t>磁振热治疗仪技术参数</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一、商务部分:</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1、符合国家中管局下发的中医诊疗设备目录、知名品牌。</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2、在省内设有固定的售后服务机构，配备专业人员，能提供完善的培训、保养、维修服务。</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3、提供相关“医疗器械质量管理体系认证证书”“质量管理体系认证证书”“环境管理体系认证证书”“职业健康安全管理体系认证证书”。《提供相关证书》</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4、产品通过CFDA、CE 认证。</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二、性能要求:</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1、磁疗、震动、热疗三种功能均能实现；一机多用。</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三、技术规格：</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1、将磁疗，振动，热疗三种治疗方式相结合由一种导子同时输出，实现三种治疗同步进行；</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2、输出通道：双通道（可同时连接两个导子）；</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3、数码管显示窗口；</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4、标配一个标准温热导子和一个颈肩温热导子。</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5、治疗仪治疗完毕，并有峰鸣器报警提示。</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四、基本配置：</w:t>
      </w:r>
    </w:p>
    <w:p>
      <w:pPr>
        <w:keepNext w:val="0"/>
        <w:keepLines w:val="0"/>
        <w:pageBreakBefore w:val="0"/>
        <w:kinsoku/>
        <w:wordWrap/>
        <w:overflowPunct/>
        <w:topLinePunct w:val="0"/>
        <w:bidi w:val="0"/>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1、主机</w:t>
      </w:r>
      <w:r>
        <w:rPr>
          <w:rFonts w:hint="eastAsia" w:ascii="宋体" w:hAnsi="宋体" w:eastAsia="宋体" w:cs="宋体"/>
          <w:sz w:val="24"/>
          <w:szCs w:val="24"/>
        </w:rPr>
        <w:tab/>
      </w:r>
      <w:r>
        <w:rPr>
          <w:rFonts w:hint="eastAsia" w:ascii="宋体" w:hAnsi="宋体" w:eastAsia="宋体" w:cs="宋体"/>
          <w:sz w:val="24"/>
          <w:szCs w:val="24"/>
        </w:rPr>
        <w:t>1台     2、台车 1个</w:t>
      </w:r>
    </w:p>
    <w:p>
      <w:pPr>
        <w:keepNext w:val="0"/>
        <w:keepLines w:val="0"/>
        <w:pageBreakBefore w:val="0"/>
        <w:kinsoku/>
        <w:wordWrap/>
        <w:overflowPunct/>
        <w:topLinePunct w:val="0"/>
        <w:bidi w:val="0"/>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3、标准温热导子</w:t>
      </w:r>
      <w:r>
        <w:rPr>
          <w:rFonts w:hint="eastAsia" w:ascii="宋体" w:hAnsi="宋体" w:eastAsia="宋体" w:cs="宋体"/>
          <w:sz w:val="24"/>
          <w:szCs w:val="24"/>
        </w:rPr>
        <w:tab/>
      </w:r>
      <w:r>
        <w:rPr>
          <w:rFonts w:hint="eastAsia" w:ascii="宋体" w:hAnsi="宋体" w:eastAsia="宋体" w:cs="宋体"/>
          <w:sz w:val="24"/>
          <w:szCs w:val="24"/>
        </w:rPr>
        <w:t>1个     4、颈肩温热导子</w:t>
      </w:r>
      <w:r>
        <w:rPr>
          <w:rFonts w:hint="eastAsia" w:ascii="宋体" w:hAnsi="宋体" w:eastAsia="宋体" w:cs="宋体"/>
          <w:sz w:val="24"/>
          <w:szCs w:val="24"/>
        </w:rPr>
        <w:tab/>
      </w:r>
      <w:r>
        <w:rPr>
          <w:rFonts w:hint="eastAsia" w:ascii="宋体" w:hAnsi="宋体" w:eastAsia="宋体" w:cs="宋体"/>
          <w:sz w:val="24"/>
          <w:szCs w:val="24"/>
        </w:rPr>
        <w:t>1个</w:t>
      </w:r>
    </w:p>
    <w:p>
      <w:pPr>
        <w:keepNext w:val="0"/>
        <w:keepLines w:val="0"/>
        <w:pageBreakBefore w:val="0"/>
        <w:kinsoku/>
        <w:wordWrap/>
        <w:overflowPunct/>
        <w:topLinePunct w:val="0"/>
        <w:bidi w:val="0"/>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5、磁场检测器</w:t>
      </w:r>
      <w:r>
        <w:rPr>
          <w:rFonts w:hint="eastAsia" w:ascii="宋体" w:hAnsi="宋体" w:eastAsia="宋体" w:cs="宋体"/>
          <w:sz w:val="24"/>
          <w:szCs w:val="24"/>
        </w:rPr>
        <w:tab/>
      </w:r>
      <w:r>
        <w:rPr>
          <w:rFonts w:hint="eastAsia" w:ascii="宋体" w:hAnsi="宋体" w:eastAsia="宋体" w:cs="宋体"/>
          <w:sz w:val="24"/>
          <w:szCs w:val="24"/>
        </w:rPr>
        <w:t>1个    6、电源线</w:t>
      </w:r>
      <w:r>
        <w:rPr>
          <w:rFonts w:hint="eastAsia" w:ascii="宋体" w:hAnsi="宋体" w:eastAsia="宋体" w:cs="宋体"/>
          <w:sz w:val="24"/>
          <w:szCs w:val="24"/>
        </w:rPr>
        <w:tab/>
      </w:r>
      <w:r>
        <w:rPr>
          <w:rFonts w:hint="eastAsia" w:ascii="宋体" w:hAnsi="宋体" w:eastAsia="宋体" w:cs="宋体"/>
          <w:sz w:val="24"/>
          <w:szCs w:val="24"/>
        </w:rPr>
        <w:t>1条</w:t>
      </w:r>
    </w:p>
    <w:p>
      <w:pPr>
        <w:keepNext w:val="0"/>
        <w:keepLines w:val="0"/>
        <w:pageBreakBefore w:val="0"/>
        <w:kinsoku/>
        <w:wordWrap/>
        <w:overflowPunct/>
        <w:topLinePunct w:val="0"/>
        <w:bidi w:val="0"/>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7、熔断器</w:t>
      </w:r>
      <w:r>
        <w:rPr>
          <w:rFonts w:hint="eastAsia" w:ascii="宋体" w:hAnsi="宋体" w:eastAsia="宋体" w:cs="宋体"/>
          <w:sz w:val="24"/>
          <w:szCs w:val="24"/>
        </w:rPr>
        <w:tab/>
      </w:r>
      <w:r>
        <w:rPr>
          <w:rFonts w:hint="eastAsia" w:ascii="宋体" w:hAnsi="宋体" w:eastAsia="宋体" w:cs="宋体"/>
          <w:sz w:val="24"/>
          <w:szCs w:val="24"/>
        </w:rPr>
        <w:t>2个</w:t>
      </w:r>
    </w:p>
    <w:p>
      <w:pPr>
        <w:pStyle w:val="2"/>
        <w:rPr>
          <w:rFonts w:hint="eastAsia"/>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干扰电治疗仪技术参数</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一、商务部分:</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1、符合国家中管局下发的中医诊疗设备目录、知名品牌。)</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2、在省内设有固定的售后服务机构，配备专业人员，能提供完善的培训、保养、维修服务。</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3、提供相关“医疗器械质量管理体系认证证书”“质量管理体系认证证书”“环境管理体系认证证书”“职业健康安全管理体系认证证书”。</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4、产品通过CFDA、CE 认证。《提供相关证书》</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二、性能要求:</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eastAsia="zh-CN"/>
        </w:rPr>
        <w:t>、</w:t>
      </w:r>
      <w:r>
        <w:rPr>
          <w:rFonts w:hint="eastAsia" w:ascii="宋体" w:hAnsi="宋体" w:eastAsia="宋体" w:cs="宋体"/>
          <w:sz w:val="24"/>
          <w:szCs w:val="24"/>
        </w:rPr>
        <w:t>三路中频电流交叉输入机体，在体内形成三维的立体干扰场，</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三路电流进行低频幅度调制，多部位、不同方向、角度和形状的动态刺激效应。</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便携式。</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三、技术规格：</w:t>
      </w:r>
    </w:p>
    <w:p>
      <w:pPr>
        <w:keepNext w:val="0"/>
        <w:keepLines w:val="0"/>
        <w:pageBreakBefore w:val="0"/>
        <w:kinsoku/>
        <w:wordWrap/>
        <w:overflowPunct/>
        <w:topLinePunct w:val="0"/>
        <w:bidi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1.三维干扰电输出。2、支持单路中频输出</w:t>
      </w:r>
    </w:p>
    <w:p>
      <w:pPr>
        <w:keepNext w:val="0"/>
        <w:keepLines w:val="0"/>
        <w:pageBreakBefore w:val="0"/>
        <w:kinsoku/>
        <w:wordWrap/>
        <w:overflowPunct/>
        <w:topLinePunct w:val="0"/>
        <w:bidi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3、治疗仪工作频率：5kHz。4、治疗仪差频频率范围：1Hz～200Hz。</w:t>
      </w:r>
    </w:p>
    <w:p>
      <w:pPr>
        <w:keepNext w:val="0"/>
        <w:keepLines w:val="0"/>
        <w:pageBreakBefore w:val="0"/>
        <w:kinsoku/>
        <w:wordWrap/>
        <w:overflowPunct/>
        <w:topLinePunct w:val="0"/>
        <w:bidi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5、治疗仪每路最大输出电流有效值60mA。6、治疗仪调制频率：0～152Hz。</w:t>
      </w:r>
    </w:p>
    <w:p>
      <w:pPr>
        <w:keepNext w:val="0"/>
        <w:keepLines w:val="0"/>
        <w:pageBreakBefore w:val="0"/>
        <w:kinsoku/>
        <w:wordWrap/>
        <w:overflowPunct/>
        <w:topLinePunct w:val="0"/>
        <w:bidi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7、调幅度：0%、50%、75%、100% %。8、动态节律：5s，动态位移应不超过动态节律的±30%</w:t>
      </w:r>
    </w:p>
    <w:p>
      <w:pPr>
        <w:keepNext w:val="0"/>
        <w:keepLines w:val="0"/>
        <w:pageBreakBefore w:val="0"/>
        <w:kinsoku/>
        <w:wordWrap/>
        <w:overflowPunct/>
        <w:topLinePunct w:val="0"/>
        <w:bidi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差频周期：1/F（随机变化）。10、定时设置范围：1min～99min连续可调，级差1min，允差±5%。治疗仪治疗时间结束，有蜂鸣器提示声。</w:t>
      </w:r>
    </w:p>
    <w:p>
      <w:pPr>
        <w:keepNext w:val="0"/>
        <w:keepLines w:val="0"/>
        <w:pageBreakBefore w:val="0"/>
        <w:kinsoku/>
        <w:wordWrap/>
        <w:overflowPunct/>
        <w:topLinePunct w:val="0"/>
        <w:bidi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11、数码显示窗口。12、自粘式电极。</w:t>
      </w:r>
    </w:p>
    <w:p>
      <w:pPr>
        <w:keepNext w:val="0"/>
        <w:keepLines w:val="0"/>
        <w:pageBreakBefore w:val="0"/>
        <w:kinsoku/>
        <w:wordWrap/>
        <w:overflowPunct/>
        <w:topLinePunct w:val="0"/>
        <w:bidi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13、治疗时，产品具备输出通道开路，短路保护功能</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四、基本配置：</w:t>
      </w:r>
    </w:p>
    <w:p>
      <w:pPr>
        <w:keepNext w:val="0"/>
        <w:keepLines w:val="0"/>
        <w:pageBreakBefore w:val="0"/>
        <w:kinsoku/>
        <w:wordWrap/>
        <w:overflowPunct/>
        <w:topLinePunct w:val="0"/>
        <w:bidi w:val="0"/>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1、主机</w:t>
      </w:r>
      <w:r>
        <w:rPr>
          <w:rFonts w:hint="eastAsia" w:ascii="宋体" w:hAnsi="宋体" w:eastAsia="宋体" w:cs="宋体"/>
          <w:sz w:val="24"/>
          <w:szCs w:val="24"/>
        </w:rPr>
        <w:tab/>
      </w:r>
      <w:r>
        <w:rPr>
          <w:rFonts w:hint="eastAsia" w:ascii="宋体" w:hAnsi="宋体" w:eastAsia="宋体" w:cs="宋体"/>
          <w:sz w:val="24"/>
          <w:szCs w:val="24"/>
        </w:rPr>
        <w:t>1台        2、熔断器</w:t>
      </w:r>
      <w:r>
        <w:rPr>
          <w:rFonts w:hint="eastAsia" w:ascii="宋体" w:hAnsi="宋体" w:eastAsia="宋体" w:cs="宋体"/>
          <w:sz w:val="24"/>
          <w:szCs w:val="24"/>
        </w:rPr>
        <w:tab/>
      </w:r>
      <w:r>
        <w:rPr>
          <w:rFonts w:hint="eastAsia" w:ascii="宋体" w:hAnsi="宋体" w:eastAsia="宋体" w:cs="宋体"/>
          <w:sz w:val="24"/>
          <w:szCs w:val="24"/>
        </w:rPr>
        <w:t>2个</w:t>
      </w:r>
    </w:p>
    <w:p>
      <w:pPr>
        <w:keepNext w:val="0"/>
        <w:keepLines w:val="0"/>
        <w:pageBreakBefore w:val="0"/>
        <w:kinsoku/>
        <w:wordWrap/>
        <w:overflowPunct/>
        <w:topLinePunct w:val="0"/>
        <w:bidi w:val="0"/>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3.电源线</w:t>
      </w:r>
      <w:r>
        <w:rPr>
          <w:rFonts w:hint="eastAsia" w:ascii="宋体" w:hAnsi="宋体" w:eastAsia="宋体" w:cs="宋体"/>
          <w:sz w:val="24"/>
          <w:szCs w:val="24"/>
        </w:rPr>
        <w:tab/>
      </w:r>
      <w:r>
        <w:rPr>
          <w:rFonts w:hint="eastAsia" w:ascii="宋体" w:hAnsi="宋体" w:eastAsia="宋体" w:cs="宋体"/>
          <w:sz w:val="24"/>
          <w:szCs w:val="24"/>
        </w:rPr>
        <w:t>1条        4、输出线</w:t>
      </w:r>
      <w:r>
        <w:rPr>
          <w:rFonts w:hint="eastAsia" w:ascii="宋体" w:hAnsi="宋体" w:eastAsia="宋体" w:cs="宋体"/>
          <w:sz w:val="24"/>
          <w:szCs w:val="24"/>
        </w:rPr>
        <w:tab/>
      </w:r>
      <w:r>
        <w:rPr>
          <w:rFonts w:hint="eastAsia" w:ascii="宋体" w:hAnsi="宋体" w:eastAsia="宋体" w:cs="宋体"/>
          <w:sz w:val="24"/>
          <w:szCs w:val="24"/>
        </w:rPr>
        <w:t>20条</w:t>
      </w:r>
    </w:p>
    <w:p>
      <w:pPr>
        <w:keepNext w:val="0"/>
        <w:keepLines w:val="0"/>
        <w:pageBreakBefore w:val="0"/>
        <w:kinsoku/>
        <w:wordWrap/>
        <w:overflowPunct/>
        <w:topLinePunct w:val="0"/>
        <w:bidi w:val="0"/>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5、吸附电极板24个   6、吸附海绵大、中、小24个</w:t>
      </w:r>
    </w:p>
    <w:p>
      <w:pPr>
        <w:pStyle w:val="2"/>
        <w:rPr>
          <w:rFonts w:hint="eastAsia"/>
        </w:rPr>
      </w:pPr>
    </w:p>
    <w:p>
      <w:pPr>
        <w:jc w:val="center"/>
        <w:rPr>
          <w:rFonts w:hint="eastAsia" w:ascii="宋体" w:hAnsi="宋体" w:cs="宋体"/>
          <w:b/>
          <w:bCs/>
          <w:sz w:val="28"/>
          <w:szCs w:val="28"/>
          <w:vertAlign w:val="baseline"/>
          <w:lang w:val="en-US" w:eastAsia="zh-CN"/>
        </w:rPr>
      </w:pPr>
    </w:p>
    <w:p>
      <w:pPr>
        <w:jc w:val="center"/>
        <w:rPr>
          <w:rFonts w:hint="eastAsia" w:ascii="宋体" w:hAnsi="宋体" w:eastAsia="宋体" w:cs="宋体"/>
          <w:sz w:val="24"/>
          <w:szCs w:val="24"/>
        </w:rPr>
      </w:pPr>
      <w:r>
        <w:rPr>
          <w:rFonts w:hint="eastAsia" w:ascii="宋体" w:hAnsi="宋体" w:cs="宋体"/>
          <w:b/>
          <w:bCs/>
          <w:sz w:val="28"/>
          <w:szCs w:val="28"/>
          <w:vertAlign w:val="baseline"/>
          <w:lang w:val="en-US" w:eastAsia="zh-CN"/>
        </w:rPr>
        <w:t>红外光灸疗机</w:t>
      </w:r>
      <w:r>
        <w:rPr>
          <w:rFonts w:hint="eastAsia" w:ascii="宋体" w:hAnsi="宋体" w:eastAsia="宋体" w:cs="宋体"/>
          <w:b/>
          <w:bCs/>
          <w:sz w:val="28"/>
          <w:szCs w:val="28"/>
          <w:vertAlign w:val="baseline"/>
          <w:lang w:val="en-US" w:eastAsia="zh-CN"/>
        </w:rPr>
        <w:t>技术参数</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一、商务部分:</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1、符合国家中管局下发的中医诊疗设备目录、知名品牌。</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2、在省内设有固定的售后服务机构，配备专业人员，能提供完善的培训、保养、维修服务。</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3、提供相关“医疗器械质量管理体系认证证书”“质量管理体系认证证书”“环境管理体系认证证书”“职业健康安全管理体系认证证书”。</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4、产品通过CFDA、CE 认证。《提供相关证书》</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二、性能要求:</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1、红外光输出档位三档调节；</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2、艾灸加热温度100—160度；</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3、红光与艾灸可同时输出；</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4、工作时间1min-99min可调；</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5、支臂调节方便，艾灸治疗头三维方向可调；</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6、具有艾灸能量裙，使艾灸集中于病灶，又避免暴露隐私；</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7、具有防倾倒保护功能。</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三、技术规格：</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1、安全类型：I类，B型；</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2、电源：AC220V  频率：50Hz；         </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3、红外光波长范围580nm～1050nm；</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4、红外光治疗光功率输出最大10W;</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四、基本配置：</w:t>
      </w:r>
    </w:p>
    <w:p>
      <w:pPr>
        <w:keepNext w:val="0"/>
        <w:keepLines w:val="0"/>
        <w:pageBreakBefore w:val="0"/>
        <w:kinsoku/>
        <w:wordWrap/>
        <w:overflowPunct/>
        <w:topLinePunct w:val="0"/>
        <w:bidi w:val="0"/>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1、主机</w:t>
      </w:r>
      <w:r>
        <w:rPr>
          <w:rFonts w:hint="eastAsia" w:ascii="宋体" w:hAnsi="宋体" w:eastAsia="宋体" w:cs="宋体"/>
          <w:sz w:val="24"/>
          <w:szCs w:val="24"/>
        </w:rPr>
        <w:tab/>
      </w:r>
      <w:r>
        <w:rPr>
          <w:rFonts w:hint="eastAsia" w:ascii="宋体" w:hAnsi="宋体" w:eastAsia="宋体" w:cs="宋体"/>
          <w:sz w:val="24"/>
          <w:szCs w:val="24"/>
        </w:rPr>
        <w:t>1台     2、治疗头 2个</w:t>
      </w:r>
    </w:p>
    <w:p>
      <w:pPr>
        <w:keepNext w:val="0"/>
        <w:keepLines w:val="0"/>
        <w:pageBreakBefore w:val="0"/>
        <w:kinsoku/>
        <w:wordWrap/>
        <w:overflowPunct/>
        <w:topLinePunct w:val="0"/>
        <w:bidi w:val="0"/>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3、艾饼 1包       4、隐私帘 2个</w:t>
      </w:r>
    </w:p>
    <w:p>
      <w:pPr>
        <w:keepNext w:val="0"/>
        <w:keepLines w:val="0"/>
        <w:pageBreakBefore w:val="0"/>
        <w:kinsoku/>
        <w:wordWrap/>
        <w:overflowPunct/>
        <w:topLinePunct w:val="0"/>
        <w:bidi w:val="0"/>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5、镊子 1个       6、工具 1个</w:t>
      </w:r>
    </w:p>
    <w:p>
      <w:pPr>
        <w:keepNext w:val="0"/>
        <w:keepLines w:val="0"/>
        <w:pageBreakBefore w:val="0"/>
        <w:kinsoku/>
        <w:wordWrap/>
        <w:overflowPunct/>
        <w:topLinePunct w:val="0"/>
        <w:bidi w:val="0"/>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7、电源线</w:t>
      </w:r>
      <w:r>
        <w:rPr>
          <w:rFonts w:hint="eastAsia" w:ascii="宋体" w:hAnsi="宋体" w:eastAsia="宋体" w:cs="宋体"/>
          <w:sz w:val="24"/>
          <w:szCs w:val="24"/>
        </w:rPr>
        <w:tab/>
      </w:r>
      <w:r>
        <w:rPr>
          <w:rFonts w:hint="eastAsia" w:ascii="宋体" w:hAnsi="宋体" w:eastAsia="宋体" w:cs="宋体"/>
          <w:sz w:val="24"/>
          <w:szCs w:val="24"/>
        </w:rPr>
        <w:t>1根     8、熔断器</w:t>
      </w:r>
      <w:r>
        <w:rPr>
          <w:rFonts w:hint="eastAsia" w:ascii="宋体" w:hAnsi="宋体" w:eastAsia="宋体" w:cs="宋体"/>
          <w:sz w:val="24"/>
          <w:szCs w:val="24"/>
        </w:rPr>
        <w:tab/>
      </w:r>
      <w:r>
        <w:rPr>
          <w:rFonts w:hint="eastAsia" w:ascii="宋体" w:hAnsi="宋体" w:eastAsia="宋体" w:cs="宋体"/>
          <w:sz w:val="24"/>
          <w:szCs w:val="24"/>
        </w:rPr>
        <w:t>2个</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p>
    <w:p>
      <w:pPr>
        <w:pStyle w:val="20"/>
        <w:rPr>
          <w:rFonts w:hint="eastAsia" w:ascii="宋体" w:hAnsi="宋体" w:eastAsia="宋体" w:cs="宋体"/>
          <w:sz w:val="24"/>
          <w:szCs w:val="24"/>
        </w:rPr>
      </w:pPr>
    </w:p>
    <w:p>
      <w:pPr>
        <w:pStyle w:val="20"/>
        <w:rPr>
          <w:rFonts w:hint="eastAsia" w:ascii="宋体" w:hAnsi="宋体" w:eastAsia="宋体" w:cs="宋体"/>
          <w:sz w:val="24"/>
          <w:szCs w:val="24"/>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沙疗床技术参数</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一、商务部分:</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1、符合国家中管局下发的中医诊疗设备目录、知名品牌。</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2、在省内设有固定的售后服务机构，配备专业人员，能提供完善的培训、保养、维修服务。</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3、提供相关“医疗器械质量管理体系认证证书”“质量管理体系认证证书”“环境管理体系认证证书”“职业健康安全管理体系认证证书”。</w:t>
      </w:r>
    </w:p>
    <w:p>
      <w:pPr>
        <w:keepNext w:val="0"/>
        <w:keepLines w:val="0"/>
        <w:pageBreakBefore w:val="0"/>
        <w:kinsoku/>
        <w:wordWrap/>
        <w:overflowPunct/>
        <w:topLinePunct w:val="0"/>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4、产品通过CFDA、CE 认证。《提供相关证书》</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二、性能要求:</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   医用级沙疗用沙，起到促进血液循环、镇痛等作用。</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三、技术规格：</w:t>
      </w:r>
    </w:p>
    <w:p>
      <w:pPr>
        <w:keepNext w:val="0"/>
        <w:keepLines w:val="0"/>
        <w:pageBreakBefore w:val="0"/>
        <w:kinsoku/>
        <w:wordWrap/>
        <w:overflowPunct/>
        <w:topLinePunct w:val="0"/>
        <w:bidi w:val="0"/>
        <w:spacing w:line="560" w:lineRule="exact"/>
        <w:ind w:firstLine="720" w:firstLineChars="300"/>
        <w:rPr>
          <w:rStyle w:val="39"/>
          <w:rFonts w:hint="eastAsia" w:ascii="宋体" w:hAnsi="宋体" w:eastAsia="宋体" w:cs="宋体"/>
          <w:sz w:val="24"/>
          <w:szCs w:val="24"/>
        </w:rPr>
      </w:pPr>
      <w:r>
        <w:rPr>
          <w:rStyle w:val="39"/>
          <w:rFonts w:hint="eastAsia" w:ascii="宋体" w:hAnsi="宋体" w:eastAsia="宋体" w:cs="宋体"/>
          <w:sz w:val="24"/>
          <w:szCs w:val="24"/>
        </w:rPr>
        <w:t>1、石墨烯远红外频谱加热板</w:t>
      </w:r>
    </w:p>
    <w:p>
      <w:pPr>
        <w:keepNext w:val="0"/>
        <w:keepLines w:val="0"/>
        <w:pageBreakBefore w:val="0"/>
        <w:kinsoku/>
        <w:wordWrap/>
        <w:overflowPunct/>
        <w:topLinePunct w:val="0"/>
        <w:bidi w:val="0"/>
        <w:spacing w:line="560" w:lineRule="exact"/>
        <w:ind w:firstLine="720" w:firstLineChars="300"/>
        <w:rPr>
          <w:rFonts w:hint="eastAsia" w:ascii="宋体" w:hAnsi="宋体" w:eastAsia="宋体" w:cs="宋体"/>
          <w:sz w:val="24"/>
          <w:szCs w:val="24"/>
        </w:rPr>
      </w:pPr>
      <w:r>
        <w:rPr>
          <w:rStyle w:val="39"/>
          <w:rFonts w:hint="eastAsia" w:ascii="宋体" w:hAnsi="宋体" w:eastAsia="宋体" w:cs="宋体"/>
          <w:sz w:val="24"/>
          <w:szCs w:val="24"/>
        </w:rPr>
        <w:t>2、智能温度调节器</w:t>
      </w:r>
    </w:p>
    <w:p>
      <w:pPr>
        <w:keepNext w:val="0"/>
        <w:keepLines w:val="0"/>
        <w:pageBreakBefore w:val="0"/>
        <w:kinsoku/>
        <w:wordWrap/>
        <w:overflowPunct/>
        <w:topLinePunct w:val="0"/>
        <w:bidi w:val="0"/>
        <w:spacing w:line="560" w:lineRule="exact"/>
        <w:rPr>
          <w:rFonts w:hint="eastAsia" w:ascii="宋体" w:hAnsi="宋体" w:eastAsia="宋体" w:cs="宋体"/>
          <w:sz w:val="24"/>
          <w:szCs w:val="24"/>
        </w:rPr>
      </w:pPr>
      <w:r>
        <w:rPr>
          <w:rFonts w:hint="eastAsia" w:ascii="宋体" w:hAnsi="宋体" w:eastAsia="宋体" w:cs="宋体"/>
          <w:sz w:val="24"/>
          <w:szCs w:val="24"/>
        </w:rPr>
        <w:t>四、基本配置：</w:t>
      </w:r>
    </w:p>
    <w:p>
      <w:pPr>
        <w:keepNext w:val="0"/>
        <w:keepLines w:val="0"/>
        <w:pageBreakBefore w:val="0"/>
        <w:kinsoku/>
        <w:wordWrap/>
        <w:overflowPunct/>
        <w:topLinePunct w:val="0"/>
        <w:bidi w:val="0"/>
        <w:spacing w:line="560" w:lineRule="exact"/>
        <w:ind w:firstLine="240" w:firstLineChars="100"/>
        <w:rPr>
          <w:rStyle w:val="39"/>
          <w:rFonts w:hint="eastAsia" w:ascii="宋体" w:hAnsi="宋体" w:eastAsia="宋体" w:cs="宋体"/>
          <w:sz w:val="24"/>
          <w:szCs w:val="24"/>
        </w:rPr>
      </w:pPr>
      <w:r>
        <w:rPr>
          <w:rStyle w:val="39"/>
          <w:rFonts w:hint="eastAsia" w:ascii="宋体" w:hAnsi="宋体" w:eastAsia="宋体" w:cs="宋体"/>
          <w:sz w:val="24"/>
          <w:szCs w:val="24"/>
        </w:rPr>
        <w:t>1.进口樟松木沙疗床体1台        2、2000斤火山沙</w:t>
      </w:r>
    </w:p>
    <w:p>
      <w:pPr>
        <w:keepNext w:val="0"/>
        <w:keepLines w:val="0"/>
        <w:pageBreakBefore w:val="0"/>
        <w:kinsoku/>
        <w:wordWrap/>
        <w:overflowPunct/>
        <w:topLinePunct w:val="0"/>
        <w:bidi w:val="0"/>
        <w:spacing w:line="560" w:lineRule="exact"/>
        <w:ind w:firstLine="240" w:firstLineChars="100"/>
        <w:rPr>
          <w:rStyle w:val="39"/>
          <w:rFonts w:hint="eastAsia" w:ascii="宋体" w:hAnsi="宋体" w:eastAsia="宋体" w:cs="宋体"/>
          <w:sz w:val="24"/>
          <w:szCs w:val="24"/>
        </w:rPr>
      </w:pPr>
      <w:r>
        <w:rPr>
          <w:rStyle w:val="39"/>
          <w:rFonts w:hint="eastAsia" w:ascii="宋体" w:hAnsi="宋体" w:eastAsia="宋体" w:cs="宋体"/>
          <w:sz w:val="24"/>
          <w:szCs w:val="24"/>
        </w:rPr>
        <w:t>3、10套医用级沙疗服             4、1个沙瓢勺</w:t>
      </w:r>
    </w:p>
    <w:p>
      <w:pPr>
        <w:keepNext w:val="0"/>
        <w:keepLines w:val="0"/>
        <w:pageBreakBefore w:val="0"/>
        <w:kinsoku/>
        <w:wordWrap/>
        <w:overflowPunct/>
        <w:topLinePunct w:val="0"/>
        <w:bidi w:val="0"/>
        <w:spacing w:line="560" w:lineRule="exact"/>
        <w:ind w:firstLine="240" w:firstLineChars="100"/>
        <w:rPr>
          <w:rStyle w:val="39"/>
          <w:rFonts w:hint="eastAsia" w:ascii="宋体" w:hAnsi="宋体" w:eastAsia="宋体" w:cs="宋体"/>
          <w:sz w:val="24"/>
          <w:szCs w:val="24"/>
        </w:rPr>
      </w:pPr>
      <w:r>
        <w:rPr>
          <w:rStyle w:val="39"/>
          <w:rFonts w:hint="eastAsia" w:ascii="宋体" w:hAnsi="宋体" w:eastAsia="宋体" w:cs="宋体"/>
          <w:sz w:val="24"/>
          <w:szCs w:val="24"/>
        </w:rPr>
        <w:t>5、1套高端沙疗床罩              6、1张保温能量竹席</w:t>
      </w:r>
    </w:p>
    <w:p>
      <w:pPr>
        <w:keepNext w:val="0"/>
        <w:keepLines w:val="0"/>
        <w:pageBreakBefore w:val="0"/>
        <w:kinsoku/>
        <w:wordWrap/>
        <w:overflowPunct/>
        <w:topLinePunct w:val="0"/>
        <w:bidi w:val="0"/>
        <w:spacing w:line="560" w:lineRule="exact"/>
        <w:ind w:firstLine="240" w:firstLineChars="100"/>
        <w:rPr>
          <w:rStyle w:val="39"/>
          <w:rFonts w:hint="eastAsia" w:ascii="宋体" w:hAnsi="宋体" w:eastAsia="宋体" w:cs="宋体"/>
          <w:sz w:val="24"/>
          <w:szCs w:val="24"/>
        </w:rPr>
      </w:pPr>
      <w:r>
        <w:rPr>
          <w:rStyle w:val="39"/>
          <w:rFonts w:hint="eastAsia" w:ascii="宋体" w:hAnsi="宋体" w:eastAsia="宋体" w:cs="宋体"/>
          <w:sz w:val="24"/>
          <w:szCs w:val="24"/>
        </w:rPr>
        <w:t>7、1把挖沙器                    8、床体盖板5块</w:t>
      </w:r>
    </w:p>
    <w:p>
      <w:pPr>
        <w:keepNext w:val="0"/>
        <w:keepLines w:val="0"/>
        <w:pageBreakBefore w:val="0"/>
        <w:kinsoku/>
        <w:wordWrap/>
        <w:overflowPunct/>
        <w:topLinePunct w:val="0"/>
        <w:bidi w:val="0"/>
        <w:spacing w:line="560" w:lineRule="exact"/>
        <w:ind w:firstLine="240" w:firstLineChars="100"/>
        <w:rPr>
          <w:rStyle w:val="39"/>
          <w:rFonts w:hint="eastAsia" w:ascii="宋体" w:hAnsi="宋体" w:eastAsia="宋体" w:cs="宋体"/>
          <w:sz w:val="24"/>
          <w:szCs w:val="24"/>
        </w:rPr>
      </w:pPr>
      <w:r>
        <w:rPr>
          <w:rStyle w:val="39"/>
          <w:rFonts w:hint="eastAsia" w:ascii="宋体" w:hAnsi="宋体" w:eastAsia="宋体" w:cs="宋体"/>
          <w:sz w:val="24"/>
          <w:szCs w:val="24"/>
        </w:rPr>
        <w:t>9、床体螺栓（若干）              10、电源线1根</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sz w:val="24"/>
          <w:szCs w:val="24"/>
        </w:rPr>
      </w:pPr>
      <w:r>
        <w:rPr>
          <w:rStyle w:val="39"/>
          <w:rFonts w:hint="eastAsia" w:ascii="宋体" w:hAnsi="宋体" w:eastAsia="宋体" w:cs="宋体"/>
          <w:sz w:val="24"/>
          <w:szCs w:val="24"/>
        </w:rPr>
        <w:t>11、组装扳手（若干）</w:t>
      </w:r>
    </w:p>
    <w:p>
      <w:pPr>
        <w:pStyle w:val="20"/>
        <w:rPr>
          <w:rFonts w:hint="eastAsia" w:ascii="宋体" w:hAnsi="宋体" w:eastAsia="宋体" w:cs="宋体"/>
          <w:b/>
          <w:bCs/>
          <w:sz w:val="28"/>
          <w:szCs w:val="28"/>
          <w:vertAlign w:val="baseline"/>
          <w:lang w:val="en-US" w:eastAsia="zh-CN" w:bidi="zh-CN"/>
        </w:rPr>
      </w:pPr>
    </w:p>
    <w:p>
      <w:pPr>
        <w:pStyle w:val="20"/>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b/>
          <w:bCs/>
          <w:sz w:val="28"/>
          <w:szCs w:val="28"/>
          <w:vertAlign w:val="baseline"/>
          <w:lang w:val="en-US" w:eastAsia="zh-CN"/>
        </w:rPr>
      </w:pPr>
      <w:r>
        <w:rPr>
          <w:rFonts w:hint="eastAsia" w:eastAsia="宋体" w:cs="宋体"/>
          <w:b/>
          <w:bCs/>
          <w:sz w:val="28"/>
          <w:szCs w:val="28"/>
          <w:vertAlign w:val="baseline"/>
          <w:lang w:val="en-US" w:eastAsia="zh-CN"/>
        </w:rPr>
        <w:t xml:space="preserve">五标段：                  </w:t>
      </w:r>
      <w:r>
        <w:rPr>
          <w:rFonts w:hint="eastAsia" w:ascii="宋体" w:hAnsi="宋体" w:eastAsia="宋体" w:cs="宋体"/>
          <w:b/>
          <w:bCs/>
          <w:sz w:val="28"/>
          <w:szCs w:val="28"/>
          <w:vertAlign w:val="baseline"/>
          <w:lang w:val="en-US" w:eastAsia="zh-CN"/>
        </w:rPr>
        <w:t>钬激光治疗机技术</w:t>
      </w:r>
      <w:r>
        <w:rPr>
          <w:rFonts w:hint="eastAsia" w:ascii="宋体" w:hAnsi="宋体" w:cs="宋体"/>
          <w:b/>
          <w:bCs/>
          <w:sz w:val="28"/>
          <w:szCs w:val="28"/>
          <w:vertAlign w:val="baseline"/>
          <w:lang w:val="en-US" w:eastAsia="zh-CN"/>
        </w:rPr>
        <w:t>参数</w:t>
      </w:r>
    </w:p>
    <w:p>
      <w:pPr>
        <w:pStyle w:val="2"/>
        <w:spacing w:line="240" w:lineRule="auto"/>
        <w:ind w:left="0" w:leftChars="0" w:firstLine="0" w:firstLineChars="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一、技术参数：</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1、临床适用范围：泌尿系结石、膀胱肿瘤及耳鼻喉科、妇科、皮肤科多科室适用</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2、激光模式：多模</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3、工作激光输出波长：2100nm±100nm</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★4、激光器路数：3路（提供产品注册证或注册检验报告）</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5、最大单脉冲能量：5.0J可调</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6、最大脉冲重复率：50Hz可调</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★7、脉冲宽度：250μs-800μs可调，步进1μs（提供产品注册证或注册检验报告）</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★8、传输系统：光纤传输，有200μm、270μm、365μm、550μm多种光纤规格可选</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★9、软镜用光纤最小弯曲半径：≤6mm, 手术效率高，缩短手术时间</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10、光纤终端最大平均输出功率：≥85W（提供产品注册证或注册检验报告）</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11、激光输出功率不稳定度：≤</w:t>
      </w:r>
      <w:r>
        <w:rPr>
          <w:rFonts w:hint="eastAsia" w:ascii="宋体" w:hAnsi="宋体" w:eastAsia="宋体" w:cs="宋体"/>
          <w:b w:val="0"/>
          <w:bCs/>
          <w:color w:val="auto"/>
          <w:sz w:val="24"/>
          <w:szCs w:val="24"/>
        </w:rPr>
        <w:sym w:font="Symbol" w:char="00B1"/>
      </w:r>
      <w:r>
        <w:rPr>
          <w:rFonts w:hint="eastAsia" w:ascii="宋体" w:hAnsi="宋体" w:eastAsia="宋体" w:cs="宋体"/>
          <w:b w:val="0"/>
          <w:bCs/>
          <w:color w:val="auto"/>
          <w:sz w:val="24"/>
          <w:szCs w:val="24"/>
        </w:rPr>
        <w:t>8%。</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12、激光输出功率复现性：≤</w:t>
      </w:r>
      <w:r>
        <w:rPr>
          <w:rFonts w:hint="eastAsia" w:ascii="宋体" w:hAnsi="宋体" w:eastAsia="宋体" w:cs="宋体"/>
          <w:b w:val="0"/>
          <w:bCs/>
          <w:color w:val="auto"/>
          <w:sz w:val="24"/>
          <w:szCs w:val="24"/>
        </w:rPr>
        <w:sym w:font="Symbol" w:char="00B1"/>
      </w:r>
      <w:r>
        <w:rPr>
          <w:rFonts w:hint="eastAsia" w:ascii="宋体" w:hAnsi="宋体" w:eastAsia="宋体" w:cs="宋体"/>
          <w:b w:val="0"/>
          <w:bCs/>
          <w:color w:val="auto"/>
          <w:sz w:val="24"/>
          <w:szCs w:val="24"/>
        </w:rPr>
        <w:t>8%</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13、在配合输尿管软镜下200μm细光纤终端输出最大功率：≥55W（提供检测报告）</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14、冷却方式：内置循环水冷</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15、瞄准光输出波长：532nm</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16、瞄准光功率≤5mW，调节档位数＞20档，可按需自由调节指示光强弱</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17、显示方式：液晶屏显示</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18、智能数据：设有专家库系统，可供参考。</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19、通过质量体系认证：ISO9001：2015，ISO13485：2016（提供证书）</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eastAsia="宋体" w:cs="宋体"/>
          <w:b w:val="0"/>
          <w:bCs/>
          <w:color w:val="auto"/>
          <w:sz w:val="24"/>
          <w:szCs w:val="24"/>
          <w:lang w:val="en-US" w:eastAsia="zh-CN"/>
        </w:rPr>
        <w:t>0</w:t>
      </w:r>
      <w:r>
        <w:rPr>
          <w:rFonts w:hint="eastAsia" w:ascii="宋体" w:hAnsi="宋体" w:eastAsia="宋体" w:cs="宋体"/>
          <w:b w:val="0"/>
          <w:bCs/>
          <w:color w:val="auto"/>
          <w:sz w:val="24"/>
          <w:szCs w:val="24"/>
        </w:rPr>
        <w:t>、产品售后服务通过国家五星级标准（提供证书）</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eastAsia="宋体" w:cs="宋体"/>
          <w:b w:val="0"/>
          <w:bCs/>
          <w:color w:val="auto"/>
          <w:sz w:val="24"/>
          <w:szCs w:val="24"/>
          <w:lang w:val="en-US" w:eastAsia="zh-CN"/>
        </w:rPr>
        <w:t>1</w:t>
      </w:r>
      <w:r>
        <w:rPr>
          <w:rFonts w:hint="eastAsia" w:ascii="宋体" w:hAnsi="宋体" w:eastAsia="宋体" w:cs="宋体"/>
          <w:b w:val="0"/>
          <w:bCs/>
          <w:color w:val="auto"/>
          <w:sz w:val="24"/>
          <w:szCs w:val="24"/>
        </w:rPr>
        <w:t>、产品工作时的噪音小于60dB（提供检测报告）</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eastAsia="宋体" w:cs="宋体"/>
          <w:b w:val="0"/>
          <w:bCs/>
          <w:color w:val="auto"/>
          <w:sz w:val="24"/>
          <w:szCs w:val="24"/>
          <w:lang w:val="en-US" w:eastAsia="zh-CN"/>
        </w:rPr>
        <w:t>2</w:t>
      </w:r>
      <w:r>
        <w:rPr>
          <w:rFonts w:hint="eastAsia" w:ascii="宋体" w:hAnsi="宋体" w:eastAsia="宋体" w:cs="宋体"/>
          <w:b w:val="0"/>
          <w:bCs/>
          <w:color w:val="auto"/>
          <w:sz w:val="24"/>
          <w:szCs w:val="24"/>
        </w:rPr>
        <w:t>、激光腔、氙灯等核心元器件为进口（提供进口报关单）</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二、钬激光治疗机</w:t>
      </w:r>
      <w:r>
        <w:rPr>
          <w:rFonts w:hint="eastAsia" w:ascii="宋体" w:hAnsi="宋体" w:eastAsia="宋体" w:cs="宋体"/>
          <w:b w:val="0"/>
          <w:bCs/>
          <w:sz w:val="24"/>
          <w:szCs w:val="24"/>
          <w:lang w:val="en-US" w:eastAsia="zh-CN"/>
        </w:rPr>
        <w:t>配置清单</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4"/>
          <w:szCs w:val="24"/>
          <w:vertAlign w:val="baseline"/>
          <w:lang w:val="en-US" w:eastAsia="zh-CN"/>
        </w:rPr>
      </w:pPr>
    </w:p>
    <w:tbl>
      <w:tblPr>
        <w:tblStyle w:val="2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4368"/>
        <w:gridCol w:w="1544"/>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项     目</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 xml:space="preserve">钬激光治疗机主机  </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台</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电源连接线</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根</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脚踏开关</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套</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光纤</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根</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光纤</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光纤切割刀</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把</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光纤剥离器</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把</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防护眼镜</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副</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机器开关钥匙</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把</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使用说明书</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份</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检验合格证</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份</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1501"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436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保修卡</w:t>
            </w:r>
          </w:p>
        </w:tc>
        <w:tc>
          <w:tcPr>
            <w:tcW w:w="154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份</w:t>
            </w:r>
          </w:p>
        </w:tc>
        <w:tc>
          <w:tcPr>
            <w:tcW w:w="1685"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r>
    </w:tbl>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术中超声诊疗系统技术参数</w:t>
      </w:r>
    </w:p>
    <w:p>
      <w:pPr>
        <w:pStyle w:val="56"/>
        <w:keepNext w:val="0"/>
        <w:keepLines w:val="0"/>
        <w:pageBreakBefore w:val="0"/>
        <w:numPr>
          <w:ilvl w:val="0"/>
          <w:numId w:val="0"/>
        </w:numPr>
        <w:kinsoku/>
        <w:wordWrap/>
        <w:overflowPunct/>
        <w:topLinePunct w:val="0"/>
        <w:bidi w:val="0"/>
        <w:spacing w:after="78" w:line="240" w:lineRule="auto"/>
        <w:ind w:leftChars="0"/>
        <w:jc w:val="both"/>
        <w:rPr>
          <w:rFonts w:hint="eastAsia" w:ascii="宋体" w:hAnsi="宋体" w:eastAsia="宋体" w:cs="宋体"/>
          <w:sz w:val="24"/>
          <w:szCs w:val="24"/>
        </w:rPr>
      </w:pPr>
      <w:r>
        <w:rPr>
          <w:rFonts w:hint="eastAsia" w:ascii="宋体" w:hAnsi="宋体" w:cs="宋体"/>
          <w:b w:val="0"/>
          <w:bCs/>
          <w:sz w:val="24"/>
          <w:szCs w:val="24"/>
          <w:lang w:eastAsia="zh-CN"/>
        </w:rPr>
        <w:t>一、</w:t>
      </w:r>
      <w:r>
        <w:rPr>
          <w:rFonts w:hint="eastAsia" w:ascii="宋体" w:hAnsi="宋体" w:eastAsia="宋体" w:cs="宋体"/>
          <w:b w:val="0"/>
          <w:bCs/>
          <w:sz w:val="24"/>
          <w:szCs w:val="24"/>
        </w:rPr>
        <w:t>设备用途</w:t>
      </w:r>
      <w:r>
        <w:rPr>
          <w:rFonts w:hint="eastAsia" w:ascii="宋体" w:hAnsi="宋体" w:eastAsia="宋体" w:cs="宋体"/>
          <w:b/>
          <w:sz w:val="24"/>
          <w:szCs w:val="24"/>
        </w:rPr>
        <w:t>：</w:t>
      </w:r>
      <w:r>
        <w:rPr>
          <w:rFonts w:hint="eastAsia" w:ascii="宋体" w:hAnsi="宋体" w:eastAsia="宋体" w:cs="宋体"/>
          <w:sz w:val="24"/>
          <w:szCs w:val="24"/>
        </w:rPr>
        <w:t>主要用于泌尿外科腹部检查、经皮肾穿刺PCNL和前列腺穿刺活检等。</w:t>
      </w:r>
    </w:p>
    <w:p>
      <w:pPr>
        <w:keepNext w:val="0"/>
        <w:keepLines w:val="0"/>
        <w:pageBreakBefore w:val="0"/>
        <w:kinsoku/>
        <w:wordWrap/>
        <w:overflowPunct/>
        <w:topLinePunct w:val="0"/>
        <w:bidi w:val="0"/>
        <w:spacing w:after="78" w:line="240" w:lineRule="auto"/>
        <w:jc w:val="both"/>
        <w:rPr>
          <w:rFonts w:hint="eastAsia" w:ascii="宋体" w:hAnsi="宋体" w:eastAsia="宋体" w:cs="宋体"/>
          <w:b w:val="0"/>
          <w:bCs w:val="0"/>
          <w:sz w:val="24"/>
          <w:szCs w:val="24"/>
        </w:rPr>
      </w:pPr>
      <w:r>
        <w:rPr>
          <w:rFonts w:hint="eastAsia" w:ascii="宋体" w:hAnsi="宋体" w:cs="宋体"/>
          <w:b w:val="0"/>
          <w:bCs w:val="0"/>
          <w:sz w:val="24"/>
          <w:szCs w:val="24"/>
          <w:lang w:eastAsia="zh-CN"/>
        </w:rPr>
        <w:t>二、</w:t>
      </w:r>
      <w:r>
        <w:rPr>
          <w:rFonts w:hint="eastAsia" w:ascii="宋体" w:hAnsi="宋体" w:eastAsia="宋体" w:cs="宋体"/>
          <w:b w:val="0"/>
          <w:bCs w:val="0"/>
          <w:sz w:val="24"/>
          <w:szCs w:val="24"/>
        </w:rPr>
        <w:t>主机技术参数及要求：</w:t>
      </w:r>
    </w:p>
    <w:p>
      <w:pPr>
        <w:keepNext w:val="0"/>
        <w:keepLines w:val="0"/>
        <w:pageBreakBefore w:val="0"/>
        <w:kinsoku/>
        <w:wordWrap/>
        <w:overflowPunct/>
        <w:topLinePunct w:val="0"/>
        <w:bidi w:val="0"/>
        <w:spacing w:after="78" w:line="240" w:lineRule="auto"/>
        <w:ind w:left="792" w:leftChars="142" w:hanging="480" w:hangingChars="2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1、主屏≥18.5英寸高分辨率医用液晶彩色显示器，采用触控面板，操作灵活简便。</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2、操作屏≧10.1英寸液晶显示屏，双屏幕触摸控制并选择探头，参数调节，图像浏览。</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3、一体化推车式结构，可升降式自由调节工作台。</w:t>
      </w:r>
    </w:p>
    <w:p>
      <w:pPr>
        <w:keepNext w:val="0"/>
        <w:keepLines w:val="0"/>
        <w:pageBreakBefore w:val="0"/>
        <w:kinsoku/>
        <w:wordWrap/>
        <w:overflowPunct/>
        <w:topLinePunct w:val="0"/>
        <w:bidi w:val="0"/>
        <w:spacing w:after="78" w:line="240" w:lineRule="auto"/>
        <w:ind w:left="560" w:hanging="480" w:hangingChars="2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4、输入输出接口：3个探头接口、1个电源输入接口。2个USB接口，直接导入数据。探头接口：支持热拔插。预留转接手术直播转录接口。</w:t>
      </w:r>
    </w:p>
    <w:p>
      <w:pPr>
        <w:keepNext w:val="0"/>
        <w:keepLines w:val="0"/>
        <w:pageBreakBefore w:val="0"/>
        <w:kinsoku/>
        <w:wordWrap/>
        <w:overflowPunct/>
        <w:topLinePunct w:val="0"/>
        <w:bidi w:val="0"/>
        <w:spacing w:after="78" w:line="240" w:lineRule="auto"/>
        <w:jc w:val="both"/>
        <w:rPr>
          <w:rFonts w:hint="eastAsia" w:ascii="宋体" w:hAnsi="宋体" w:eastAsia="宋体" w:cs="宋体"/>
          <w:b/>
          <w:bCs/>
          <w:sz w:val="24"/>
          <w:szCs w:val="24"/>
        </w:rPr>
      </w:pPr>
      <w:r>
        <w:rPr>
          <w:rFonts w:hint="eastAsia" w:ascii="宋体" w:hAnsi="宋体" w:cs="宋体"/>
          <w:b w:val="0"/>
          <w:bCs w:val="0"/>
          <w:sz w:val="24"/>
          <w:szCs w:val="24"/>
          <w:lang w:eastAsia="zh-CN"/>
        </w:rPr>
        <w:t>三</w:t>
      </w:r>
      <w:r>
        <w:rPr>
          <w:rFonts w:hint="eastAsia" w:ascii="宋体" w:hAnsi="宋体" w:eastAsia="宋体" w:cs="宋体"/>
          <w:b w:val="0"/>
          <w:bCs w:val="0"/>
          <w:sz w:val="24"/>
          <w:szCs w:val="24"/>
        </w:rPr>
        <w:t>、系统软件技术参数及要求</w:t>
      </w:r>
      <w:r>
        <w:rPr>
          <w:rFonts w:hint="eastAsia" w:ascii="宋体" w:hAnsi="宋体" w:eastAsia="宋体" w:cs="宋体"/>
          <w:b/>
          <w:bCs/>
          <w:sz w:val="24"/>
          <w:szCs w:val="24"/>
        </w:rPr>
        <w:t>：</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1、系统PC控制，实时动态高密度波束扫描、超宽频带全数字化声束形成器、全程实时连续动态聚焦、实时动态孔径、实时动态变迹、实时独立变频、多模态图像处理技术。</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2、多普勒脉冲图像，高血流灵敏度，清晰显示器官组织微细血流。</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3、可通过LAN接入医院PACS系统，实现DICOM3.0图像网络管理。</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4、可连接WIFI，5G网络远程协助软件，通过网络远程操作、维护、控制、升级系统。</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5、图像回放，电影回放：图像存储JPG格式，在同界面可浏览多幅图象。</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视频回放：保存格式有AVI格式，可重新加载、回放、测量。</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测量功能：内置常规测量（距离、周长、面积、角度、心率）、专科测量（妇科、产科、甲状腺、频谱多普勒等）。</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8、B模式图像控制（深度、频率、2D增益、线相关、图像处理）。</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9、D模式：频谱多普勒（脉冲重复频率PRF、壁滤波、校正角、取样容积、基线）。</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10、C模式：彩色多普勒（壁滤波、取样框、脉冲重复频率PRF、反转、彩色增益）。</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11、其他功能（注释、体标体标≥100种、病例管理、存图像、存视频、穿刺引导）。 图象档案管理：</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12、病历报告：支持病例管理、图文一体化PACS工作站，报告编辑、预览、打印。</w:t>
      </w:r>
    </w:p>
    <w:p>
      <w:pPr>
        <w:keepNext w:val="0"/>
        <w:keepLines w:val="0"/>
        <w:pageBreakBefore w:val="0"/>
        <w:kinsoku/>
        <w:wordWrap/>
        <w:overflowPunct/>
        <w:topLinePunct w:val="0"/>
        <w:bidi w:val="0"/>
        <w:spacing w:after="78" w:line="240" w:lineRule="auto"/>
        <w:ind w:left="300" w:hanging="240" w:hangingChars="100"/>
        <w:jc w:val="both"/>
        <w:rPr>
          <w:rFonts w:hint="eastAsia" w:ascii="宋体" w:hAnsi="宋体" w:eastAsia="宋体" w:cs="宋体"/>
          <w:sz w:val="24"/>
          <w:szCs w:val="24"/>
        </w:rPr>
      </w:pPr>
      <w:r>
        <w:rPr>
          <w:rFonts w:hint="eastAsia" w:ascii="宋体" w:hAnsi="宋体" w:eastAsia="宋体" w:cs="宋体"/>
          <w:sz w:val="24"/>
          <w:szCs w:val="24"/>
        </w:rPr>
        <w:t>13、深度增益补偿、频率、报告、保存、回放、扫描模式参数自由调节、TGC≥8段调节。</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14、B超模式主要参数：</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14、1声束形成器：全数字声束形成器</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14、2接收声束聚焦：连续动态</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14、3增益：近场、中场、远场独立调节</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14、4组织谐波：多档可调，2D模式下，默认脉冲反相谐波，其他模式下默 认常规基波。</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14、5放大功能：局部放大4倍。</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14、6扫描深度：连续可调</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 xml:space="preserve">14、7扫描角度 / 宽度：连续可调 </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14、8二维灰阶成像： 256灰阶；</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14、9扫描线数：≥256条；</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14、10伪彩显示：11种；</w:t>
      </w:r>
    </w:p>
    <w:p>
      <w:pPr>
        <w:keepNext w:val="0"/>
        <w:keepLines w:val="0"/>
        <w:pageBreakBefore w:val="0"/>
        <w:kinsoku/>
        <w:wordWrap/>
        <w:overflowPunct/>
        <w:topLinePunct w:val="0"/>
        <w:bidi w:val="0"/>
        <w:spacing w:after="78" w:line="240" w:lineRule="auto"/>
        <w:jc w:val="both"/>
        <w:rPr>
          <w:rFonts w:hint="eastAsia" w:ascii="宋体" w:hAnsi="宋体" w:eastAsia="宋体" w:cs="宋体"/>
          <w:b w:val="0"/>
          <w:bCs w:val="0"/>
          <w:sz w:val="24"/>
          <w:szCs w:val="24"/>
        </w:rPr>
      </w:pPr>
      <w:r>
        <w:rPr>
          <w:rFonts w:hint="eastAsia" w:ascii="宋体" w:hAnsi="宋体" w:eastAsia="宋体" w:cs="宋体"/>
          <w:sz w:val="24"/>
          <w:szCs w:val="24"/>
        </w:rPr>
        <w:t>14、11图像调节（处理）：深度、频率、伪彩变换、扫描角度、2D增益、组  织谐波、帧相关处理、线相关、</w:t>
      </w:r>
      <w:r>
        <w:rPr>
          <w:rFonts w:hint="eastAsia" w:ascii="宋体" w:hAnsi="宋体" w:eastAsia="宋体" w:cs="宋体"/>
          <w:b w:val="0"/>
          <w:bCs w:val="0"/>
          <w:sz w:val="24"/>
          <w:szCs w:val="24"/>
        </w:rPr>
        <w:t>声功率、图像处理、图像翻转。系统</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软件核心功能</w:t>
      </w:r>
    </w:p>
    <w:p>
      <w:pPr>
        <w:keepNext w:val="0"/>
        <w:keepLines w:val="0"/>
        <w:pageBreakBefore w:val="0"/>
        <w:kinsoku/>
        <w:wordWrap/>
        <w:overflowPunct/>
        <w:topLinePunct w:val="0"/>
        <w:bidi w:val="0"/>
        <w:spacing w:after="78" w:line="240" w:lineRule="auto"/>
        <w:jc w:val="both"/>
        <w:rPr>
          <w:rFonts w:hint="eastAsia" w:ascii="宋体" w:hAnsi="宋体" w:eastAsia="宋体" w:cs="宋体"/>
          <w:b w:val="0"/>
          <w:bCs w:val="0"/>
          <w:sz w:val="24"/>
          <w:szCs w:val="24"/>
        </w:rPr>
      </w:pPr>
      <w:r>
        <w:rPr>
          <w:rFonts w:hint="eastAsia" w:eastAsia="宋体" w:cs="宋体"/>
          <w:b w:val="0"/>
          <w:bCs w:val="0"/>
          <w:sz w:val="24"/>
          <w:szCs w:val="24"/>
          <w:lang w:val="en-US" w:eastAsia="zh-CN"/>
        </w:rPr>
        <w:t>四</w:t>
      </w:r>
      <w:r>
        <w:rPr>
          <w:rFonts w:hint="eastAsia" w:ascii="宋体" w:hAnsi="宋体" w:eastAsia="宋体" w:cs="宋体"/>
          <w:b w:val="0"/>
          <w:bCs w:val="0"/>
          <w:sz w:val="24"/>
          <w:szCs w:val="24"/>
        </w:rPr>
        <w:t>、探头数量、参数及要求：</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sz w:val="24"/>
          <w:szCs w:val="24"/>
        </w:rPr>
        <w:t>1、探头成像模式：B、Motion模式、B+C、B+D、B+M、 B+C+D,即支持二同步，三同步功能。</w:t>
      </w:r>
    </w:p>
    <w:p>
      <w:pPr>
        <w:keepNext w:val="0"/>
        <w:keepLines w:val="0"/>
        <w:pageBreakBefore w:val="0"/>
        <w:kinsoku/>
        <w:wordWrap/>
        <w:overflowPunct/>
        <w:topLinePunct w:val="0"/>
        <w:bidi w:val="0"/>
        <w:spacing w:after="78" w:line="24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2、M模式：Motion模式，B+C模式：B超+彩色多普勒同步，B+D模式：B超+频谱多普勒同步。</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3、经皮肾穿刺探头1把。中心频率3.5MHZ，自 2.5 MHz--4.8 MHz连续可调。探测深度≥140mm。凸阵穿刺引导线，穿刺角度：24度，31度，40度，可调。</w:t>
      </w:r>
    </w:p>
    <w:p>
      <w:pPr>
        <w:keepNext w:val="0"/>
        <w:keepLines w:val="0"/>
        <w:pageBreakBefore w:val="0"/>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4、前列腺双平面穿刺探头1把。双平面凸阵：中心频率为6.5 MHz，自 6.0 MHz--7.6 MHz连续可调，探测深度≥80 mm。双平面线阵：中心频率为7.5 MHZ，自5.2 MHz--8.0 MHz</w:t>
      </w:r>
      <w:r>
        <w:rPr>
          <w:rFonts w:hint="eastAsia" w:ascii="宋体" w:hAnsi="宋体" w:cs="宋体"/>
          <w:sz w:val="24"/>
          <w:szCs w:val="24"/>
          <w:lang w:eastAsia="zh-CN"/>
        </w:rPr>
        <w:t>，</w:t>
      </w:r>
      <w:r>
        <w:rPr>
          <w:rFonts w:hint="eastAsia" w:ascii="宋体" w:hAnsi="宋体" w:eastAsia="宋体" w:cs="宋体"/>
          <w:sz w:val="24"/>
          <w:szCs w:val="24"/>
        </w:rPr>
        <w:t>连续可调。探测深度≥80 mm。</w:t>
      </w:r>
    </w:p>
    <w:p>
      <w:pPr>
        <w:pStyle w:val="56"/>
        <w:keepNext w:val="0"/>
        <w:keepLines w:val="0"/>
        <w:pageBreakBefore w:val="0"/>
        <w:numPr>
          <w:ilvl w:val="0"/>
          <w:numId w:val="0"/>
        </w:numPr>
        <w:kinsoku/>
        <w:wordWrap/>
        <w:overflowPunct/>
        <w:topLinePunct w:val="0"/>
        <w:bidi w:val="0"/>
        <w:spacing w:after="78"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lang w:val="en-US" w:eastAsia="zh-CN"/>
        </w:rPr>
        <w:t>5、</w:t>
      </w:r>
      <w:r>
        <w:rPr>
          <w:rFonts w:hint="eastAsia" w:ascii="宋体" w:hAnsi="宋体" w:eastAsia="宋体" w:cs="宋体"/>
          <w:sz w:val="24"/>
          <w:szCs w:val="24"/>
        </w:rPr>
        <w:t>前列腺双平面探头双，同时显示双平面探头所获得的横断面/矢状面图像，上下同屏。双平面凸阵图像和线阵图像，均可单独冻结，上下切换，并自动测量前列腺体积。</w:t>
      </w:r>
    </w:p>
    <w:p>
      <w:pPr>
        <w:keepNext w:val="0"/>
        <w:keepLines w:val="0"/>
        <w:pageBreakBefore w:val="0"/>
        <w:kinsoku/>
        <w:wordWrap/>
        <w:overflowPunct/>
        <w:topLinePunct w:val="0"/>
        <w:bidi w:val="0"/>
        <w:spacing w:after="78" w:line="240" w:lineRule="auto"/>
        <w:jc w:val="both"/>
        <w:rPr>
          <w:rFonts w:hint="eastAsia" w:ascii="宋体" w:hAnsi="宋体" w:eastAsia="宋体" w:cs="宋体"/>
          <w:b w:val="0"/>
          <w:bCs w:val="0"/>
          <w:sz w:val="24"/>
          <w:szCs w:val="24"/>
        </w:rPr>
      </w:pPr>
      <w:r>
        <w:rPr>
          <w:rFonts w:hint="eastAsia" w:eastAsia="宋体" w:cs="宋体"/>
          <w:b w:val="0"/>
          <w:bCs w:val="0"/>
          <w:sz w:val="24"/>
          <w:szCs w:val="24"/>
          <w:lang w:val="en-US" w:eastAsia="zh-CN"/>
        </w:rPr>
        <w:t>五、软</w:t>
      </w:r>
      <w:r>
        <w:rPr>
          <w:rFonts w:hint="eastAsia" w:ascii="宋体" w:hAnsi="宋体" w:eastAsia="宋体" w:cs="宋体"/>
          <w:b w:val="0"/>
          <w:bCs w:val="0"/>
          <w:sz w:val="24"/>
          <w:szCs w:val="24"/>
        </w:rPr>
        <w:t>件升级服务：</w:t>
      </w:r>
    </w:p>
    <w:p>
      <w:pPr>
        <w:keepNext w:val="0"/>
        <w:keepLines w:val="0"/>
        <w:pageBreakBefore w:val="0"/>
        <w:kinsoku/>
        <w:wordWrap/>
        <w:overflowPunct/>
        <w:topLinePunct w:val="0"/>
        <w:bidi w:val="0"/>
        <w:spacing w:after="78"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1、专有升级能力的设计，能满足扩展临床应用需求。</w:t>
      </w:r>
    </w:p>
    <w:p>
      <w:pPr>
        <w:keepNext w:val="0"/>
        <w:keepLines w:val="0"/>
        <w:pageBreakBefore w:val="0"/>
        <w:kinsoku/>
        <w:wordWrap/>
        <w:overflowPunct/>
        <w:topLinePunct w:val="0"/>
        <w:bidi w:val="0"/>
        <w:spacing w:after="78" w:line="24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2、所配软件为最新版本，并包含已发布的全部功能。</w:t>
      </w:r>
    </w:p>
    <w:p>
      <w:pPr>
        <w:keepNext w:val="0"/>
        <w:keepLines w:val="0"/>
        <w:pageBreakBefore w:val="0"/>
        <w:kinsoku/>
        <w:wordWrap/>
        <w:overflowPunct/>
        <w:topLinePunct w:val="0"/>
        <w:bidi w:val="0"/>
        <w:spacing w:after="78" w:line="240" w:lineRule="auto"/>
        <w:jc w:val="both"/>
        <w:rPr>
          <w:rFonts w:hint="eastAsia" w:ascii="宋体" w:hAnsi="宋体" w:eastAsia="宋体" w:cs="宋体"/>
          <w:b w:val="0"/>
          <w:bCs w:val="0"/>
          <w:sz w:val="24"/>
          <w:szCs w:val="24"/>
          <w:lang w:val="en-US" w:eastAsia="zh-CN"/>
        </w:rPr>
      </w:pPr>
      <w:r>
        <w:rPr>
          <w:rFonts w:hint="eastAsia" w:eastAsia="宋体" w:cs="宋体"/>
          <w:b w:val="0"/>
          <w:bCs w:val="0"/>
          <w:sz w:val="24"/>
          <w:szCs w:val="24"/>
          <w:lang w:val="en-US" w:eastAsia="zh-CN"/>
        </w:rPr>
        <w:t>六</w:t>
      </w:r>
      <w:r>
        <w:rPr>
          <w:rFonts w:hint="eastAsia" w:ascii="宋体" w:hAnsi="宋体" w:eastAsia="宋体" w:cs="宋体"/>
          <w:b w:val="0"/>
          <w:bCs w:val="0"/>
          <w:sz w:val="24"/>
          <w:szCs w:val="24"/>
          <w:lang w:val="en-US" w:eastAsia="zh-CN"/>
        </w:rPr>
        <w:t>、术中超声诊疗系统配置清单</w:t>
      </w:r>
      <w:r>
        <w:rPr>
          <w:rFonts w:hint="eastAsia" w:ascii="宋体" w:hAnsi="宋体" w:cs="宋体"/>
          <w:b w:val="0"/>
          <w:bCs w:val="0"/>
          <w:sz w:val="24"/>
          <w:szCs w:val="24"/>
          <w:lang w:val="en-US" w:eastAsia="zh-CN"/>
        </w:rPr>
        <w:t>：</w:t>
      </w:r>
    </w:p>
    <w:tbl>
      <w:tblPr>
        <w:tblStyle w:val="25"/>
        <w:tblW w:w="10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25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rPr>
                <w:rFonts w:hint="eastAsia" w:ascii="宋体" w:hAnsi="宋体" w:eastAsia="宋体" w:cs="宋体"/>
                <w:bCs/>
                <w:sz w:val="24"/>
                <w:szCs w:val="24"/>
              </w:rPr>
            </w:pPr>
            <w:r>
              <w:rPr>
                <w:rFonts w:hint="eastAsia" w:ascii="宋体" w:hAnsi="宋体" w:eastAsia="宋体" w:cs="宋体"/>
                <w:bCs/>
                <w:sz w:val="24"/>
                <w:szCs w:val="24"/>
              </w:rPr>
              <w:t>序号</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218"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left"/>
              <w:rPr>
                <w:rFonts w:hint="eastAsia" w:ascii="宋体" w:hAnsi="宋体" w:eastAsia="宋体" w:cs="宋体"/>
                <w:bCs/>
                <w:sz w:val="24"/>
                <w:szCs w:val="24"/>
              </w:rPr>
            </w:pPr>
            <w:r>
              <w:rPr>
                <w:rFonts w:hint="eastAsia" w:ascii="宋体" w:hAnsi="宋体" w:eastAsia="宋体" w:cs="宋体"/>
                <w:bCs/>
                <w:sz w:val="24"/>
                <w:szCs w:val="24"/>
              </w:rPr>
              <w:t>主机系统配置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18.5"全触摸控制、医用高清液晶显示屏</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人机工程学的界面设计</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10.1"电容式液晶触摸屏操作界面</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B/M/Color/PW/成像组件</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组织谐波成像技术</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多级信号处理系统</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自适应彩色伪差去除技术</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高倍并行波束处理系统</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空间复合成像</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自适应二维成像</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自适应血流成像</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线阵探头梯形成像</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B/Color/PW三同步技术</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智能一键图像优化</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16</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智能内置病人管理信息系统</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17</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电影回放单元</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18</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基本测量及应用软件包</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19</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SSD内置硬盘</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20</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3个USB 接口</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21</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穿刺针介入组件</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22</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DICOM  3.0基本功能</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218"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left"/>
              <w:rPr>
                <w:rFonts w:hint="eastAsia" w:ascii="宋体" w:hAnsi="宋体" w:eastAsia="宋体" w:cs="宋体"/>
                <w:bCs/>
                <w:sz w:val="24"/>
                <w:szCs w:val="24"/>
              </w:rPr>
            </w:pPr>
            <w:r>
              <w:rPr>
                <w:rFonts w:hint="eastAsia" w:ascii="宋体" w:hAnsi="宋体" w:eastAsia="宋体" w:cs="宋体"/>
                <w:bCs/>
                <w:sz w:val="24"/>
                <w:szCs w:val="24"/>
              </w:rPr>
              <w:t>标配附件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耦合剂</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使用说明书（基础分册）</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装箱单</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保修卡</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 xml:space="preserve"> 5</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用户验收单</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 xml:space="preserve"> 6</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电源线</w:t>
            </w:r>
          </w:p>
        </w:tc>
        <w:tc>
          <w:tcPr>
            <w:tcW w:w="1912"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bCs/>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218" w:type="dxa"/>
            <w:gridSpan w:val="3"/>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left"/>
              <w:rPr>
                <w:rFonts w:hint="eastAsia" w:ascii="宋体" w:hAnsi="宋体" w:eastAsia="宋体" w:cs="宋体"/>
                <w:bCs/>
                <w:sz w:val="24"/>
                <w:szCs w:val="24"/>
              </w:rPr>
            </w:pPr>
            <w:r>
              <w:rPr>
                <w:rFonts w:hint="eastAsia" w:ascii="宋体" w:hAnsi="宋体" w:eastAsia="宋体" w:cs="宋体"/>
                <w:bCs/>
                <w:sz w:val="24"/>
                <w:szCs w:val="24"/>
              </w:rPr>
              <w:t>探头部分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经皮肾穿刺凸阵探头</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sz w:val="24"/>
                <w:szCs w:val="24"/>
              </w:rPr>
              <w:t>(中心频率3.5MHZ，自 2.5 MHz--4.8 MHz连续可调。探测深度≥140mm。凸阵穿刺引导线，穿刺角度：24度，31度，40度可调)</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049"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firstLine="120" w:firstLineChars="50"/>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7257" w:type="dxa"/>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前列腺双平面穿刺探头</w:t>
            </w:r>
          </w:p>
          <w:p>
            <w:pPr>
              <w:keepNext w:val="0"/>
              <w:keepLines w:val="0"/>
              <w:pageBreakBefore w:val="0"/>
              <w:suppressLineNumbers w:val="0"/>
              <w:kinsoku/>
              <w:wordWrap/>
              <w:overflowPunct/>
              <w:topLinePunct w:val="0"/>
              <w:bidi w:val="0"/>
              <w:spacing w:before="0" w:beforeAutospacing="0" w:after="0" w:afterAutospacing="0" w:line="560" w:lineRule="exact"/>
              <w:ind w:left="0" w:right="0"/>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sz w:val="24"/>
                <w:szCs w:val="24"/>
              </w:rPr>
              <w:t>双平面凸阵：中心频率为6.5 MHz，自 6.0 MHz--7.6 MHz连续可调，探测深度≥80 mm。双平面线阵：中心频率为7.5 MHZ，自5.2 MHz--8.0 MHz连续可调。探测深度≥80 mm。)</w:t>
            </w:r>
          </w:p>
        </w:tc>
        <w:tc>
          <w:tcPr>
            <w:tcW w:w="1912" w:type="dxa"/>
            <w:noWrap w:val="0"/>
            <w:vAlign w:val="top"/>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1</w:t>
            </w:r>
          </w:p>
        </w:tc>
      </w:tr>
    </w:tbl>
    <w:p>
      <w:pPr>
        <w:keepNext w:val="0"/>
        <w:keepLines w:val="0"/>
        <w:pageBreakBefore w:val="0"/>
        <w:kinsoku/>
        <w:wordWrap/>
        <w:overflowPunct/>
        <w:topLinePunct w:val="0"/>
        <w:bidi w:val="0"/>
        <w:spacing w:line="560" w:lineRule="exact"/>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经皮肾镜技术参数</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1、视向角：0°。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★2、工作长度：小于等于≤340 mm。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3、器械通道：6 Fr，可通过 5 Fr 硬性手术器械。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4、镜管外径：</w:t>
      </w:r>
      <w:r>
        <w:rPr>
          <w:rFonts w:hint="eastAsia" w:ascii="宋体" w:hAnsi="宋体" w:eastAsia="宋体" w:cs="宋体"/>
          <w:color w:val="000000"/>
          <w:sz w:val="24"/>
          <w:szCs w:val="24"/>
          <w:lang w:val="en-US" w:eastAsia="zh-CN"/>
        </w:rPr>
        <w:t>≤</w:t>
      </w:r>
      <w:r>
        <w:rPr>
          <w:rFonts w:hint="eastAsia" w:ascii="宋体" w:hAnsi="宋体" w:eastAsia="宋体" w:cs="宋体"/>
          <w:color w:val="000000"/>
          <w:kern w:val="0"/>
          <w:sz w:val="24"/>
          <w:szCs w:val="24"/>
          <w:lang w:val="en-US" w:eastAsia="zh-CN" w:bidi="ar"/>
        </w:rPr>
        <w:t xml:space="preserve">12 Fr。 </w:t>
      </w:r>
    </w:p>
    <w:p>
      <w:pPr>
        <w:keepNext w:val="0"/>
        <w:keepLines w:val="0"/>
        <w:pageBreakBefore w:val="0"/>
        <w:widowControl/>
        <w:suppressLineNumbers w:val="0"/>
        <w:kinsoku/>
        <w:wordWrap/>
        <w:overflowPunct/>
        <w:topLinePunct w:val="0"/>
        <w:bidi w:val="0"/>
        <w:spacing w:line="560" w:lineRule="exact"/>
        <w:ind w:left="562" w:hanging="480" w:hanging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★5、器械通道双层密封：内窥镜器械通道进入端口设有可拆卸直通阀，内置密封片，阀口外装密封帽，有效防止术中液体溅射。 </w:t>
      </w:r>
    </w:p>
    <w:p>
      <w:pPr>
        <w:keepNext w:val="0"/>
        <w:keepLines w:val="0"/>
        <w:pageBreakBefore w:val="0"/>
        <w:widowControl/>
        <w:suppressLineNumbers w:val="0"/>
        <w:kinsoku/>
        <w:wordWrap/>
        <w:overflowPunct/>
        <w:topLinePunct w:val="0"/>
        <w:bidi w:val="0"/>
        <w:spacing w:line="560" w:lineRule="exact"/>
        <w:ind w:left="562" w:hanging="480" w:hanging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★6、金属光纤接头：适用于 200 - 800 μm 光纤，避免人为误动光纤烧蚀内窥镜。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★7、皮肤组织钻孔器：为单层钻孔鞘 </w:t>
      </w:r>
    </w:p>
    <w:p>
      <w:pPr>
        <w:keepNext w:val="0"/>
        <w:keepLines w:val="0"/>
        <w:pageBreakBefore w:val="0"/>
        <w:widowControl/>
        <w:suppressLineNumbers w:val="0"/>
        <w:kinsoku/>
        <w:wordWrap/>
        <w:overflowPunct/>
        <w:topLinePunct w:val="0"/>
        <w:bidi w:val="0"/>
        <w:spacing w:line="560" w:lineRule="exact"/>
        <w:ind w:firstLine="240" w:firstLineChars="1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1）单层钻孔鞘外接吸引装置后，具备吸引功能；</w:t>
      </w:r>
    </w:p>
    <w:p>
      <w:pPr>
        <w:keepNext w:val="0"/>
        <w:keepLines w:val="0"/>
        <w:pageBreakBefore w:val="0"/>
        <w:widowControl/>
        <w:suppressLineNumbers w:val="0"/>
        <w:kinsoku/>
        <w:wordWrap/>
        <w:overflowPunct/>
        <w:topLinePunct w:val="0"/>
        <w:bidi w:val="0"/>
        <w:spacing w:line="560" w:lineRule="exact"/>
        <w:ind w:left="312" w:leftChars="142"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2）单层钻孔鞘均可实现可控的持续/间断灌注与吸引，术中可高效吸出腔内灌注液及腔内游离组织碎块，有助于提高手术效率，降低手术风险；</w:t>
      </w:r>
    </w:p>
    <w:p>
      <w:pPr>
        <w:keepNext w:val="0"/>
        <w:keepLines w:val="0"/>
        <w:pageBreakBefore w:val="0"/>
        <w:widowControl/>
        <w:suppressLineNumbers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3）减少使用手术器械的几率，节省手术成本。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8、钻孔鞘规格：外径 18 Fr，工作长度 180 mm。 </w:t>
      </w:r>
    </w:p>
    <w:p>
      <w:pPr>
        <w:keepNext w:val="0"/>
        <w:keepLines w:val="0"/>
        <w:pageBreakBefore w:val="0"/>
        <w:widowControl/>
        <w:suppressLineNumbers w:val="0"/>
        <w:kinsoku/>
        <w:wordWrap/>
        <w:overflowPunct/>
        <w:topLinePunct w:val="0"/>
        <w:bidi w:val="0"/>
        <w:spacing w:line="560" w:lineRule="exact"/>
        <w:ind w:left="560" w:hanging="480" w:hanging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★9、技术创新性：1）中国发明专利 CN 105963809 B；2）美国发明专利 US10,213,095B2；3）中国实用新型专利 ZL 2012 2 0161665.7。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经皮肾镜产品配置</w:t>
      </w:r>
      <w:r>
        <w:rPr>
          <w:rFonts w:hint="eastAsia" w:ascii="宋体" w:hAnsi="宋体" w:cs="宋体"/>
          <w:color w:val="000000"/>
          <w:kern w:val="0"/>
          <w:sz w:val="24"/>
          <w:szCs w:val="24"/>
          <w:lang w:val="en-US" w:eastAsia="zh-CN" w:bidi="ar"/>
        </w:rPr>
        <w:t>：</w:t>
      </w:r>
    </w:p>
    <w:tbl>
      <w:tblPr>
        <w:tblStyle w:val="25"/>
        <w:tblW w:w="101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
        <w:gridCol w:w="2456"/>
        <w:gridCol w:w="1137"/>
        <w:gridCol w:w="2257"/>
        <w:gridCol w:w="3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 名</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 量</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 格</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输尿管肾镜</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外径12 Fr,工作通道6.0 Fr,工作长度340 mm</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含镜子1支，消毒保护套1支，光纤接头1支，密封帽5粒，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皮肤组织钻孔器</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 Fr×180 mm</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60" w:lineRule="exact"/>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收集瓶</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含胶管</w:t>
            </w:r>
          </w:p>
        </w:tc>
      </w:tr>
    </w:tbl>
    <w:p>
      <w:pPr>
        <w:keepNext w:val="0"/>
        <w:keepLines w:val="0"/>
        <w:pageBreakBefore w:val="0"/>
        <w:kinsoku/>
        <w:wordWrap/>
        <w:overflowPunct/>
        <w:topLinePunct w:val="0"/>
        <w:bidi w:val="0"/>
        <w:spacing w:line="560" w:lineRule="exact"/>
        <w:jc w:val="center"/>
        <w:rPr>
          <w:rFonts w:hint="eastAsia" w:ascii="宋体" w:hAnsi="宋体" w:eastAsia="宋体" w:cs="宋体"/>
          <w:b/>
          <w:bCs/>
          <w:sz w:val="24"/>
          <w:szCs w:val="24"/>
          <w:lang w:eastAsia="zh-CN"/>
        </w:rPr>
      </w:pPr>
    </w:p>
    <w:p>
      <w:pPr>
        <w:keepNext w:val="0"/>
        <w:keepLines w:val="0"/>
        <w:pageBreakBefore w:val="0"/>
        <w:kinsoku/>
        <w:wordWrap/>
        <w:overflowPunct/>
        <w:topLinePunct w:val="0"/>
        <w:bidi w:val="0"/>
        <w:spacing w:line="560" w:lineRule="exact"/>
        <w:jc w:val="center"/>
        <w:rPr>
          <w:rFonts w:hint="eastAsia" w:ascii="宋体" w:hAnsi="宋体" w:eastAsia="宋体" w:cs="宋体"/>
          <w:b/>
          <w:bCs/>
          <w:sz w:val="24"/>
          <w:szCs w:val="2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医用手术刨削器</w:t>
      </w:r>
      <w:r>
        <w:rPr>
          <w:rFonts w:hint="eastAsia" w:ascii="宋体" w:hAnsi="宋体" w:cs="宋体"/>
          <w:b/>
          <w:bCs/>
          <w:sz w:val="28"/>
          <w:szCs w:val="28"/>
          <w:vertAlign w:val="baseline"/>
          <w:lang w:val="en-US" w:eastAsia="zh-CN"/>
        </w:rPr>
        <w:t>技术参数</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Chars="0" w:right="0" w:rightChars="0"/>
        <w:jc w:val="both"/>
        <w:rPr>
          <w:rFonts w:hint="eastAsia" w:ascii="宋体" w:hAnsi="宋体" w:eastAsia="宋体" w:cs="宋体"/>
          <w:b w:val="0"/>
          <w:bCs w:val="0"/>
          <w:i w:val="0"/>
          <w:caps w:val="0"/>
          <w:color w:val="030303"/>
          <w:spacing w:val="0"/>
          <w:sz w:val="24"/>
          <w:szCs w:val="24"/>
        </w:rPr>
      </w:pPr>
      <w:r>
        <w:rPr>
          <w:rFonts w:hint="eastAsia" w:ascii="宋体" w:hAnsi="宋体" w:eastAsia="宋体" w:cs="宋体"/>
          <w:b w:val="0"/>
          <w:bCs w:val="0"/>
          <w:i w:val="0"/>
          <w:caps w:val="0"/>
          <w:color w:val="030303"/>
          <w:spacing w:val="0"/>
          <w:sz w:val="24"/>
          <w:szCs w:val="24"/>
          <w:lang w:eastAsia="zh-CN"/>
        </w:rPr>
        <w:t>一、</w:t>
      </w:r>
      <w:r>
        <w:rPr>
          <w:rFonts w:hint="eastAsia" w:ascii="宋体" w:hAnsi="宋体" w:eastAsia="宋体" w:cs="宋体"/>
          <w:b w:val="0"/>
          <w:bCs w:val="0"/>
          <w:i w:val="0"/>
          <w:caps w:val="0"/>
          <w:color w:val="030303"/>
          <w:spacing w:val="0"/>
          <w:sz w:val="24"/>
          <w:szCs w:val="24"/>
        </w:rPr>
        <w:t>医用手术刨削器技术参数</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1、电压和频率：220 V，50 Hz。</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2、输入功率：100 VA。</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3、保险丝规格：F2 A，L250 V ，Φ 5×20。</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4、防电击类型：I类。</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5、设备类型：不防进液普通型设备，具一个BF型应用部分。</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6 、EMC电磁兼容：1组B类工科医设备。</w:t>
      </w:r>
    </w:p>
    <w:p>
      <w:pPr>
        <w:keepNext w:val="0"/>
        <w:keepLines w:val="0"/>
        <w:pageBreakBefore w:val="0"/>
        <w:kinsoku/>
        <w:wordWrap/>
        <w:overflowPunct/>
        <w:topLinePunct w:val="0"/>
        <w:bidi w:val="0"/>
        <w:spacing w:line="560" w:lineRule="exact"/>
        <w:ind w:left="792" w:leftChars="142" w:hanging="480" w:hangingChars="200"/>
        <w:jc w:val="both"/>
        <w:rPr>
          <w:rFonts w:hint="eastAsia" w:ascii="宋体" w:hAnsi="宋体" w:eastAsia="宋体" w:cs="宋体"/>
          <w:sz w:val="24"/>
          <w:szCs w:val="24"/>
        </w:rPr>
      </w:pPr>
      <w:r>
        <w:rPr>
          <w:rFonts w:hint="eastAsia" w:ascii="宋体" w:hAnsi="宋体" w:eastAsia="宋体" w:cs="宋体"/>
          <w:sz w:val="24"/>
          <w:szCs w:val="24"/>
        </w:rPr>
        <w:t>7、一体式控制器：吸引、刨削功能一体化主机，体积小，操作简便。</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8 、电机/内刀具运转方式：连续、左右旋转方式。</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9 、最高输出转速：≥ 1000 r/min。</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10、调速范围：1-10档。</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11、最大输出转矩：≥140 N.cm。</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12、极限负压值：≥ 0.08 Mpa。</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13、瞬间抽气速率：≥ 15 L/min。</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14、刀具规格：Φ 4.5×400 mm、Φ 4.8×400 mm两款可选。</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15、噪声：＜65 dB。</w:t>
      </w:r>
    </w:p>
    <w:p>
      <w:pPr>
        <w:keepNext w:val="0"/>
        <w:keepLines w:val="0"/>
        <w:pageBreakBefore w:val="0"/>
        <w:kinsoku/>
        <w:wordWrap/>
        <w:overflowPunct/>
        <w:topLinePunct w:val="0"/>
        <w:bidi w:val="0"/>
        <w:spacing w:line="560" w:lineRule="exact"/>
        <w:ind w:firstLine="240" w:firstLineChars="100"/>
        <w:jc w:val="both"/>
        <w:rPr>
          <w:rFonts w:hint="eastAsia" w:ascii="宋体" w:hAnsi="宋体" w:eastAsia="宋体" w:cs="宋体"/>
          <w:sz w:val="24"/>
          <w:szCs w:val="24"/>
        </w:rPr>
      </w:pPr>
      <w:r>
        <w:rPr>
          <w:rFonts w:hint="eastAsia" w:ascii="宋体" w:hAnsi="宋体" w:eastAsia="宋体" w:cs="宋体"/>
          <w:sz w:val="24"/>
          <w:szCs w:val="24"/>
        </w:rPr>
        <w:t xml:space="preserve">16、多功能单脚踏开关： </w:t>
      </w:r>
    </w:p>
    <w:p>
      <w:pPr>
        <w:keepNext w:val="0"/>
        <w:keepLines w:val="0"/>
        <w:pageBreakBefore w:val="0"/>
        <w:kinsoku/>
        <w:wordWrap/>
        <w:overflowPunct/>
        <w:topLinePunct w:val="0"/>
        <w:bidi w:val="0"/>
        <w:spacing w:line="560" w:lineRule="exact"/>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17、手机可高温高压消毒。</w:t>
      </w:r>
    </w:p>
    <w:p>
      <w:pPr>
        <w:keepNext w:val="0"/>
        <w:keepLines w:val="0"/>
        <w:pageBreakBefore w:val="0"/>
        <w:kinsoku/>
        <w:wordWrap/>
        <w:overflowPunct/>
        <w:topLinePunct w:val="0"/>
        <w:bidi w:val="0"/>
        <w:spacing w:line="560" w:lineRule="exact"/>
        <w:ind w:left="792" w:leftChars="142" w:hanging="480" w:hanging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、为便于安全使用、维护保养、性能升级，本产品须</w:t>
      </w:r>
      <w:r>
        <w:rPr>
          <w:rFonts w:hint="eastAsia" w:ascii="宋体" w:hAnsi="宋体" w:eastAsia="宋体" w:cs="宋体"/>
          <w:sz w:val="24"/>
          <w:szCs w:val="24"/>
          <w:lang w:eastAsia="zh-CN"/>
        </w:rPr>
        <w:t>能与</w:t>
      </w:r>
      <w:r>
        <w:rPr>
          <w:rFonts w:hint="eastAsia" w:ascii="宋体" w:hAnsi="宋体" w:eastAsia="宋体" w:cs="宋体"/>
          <w:sz w:val="24"/>
          <w:szCs w:val="24"/>
        </w:rPr>
        <w:t>国产同一品牌电切内窥镜、</w:t>
      </w:r>
      <w:r>
        <w:rPr>
          <w:rFonts w:hint="eastAsia" w:ascii="宋体" w:hAnsi="宋体" w:eastAsia="宋体" w:cs="宋体"/>
          <w:i w:val="0"/>
          <w:caps w:val="0"/>
          <w:color w:val="030303"/>
          <w:spacing w:val="0"/>
          <w:sz w:val="24"/>
          <w:szCs w:val="24"/>
        </w:rPr>
        <w:t>尿道膀胱镜</w:t>
      </w:r>
      <w:r>
        <w:rPr>
          <w:rFonts w:hint="eastAsia" w:ascii="宋体" w:hAnsi="宋体" w:eastAsia="宋体" w:cs="宋体"/>
          <w:sz w:val="24"/>
          <w:szCs w:val="24"/>
        </w:rPr>
        <w:t>配</w:t>
      </w:r>
      <w:r>
        <w:rPr>
          <w:rFonts w:hint="eastAsia" w:ascii="宋体" w:hAnsi="宋体" w:eastAsia="宋体" w:cs="宋体"/>
          <w:sz w:val="24"/>
          <w:szCs w:val="24"/>
          <w:lang w:eastAsia="zh-CN"/>
        </w:rPr>
        <w:t>接</w:t>
      </w:r>
      <w:r>
        <w:rPr>
          <w:rFonts w:hint="eastAsia" w:ascii="宋体" w:hAnsi="宋体" w:eastAsia="宋体" w:cs="宋体"/>
          <w:sz w:val="24"/>
          <w:szCs w:val="24"/>
        </w:rPr>
        <w:t>使用。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0"/>
        <w:jc w:val="both"/>
        <w:rPr>
          <w:rFonts w:hint="eastAsia" w:ascii="宋体" w:hAnsi="宋体" w:eastAsia="宋体" w:cs="宋体"/>
          <w:b w:val="0"/>
          <w:bCs w:val="0"/>
          <w:i w:val="0"/>
          <w:caps w:val="0"/>
          <w:color w:val="030303"/>
          <w:spacing w:val="0"/>
          <w:sz w:val="24"/>
          <w:szCs w:val="24"/>
        </w:rPr>
      </w:pPr>
      <w:r>
        <w:rPr>
          <w:rFonts w:hint="eastAsia" w:ascii="宋体" w:hAnsi="宋体" w:eastAsia="宋体" w:cs="宋体"/>
          <w:b w:val="0"/>
          <w:bCs w:val="0"/>
          <w:i w:val="0"/>
          <w:caps w:val="0"/>
          <w:color w:val="030303"/>
          <w:spacing w:val="0"/>
          <w:sz w:val="24"/>
          <w:szCs w:val="24"/>
          <w:lang w:eastAsia="zh-CN"/>
        </w:rPr>
        <w:t>二、</w:t>
      </w:r>
      <w:r>
        <w:rPr>
          <w:rFonts w:hint="eastAsia" w:ascii="宋体" w:hAnsi="宋体" w:eastAsia="宋体" w:cs="宋体"/>
          <w:b w:val="0"/>
          <w:bCs w:val="0"/>
          <w:i w:val="0"/>
          <w:caps w:val="0"/>
          <w:color w:val="030303"/>
          <w:spacing w:val="0"/>
          <w:sz w:val="24"/>
          <w:szCs w:val="24"/>
        </w:rPr>
        <w:t>电切内窥镜及附件技术参数</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1、广角镜25°，宝石镜面，</w:t>
      </w:r>
      <w:r>
        <w:rPr>
          <w:rFonts w:hint="eastAsia" w:ascii="宋体" w:hAnsi="宋体" w:eastAsia="宋体" w:cs="宋体"/>
          <w:sz w:val="24"/>
          <w:szCs w:val="24"/>
        </w:rPr>
        <w:t>≤</w:t>
      </w:r>
      <w:r>
        <w:rPr>
          <w:rFonts w:hint="eastAsia" w:ascii="宋体" w:hAnsi="宋体" w:eastAsia="宋体" w:cs="宋体"/>
          <w:i w:val="0"/>
          <w:caps w:val="0"/>
          <w:color w:val="030303"/>
          <w:spacing w:val="0"/>
          <w:sz w:val="24"/>
          <w:szCs w:val="24"/>
        </w:rPr>
        <w:t>302mm</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2、中心分辨率：3.348C/°</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3、景深范围：3mm～50mm</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4、光谱显色指数Ra：85</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lang w:val="en-US" w:eastAsia="zh-CN"/>
        </w:rPr>
      </w:pPr>
      <w:r>
        <w:rPr>
          <w:rFonts w:hint="eastAsia" w:ascii="宋体" w:hAnsi="宋体" w:eastAsia="宋体" w:cs="宋体"/>
          <w:i w:val="0"/>
          <w:caps w:val="0"/>
          <w:color w:val="030303"/>
          <w:spacing w:val="0"/>
          <w:sz w:val="24"/>
          <w:szCs w:val="24"/>
        </w:rPr>
        <w:t>5、有效光度率DM：1000</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lang w:val="en-US" w:eastAsia="zh-CN"/>
        </w:rPr>
        <w:t>6</w:t>
      </w:r>
      <w:r>
        <w:rPr>
          <w:rFonts w:hint="eastAsia" w:ascii="宋体" w:hAnsi="宋体" w:eastAsia="宋体" w:cs="宋体"/>
          <w:i w:val="0"/>
          <w:caps w:val="0"/>
          <w:color w:val="030303"/>
          <w:spacing w:val="0"/>
          <w:sz w:val="24"/>
          <w:szCs w:val="24"/>
        </w:rPr>
        <w:t>、Fr26外鞘</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792" w:leftChars="142" w:right="0" w:hanging="480" w:hangingChars="200"/>
        <w:jc w:val="both"/>
        <w:rPr>
          <w:rFonts w:hint="eastAsia" w:ascii="宋体" w:hAnsi="宋体" w:eastAsia="宋体" w:cs="宋体"/>
          <w:b w:val="0"/>
          <w:bCs w:val="0"/>
          <w:i w:val="0"/>
          <w:caps w:val="0"/>
          <w:color w:val="auto"/>
          <w:spacing w:val="0"/>
          <w:sz w:val="24"/>
          <w:szCs w:val="24"/>
          <w:highlight w:val="none"/>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b w:val="0"/>
          <w:bCs w:val="0"/>
          <w:i w:val="0"/>
          <w:caps w:val="0"/>
          <w:color w:val="auto"/>
          <w:spacing w:val="0"/>
          <w:sz w:val="24"/>
          <w:szCs w:val="24"/>
          <w:highlight w:val="none"/>
          <w:lang w:val="en-US" w:eastAsia="zh-CN"/>
        </w:rPr>
        <w:t>7</w:t>
      </w:r>
      <w:r>
        <w:rPr>
          <w:rFonts w:hint="eastAsia" w:ascii="宋体" w:hAnsi="宋体" w:eastAsia="宋体" w:cs="宋体"/>
          <w:b w:val="0"/>
          <w:bCs w:val="0"/>
          <w:i w:val="0"/>
          <w:caps w:val="0"/>
          <w:color w:val="auto"/>
          <w:spacing w:val="0"/>
          <w:sz w:val="24"/>
          <w:szCs w:val="24"/>
          <w:highlight w:val="none"/>
        </w:rPr>
        <w:t>、</w:t>
      </w:r>
      <w:r>
        <w:rPr>
          <w:rFonts w:hint="eastAsia" w:ascii="宋体" w:hAnsi="宋体" w:eastAsia="宋体" w:cs="宋体"/>
          <w:b w:val="0"/>
          <w:bCs w:val="0"/>
          <w:color w:val="auto"/>
          <w:sz w:val="24"/>
          <w:szCs w:val="24"/>
          <w:highlight w:val="none"/>
        </w:rPr>
        <w:t>操作器（工作手件）内置式光纤锁止机构设计，无需外接光纤固定器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552" w:leftChars="142" w:right="0" w:hanging="240" w:hanging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lang w:val="en-US" w:eastAsia="zh-CN"/>
        </w:rPr>
        <w:t>8</w:t>
      </w:r>
      <w:r>
        <w:rPr>
          <w:rFonts w:hint="eastAsia" w:ascii="宋体" w:hAnsi="宋体" w:eastAsia="宋体" w:cs="宋体"/>
          <w:i w:val="0"/>
          <w:caps w:val="0"/>
          <w:color w:val="030303"/>
          <w:spacing w:val="0"/>
          <w:sz w:val="24"/>
          <w:szCs w:val="24"/>
        </w:rPr>
        <w:t>、为便于升级使用和方便维护，本项产品</w:t>
      </w:r>
      <w:r>
        <w:rPr>
          <w:rFonts w:hint="eastAsia" w:ascii="宋体" w:hAnsi="宋体" w:eastAsia="宋体" w:cs="宋体"/>
          <w:i w:val="0"/>
          <w:caps w:val="0"/>
          <w:color w:val="030303"/>
          <w:spacing w:val="0"/>
          <w:sz w:val="24"/>
          <w:szCs w:val="24"/>
          <w:lang w:eastAsia="zh-CN"/>
        </w:rPr>
        <w:t>须能</w:t>
      </w:r>
      <w:r>
        <w:rPr>
          <w:rFonts w:hint="eastAsia" w:ascii="宋体" w:hAnsi="宋体" w:eastAsia="宋体" w:cs="宋体"/>
          <w:i w:val="0"/>
          <w:caps w:val="0"/>
          <w:color w:val="030303"/>
          <w:spacing w:val="0"/>
          <w:sz w:val="24"/>
          <w:szCs w:val="24"/>
        </w:rPr>
        <w:t>与国产同</w:t>
      </w:r>
      <w:r>
        <w:rPr>
          <w:rFonts w:hint="eastAsia" w:ascii="宋体" w:hAnsi="宋体" w:eastAsia="宋体" w:cs="宋体"/>
          <w:i w:val="0"/>
          <w:caps w:val="0"/>
          <w:color w:val="030303"/>
          <w:spacing w:val="0"/>
          <w:sz w:val="24"/>
          <w:szCs w:val="24"/>
          <w:lang w:eastAsia="zh-CN"/>
        </w:rPr>
        <w:t>一</w:t>
      </w:r>
      <w:r>
        <w:rPr>
          <w:rFonts w:hint="eastAsia" w:ascii="宋体" w:hAnsi="宋体" w:eastAsia="宋体" w:cs="宋体"/>
          <w:i w:val="0"/>
          <w:caps w:val="0"/>
          <w:color w:val="030303"/>
          <w:spacing w:val="0"/>
          <w:sz w:val="24"/>
          <w:szCs w:val="24"/>
        </w:rPr>
        <w:t>品牌组织刨削器</w:t>
      </w:r>
      <w:r>
        <w:rPr>
          <w:rFonts w:hint="eastAsia" w:ascii="宋体" w:hAnsi="宋体" w:eastAsia="宋体" w:cs="宋体"/>
          <w:i w:val="0"/>
          <w:caps w:val="0"/>
          <w:color w:val="030303"/>
          <w:spacing w:val="0"/>
          <w:sz w:val="24"/>
          <w:szCs w:val="24"/>
          <w:lang w:eastAsia="zh-CN"/>
        </w:rPr>
        <w:t>、</w:t>
      </w:r>
      <w:r>
        <w:rPr>
          <w:rFonts w:hint="eastAsia" w:ascii="宋体" w:hAnsi="宋体" w:eastAsia="宋体" w:cs="宋体"/>
          <w:i w:val="0"/>
          <w:caps w:val="0"/>
          <w:color w:val="030303"/>
          <w:spacing w:val="0"/>
          <w:sz w:val="24"/>
          <w:szCs w:val="24"/>
        </w:rPr>
        <w:t>尿道膀胱镜配接使用。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0"/>
        <w:jc w:val="both"/>
        <w:rPr>
          <w:rFonts w:hint="eastAsia" w:ascii="宋体" w:hAnsi="宋体" w:eastAsia="宋体" w:cs="宋体"/>
          <w:b w:val="0"/>
          <w:bCs w:val="0"/>
          <w:i w:val="0"/>
          <w:caps w:val="0"/>
          <w:color w:val="030303"/>
          <w:spacing w:val="0"/>
          <w:sz w:val="24"/>
          <w:szCs w:val="24"/>
        </w:rPr>
      </w:pPr>
      <w:r>
        <w:rPr>
          <w:rFonts w:hint="eastAsia" w:ascii="宋体" w:hAnsi="宋体" w:eastAsia="宋体" w:cs="宋体"/>
          <w:b w:val="0"/>
          <w:bCs w:val="0"/>
          <w:i w:val="0"/>
          <w:caps w:val="0"/>
          <w:color w:val="030303"/>
          <w:spacing w:val="0"/>
          <w:sz w:val="24"/>
          <w:szCs w:val="24"/>
          <w:lang w:eastAsia="zh-CN"/>
        </w:rPr>
        <w:t>三</w:t>
      </w:r>
      <w:r>
        <w:rPr>
          <w:rFonts w:hint="eastAsia" w:ascii="宋体" w:hAnsi="宋体" w:eastAsia="宋体" w:cs="宋体"/>
          <w:b w:val="0"/>
          <w:bCs w:val="0"/>
          <w:i w:val="0"/>
          <w:caps w:val="0"/>
          <w:color w:val="030303"/>
          <w:spacing w:val="0"/>
          <w:sz w:val="24"/>
          <w:szCs w:val="24"/>
        </w:rPr>
        <w:t>、尿道膀胱镜技术参数</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1、</w:t>
      </w:r>
      <w:r>
        <w:rPr>
          <w:rFonts w:hint="eastAsia" w:ascii="宋体" w:hAnsi="宋体" w:eastAsia="宋体" w:cs="宋体"/>
          <w:bCs/>
          <w:color w:val="000000"/>
          <w:sz w:val="24"/>
          <w:szCs w:val="24"/>
        </w:rPr>
        <w:t>视向角</w:t>
      </w:r>
      <w:r>
        <w:rPr>
          <w:rFonts w:hint="eastAsia" w:ascii="宋体" w:hAnsi="宋体" w:eastAsia="宋体" w:cs="宋体"/>
          <w:sz w:val="24"/>
          <w:szCs w:val="24"/>
        </w:rPr>
        <w:t>0°</w:t>
      </w:r>
      <w:r>
        <w:rPr>
          <w:rFonts w:hint="eastAsia" w:ascii="宋体" w:hAnsi="宋体" w:eastAsia="宋体" w:cs="宋体"/>
          <w:i w:val="0"/>
          <w:caps w:val="0"/>
          <w:color w:val="030303"/>
          <w:spacing w:val="0"/>
          <w:sz w:val="24"/>
          <w:szCs w:val="24"/>
        </w:rPr>
        <w:t>，宝石镜面</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2、工作长度：</w:t>
      </w:r>
      <w:r>
        <w:rPr>
          <w:rFonts w:hint="eastAsia" w:ascii="宋体" w:hAnsi="宋体" w:eastAsia="宋体" w:cs="宋体"/>
          <w:i w:val="0"/>
          <w:caps w:val="0"/>
          <w:color w:val="030303"/>
          <w:spacing w:val="0"/>
          <w:sz w:val="24"/>
          <w:szCs w:val="24"/>
          <w:lang w:val="en-US" w:eastAsia="zh-CN"/>
        </w:rPr>
        <w:t>大于等于≥</w:t>
      </w:r>
      <w:r>
        <w:rPr>
          <w:rFonts w:hint="eastAsia" w:ascii="宋体" w:hAnsi="宋体" w:eastAsia="宋体" w:cs="宋体"/>
          <w:i w:val="0"/>
          <w:caps w:val="0"/>
          <w:color w:val="030303"/>
          <w:spacing w:val="0"/>
          <w:sz w:val="24"/>
          <w:szCs w:val="24"/>
        </w:rPr>
        <w:t>210mm</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3、光学工作距：20mm</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4、视场角：≥60°</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5、中心分辨率：3.348C/°</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6、显色指数：85％</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rPr>
        <w:t>7、景深：3—50mm</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lang w:val="en-US" w:eastAsia="zh-CN"/>
        </w:rPr>
        <w:t>8</w:t>
      </w:r>
      <w:r>
        <w:rPr>
          <w:rFonts w:hint="eastAsia" w:ascii="宋体" w:hAnsi="宋体" w:eastAsia="宋体" w:cs="宋体"/>
          <w:i w:val="0"/>
          <w:caps w:val="0"/>
          <w:color w:val="030303"/>
          <w:spacing w:val="0"/>
          <w:sz w:val="24"/>
          <w:szCs w:val="24"/>
        </w:rPr>
        <w:t>、镜体与外鞘连接后，可360°旋转</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0" w:right="0" w:firstLine="240" w:firstLineChars="100"/>
        <w:jc w:val="both"/>
        <w:rPr>
          <w:rFonts w:hint="eastAsia" w:ascii="宋体" w:hAnsi="宋体" w:eastAsia="宋体" w:cs="宋体"/>
          <w:i w:val="0"/>
          <w:caps w:val="0"/>
          <w:color w:val="030303"/>
          <w:spacing w:val="0"/>
          <w:sz w:val="24"/>
          <w:szCs w:val="24"/>
        </w:rPr>
      </w:pPr>
      <w:r>
        <w:rPr>
          <w:rFonts w:hint="eastAsia" w:ascii="宋体" w:hAnsi="宋体" w:eastAsia="宋体" w:cs="宋体"/>
          <w:i w:val="0"/>
          <w:caps w:val="0"/>
          <w:color w:val="030303"/>
          <w:spacing w:val="0"/>
          <w:sz w:val="24"/>
          <w:szCs w:val="24"/>
          <w:lang w:val="en-US" w:eastAsia="zh-CN"/>
        </w:rPr>
        <w:t>9</w:t>
      </w:r>
      <w:r>
        <w:rPr>
          <w:rFonts w:hint="eastAsia" w:ascii="宋体" w:hAnsi="宋体" w:eastAsia="宋体" w:cs="宋体"/>
          <w:i w:val="0"/>
          <w:caps w:val="0"/>
          <w:color w:val="030303"/>
          <w:spacing w:val="0"/>
          <w:sz w:val="24"/>
          <w:szCs w:val="24"/>
        </w:rPr>
        <w:t>、Fr26外鞘</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left="792" w:leftChars="142" w:right="0" w:hanging="480" w:hangingChars="200"/>
        <w:jc w:val="both"/>
        <w:rPr>
          <w:rFonts w:hint="eastAsia" w:ascii="宋体" w:hAnsi="宋体" w:eastAsia="宋体" w:cs="宋体"/>
          <w:i w:val="0"/>
          <w:caps w:val="0"/>
          <w:color w:val="030303"/>
          <w:spacing w:val="0"/>
          <w:sz w:val="24"/>
          <w:szCs w:val="24"/>
          <w:lang w:val="en-US" w:eastAsia="zh-CN"/>
        </w:rPr>
      </w:pPr>
      <w:r>
        <w:rPr>
          <w:rFonts w:hint="eastAsia" w:ascii="宋体" w:hAnsi="宋体" w:eastAsia="宋体" w:cs="宋体"/>
          <w:i w:val="0"/>
          <w:caps w:val="0"/>
          <w:color w:val="030303"/>
          <w:spacing w:val="0"/>
          <w:sz w:val="24"/>
          <w:szCs w:val="24"/>
        </w:rPr>
        <w:t>1</w:t>
      </w:r>
      <w:r>
        <w:rPr>
          <w:rFonts w:hint="eastAsia" w:ascii="宋体" w:hAnsi="宋体" w:eastAsia="宋体" w:cs="宋体"/>
          <w:i w:val="0"/>
          <w:caps w:val="0"/>
          <w:color w:val="030303"/>
          <w:spacing w:val="0"/>
          <w:sz w:val="24"/>
          <w:szCs w:val="24"/>
          <w:lang w:val="en-US" w:eastAsia="zh-CN"/>
        </w:rPr>
        <w:t>0</w:t>
      </w:r>
      <w:r>
        <w:rPr>
          <w:rFonts w:hint="eastAsia" w:ascii="宋体" w:hAnsi="宋体" w:eastAsia="宋体" w:cs="宋体"/>
          <w:i w:val="0"/>
          <w:caps w:val="0"/>
          <w:color w:val="030303"/>
          <w:spacing w:val="0"/>
          <w:sz w:val="24"/>
          <w:szCs w:val="24"/>
        </w:rPr>
        <w:t>、为便于升级使用和方便维护，本项产品须能与国产同</w:t>
      </w:r>
      <w:r>
        <w:rPr>
          <w:rFonts w:hint="eastAsia" w:ascii="宋体" w:hAnsi="宋体" w:eastAsia="宋体" w:cs="宋体"/>
          <w:i w:val="0"/>
          <w:caps w:val="0"/>
          <w:color w:val="030303"/>
          <w:spacing w:val="0"/>
          <w:sz w:val="24"/>
          <w:szCs w:val="24"/>
          <w:lang w:eastAsia="zh-CN"/>
        </w:rPr>
        <w:t>一</w:t>
      </w:r>
      <w:r>
        <w:rPr>
          <w:rFonts w:hint="eastAsia" w:ascii="宋体" w:hAnsi="宋体" w:eastAsia="宋体" w:cs="宋体"/>
          <w:i w:val="0"/>
          <w:caps w:val="0"/>
          <w:color w:val="030303"/>
          <w:spacing w:val="0"/>
          <w:sz w:val="24"/>
          <w:szCs w:val="24"/>
        </w:rPr>
        <w:t>品牌</w:t>
      </w:r>
      <w:r>
        <w:rPr>
          <w:rFonts w:hint="eastAsia" w:ascii="宋体" w:hAnsi="宋体" w:eastAsia="宋体" w:cs="宋体"/>
          <w:sz w:val="24"/>
          <w:szCs w:val="24"/>
        </w:rPr>
        <w:t>电切内窥镜</w:t>
      </w:r>
      <w:r>
        <w:rPr>
          <w:rFonts w:hint="eastAsia" w:ascii="宋体" w:hAnsi="宋体" w:eastAsia="宋体" w:cs="宋体"/>
          <w:i w:val="0"/>
          <w:caps w:val="0"/>
          <w:color w:val="030303"/>
          <w:spacing w:val="0"/>
          <w:sz w:val="24"/>
          <w:szCs w:val="24"/>
        </w:rPr>
        <w:t>、组织刨削器配接使用</w:t>
      </w:r>
      <w:r>
        <w:rPr>
          <w:rFonts w:hint="eastAsia" w:ascii="宋体" w:hAnsi="宋体" w:eastAsia="宋体" w:cs="宋体"/>
          <w:i w:val="0"/>
          <w:caps w:val="0"/>
          <w:color w:val="030303"/>
          <w:spacing w:val="0"/>
          <w:sz w:val="24"/>
          <w:szCs w:val="24"/>
          <w:lang w:val="en-US" w:eastAsia="zh-CN"/>
        </w:rPr>
        <w:t xml:space="preserve"> </w:t>
      </w:r>
    </w:p>
    <w:p>
      <w:pPr>
        <w:keepNext w:val="0"/>
        <w:keepLines w:val="0"/>
        <w:pageBreakBefore w:val="0"/>
        <w:tabs>
          <w:tab w:val="left" w:pos="540"/>
        </w:tabs>
        <w:kinsoku/>
        <w:wordWrap/>
        <w:overflowPunct/>
        <w:topLinePunct w:val="0"/>
        <w:bidi w:val="0"/>
        <w:spacing w:line="560" w:lineRule="exact"/>
        <w:ind w:right="-2190"/>
        <w:rPr>
          <w:rFonts w:hint="eastAsia" w:ascii="宋体" w:hAnsi="宋体" w:eastAsia="宋体" w:cs="宋体"/>
          <w:color w:val="000000"/>
          <w:sz w:val="24"/>
          <w:szCs w:val="24"/>
        </w:rPr>
      </w:pPr>
      <w:r>
        <w:rPr>
          <w:rStyle w:val="28"/>
          <w:rFonts w:hint="eastAsia" w:ascii="宋体" w:hAnsi="宋体" w:cs="宋体"/>
          <w:b w:val="0"/>
          <w:sz w:val="24"/>
          <w:szCs w:val="24"/>
          <w:lang w:val="en-US" w:eastAsia="zh-CN"/>
        </w:rPr>
        <w:t>11、</w:t>
      </w:r>
      <w:r>
        <w:rPr>
          <w:rStyle w:val="28"/>
          <w:rFonts w:hint="eastAsia" w:ascii="宋体" w:hAnsi="宋体" w:eastAsia="宋体" w:cs="宋体"/>
          <w:b w:val="0"/>
          <w:sz w:val="24"/>
          <w:szCs w:val="24"/>
        </w:rPr>
        <w:t>为便于系统升级和维护保养，医用手术刨削器、</w:t>
      </w:r>
      <w:r>
        <w:rPr>
          <w:rFonts w:hint="eastAsia" w:ascii="宋体" w:hAnsi="宋体" w:eastAsia="宋体" w:cs="宋体"/>
          <w:color w:val="000000"/>
          <w:sz w:val="24"/>
          <w:szCs w:val="24"/>
        </w:rPr>
        <w:t>尿道膀胱镜及配套手术器械、</w:t>
      </w:r>
      <w:bookmarkStart w:id="9" w:name="_Hlk7019001"/>
    </w:p>
    <w:p>
      <w:pPr>
        <w:keepNext w:val="0"/>
        <w:keepLines w:val="0"/>
        <w:pageBreakBefore w:val="0"/>
        <w:tabs>
          <w:tab w:val="left" w:pos="540"/>
        </w:tabs>
        <w:kinsoku/>
        <w:wordWrap/>
        <w:overflowPunct/>
        <w:topLinePunct w:val="0"/>
        <w:bidi w:val="0"/>
        <w:spacing w:line="560" w:lineRule="exact"/>
        <w:ind w:right="-2190"/>
        <w:rPr>
          <w:rFonts w:hint="eastAsia" w:ascii="宋体" w:hAnsi="宋体" w:eastAsia="宋体" w:cs="宋体"/>
          <w:color w:val="000000"/>
          <w:sz w:val="24"/>
          <w:szCs w:val="24"/>
        </w:rPr>
      </w:pPr>
      <w:r>
        <w:rPr>
          <w:rFonts w:hint="eastAsia" w:ascii="宋体" w:hAnsi="宋体" w:eastAsia="宋体" w:cs="宋体"/>
          <w:kern w:val="0"/>
          <w:sz w:val="24"/>
          <w:szCs w:val="24"/>
        </w:rPr>
        <w:t>电切内窥镜及附件</w:t>
      </w:r>
      <w:bookmarkEnd w:id="9"/>
      <w:r>
        <w:rPr>
          <w:rFonts w:hint="eastAsia" w:ascii="宋体" w:hAnsi="宋体" w:eastAsia="宋体" w:cs="宋体"/>
          <w:kern w:val="0"/>
          <w:sz w:val="24"/>
          <w:szCs w:val="24"/>
        </w:rPr>
        <w:t>须</w:t>
      </w:r>
      <w:r>
        <w:rPr>
          <w:rFonts w:hint="eastAsia" w:ascii="宋体" w:hAnsi="宋体" w:eastAsia="宋体" w:cs="宋体"/>
          <w:color w:val="000000"/>
          <w:sz w:val="24"/>
          <w:szCs w:val="24"/>
        </w:rPr>
        <w:t>为同一厂家生产。</w:t>
      </w:r>
    </w:p>
    <w:p>
      <w:pPr>
        <w:keepNext w:val="0"/>
        <w:keepLines w:val="0"/>
        <w:pageBreakBefore w:val="0"/>
        <w:kinsoku/>
        <w:wordWrap/>
        <w:overflowPunct/>
        <w:topLinePunct w:val="0"/>
        <w:bidi w:val="0"/>
        <w:spacing w:line="560" w:lineRule="exact"/>
        <w:rPr>
          <w:rFonts w:hint="eastAsia" w:ascii="宋体" w:hAnsi="宋体" w:eastAsia="宋体" w:cs="宋体"/>
          <w:color w:val="000000"/>
          <w:sz w:val="24"/>
          <w:szCs w:val="24"/>
        </w:rPr>
      </w:pPr>
      <w:bookmarkStart w:id="10" w:name="_Hlk7016692"/>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为确保使用安全，便于维护保养，</w:t>
      </w:r>
      <w:bookmarkEnd w:id="10"/>
      <w:r>
        <w:rPr>
          <w:rFonts w:hint="eastAsia" w:ascii="宋体" w:hAnsi="宋体" w:eastAsia="宋体" w:cs="宋体"/>
          <w:color w:val="000000"/>
          <w:sz w:val="24"/>
          <w:szCs w:val="24"/>
        </w:rPr>
        <w:t>至少在本省要有五家（或者10家）以上科室专业相同、配置系统相近的省内用户，并提供用户名单、采购时间、联系人及电话。</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60" w:lineRule="exact"/>
        <w:ind w:right="0"/>
        <w:jc w:val="both"/>
        <w:rPr>
          <w:rFonts w:hint="eastAsia" w:ascii="宋体" w:hAnsi="宋体" w:eastAsia="宋体" w:cs="宋体"/>
          <w:i w:val="0"/>
          <w:caps w:val="0"/>
          <w:color w:val="030303"/>
          <w:spacing w:val="0"/>
          <w:sz w:val="24"/>
          <w:szCs w:val="24"/>
          <w:lang w:val="en-US" w:eastAsia="zh-CN"/>
        </w:rPr>
      </w:pPr>
      <w:r>
        <w:rPr>
          <w:rFonts w:hint="eastAsia" w:ascii="宋体" w:hAnsi="宋体" w:eastAsia="宋体" w:cs="宋体"/>
          <w:i w:val="0"/>
          <w:caps w:val="0"/>
          <w:color w:val="030303"/>
          <w:spacing w:val="0"/>
          <w:sz w:val="24"/>
          <w:szCs w:val="24"/>
          <w:lang w:val="en-US" w:eastAsia="zh-CN"/>
        </w:rPr>
        <w:t>产品配置</w:t>
      </w:r>
    </w:p>
    <w:tbl>
      <w:tblPr>
        <w:tblStyle w:val="25"/>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2"/>
        <w:gridCol w:w="5389"/>
        <w:gridCol w:w="2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品名规格</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手术刨削器系统</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控制器，泌尿外科用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刨削器手机，泌尿外科用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刀具，φ4.5 mm，泌尿外科用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刀具，φ4.8 mm，泌尿外科用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脚踏开关，泌尿外科用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1.6</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清洗刷</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1.7</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溢流瓶</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1.8</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废液袋</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1.9</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连接管</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1.10</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一次性吸引连接管，10包/件</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电切内窥镜及附件</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25°膀胱镜</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操作器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内鞘，24 Fr.</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外鞘，26 Fr.</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内鞘闭孔器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冲吸器，含接头P1012F</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尿道膀胱镜</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0°尿道膀胱镜</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镜鞘，26 Fr.</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闭孔器</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单向阀5粒/包</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密封帽5粒/包</w:t>
            </w:r>
          </w:p>
        </w:tc>
        <w:tc>
          <w:tcPr>
            <w:tcW w:w="2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1包</w:t>
            </w:r>
          </w:p>
        </w:tc>
      </w:tr>
    </w:tbl>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28"/>
          <w:szCs w:val="28"/>
          <w:vertAlign w:val="baseline"/>
          <w:lang w:val="en-US" w:eastAsia="zh-CN"/>
        </w:rPr>
      </w:pPr>
      <w:r>
        <w:rPr>
          <w:rFonts w:hint="eastAsia" w:eastAsia="宋体" w:cs="宋体"/>
          <w:b/>
          <w:bCs/>
          <w:sz w:val="28"/>
          <w:szCs w:val="28"/>
          <w:vertAlign w:val="baseline"/>
          <w:lang w:val="en-US" w:eastAsia="zh-CN"/>
        </w:rPr>
        <w:t>六</w:t>
      </w:r>
      <w:r>
        <w:rPr>
          <w:rFonts w:hint="eastAsia" w:ascii="宋体" w:hAnsi="宋体" w:eastAsia="宋体" w:cs="宋体"/>
          <w:b/>
          <w:bCs/>
          <w:sz w:val="28"/>
          <w:szCs w:val="28"/>
          <w:vertAlign w:val="baseline"/>
          <w:lang w:val="en-US" w:eastAsia="zh-CN"/>
        </w:rPr>
        <w:t>标段：</w:t>
      </w:r>
      <w:r>
        <w:rPr>
          <w:rFonts w:hint="eastAsia" w:eastAsia="宋体" w:cs="宋体"/>
          <w:b/>
          <w:bCs/>
          <w:sz w:val="28"/>
          <w:szCs w:val="28"/>
          <w:vertAlign w:val="baseline"/>
          <w:lang w:val="en-US" w:eastAsia="zh-CN"/>
        </w:rPr>
        <w:t xml:space="preserve">                    </w:t>
      </w:r>
      <w:r>
        <w:rPr>
          <w:rFonts w:hint="eastAsia" w:ascii="宋体" w:hAnsi="宋体" w:eastAsia="宋体" w:cs="宋体"/>
          <w:b/>
          <w:bCs/>
          <w:sz w:val="28"/>
          <w:szCs w:val="28"/>
          <w:vertAlign w:val="baseline"/>
          <w:lang w:val="en-US" w:eastAsia="zh-CN"/>
        </w:rPr>
        <w:t>输尿管肾镜(精囊镜)技术参数</w:t>
      </w:r>
    </w:p>
    <w:p>
      <w:pPr>
        <w:spacing w:line="240" w:lineRule="auto"/>
        <w:jc w:val="both"/>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一、输尿管镜</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1、视向角0度；</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2、视场角</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80度；</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3、景深范围3～20mm；</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4、末端4.5 Fr，近端9 Fr；</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5、工作通道</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3 Fr；</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sz w:val="24"/>
          <w:szCs w:val="24"/>
        </w:rPr>
        <w:t>6、工作长度340mm；</w:t>
      </w:r>
    </w:p>
    <w:p>
      <w:pPr>
        <w:spacing w:line="240" w:lineRule="auto"/>
        <w:ind w:left="792" w:leftChars="142" w:hanging="480" w:hangingChars="200"/>
        <w:jc w:val="both"/>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sz w:val="24"/>
          <w:szCs w:val="24"/>
        </w:rPr>
        <w:t>7、推荐用于精囊、小儿尿路、女性尿路、无BPH的成年男性中下尿路诊疗。</w:t>
      </w:r>
    </w:p>
    <w:p>
      <w:pPr>
        <w:widowControl/>
        <w:tabs>
          <w:tab w:val="left" w:pos="420"/>
        </w:tabs>
        <w:spacing w:line="240" w:lineRule="auto"/>
        <w:jc w:val="both"/>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sz w:val="24"/>
          <w:szCs w:val="24"/>
        </w:rPr>
        <w:t>二、皮肤组织钻孔器：</w:t>
      </w:r>
    </w:p>
    <w:p>
      <w:pPr>
        <w:tabs>
          <w:tab w:val="left" w:pos="420"/>
        </w:tabs>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经皮肾镜手术使用一体化双层鞘管，同时满足灌注和吸附</w:t>
      </w:r>
    </w:p>
    <w:p>
      <w:pPr>
        <w:tabs>
          <w:tab w:val="left" w:pos="420"/>
        </w:tabs>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鞘管18Fr×1</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0 mm</w:t>
      </w:r>
    </w:p>
    <w:p>
      <w:pPr>
        <w:tabs>
          <w:tab w:val="left" w:pos="420"/>
        </w:tabs>
        <w:spacing w:line="240" w:lineRule="auto"/>
        <w:ind w:left="792" w:leftChars="142" w:hanging="480" w:hanging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带侧吸设置，指控式负压调节Y型鞘管：随时根据手术需要调节负压吸力。</w:t>
      </w:r>
    </w:p>
    <w:p>
      <w:pPr>
        <w:spacing w:line="240" w:lineRule="auto"/>
        <w:ind w:left="900" w:hanging="720" w:hanging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只需连接医院现有负压吸引装置，即可实现术中负压吸引的连续、可控，不必另外购买负压吸引装置</w:t>
      </w:r>
    </w:p>
    <w:p>
      <w:pPr>
        <w:spacing w:line="240" w:lineRule="auto"/>
        <w:jc w:val="both"/>
        <w:rPr>
          <w:rFonts w:hint="eastAsia" w:ascii="宋体" w:hAnsi="宋体" w:eastAsia="宋体" w:cs="宋体"/>
          <w:color w:val="000000"/>
          <w:sz w:val="24"/>
          <w:szCs w:val="24"/>
        </w:rPr>
      </w:pPr>
    </w:p>
    <w:p>
      <w:pPr>
        <w:spacing w:line="240" w:lineRule="auto"/>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输尿管肾镜技术参数（7.5Fr)技术参数</w:t>
      </w:r>
    </w:p>
    <w:p>
      <w:pPr>
        <w:spacing w:line="24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一、输尿管镜：</w:t>
      </w:r>
      <w:r>
        <w:rPr>
          <w:rFonts w:hint="eastAsia" w:ascii="宋体" w:hAnsi="宋体" w:eastAsia="宋体" w:cs="宋体"/>
          <w:color w:val="000000"/>
          <w:sz w:val="24"/>
          <w:szCs w:val="24"/>
        </w:rPr>
        <w:tab/>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1、视向角0度。</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2、视场角≥70°。</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3、镜体外径</w:t>
      </w:r>
      <w:r>
        <w:rPr>
          <w:rFonts w:hint="eastAsia" w:ascii="宋体" w:hAnsi="宋体" w:eastAsia="宋体" w:cs="宋体"/>
          <w:b w:val="0"/>
          <w:bCs w:val="0"/>
          <w:color w:val="000000"/>
          <w:kern w:val="0"/>
          <w:sz w:val="24"/>
          <w:szCs w:val="24"/>
          <w:shd w:val="clear" w:color="auto" w:fill="FFFFFF"/>
          <w:lang w:val="en-US" w:bidi="ar"/>
        </w:rPr>
        <w:t>≤</w:t>
      </w:r>
      <w:r>
        <w:rPr>
          <w:rFonts w:hint="eastAsia" w:ascii="宋体" w:hAnsi="宋体" w:eastAsia="宋体" w:cs="宋体"/>
          <w:color w:val="000000"/>
          <w:sz w:val="24"/>
          <w:szCs w:val="24"/>
        </w:rPr>
        <w:t>7.5Fr。</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4、景深范围3～20mm。</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5、工作长度≤4</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mm。</w:t>
      </w:r>
    </w:p>
    <w:p>
      <w:pPr>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6、工作通道≤5.5Fr。</w:t>
      </w:r>
    </w:p>
    <w:p>
      <w:pPr>
        <w:widowControl/>
        <w:tabs>
          <w:tab w:val="left" w:pos="420"/>
        </w:tabs>
        <w:spacing w:line="24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sz w:val="24"/>
          <w:szCs w:val="24"/>
        </w:rPr>
        <w:t>二、皮肤组织钻孔器：</w:t>
      </w:r>
      <w:r>
        <w:rPr>
          <w:rFonts w:hint="eastAsia" w:ascii="宋体" w:hAnsi="宋体" w:eastAsia="宋体" w:cs="宋体"/>
          <w:color w:val="000000"/>
          <w:sz w:val="24"/>
          <w:szCs w:val="24"/>
          <w:lang w:val="en-US" w:eastAsia="zh-CN"/>
        </w:rPr>
        <w:t>(新添加)</w:t>
      </w:r>
    </w:p>
    <w:p>
      <w:pPr>
        <w:tabs>
          <w:tab w:val="left" w:pos="420"/>
        </w:tabs>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经皮肾镜手术使用一体化双层鞘管，同时满足灌注和吸附</w:t>
      </w:r>
    </w:p>
    <w:p>
      <w:pPr>
        <w:tabs>
          <w:tab w:val="left" w:pos="420"/>
        </w:tabs>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鞘管18Fr×1</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0 mm</w:t>
      </w:r>
    </w:p>
    <w:p>
      <w:pPr>
        <w:tabs>
          <w:tab w:val="left" w:pos="420"/>
        </w:tabs>
        <w:spacing w:line="240" w:lineRule="auto"/>
        <w:ind w:left="792" w:leftChars="142" w:hanging="480" w:hanging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带侧吸设置，指控式负压调节Y型鞘管：随时根据手术需要调节负压吸力。</w:t>
      </w:r>
    </w:p>
    <w:p>
      <w:pPr>
        <w:spacing w:line="240" w:lineRule="auto"/>
        <w:ind w:left="900" w:hanging="720" w:hanging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只需连接医院现有负压吸引装置，即可实现术中负压吸引的连续、可控，不必另外购买负压吸引装置</w:t>
      </w:r>
    </w:p>
    <w:p>
      <w:pPr>
        <w:spacing w:line="24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、可以匹配所有进口或国产品牌主机。</w:t>
      </w:r>
    </w:p>
    <w:p>
      <w:pPr>
        <w:spacing w:line="240" w:lineRule="auto"/>
        <w:jc w:val="both"/>
        <w:rPr>
          <w:rFonts w:hint="eastAsia" w:ascii="宋体" w:hAnsi="宋体" w:eastAsia="宋体" w:cs="宋体"/>
          <w:color w:val="000000"/>
          <w:sz w:val="24"/>
          <w:szCs w:val="24"/>
        </w:rPr>
      </w:pPr>
    </w:p>
    <w:p>
      <w:pPr>
        <w:spacing w:line="240" w:lineRule="auto"/>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输尿管肾镜技术参数（8.5Fr）</w:t>
      </w:r>
    </w:p>
    <w:p>
      <w:pPr>
        <w:keepNext w:val="0"/>
        <w:keepLines w:val="0"/>
        <w:pageBreakBefore w:val="0"/>
        <w:widowControl/>
        <w:numPr>
          <w:ilvl w:val="0"/>
          <w:numId w:val="15"/>
        </w:numPr>
        <w:shd w:val="clear" w:color="auto" w:fill="FFFFFF"/>
        <w:kinsoku/>
        <w:wordWrap/>
        <w:overflowPunct/>
        <w:topLinePunct w:val="0"/>
        <w:autoSpaceDE/>
        <w:autoSpaceDN/>
        <w:bidi w:val="0"/>
        <w:adjustRightInd/>
        <w:snapToGrid/>
        <w:spacing w:before="100" w:beforeAutospacing="1" w:after="100" w:afterAutospacing="1"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输尿管镜：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auto"/>
        <w:ind w:firstLine="240" w:firstLineChars="10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shd w:val="clear" w:color="auto" w:fill="FFFFFF"/>
          <w:lang w:bidi="ar"/>
        </w:rPr>
        <w:t>1、视向角0度</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240" w:firstLineChars="10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shd w:val="clear" w:color="auto" w:fill="FFFFFF"/>
          <w:lang w:bidi="ar"/>
        </w:rPr>
        <w:t>2、视场角≥70°</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240" w:firstLineChars="100"/>
        <w:jc w:val="both"/>
        <w:textAlignment w:val="auto"/>
        <w:rPr>
          <w:rFonts w:hint="eastAsia" w:ascii="宋体" w:hAnsi="宋体" w:eastAsia="宋体" w:cs="宋体"/>
          <w:b w:val="0"/>
          <w:bCs w:val="0"/>
          <w:color w:val="000000"/>
          <w:kern w:val="0"/>
          <w:sz w:val="24"/>
          <w:szCs w:val="24"/>
          <w:shd w:val="clear" w:color="auto" w:fill="FFFFFF"/>
          <w:lang w:bidi="ar"/>
        </w:rPr>
      </w:pPr>
      <w:r>
        <w:rPr>
          <w:rFonts w:hint="eastAsia" w:ascii="宋体" w:hAnsi="宋体" w:eastAsia="宋体" w:cs="宋体"/>
          <w:b w:val="0"/>
          <w:bCs w:val="0"/>
          <w:color w:val="000000"/>
          <w:kern w:val="0"/>
          <w:sz w:val="24"/>
          <w:szCs w:val="24"/>
          <w:shd w:val="clear" w:color="auto" w:fill="FFFFFF"/>
          <w:lang w:bidi="ar"/>
        </w:rPr>
        <w:t>3、</w:t>
      </w:r>
      <w:r>
        <w:rPr>
          <w:rFonts w:hint="eastAsia" w:ascii="宋体" w:hAnsi="宋体" w:eastAsia="宋体" w:cs="宋体"/>
          <w:b w:val="0"/>
          <w:bCs w:val="0"/>
          <w:color w:val="000000"/>
          <w:kern w:val="0"/>
          <w:sz w:val="24"/>
          <w:szCs w:val="24"/>
          <w:shd w:val="clear" w:color="auto" w:fill="FFFFFF"/>
          <w:lang w:eastAsia="zh-CN" w:bidi="ar"/>
        </w:rPr>
        <w:t>镜体</w:t>
      </w:r>
      <w:r>
        <w:rPr>
          <w:rFonts w:hint="eastAsia" w:ascii="宋体" w:hAnsi="宋体" w:eastAsia="宋体" w:cs="宋体"/>
          <w:b w:val="0"/>
          <w:bCs w:val="0"/>
          <w:color w:val="000000"/>
          <w:kern w:val="0"/>
          <w:sz w:val="24"/>
          <w:szCs w:val="24"/>
          <w:shd w:val="clear" w:color="auto" w:fill="FFFFFF"/>
          <w:lang w:bidi="ar"/>
        </w:rPr>
        <w:t>外径</w:t>
      </w:r>
      <w:r>
        <w:rPr>
          <w:rFonts w:hint="eastAsia" w:ascii="宋体" w:hAnsi="宋体" w:eastAsia="宋体" w:cs="宋体"/>
          <w:b w:val="0"/>
          <w:bCs w:val="0"/>
          <w:color w:val="000000"/>
          <w:kern w:val="0"/>
          <w:sz w:val="24"/>
          <w:szCs w:val="24"/>
          <w:shd w:val="clear" w:color="auto" w:fill="FFFFFF"/>
          <w:lang w:val="en-US" w:bidi="ar"/>
        </w:rPr>
        <w:t>≤</w:t>
      </w:r>
      <w:r>
        <w:rPr>
          <w:rFonts w:hint="eastAsia" w:ascii="宋体" w:hAnsi="宋体" w:eastAsia="宋体" w:cs="宋体"/>
          <w:b w:val="0"/>
          <w:bCs w:val="0"/>
          <w:color w:val="000000"/>
          <w:kern w:val="0"/>
          <w:sz w:val="24"/>
          <w:szCs w:val="24"/>
          <w:shd w:val="clear" w:color="auto" w:fill="FFFFFF"/>
          <w:lang w:bidi="ar"/>
        </w:rPr>
        <w:t>8.5Fr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240" w:firstLineChars="100"/>
        <w:jc w:val="both"/>
        <w:textAlignment w:val="auto"/>
        <w:rPr>
          <w:rFonts w:hint="eastAsia" w:ascii="宋体" w:hAnsi="宋体" w:eastAsia="宋体" w:cs="宋体"/>
          <w:b w:val="0"/>
          <w:bCs w:val="0"/>
          <w:color w:val="000000"/>
          <w:kern w:val="0"/>
          <w:sz w:val="24"/>
          <w:szCs w:val="24"/>
          <w:shd w:val="clear" w:color="auto" w:fill="FFFFFF"/>
          <w:lang w:bidi="ar"/>
        </w:rPr>
      </w:pPr>
      <w:r>
        <w:rPr>
          <w:rFonts w:hint="eastAsia" w:ascii="宋体" w:hAnsi="宋体" w:eastAsia="宋体" w:cs="宋体"/>
          <w:b w:val="0"/>
          <w:bCs w:val="0"/>
          <w:color w:val="000000"/>
          <w:kern w:val="0"/>
          <w:sz w:val="24"/>
          <w:szCs w:val="24"/>
          <w:shd w:val="clear" w:color="auto" w:fill="FFFFFF"/>
          <w:lang w:bidi="ar"/>
        </w:rPr>
        <w:t>4、景深范围3～20mm</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240" w:firstLineChars="100"/>
        <w:jc w:val="both"/>
        <w:textAlignment w:val="auto"/>
        <w:rPr>
          <w:rFonts w:hint="eastAsia" w:ascii="宋体" w:hAnsi="宋体" w:eastAsia="宋体" w:cs="宋体"/>
          <w:b w:val="0"/>
          <w:bCs w:val="0"/>
          <w:color w:val="000000"/>
          <w:kern w:val="0"/>
          <w:sz w:val="24"/>
          <w:szCs w:val="24"/>
          <w:shd w:val="clear" w:color="auto" w:fill="FFFFFF"/>
          <w:lang w:bidi="ar"/>
        </w:rPr>
      </w:pPr>
      <w:r>
        <w:rPr>
          <w:rFonts w:hint="eastAsia" w:ascii="宋体" w:hAnsi="宋体" w:eastAsia="宋体" w:cs="宋体"/>
          <w:b w:val="0"/>
          <w:bCs w:val="0"/>
          <w:color w:val="000000"/>
          <w:kern w:val="0"/>
          <w:sz w:val="24"/>
          <w:szCs w:val="24"/>
          <w:shd w:val="clear" w:color="auto" w:fill="FFFFFF"/>
          <w:lang w:bidi="ar"/>
        </w:rPr>
        <w:t>5、工作长度</w:t>
      </w:r>
      <w:r>
        <w:rPr>
          <w:rFonts w:hint="eastAsia" w:ascii="宋体" w:hAnsi="宋体" w:eastAsia="宋体" w:cs="宋体"/>
          <w:b w:val="0"/>
          <w:bCs w:val="0"/>
          <w:color w:val="000000"/>
          <w:kern w:val="0"/>
          <w:sz w:val="24"/>
          <w:szCs w:val="24"/>
          <w:shd w:val="clear" w:color="auto" w:fill="FFFFFF"/>
          <w:lang w:val="en-US" w:bidi="ar"/>
        </w:rPr>
        <w:t>≤</w:t>
      </w:r>
      <w:r>
        <w:rPr>
          <w:rFonts w:hint="eastAsia" w:ascii="宋体" w:hAnsi="宋体" w:eastAsia="宋体" w:cs="宋体"/>
          <w:b w:val="0"/>
          <w:bCs w:val="0"/>
          <w:color w:val="000000"/>
          <w:kern w:val="0"/>
          <w:sz w:val="24"/>
          <w:szCs w:val="24"/>
          <w:shd w:val="clear" w:color="auto" w:fill="FFFFFF"/>
          <w:lang w:bidi="ar"/>
        </w:rPr>
        <w:t>4</w:t>
      </w:r>
      <w:r>
        <w:rPr>
          <w:rFonts w:hint="eastAsia" w:ascii="宋体" w:hAnsi="宋体" w:eastAsia="宋体" w:cs="宋体"/>
          <w:b w:val="0"/>
          <w:bCs w:val="0"/>
          <w:color w:val="000000"/>
          <w:kern w:val="0"/>
          <w:sz w:val="24"/>
          <w:szCs w:val="24"/>
          <w:shd w:val="clear" w:color="auto" w:fill="FFFFFF"/>
          <w:lang w:val="en-US" w:eastAsia="zh-CN" w:bidi="ar"/>
        </w:rPr>
        <w:t>30</w:t>
      </w:r>
      <w:r>
        <w:rPr>
          <w:rFonts w:hint="eastAsia" w:ascii="宋体" w:hAnsi="宋体" w:eastAsia="宋体" w:cs="宋体"/>
          <w:b w:val="0"/>
          <w:bCs w:val="0"/>
          <w:color w:val="000000"/>
          <w:kern w:val="0"/>
          <w:sz w:val="24"/>
          <w:szCs w:val="24"/>
          <w:shd w:val="clear" w:color="auto" w:fill="FFFFFF"/>
          <w:lang w:bidi="ar"/>
        </w:rPr>
        <w:t>mm</w:t>
      </w:r>
    </w:p>
    <w:p>
      <w:pPr>
        <w:keepNext w:val="0"/>
        <w:keepLines w:val="0"/>
        <w:pageBreakBefore w:val="0"/>
        <w:widowControl/>
        <w:numPr>
          <w:ilvl w:val="0"/>
          <w:numId w:val="16"/>
        </w:numPr>
        <w:shd w:val="clear" w:color="auto" w:fill="FFFFFF"/>
        <w:tabs>
          <w:tab w:val="left" w:pos="261"/>
        </w:tabs>
        <w:kinsoku/>
        <w:wordWrap/>
        <w:overflowPunct/>
        <w:topLinePunct w:val="0"/>
        <w:autoSpaceDE/>
        <w:autoSpaceDN/>
        <w:bidi w:val="0"/>
        <w:adjustRightInd/>
        <w:snapToGrid/>
        <w:spacing w:before="100" w:beforeAutospacing="1" w:after="100" w:afterAutospacing="1" w:line="240" w:lineRule="auto"/>
        <w:ind w:firstLine="240" w:firstLineChars="100"/>
        <w:jc w:val="both"/>
        <w:textAlignment w:val="auto"/>
        <w:rPr>
          <w:rFonts w:hint="eastAsia" w:ascii="宋体" w:hAnsi="宋体" w:eastAsia="宋体" w:cs="宋体"/>
          <w:b w:val="0"/>
          <w:bCs w:val="0"/>
          <w:color w:val="000000"/>
          <w:kern w:val="0"/>
          <w:sz w:val="24"/>
          <w:szCs w:val="24"/>
          <w:shd w:val="clear" w:color="auto" w:fill="FFFFFF"/>
          <w:lang w:bidi="ar"/>
        </w:rPr>
      </w:pPr>
      <w:r>
        <w:rPr>
          <w:rFonts w:hint="eastAsia" w:ascii="宋体" w:hAnsi="宋体" w:eastAsia="宋体" w:cs="宋体"/>
          <w:b w:val="0"/>
          <w:bCs w:val="0"/>
          <w:color w:val="000000"/>
          <w:kern w:val="0"/>
          <w:sz w:val="24"/>
          <w:szCs w:val="24"/>
          <w:shd w:val="clear" w:color="auto" w:fill="FFFFFF"/>
          <w:lang w:bidi="ar"/>
        </w:rPr>
        <w:t>工作通道</w:t>
      </w:r>
      <w:r>
        <w:rPr>
          <w:rFonts w:hint="eastAsia" w:ascii="宋体" w:hAnsi="宋体" w:eastAsia="宋体" w:cs="宋体"/>
          <w:b w:val="0"/>
          <w:bCs w:val="0"/>
          <w:color w:val="000000"/>
          <w:kern w:val="0"/>
          <w:sz w:val="24"/>
          <w:szCs w:val="24"/>
          <w:shd w:val="clear" w:color="auto" w:fill="FFFFFF"/>
          <w:lang w:val="en-US" w:bidi="ar"/>
        </w:rPr>
        <w:t>≤</w:t>
      </w:r>
      <w:r>
        <w:rPr>
          <w:rFonts w:hint="eastAsia" w:ascii="宋体" w:hAnsi="宋体" w:eastAsia="宋体" w:cs="宋体"/>
          <w:b w:val="0"/>
          <w:bCs w:val="0"/>
          <w:color w:val="000000"/>
          <w:kern w:val="0"/>
          <w:sz w:val="24"/>
          <w:szCs w:val="24"/>
          <w:shd w:val="clear" w:color="auto" w:fill="FFFFFF"/>
          <w:lang w:bidi="ar"/>
        </w:rPr>
        <w:t>6</w:t>
      </w:r>
      <w:r>
        <w:rPr>
          <w:rFonts w:hint="eastAsia" w:ascii="宋体" w:hAnsi="宋体" w:eastAsia="宋体" w:cs="宋体"/>
          <w:b w:val="0"/>
          <w:bCs w:val="0"/>
          <w:color w:val="000000"/>
          <w:kern w:val="0"/>
          <w:sz w:val="24"/>
          <w:szCs w:val="24"/>
          <w:shd w:val="clear" w:color="auto" w:fill="FFFFFF"/>
          <w:lang w:val="en-US" w:eastAsia="zh-CN" w:bidi="ar"/>
        </w:rPr>
        <w:t>.2</w:t>
      </w:r>
      <w:r>
        <w:rPr>
          <w:rFonts w:hint="eastAsia" w:ascii="宋体" w:hAnsi="宋体" w:eastAsia="宋体" w:cs="宋体"/>
          <w:b w:val="0"/>
          <w:bCs w:val="0"/>
          <w:color w:val="000000"/>
          <w:kern w:val="0"/>
          <w:sz w:val="24"/>
          <w:szCs w:val="24"/>
          <w:shd w:val="clear" w:color="auto" w:fill="FFFFFF"/>
          <w:lang w:bidi="ar"/>
        </w:rPr>
        <w:t>Fr</w:t>
      </w:r>
    </w:p>
    <w:p>
      <w:pPr>
        <w:widowControl/>
        <w:tabs>
          <w:tab w:val="left" w:pos="420"/>
        </w:tabs>
        <w:spacing w:line="240" w:lineRule="auto"/>
        <w:jc w:val="both"/>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sz w:val="24"/>
          <w:szCs w:val="24"/>
        </w:rPr>
        <w:t>二、皮肤组织钻孔器：</w:t>
      </w:r>
      <w:r>
        <w:rPr>
          <w:rFonts w:hint="eastAsia" w:ascii="宋体" w:hAnsi="宋体" w:eastAsia="宋体" w:cs="宋体"/>
          <w:color w:val="000000"/>
          <w:sz w:val="24"/>
          <w:szCs w:val="24"/>
          <w:lang w:eastAsia="zh-CN"/>
        </w:rPr>
        <w:t>（新添加）</w:t>
      </w:r>
    </w:p>
    <w:p>
      <w:pPr>
        <w:tabs>
          <w:tab w:val="left" w:pos="420"/>
        </w:tabs>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经皮肾镜手术使用一体化双层鞘管，同时满足灌注和吸附</w:t>
      </w:r>
    </w:p>
    <w:p>
      <w:pPr>
        <w:tabs>
          <w:tab w:val="left" w:pos="420"/>
        </w:tabs>
        <w:spacing w:line="240" w:lineRule="auto"/>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鞘管18Fr×1</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0 mm</w:t>
      </w:r>
    </w:p>
    <w:p>
      <w:pPr>
        <w:tabs>
          <w:tab w:val="left" w:pos="420"/>
        </w:tabs>
        <w:spacing w:line="240" w:lineRule="auto"/>
        <w:ind w:left="792" w:leftChars="142" w:hanging="480" w:hanging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带侧吸设置，指控式负压调节Y型鞘管：随时根据手术需要调节负压吸力。</w:t>
      </w:r>
    </w:p>
    <w:p>
      <w:pPr>
        <w:spacing w:line="240" w:lineRule="auto"/>
        <w:ind w:left="900" w:hanging="720" w:hanging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只需连接医院现有负压吸引装置，即可实现术中负压吸引的连续、可控，不必另外购买负压吸引装置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、能与</w:t>
      </w:r>
      <w:r>
        <w:rPr>
          <w:rFonts w:hint="eastAsia" w:ascii="宋体" w:hAnsi="宋体" w:eastAsia="宋体" w:cs="宋体"/>
          <w:color w:val="000000"/>
          <w:sz w:val="24"/>
          <w:szCs w:val="24"/>
          <w:lang w:eastAsia="zh-CN"/>
        </w:rPr>
        <w:t>进口及国产</w:t>
      </w:r>
      <w:r>
        <w:rPr>
          <w:rFonts w:hint="eastAsia" w:ascii="宋体" w:hAnsi="宋体" w:eastAsia="宋体" w:cs="宋体"/>
          <w:color w:val="000000"/>
          <w:sz w:val="24"/>
          <w:szCs w:val="24"/>
        </w:rPr>
        <w:t>等所有品牌主机相匹配。</w:t>
      </w:r>
    </w:p>
    <w:p>
      <w:pPr>
        <w:spacing w:line="240" w:lineRule="auto"/>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结石分析仪技术参数</w:t>
      </w:r>
    </w:p>
    <w:p>
      <w:pPr>
        <w:numPr>
          <w:ilvl w:val="0"/>
          <w:numId w:val="0"/>
        </w:numPr>
        <w:spacing w:before="240" w:line="240" w:lineRule="auto"/>
        <w:ind w:leftChars="0"/>
        <w:jc w:val="both"/>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1、总体功能要求:</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1.1运用于适合采用红外光谱分析法进行结石成分的分析。根据结石成份自动提供</w:t>
      </w:r>
      <w:r>
        <w:rPr>
          <w:rFonts w:hint="eastAsia" w:ascii="宋体" w:hAnsi="宋体" w:eastAsia="宋体" w:cs="宋体"/>
          <w:b w:val="0"/>
          <w:bCs/>
          <w:color w:val="000000"/>
          <w:sz w:val="24"/>
          <w:szCs w:val="24"/>
          <w:lang w:val="en-US" w:eastAsia="zh-CN"/>
        </w:rPr>
        <w:t>出具</w:t>
      </w:r>
      <w:r>
        <w:rPr>
          <w:rFonts w:hint="eastAsia" w:ascii="宋体" w:hAnsi="宋体" w:eastAsia="宋体" w:cs="宋体"/>
          <w:b w:val="0"/>
          <w:bCs/>
          <w:color w:val="000000"/>
          <w:sz w:val="24"/>
          <w:szCs w:val="24"/>
        </w:rPr>
        <w:t>的</w:t>
      </w:r>
      <w:r>
        <w:rPr>
          <w:rFonts w:hint="eastAsia" w:ascii="宋体" w:hAnsi="宋体" w:eastAsia="宋体" w:cs="宋体"/>
          <w:b w:val="0"/>
          <w:bCs/>
          <w:color w:val="000000"/>
          <w:sz w:val="24"/>
          <w:szCs w:val="24"/>
          <w:lang w:val="en-US" w:eastAsia="zh-CN"/>
        </w:rPr>
        <w:t>结果和</w:t>
      </w:r>
      <w:r>
        <w:rPr>
          <w:rFonts w:hint="eastAsia" w:ascii="宋体" w:hAnsi="宋体" w:eastAsia="宋体" w:cs="宋体"/>
          <w:b w:val="0"/>
          <w:bCs/>
          <w:color w:val="000000"/>
          <w:sz w:val="24"/>
          <w:szCs w:val="24"/>
        </w:rPr>
        <w:t>预防报告。</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2、技术要求:</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2.1信噪比:≥15000:1;</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光谱拓展范围:7800cm</w:t>
      </w:r>
      <w:r>
        <w:rPr>
          <w:rFonts w:hint="eastAsia" w:ascii="宋体" w:hAnsi="宋体" w:eastAsia="宋体" w:cs="宋体"/>
          <w:b w:val="0"/>
          <w:bCs/>
          <w:color w:val="000000"/>
          <w:sz w:val="24"/>
          <w:szCs w:val="24"/>
          <w:vertAlign w:val="superscript"/>
          <w:lang w:val="en-US" w:eastAsia="zh-CN"/>
        </w:rPr>
        <w:t>-1</w:t>
      </w:r>
      <w:r>
        <w:rPr>
          <w:rFonts w:hint="eastAsia" w:ascii="宋体" w:hAnsi="宋体" w:eastAsia="宋体" w:cs="宋体"/>
          <w:b w:val="0"/>
          <w:bCs/>
          <w:color w:val="000000"/>
          <w:sz w:val="24"/>
          <w:szCs w:val="24"/>
        </w:rPr>
        <w:t>~350cm</w:t>
      </w:r>
      <w:r>
        <w:rPr>
          <w:rFonts w:hint="eastAsia" w:ascii="宋体" w:hAnsi="宋体" w:eastAsia="宋体" w:cs="宋体"/>
          <w:b w:val="0"/>
          <w:bCs/>
          <w:color w:val="000000"/>
          <w:sz w:val="24"/>
          <w:szCs w:val="24"/>
          <w:vertAlign w:val="superscript"/>
          <w:lang w:val="en-US" w:eastAsia="zh-CN"/>
        </w:rPr>
        <w:t>-1</w:t>
      </w:r>
      <w:r>
        <w:rPr>
          <w:rFonts w:hint="eastAsia" w:ascii="宋体" w:hAnsi="宋体" w:eastAsia="宋体" w:cs="宋体"/>
          <w:b w:val="0"/>
          <w:bCs/>
          <w:color w:val="000000"/>
          <w:sz w:val="24"/>
          <w:szCs w:val="24"/>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000000"/>
          <w:sz w:val="24"/>
          <w:szCs w:val="24"/>
          <w:vertAlign w:val="superscript"/>
          <w:lang w:val="en-US" w:eastAsia="zh-CN"/>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分辨率:仪器最高分辨率</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1cm</w:t>
      </w:r>
      <w:r>
        <w:rPr>
          <w:rFonts w:hint="eastAsia" w:ascii="宋体" w:hAnsi="宋体" w:eastAsia="宋体" w:cs="宋体"/>
          <w:b w:val="0"/>
          <w:bCs/>
          <w:color w:val="000000"/>
          <w:sz w:val="24"/>
          <w:szCs w:val="24"/>
          <w:vertAlign w:val="superscript"/>
          <w:lang w:val="en-US" w:eastAsia="zh-CN"/>
        </w:rPr>
        <w:t>-1</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480" w:leftChars="0" w:hanging="480" w:hangingChars="20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本底光谱能量分布:4000cm处能量值应不小于最高点能量值的20%。</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波数准确度:≤士lcm</w:t>
      </w:r>
      <w:r>
        <w:rPr>
          <w:rFonts w:hint="eastAsia" w:ascii="宋体" w:hAnsi="宋体" w:eastAsia="宋体" w:cs="宋体"/>
          <w:b w:val="0"/>
          <w:bCs/>
          <w:color w:val="000000"/>
          <w:sz w:val="24"/>
          <w:szCs w:val="24"/>
          <w:vertAlign w:val="superscript"/>
          <w:lang w:val="en-US" w:eastAsia="zh-CN"/>
        </w:rPr>
        <w:t>-1</w:t>
      </w:r>
      <w:r>
        <w:rPr>
          <w:rFonts w:hint="eastAsia" w:ascii="宋体" w:hAnsi="宋体" w:eastAsia="宋体" w:cs="宋体"/>
          <w:b w:val="0"/>
          <w:bCs/>
          <w:color w:val="000000"/>
          <w:sz w:val="24"/>
          <w:szCs w:val="24"/>
        </w:rPr>
        <w:t>。;</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rPr>
        <w:t>检测器:高灵敏度DLATGS检测器;</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分束器:溴化钾基片镀锗;</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8</w:t>
      </w:r>
      <w:r>
        <w:rPr>
          <w:rFonts w:hint="eastAsia" w:ascii="宋体" w:hAnsi="宋体" w:eastAsia="宋体" w:cs="宋体"/>
          <w:b w:val="0"/>
          <w:bCs/>
          <w:color w:val="000000"/>
          <w:sz w:val="24"/>
          <w:szCs w:val="24"/>
        </w:rPr>
        <w:t>激光器:半导体激光器或</w:t>
      </w:r>
      <w:r>
        <w:rPr>
          <w:rFonts w:hint="eastAsia" w:ascii="宋体" w:hAnsi="宋体" w:eastAsia="宋体" w:cs="宋体"/>
          <w:b w:val="0"/>
          <w:bCs/>
          <w:color w:val="000000"/>
          <w:sz w:val="24"/>
          <w:szCs w:val="24"/>
          <w:lang w:eastAsia="zh-CN"/>
        </w:rPr>
        <w:t>优于；</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val="en-US" w:eastAsia="zh-CN"/>
        </w:rPr>
        <w:t>9</w:t>
      </w:r>
      <w:r>
        <w:rPr>
          <w:rFonts w:hint="eastAsia" w:ascii="宋体" w:hAnsi="宋体" w:eastAsia="宋体" w:cs="宋体"/>
          <w:b w:val="0"/>
          <w:bCs/>
          <w:color w:val="000000"/>
          <w:sz w:val="24"/>
          <w:szCs w:val="24"/>
        </w:rPr>
        <w:t>光源:高效能的陶瓷空冷红外光源;</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3、特征指标</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b w:val="0"/>
          <w:bCs/>
          <w:color w:val="000000"/>
          <w:sz w:val="24"/>
          <w:szCs w:val="24"/>
        </w:rPr>
        <w:t>3.1定量分析功能：具备定量分析功能，丰富了临床科研。</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3.2人性化提示操作功能，可根据用户需求进行系统升级，同步维护。</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3.3检测速度快，操作过程≤5分钟，操作简便。</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480" w:leftChars="0" w:hanging="480" w:hangingChars="20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3.4分析范围:可分析晶体成分、非晶体成分、无机化合物、有机化合物，并可以根据用户使用需求免费进行软件升级。</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480" w:leftChars="0" w:hanging="480" w:hangingChars="20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3.5样本需要量:标本需要量不超过1mg，而且不破坏样品，可分析粉末状样品。</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600" w:hanging="480" w:hangingChars="20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3.6抗潮解性:采用全密封设计，有效隔绝湿气，</w:t>
      </w:r>
      <w:r>
        <w:rPr>
          <w:rFonts w:hint="eastAsia" w:ascii="宋体" w:hAnsi="宋体" w:eastAsia="宋体" w:cs="宋体"/>
          <w:b w:val="0"/>
          <w:bCs/>
          <w:color w:val="000000"/>
          <w:sz w:val="24"/>
          <w:szCs w:val="24"/>
          <w:lang w:val="en-US" w:eastAsia="zh-CN"/>
        </w:rPr>
        <w:t>标配</w:t>
      </w:r>
      <w:r>
        <w:rPr>
          <w:rFonts w:hint="eastAsia" w:ascii="宋体" w:hAnsi="宋体" w:eastAsia="宋体" w:cs="宋体"/>
          <w:b w:val="0"/>
          <w:bCs/>
          <w:color w:val="000000"/>
          <w:sz w:val="24"/>
          <w:szCs w:val="24"/>
        </w:rPr>
        <w:t>电子</w:t>
      </w:r>
      <w:r>
        <w:rPr>
          <w:rFonts w:hint="eastAsia" w:ascii="宋体" w:hAnsi="宋体" w:eastAsia="宋体" w:cs="宋体"/>
          <w:b w:val="0"/>
          <w:bCs/>
          <w:color w:val="000000"/>
          <w:sz w:val="24"/>
          <w:szCs w:val="24"/>
          <w:lang w:eastAsia="zh-CN"/>
        </w:rPr>
        <w:t>干</w:t>
      </w:r>
      <w:r>
        <w:rPr>
          <w:rFonts w:hint="eastAsia" w:ascii="宋体" w:hAnsi="宋体" w:eastAsia="宋体" w:cs="宋体"/>
          <w:b w:val="0"/>
          <w:bCs/>
          <w:color w:val="000000"/>
          <w:sz w:val="24"/>
          <w:szCs w:val="24"/>
        </w:rPr>
        <w:t>燥箱，杜绝潮解发生。</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600" w:hanging="480" w:hangingChars="20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3.7</w:t>
      </w:r>
      <w:r>
        <w:rPr>
          <w:rFonts w:hint="eastAsia" w:ascii="宋体" w:hAnsi="宋体" w:eastAsia="宋体" w:cs="宋体"/>
          <w:b w:val="0"/>
          <w:bCs/>
          <w:color w:val="000000"/>
          <w:sz w:val="24"/>
          <w:szCs w:val="24"/>
        </w:rPr>
        <w:t>临床检验：</w:t>
      </w:r>
      <w:r>
        <w:rPr>
          <w:rFonts w:hint="eastAsia" w:ascii="宋体" w:hAnsi="宋体" w:eastAsia="宋体" w:cs="宋体"/>
          <w:b w:val="0"/>
          <w:bCs/>
          <w:color w:val="000000"/>
          <w:sz w:val="24"/>
          <w:szCs w:val="24"/>
        </w:rPr>
        <w:tab/>
      </w:r>
      <w:r>
        <w:rPr>
          <w:rFonts w:hint="eastAsia" w:ascii="宋体" w:hAnsi="宋体" w:eastAsia="宋体" w:cs="宋体"/>
          <w:b w:val="0"/>
          <w:bCs/>
          <w:color w:val="000000"/>
          <w:sz w:val="24"/>
          <w:szCs w:val="24"/>
        </w:rPr>
        <w:t>万例的临床病例分析基础之上，可以完全满足用户的临床需要，在使用过程中出现的特殊病例，有专家团队的技术支持和临床解决方案。</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480" w:leftChars="0" w:hanging="480" w:hangingChars="20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配置要求</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480" w:leftChars="0" w:hanging="480" w:hangingChars="200"/>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4.1标准配置：主机、计算机（显示器≥20寸液晶、内存≥4G、硬盘≥1TB）、电源适配器、操作软件、使用说明书、工具、</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480" w:leftChars="0" w:hanging="480" w:hangingChars="200"/>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样品、电子干燥箱、干燥剂等。</w:t>
      </w:r>
    </w:p>
    <w:p>
      <w:pPr>
        <w:keepNext w:val="0"/>
        <w:keepLines w:val="0"/>
        <w:pageBreakBefore w:val="0"/>
        <w:numPr>
          <w:ilvl w:val="0"/>
          <w:numId w:val="0"/>
        </w:numPr>
        <w:kinsoku/>
        <w:wordWrap/>
        <w:overflowPunct/>
        <w:topLinePunct w:val="0"/>
        <w:autoSpaceDE/>
        <w:autoSpaceDN/>
        <w:bidi w:val="0"/>
        <w:adjustRightInd/>
        <w:snapToGrid/>
        <w:spacing w:before="240" w:line="240" w:lineRule="auto"/>
        <w:ind w:left="480" w:leftChars="0" w:hanging="480" w:hangingChars="20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4.2系统配件：制样设备（压片机、玛瑙研钵、压片模具、烘箱、溴化钾）、喷墨打印机、温湿度计。</w:t>
      </w:r>
    </w:p>
    <w:p>
      <w:pPr>
        <w:pStyle w:val="20"/>
        <w:rPr>
          <w:rFonts w:hint="eastAsia" w:ascii="宋体" w:hAnsi="宋体" w:eastAsia="宋体" w:cs="宋体"/>
          <w:b w:val="0"/>
          <w:bCs w:val="0"/>
          <w:sz w:val="24"/>
          <w:szCs w:val="24"/>
          <w:lang w:eastAsia="zh-CN"/>
        </w:rPr>
      </w:pPr>
    </w:p>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spacing w:line="240" w:lineRule="auto"/>
        <w:jc w:val="left"/>
        <w:rPr>
          <w:rFonts w:hint="eastAsia" w:ascii="宋体" w:hAnsi="宋体" w:eastAsia="宋体" w:cs="宋体"/>
          <w:b/>
          <w:bCs/>
          <w:sz w:val="28"/>
          <w:szCs w:val="28"/>
          <w:vertAlign w:val="baseline"/>
          <w:lang w:val="en-US" w:eastAsia="zh-CN"/>
        </w:rPr>
      </w:pPr>
      <w:r>
        <w:rPr>
          <w:rFonts w:hint="eastAsia" w:eastAsia="宋体" w:cs="宋体"/>
          <w:b/>
          <w:bCs/>
          <w:sz w:val="28"/>
          <w:szCs w:val="28"/>
          <w:vertAlign w:val="baseline"/>
          <w:lang w:val="en-US" w:eastAsia="zh-CN" w:bidi="zh-CN"/>
        </w:rPr>
        <w:t>七</w:t>
      </w:r>
      <w:r>
        <w:rPr>
          <w:rFonts w:hint="eastAsia" w:ascii="宋体" w:hAnsi="宋体" w:eastAsia="宋体" w:cs="宋体"/>
          <w:b/>
          <w:bCs/>
          <w:sz w:val="28"/>
          <w:szCs w:val="28"/>
          <w:vertAlign w:val="baseline"/>
          <w:lang w:val="en-US" w:eastAsia="zh-CN" w:bidi="zh-CN"/>
        </w:rPr>
        <w:t>标段：</w:t>
      </w:r>
      <w:r>
        <w:rPr>
          <w:rFonts w:hint="eastAsia" w:eastAsia="宋体" w:cs="宋体"/>
          <w:b/>
          <w:bCs/>
          <w:sz w:val="28"/>
          <w:szCs w:val="28"/>
          <w:vertAlign w:val="baseline"/>
          <w:lang w:val="en-US" w:eastAsia="zh-CN" w:bidi="zh-CN"/>
        </w:rPr>
        <w:t xml:space="preserve">                  </w:t>
      </w:r>
      <w:r>
        <w:rPr>
          <w:rFonts w:hint="eastAsia" w:ascii="宋体" w:hAnsi="宋体" w:eastAsia="宋体" w:cs="宋体"/>
          <w:b/>
          <w:bCs/>
          <w:sz w:val="28"/>
          <w:szCs w:val="28"/>
          <w:vertAlign w:val="baseline"/>
          <w:lang w:val="en-US" w:eastAsia="zh-CN"/>
        </w:rPr>
        <w:t>电子输尿管软镜技术参数</w:t>
      </w:r>
    </w:p>
    <w:p>
      <w:pPr>
        <w:pStyle w:val="20"/>
        <w:rPr>
          <w:rFonts w:hint="eastAsia"/>
          <w:lang w:val="en-US" w:eastAsia="zh-CN"/>
        </w:rPr>
      </w:pP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1、电子膀胱肾盂内窥镜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 视向角：0°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 视场角：110°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景深：5- 50 mm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 尖端部外径：7.2 Fr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1.5 尖端部设计：锥形头端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★1.6 插入部外径：8.5 Fr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1.7 工作长度：大于等于≥670 mm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1.8 弯曲角度：上弯 </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lang w:val="en-US" w:eastAsia="zh-CN" w:bidi="ar"/>
        </w:rPr>
        <w:t xml:space="preserve">285°、下弯 </w:t>
      </w:r>
      <w:r>
        <w:rPr>
          <w:rFonts w:hint="eastAsia" w:ascii="宋体" w:hAnsi="宋体" w:eastAsia="宋体" w:cs="宋体"/>
          <w:sz w:val="24"/>
          <w:szCs w:val="24"/>
        </w:rPr>
        <w:t>≤</w:t>
      </w:r>
      <w:r>
        <w:rPr>
          <w:rFonts w:hint="eastAsia" w:ascii="宋体" w:hAnsi="宋体" w:eastAsia="宋体" w:cs="宋体"/>
          <w:color w:val="000000"/>
          <w:kern w:val="0"/>
          <w:sz w:val="24"/>
          <w:szCs w:val="24"/>
          <w:lang w:val="en-US" w:eastAsia="zh-CN" w:bidi="ar"/>
        </w:rPr>
        <w:t xml:space="preserve">285° </w:t>
      </w:r>
    </w:p>
    <w:p>
      <w:pPr>
        <w:keepNext w:val="0"/>
        <w:keepLines w:val="0"/>
        <w:pageBreakBefore w:val="0"/>
        <w:widowControl/>
        <w:suppressLineNumbers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1.9 图像质量：高清画质</w:t>
      </w:r>
    </w:p>
    <w:p>
      <w:pPr>
        <w:keepNext w:val="0"/>
        <w:keepLines w:val="0"/>
        <w:pageBreakBefore w:val="0"/>
        <w:widowControl/>
        <w:suppressLineNumbers w:val="0"/>
        <w:kinsoku/>
        <w:wordWrap/>
        <w:overflowPunct/>
        <w:topLinePunct w:val="0"/>
        <w:bidi w:val="0"/>
        <w:spacing w:line="240" w:lineRule="auto"/>
        <w:ind w:left="773" w:leftChars="133" w:hanging="480" w:hangingChars="200"/>
        <w:jc w:val="both"/>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
        </w:rPr>
        <w:t>★1.10 使用范围：尿道、膀胱、肾脏，为可重复使用电子软镜</w:t>
      </w:r>
    </w:p>
    <w:p>
      <w:pPr>
        <w:keepNext w:val="0"/>
        <w:keepLines w:val="0"/>
        <w:pageBreakBefore w:val="0"/>
        <w:kinsoku/>
        <w:wordWrap/>
        <w:overflowPunct/>
        <w:topLinePunct w:val="0"/>
        <w:bidi w:val="0"/>
        <w:spacing w:line="240" w:lineRule="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电子输尿管软镜</w:t>
      </w:r>
      <w:r>
        <w:rPr>
          <w:rFonts w:hint="eastAsia" w:ascii="宋体" w:hAnsi="宋体" w:eastAsia="宋体" w:cs="宋体"/>
          <w:sz w:val="24"/>
          <w:szCs w:val="24"/>
          <w:lang w:eastAsia="zh-CN"/>
        </w:rPr>
        <w:t>产品配置</w:t>
      </w:r>
    </w:p>
    <w:tbl>
      <w:tblPr>
        <w:tblStyle w:val="25"/>
        <w:tblW w:w="9759" w:type="dxa"/>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5"/>
        <w:gridCol w:w="4383"/>
        <w:gridCol w:w="3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 名</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电子膀胱肾盂镜</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器械/灌流接头</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清洗刷</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消毒盒</w:t>
            </w:r>
          </w:p>
        </w:tc>
        <w:tc>
          <w:tcPr>
            <w:tcW w:w="3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1件</w:t>
            </w:r>
          </w:p>
        </w:tc>
      </w:tr>
    </w:tbl>
    <w:p>
      <w:pPr>
        <w:spacing w:line="240" w:lineRule="auto"/>
        <w:jc w:val="center"/>
        <w:rPr>
          <w:rFonts w:hint="eastAsia" w:ascii="宋体" w:hAnsi="宋体" w:eastAsia="宋体" w:cs="宋体"/>
          <w:b/>
          <w:bCs/>
          <w:sz w:val="28"/>
          <w:szCs w:val="28"/>
          <w:vertAlign w:val="baseline"/>
          <w:lang w:val="en-US" w:eastAsia="zh-CN"/>
        </w:rPr>
      </w:pPr>
    </w:p>
    <w:p>
      <w:pPr>
        <w:spacing w:line="240" w:lineRule="auto"/>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电子膀胱软镜技术参数</w:t>
      </w:r>
    </w:p>
    <w:p>
      <w:pPr>
        <w:keepNext w:val="0"/>
        <w:keepLines w:val="0"/>
        <w:pageBreakBefore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1、电子膀胱肾盂内窥镜</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1.1视向角：0°</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1.2视场角：88°</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1.3景深：5- 50 mm</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1.4尖端部外径：Φ 3.3 mm</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1.5尖端部设计：锥形头端</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1.6插入部外径：≤ 17 Fr</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1.7器械通道：≥ 6.0 Fr</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1.8工作长度：380 mm</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1.9弯曲角度：上弯≥ 210°，下弯≥ 120°</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1.10带手柄吸引装置：吸引量≥ 400 ml/min</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1.11图像质量：高清画质</w:t>
      </w:r>
      <w:r>
        <w:rPr>
          <w:rFonts w:hint="eastAsia" w:ascii="宋体" w:hAnsi="宋体" w:eastAsia="宋体" w:cs="宋体"/>
          <w:sz w:val="24"/>
          <w:szCs w:val="24"/>
        </w:rPr>
        <w:tab/>
      </w:r>
      <w:r>
        <w:rPr>
          <w:rFonts w:hint="eastAsia" w:ascii="宋体" w:hAnsi="宋体" w:eastAsia="宋体" w:cs="宋体"/>
          <w:sz w:val="24"/>
          <w:szCs w:val="24"/>
        </w:rPr>
        <w:t>。</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1.12图像处理支持：支持BNB浅表血管图像增强功能。</w:t>
      </w:r>
    </w:p>
    <w:p>
      <w:pPr>
        <w:keepNext w:val="0"/>
        <w:keepLines w:val="0"/>
        <w:pageBreakBefore w:val="0"/>
        <w:kinsoku/>
        <w:wordWrap/>
        <w:overflowPunct/>
        <w:topLinePunct w:val="0"/>
        <w:bidi w:val="0"/>
        <w:spacing w:line="240" w:lineRule="auto"/>
        <w:ind w:firstLine="240" w:firstLineChars="1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szCs w:val="24"/>
        </w:rPr>
        <w:t>1.13使用范围：尿道、膀胱、肾脏。</w:t>
      </w:r>
    </w:p>
    <w:p>
      <w:pPr>
        <w:keepNext w:val="0"/>
        <w:keepLines w:val="0"/>
        <w:pageBreakBefore w:val="0"/>
        <w:kinsoku/>
        <w:wordWrap/>
        <w:overflowPunct/>
        <w:topLinePunct w:val="0"/>
        <w:bidi w:val="0"/>
        <w:spacing w:line="560" w:lineRule="exact"/>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电子膀胱软镜</w:t>
      </w:r>
      <w:r>
        <w:rPr>
          <w:rFonts w:hint="eastAsia" w:ascii="宋体" w:hAnsi="宋体" w:eastAsia="宋体" w:cs="宋体"/>
          <w:sz w:val="24"/>
          <w:szCs w:val="24"/>
          <w:lang w:eastAsia="zh-CN"/>
        </w:rPr>
        <w:t>产品配置</w:t>
      </w:r>
      <w:r>
        <w:rPr>
          <w:rFonts w:hint="eastAsia" w:ascii="宋体" w:hAnsi="宋体" w:cs="宋体"/>
          <w:sz w:val="24"/>
          <w:szCs w:val="24"/>
          <w:lang w:eastAsia="zh-CN"/>
        </w:rPr>
        <w:t>：</w:t>
      </w:r>
    </w:p>
    <w:tbl>
      <w:tblPr>
        <w:tblStyle w:val="25"/>
        <w:tblW w:w="9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3"/>
        <w:gridCol w:w="5233"/>
        <w:gridCol w:w="2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 号</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 名</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电子膀胱肾盂镜</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器械/灌流接头</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吸引阀</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测漏器</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清洗刷</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ETO帽</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5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消毒盒</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1件</w:t>
            </w:r>
          </w:p>
        </w:tc>
      </w:tr>
    </w:tbl>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 xml:space="preserve">电子内窥镜控制器技术参数 </w:t>
      </w:r>
    </w:p>
    <w:p>
      <w:pPr>
        <w:keepNext w:val="0"/>
        <w:keepLines w:val="0"/>
        <w:pageBreakBefore w:val="0"/>
        <w:widowControl/>
        <w:suppressLineNumbers w:val="0"/>
        <w:kinsoku/>
        <w:wordWrap/>
        <w:overflowPunct/>
        <w:topLinePunct w:val="0"/>
        <w:bidi w:val="0"/>
        <w:spacing w:line="560" w:lineRule="exact"/>
        <w:ind w:left="600" w:hanging="480" w:hanging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 一体式影像控制器集成：包括摄像控制器，高亮度 LED 冷光源，21寸高分辨率监视器，适配同品牌其他电子内窥镜。</w:t>
      </w:r>
    </w:p>
    <w:p>
      <w:pPr>
        <w:keepNext w:val="0"/>
        <w:keepLines w:val="0"/>
        <w:pageBreakBefore w:val="0"/>
        <w:widowControl/>
        <w:suppressLineNumbers w:val="0"/>
        <w:kinsoku/>
        <w:wordWrap/>
        <w:overflowPunct/>
        <w:topLinePunct w:val="0"/>
        <w:bidi w:val="0"/>
        <w:spacing w:line="560" w:lineRule="exact"/>
        <w:ind w:left="625" w:leftChars="284" w:firstLine="0" w:firstLineChars="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兼容全高清光学镜摄像头，可适配所有品牌的硬性光学镜或纤维软性镜。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 图像处理功能：BCR 图像去红（色）增强功能。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输出分辨率：1920×1080 （30Hz）。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 输出接口：DVI×1，HD-SDI×2。 </w:t>
      </w:r>
    </w:p>
    <w:p>
      <w:pPr>
        <w:keepNext w:val="0"/>
        <w:keepLines w:val="0"/>
        <w:pageBreakBefore w:val="0"/>
        <w:widowControl/>
        <w:suppressLineNumbers w:val="0"/>
        <w:kinsoku/>
        <w:wordWrap/>
        <w:overflowPunct/>
        <w:topLinePunct w:val="0"/>
        <w:bidi w:val="0"/>
        <w:spacing w:line="56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1.5 灯泡色温：5000K-6500K。 </w:t>
      </w:r>
    </w:p>
    <w:p>
      <w:pPr>
        <w:keepNext w:val="0"/>
        <w:keepLines w:val="0"/>
        <w:pageBreakBefore w:val="0"/>
        <w:widowControl/>
        <w:suppressLineNumbers w:val="0"/>
        <w:kinsoku/>
        <w:wordWrap/>
        <w:overflowPunct/>
        <w:topLinePunct w:val="0"/>
        <w:bidi w:val="0"/>
        <w:spacing w:line="560" w:lineRule="exact"/>
        <w:ind w:left="840" w:hanging="720" w:hangingChars="3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★1.6 自动识别同品牌电子镜子类别及序列号，自动累计工作时间。 </w:t>
      </w:r>
    </w:p>
    <w:p>
      <w:pPr>
        <w:keepNext w:val="0"/>
        <w:keepLines w:val="0"/>
        <w:pageBreakBefore w:val="0"/>
        <w:widowControl/>
        <w:suppressLineNumbers w:val="0"/>
        <w:kinsoku/>
        <w:wordWrap/>
        <w:overflowPunct/>
        <w:topLinePunct w:val="0"/>
        <w:bidi w:val="0"/>
        <w:spacing w:line="560" w:lineRule="exact"/>
        <w:ind w:left="600" w:hanging="480" w:hanging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 具备图像冻结和解除冻结功能，录像和拍照存储功能，标配 64G 高速U 盘，也可换接 SD 卡或图像工作站。</w:t>
      </w:r>
    </w:p>
    <w:p>
      <w:pPr>
        <w:keepNext w:val="0"/>
        <w:keepLines w:val="0"/>
        <w:pageBreakBefore w:val="0"/>
        <w:widowControl/>
        <w:suppressLineNumbers w:val="0"/>
        <w:kinsoku/>
        <w:wordWrap/>
        <w:overflowPunct/>
        <w:topLinePunct w:val="0"/>
        <w:bidi w:val="0"/>
        <w:spacing w:line="560" w:lineRule="exact"/>
        <w:ind w:left="600" w:hanging="480" w:hangingChars="200"/>
        <w:jc w:val="both"/>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电子内窥镜控制器配置清单：</w:t>
      </w:r>
    </w:p>
    <w:tbl>
      <w:tblPr>
        <w:tblStyle w:val="25"/>
        <w:tblW w:w="10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1"/>
        <w:gridCol w:w="5056"/>
        <w:gridCol w:w="2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 名</w:t>
            </w:r>
          </w:p>
        </w:tc>
        <w:tc>
          <w:tcPr>
            <w:tcW w:w="2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电子内窥镜控制器，一体式</w:t>
            </w:r>
          </w:p>
        </w:tc>
        <w:tc>
          <w:tcPr>
            <w:tcW w:w="29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转接座</w:t>
            </w:r>
          </w:p>
        </w:tc>
        <w:tc>
          <w:tcPr>
            <w:tcW w:w="29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测漏器</w:t>
            </w:r>
          </w:p>
        </w:tc>
        <w:tc>
          <w:tcPr>
            <w:tcW w:w="29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5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硬镜摄像头</w:t>
            </w:r>
          </w:p>
        </w:tc>
        <w:tc>
          <w:tcPr>
            <w:tcW w:w="29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5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硬性内窥镜变焦卡口</w:t>
            </w:r>
          </w:p>
        </w:tc>
        <w:tc>
          <w:tcPr>
            <w:tcW w:w="29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2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5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导光束</w:t>
            </w:r>
          </w:p>
        </w:tc>
        <w:tc>
          <w:tcPr>
            <w:tcW w:w="29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r>
    </w:tbl>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医用加压器技术参数</w:t>
      </w:r>
    </w:p>
    <w:p>
      <w:pPr>
        <w:pStyle w:val="20"/>
        <w:rPr>
          <w:rFonts w:hint="eastAsia" w:ascii="宋体" w:hAnsi="宋体" w:eastAsia="宋体" w:cs="宋体"/>
          <w:b/>
          <w:bCs/>
          <w:sz w:val="28"/>
          <w:szCs w:val="28"/>
          <w:vertAlign w:val="baseline"/>
          <w:lang w:val="en-US" w:eastAsia="zh-CN"/>
        </w:rPr>
      </w:pPr>
    </w:p>
    <w:p>
      <w:pPr>
        <w:pStyle w:val="20"/>
        <w:rPr>
          <w:rFonts w:hint="eastAsia" w:ascii="宋体" w:hAnsi="宋体" w:eastAsia="宋体" w:cs="宋体"/>
          <w:b/>
          <w:bCs/>
          <w:sz w:val="28"/>
          <w:szCs w:val="28"/>
          <w:vertAlign w:val="baseline"/>
          <w:lang w:val="en-US" w:eastAsia="zh-CN"/>
        </w:rPr>
      </w:pP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1．产品名称：医用加压器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2．输入电压和频率： 220V 50Hz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3．输入功率：80VA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4．防电击类型：I 类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5．灌注最大流量：≥0.5L/min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6．灌注压力范围：0～250mmHg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★7．吸引流量：≥2 L/min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★8．吸引压力范围：10～500 mmHg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★9．预设灌注压力、吸引压力、流速安全限值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★10．实时显示、实施监控灌注压力、吸引压力、流速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11．灌注工作模式：恒流/脉冲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★12．溢液报警方式：光报警 </w:t>
      </w:r>
    </w:p>
    <w:p>
      <w:pPr>
        <w:keepNext w:val="0"/>
        <w:keepLines w:val="0"/>
        <w:pageBreakBefore w:val="0"/>
        <w:widowControl/>
        <w:suppressLineNumbers w:val="0"/>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13．配件消毒：泵管及压力传感器均可高温高压消毒灭菌 </w:t>
      </w:r>
    </w:p>
    <w:p>
      <w:pPr>
        <w:keepNext w:val="0"/>
        <w:keepLines w:val="0"/>
        <w:pageBreakBefore w:val="0"/>
        <w:widowControl/>
        <w:suppressLineNumbers w:val="0"/>
        <w:kinsoku/>
        <w:wordWrap/>
        <w:overflowPunct/>
        <w:topLinePunct w:val="0"/>
        <w:bidi w:val="0"/>
        <w:spacing w:line="240" w:lineRule="auto"/>
        <w:ind w:left="600" w:hanging="480" w:hanging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★14．适用于 超细肾镜灌吸手术以及增强型肾镜灌吸手术 </w:t>
      </w:r>
    </w:p>
    <w:p>
      <w:pPr>
        <w:keepNext w:val="0"/>
        <w:keepLines w:val="0"/>
        <w:pageBreakBefore w:val="0"/>
        <w:tabs>
          <w:tab w:val="center" w:pos="4153"/>
          <w:tab w:val="right" w:pos="8306"/>
        </w:tabs>
        <w:kinsoku/>
        <w:wordWrap/>
        <w:overflowPunct/>
        <w:topLinePunct w:val="0"/>
        <w:bidi w:val="0"/>
        <w:snapToGrid w:val="0"/>
        <w:spacing w:line="240" w:lineRule="auto"/>
        <w:jc w:val="both"/>
        <w:rPr>
          <w:rFonts w:hint="eastAsia" w:ascii="宋体" w:hAnsi="宋体" w:eastAsia="宋体" w:cs="宋体"/>
          <w:b w:val="0"/>
          <w:bCs w:val="0"/>
          <w:spacing w:val="20"/>
          <w:sz w:val="24"/>
          <w:szCs w:val="24"/>
        </w:rPr>
      </w:pPr>
      <w:r>
        <w:rPr>
          <w:rFonts w:hint="eastAsia" w:ascii="宋体" w:hAnsi="宋体" w:cs="宋体"/>
          <w:b w:val="0"/>
          <w:bCs w:val="0"/>
          <w:spacing w:val="20"/>
          <w:sz w:val="24"/>
          <w:szCs w:val="24"/>
          <w:lang w:val="en-US" w:eastAsia="zh-CN"/>
        </w:rPr>
        <w:t>15、</w:t>
      </w:r>
      <w:r>
        <w:rPr>
          <w:rFonts w:hint="eastAsia" w:ascii="宋体" w:hAnsi="宋体" w:eastAsia="宋体" w:cs="宋体"/>
          <w:b w:val="0"/>
          <w:bCs w:val="0"/>
          <w:spacing w:val="20"/>
          <w:sz w:val="24"/>
          <w:szCs w:val="24"/>
          <w:lang w:val="en-US" w:eastAsia="zh-CN"/>
        </w:rPr>
        <w:t>医用加压器</w:t>
      </w:r>
      <w:r>
        <w:rPr>
          <w:rFonts w:hint="eastAsia" w:ascii="宋体" w:hAnsi="宋体" w:eastAsia="宋体" w:cs="宋体"/>
          <w:b w:val="0"/>
          <w:bCs w:val="0"/>
          <w:spacing w:val="20"/>
          <w:sz w:val="24"/>
          <w:szCs w:val="24"/>
        </w:rPr>
        <w:t xml:space="preserve">配置单  </w:t>
      </w:r>
    </w:p>
    <w:tbl>
      <w:tblPr>
        <w:tblStyle w:val="25"/>
        <w:tblW w:w="9246"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5695"/>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品 名</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数</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医用加压器（灌吸），包括：</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1.1</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医用加压器</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1.2</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传感器接口</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1.3</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溢流瓶</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1.4</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医用软管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1.5</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穿刺针</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1.6</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吸引皮管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1.7</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贮液瓶</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000000"/>
                <w:sz w:val="24"/>
                <w:szCs w:val="24"/>
              </w:rPr>
            </w:pPr>
            <w:r>
              <w:rPr>
                <w:rFonts w:hint="eastAsia" w:ascii="宋体" w:hAnsi="宋体" w:eastAsia="宋体" w:cs="宋体"/>
                <w:b w:val="0"/>
                <w:bCs/>
                <w:sz w:val="24"/>
                <w:szCs w:val="24"/>
                <w:lang w:val="en-US" w:eastAsia="zh-CN"/>
              </w:rPr>
              <w:t>一次性使用体外吸引连接管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sz w:val="24"/>
                <w:szCs w:val="24"/>
                <w:lang w:val="en-US" w:eastAsia="zh-CN"/>
              </w:rPr>
              <w:t>10包/件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5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112" w:leftChars="-51" w:right="-112" w:rightChars="-51"/>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吸引皮管</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1套</w:t>
            </w:r>
          </w:p>
        </w:tc>
      </w:tr>
    </w:tbl>
    <w:p>
      <w:pPr>
        <w:pStyle w:val="16"/>
        <w:pBdr>
          <w:bottom w:val="none" w:color="auto" w:sz="0" w:space="0"/>
        </w:pBdr>
        <w:spacing w:after="78" w:line="240" w:lineRule="auto"/>
        <w:ind w:firstLine="964" w:firstLineChars="400"/>
        <w:jc w:val="both"/>
        <w:rPr>
          <w:rFonts w:hint="eastAsia" w:ascii="宋体" w:hAnsi="宋体" w:eastAsia="宋体" w:cs="宋体"/>
          <w:b/>
          <w:color w:val="000000"/>
          <w:sz w:val="24"/>
          <w:szCs w:val="24"/>
          <w:lang w:eastAsia="zh-CN"/>
        </w:rPr>
      </w:pPr>
    </w:p>
    <w:p>
      <w:pPr>
        <w:pStyle w:val="16"/>
        <w:pBdr>
          <w:bottom w:val="none" w:color="auto" w:sz="0" w:space="0"/>
        </w:pBdr>
        <w:spacing w:after="78" w:line="240" w:lineRule="auto"/>
        <w:ind w:firstLine="964" w:firstLineChars="400"/>
        <w:jc w:val="both"/>
        <w:rPr>
          <w:rFonts w:hint="eastAsia" w:ascii="宋体" w:hAnsi="宋体" w:eastAsia="宋体" w:cs="宋体"/>
          <w:b/>
          <w:color w:val="000000"/>
          <w:sz w:val="24"/>
          <w:szCs w:val="24"/>
          <w:lang w:eastAsia="zh-CN"/>
        </w:rPr>
      </w:pPr>
    </w:p>
    <w:p>
      <w:pPr>
        <w:pStyle w:val="16"/>
        <w:pBdr>
          <w:bottom w:val="none" w:color="auto" w:sz="0" w:space="0"/>
        </w:pBdr>
        <w:spacing w:after="78"/>
        <w:ind w:firstLine="964" w:firstLineChars="400"/>
        <w:jc w:val="both"/>
        <w:rPr>
          <w:rFonts w:hint="eastAsia" w:ascii="宋体" w:hAnsi="宋体" w:eastAsia="宋体" w:cs="宋体"/>
          <w:b/>
          <w:color w:val="000000"/>
          <w:sz w:val="24"/>
          <w:szCs w:val="24"/>
          <w:lang w:eastAsia="zh-CN"/>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尿道膀胱镜技术参数</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 xml:space="preserve">1．视 向 角：0°、30°、70°      </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2．视 场 角：≥60°</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 xml:space="preserve">3．镜管直径：≤φ4.0mm              </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4．景深范围：5mm～50mm</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 xml:space="preserve">5．工作长度：≥300mm              </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6．分辨率：≥8.34lp/mm(物距20 mm)</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7．导向器自锁装置,分体式</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8．宝石镜片</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9．全医用不锈钢</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10．镜鞘：F16、F18、F21、F24</w:t>
      </w:r>
    </w:p>
    <w:p>
      <w:pPr>
        <w:keepNext w:val="0"/>
        <w:keepLines w:val="0"/>
        <w:pageBreakBefore w:val="0"/>
        <w:tabs>
          <w:tab w:val="left" w:pos="420"/>
        </w:tabs>
        <w:kinsoku/>
        <w:wordWrap/>
        <w:overflowPunct/>
        <w:topLinePunct w:val="0"/>
        <w:bidi w:val="0"/>
        <w:spacing w:line="240" w:lineRule="auto"/>
        <w:jc w:val="both"/>
        <w:rPr>
          <w:rFonts w:hint="eastAsia" w:ascii="宋体" w:hAnsi="宋体" w:eastAsia="宋体" w:cs="宋体"/>
          <w:sz w:val="24"/>
          <w:szCs w:val="24"/>
        </w:rPr>
      </w:pPr>
      <w:r>
        <w:rPr>
          <w:rFonts w:hint="eastAsia" w:ascii="宋体" w:hAnsi="宋体" w:eastAsia="宋体" w:cs="宋体"/>
          <w:sz w:val="24"/>
          <w:szCs w:val="24"/>
        </w:rPr>
        <w:t>11．镜鞘长度：2</w:t>
      </w:r>
      <w:r>
        <w:rPr>
          <w:rFonts w:hint="eastAsia" w:ascii="宋体" w:hAnsi="宋体" w:eastAsia="宋体" w:cs="宋体"/>
          <w:sz w:val="24"/>
          <w:szCs w:val="24"/>
          <w:lang w:val="en-US" w:eastAsia="zh-CN"/>
        </w:rPr>
        <w:t>25</w:t>
      </w:r>
      <w:r>
        <w:rPr>
          <w:rFonts w:hint="eastAsia" w:ascii="宋体" w:hAnsi="宋体" w:eastAsia="宋体" w:cs="宋体"/>
          <w:sz w:val="24"/>
          <w:szCs w:val="24"/>
        </w:rPr>
        <w:t>mm</w:t>
      </w:r>
    </w:p>
    <w:p>
      <w:pPr>
        <w:keepNext w:val="0"/>
        <w:keepLines w:val="0"/>
        <w:pageBreakBefore w:val="0"/>
        <w:kinsoku/>
        <w:wordWrap/>
        <w:overflowPunct/>
        <w:topLinePunct w:val="0"/>
        <w:bidi w:val="0"/>
        <w:spacing w:line="240" w:lineRule="auto"/>
        <w:ind w:firstLine="241" w:firstLineChars="100"/>
        <w:rPr>
          <w:rFonts w:hint="eastAsia" w:ascii="宋体" w:hAnsi="宋体" w:eastAsia="宋体" w:cs="宋体"/>
          <w:b/>
          <w:color w:val="000000"/>
          <w:kern w:val="2"/>
          <w:sz w:val="24"/>
          <w:szCs w:val="24"/>
          <w:lang w:val="en-US" w:eastAsia="zh-CN" w:bidi="ar-SA"/>
        </w:rPr>
      </w:pPr>
    </w:p>
    <w:p>
      <w:pPr>
        <w:keepNext w:val="0"/>
        <w:keepLines w:val="0"/>
        <w:pageBreakBefore w:val="0"/>
        <w:kinsoku/>
        <w:wordWrap/>
        <w:overflowPunct/>
        <w:topLinePunct w:val="0"/>
        <w:bidi w:val="0"/>
        <w:spacing w:line="240" w:lineRule="auto"/>
        <w:ind w:firstLine="241" w:firstLineChars="100"/>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尿道膀胱镜配置</w:t>
      </w:r>
    </w:p>
    <w:p>
      <w:pPr>
        <w:pStyle w:val="20"/>
        <w:rPr>
          <w:rFonts w:hint="eastAsia"/>
          <w:lang w:val="en-US" w:eastAsia="zh-CN"/>
        </w:rPr>
      </w:pPr>
    </w:p>
    <w:tbl>
      <w:tblPr>
        <w:tblStyle w:val="25"/>
        <w:tblW w:w="9618" w:type="dxa"/>
        <w:tblInd w:w="181" w:type="dxa"/>
        <w:tblLayout w:type="fixed"/>
        <w:tblCellMar>
          <w:top w:w="0" w:type="dxa"/>
          <w:left w:w="30" w:type="dxa"/>
          <w:bottom w:w="0" w:type="dxa"/>
          <w:right w:w="30" w:type="dxa"/>
        </w:tblCellMar>
      </w:tblPr>
      <w:tblGrid>
        <w:gridCol w:w="926"/>
        <w:gridCol w:w="2799"/>
        <w:gridCol w:w="3823"/>
        <w:gridCol w:w="2070"/>
      </w:tblGrid>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No.</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名      称</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规  格</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数 量</w:t>
            </w:r>
          </w:p>
        </w:tc>
      </w:tr>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0° 内窥镜</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Φ4×310</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30°内窥镜</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Φ4×310</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70°内窥镜</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Φ4×310</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411"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镜鞘及闭孔器</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F16×230</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411"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镜鞘及闭孔器</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F18×230</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411"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6</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镜鞘及闭孔器</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F21×230</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411"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7</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镜鞘及闭孔器</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F24×230</w:t>
            </w: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8</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导向器（操作器）</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rPr>
              <w:t>1</w:t>
            </w:r>
            <w:r>
              <w:rPr>
                <w:rFonts w:hint="eastAsia" w:ascii="宋体" w:hAnsi="宋体" w:eastAsia="宋体" w:cs="宋体"/>
                <w:bCs/>
                <w:color w:val="000000"/>
                <w:kern w:val="0"/>
                <w:sz w:val="24"/>
                <w:szCs w:val="24"/>
                <w:lang w:val="en-US" w:eastAsia="zh-CN"/>
              </w:rPr>
              <w:t>1</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镜桥</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1支</w:t>
            </w:r>
          </w:p>
        </w:tc>
      </w:tr>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rPr>
              <w:t>1</w:t>
            </w:r>
            <w:r>
              <w:rPr>
                <w:rFonts w:hint="eastAsia" w:ascii="宋体" w:hAnsi="宋体" w:eastAsia="宋体" w:cs="宋体"/>
                <w:bCs/>
                <w:color w:val="000000"/>
                <w:kern w:val="0"/>
                <w:sz w:val="24"/>
                <w:szCs w:val="24"/>
                <w:lang w:val="en-US" w:eastAsia="zh-CN"/>
              </w:rPr>
              <w:t>3</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进水接头</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1只</w:t>
            </w:r>
          </w:p>
        </w:tc>
      </w:tr>
      <w:tr>
        <w:tblPrEx>
          <w:tblCellMar>
            <w:top w:w="0" w:type="dxa"/>
            <w:left w:w="30" w:type="dxa"/>
            <w:bottom w:w="0" w:type="dxa"/>
            <w:right w:w="30" w:type="dxa"/>
          </w:tblCellMar>
        </w:tblPrEx>
        <w:trPr>
          <w:trHeight w:val="374"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rPr>
              <w:t>1</w:t>
            </w:r>
            <w:r>
              <w:rPr>
                <w:rFonts w:hint="eastAsia" w:ascii="宋体" w:hAnsi="宋体" w:eastAsia="宋体" w:cs="宋体"/>
                <w:bCs/>
                <w:color w:val="000000"/>
                <w:kern w:val="0"/>
                <w:sz w:val="24"/>
                <w:szCs w:val="24"/>
                <w:lang w:val="en-US" w:eastAsia="zh-CN"/>
              </w:rPr>
              <w:t>4</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出水接头</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1只</w:t>
            </w:r>
          </w:p>
        </w:tc>
      </w:tr>
      <w:tr>
        <w:tblPrEx>
          <w:tblCellMar>
            <w:top w:w="0" w:type="dxa"/>
            <w:left w:w="30" w:type="dxa"/>
            <w:bottom w:w="0" w:type="dxa"/>
            <w:right w:w="30" w:type="dxa"/>
          </w:tblCellMar>
        </w:tblPrEx>
        <w:trPr>
          <w:trHeight w:val="385" w:hRule="atLeast"/>
        </w:trPr>
        <w:tc>
          <w:tcPr>
            <w:tcW w:w="92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rPr>
              <w:t>1</w:t>
            </w:r>
            <w:r>
              <w:rPr>
                <w:rFonts w:hint="eastAsia" w:ascii="宋体" w:hAnsi="宋体" w:eastAsia="宋体" w:cs="宋体"/>
                <w:bCs/>
                <w:color w:val="000000"/>
                <w:kern w:val="0"/>
                <w:sz w:val="24"/>
                <w:szCs w:val="24"/>
                <w:lang w:val="en-US" w:eastAsia="zh-CN"/>
              </w:rPr>
              <w:t>6</w:t>
            </w:r>
          </w:p>
        </w:tc>
        <w:tc>
          <w:tcPr>
            <w:tcW w:w="2799"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密 封 帽</w:t>
            </w:r>
          </w:p>
        </w:tc>
        <w:tc>
          <w:tcPr>
            <w:tcW w:w="382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p>
        </w:tc>
        <w:tc>
          <w:tcPr>
            <w:tcW w:w="207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rPr>
              <w:t>只</w:t>
            </w:r>
          </w:p>
        </w:tc>
      </w:tr>
    </w:tbl>
    <w:p>
      <w:pPr>
        <w:pStyle w:val="20"/>
        <w:rPr>
          <w:rFonts w:hint="eastAsia" w:ascii="宋体" w:hAnsi="宋体" w:eastAsia="宋体" w:cs="宋体"/>
          <w:b/>
          <w:bCs/>
          <w:sz w:val="28"/>
          <w:szCs w:val="28"/>
          <w:vertAlign w:val="baseline"/>
          <w:lang w:val="en-US" w:eastAsia="zh-CN" w:bidi="zh-CN"/>
        </w:rPr>
      </w:pPr>
    </w:p>
    <w:p>
      <w:pPr>
        <w:pStyle w:val="20"/>
        <w:rPr>
          <w:rFonts w:hint="eastAsia" w:ascii="宋体" w:hAnsi="宋体" w:eastAsia="宋体" w:cs="宋体"/>
          <w:b w:val="0"/>
          <w:bCs w:val="0"/>
          <w:sz w:val="24"/>
          <w:szCs w:val="24"/>
        </w:rPr>
      </w:pPr>
    </w:p>
    <w:p>
      <w:pPr>
        <w:pStyle w:val="20"/>
        <w:rPr>
          <w:rFonts w:hint="eastAsia" w:ascii="宋体" w:hAnsi="宋体" w:eastAsia="宋体" w:cs="宋体"/>
          <w:b w:val="0"/>
          <w:bCs w:val="0"/>
          <w:sz w:val="24"/>
          <w:szCs w:val="24"/>
        </w:rPr>
      </w:pPr>
    </w:p>
    <w:p>
      <w:pPr>
        <w:pStyle w:val="19"/>
        <w:ind w:left="480" w:hanging="480"/>
        <w:rPr>
          <w:rFonts w:hint="default" w:ascii="宋体" w:hAnsi="宋体" w:eastAsia="宋体" w:cs="宋体"/>
          <w:b/>
          <w:bCs/>
          <w:sz w:val="28"/>
          <w:szCs w:val="28"/>
          <w:vertAlign w:val="baseline"/>
          <w:lang w:val="en-US" w:eastAsia="zh-CN" w:bidi="zh-CN"/>
        </w:rPr>
      </w:pPr>
      <w:r>
        <w:rPr>
          <w:rFonts w:hint="eastAsia" w:eastAsia="宋体" w:cs="宋体"/>
          <w:b/>
          <w:bCs/>
          <w:sz w:val="28"/>
          <w:szCs w:val="28"/>
          <w:vertAlign w:val="baseline"/>
          <w:lang w:val="en-US" w:eastAsia="zh-CN" w:bidi="zh-CN"/>
        </w:rPr>
        <w:t>八</w:t>
      </w:r>
      <w:r>
        <w:rPr>
          <w:rFonts w:hint="eastAsia" w:ascii="宋体" w:hAnsi="宋体" w:eastAsia="宋体" w:cs="宋体"/>
          <w:b/>
          <w:bCs/>
          <w:sz w:val="28"/>
          <w:szCs w:val="28"/>
          <w:vertAlign w:val="baseline"/>
          <w:lang w:val="en-US" w:eastAsia="zh-CN" w:bidi="zh-CN"/>
        </w:rPr>
        <w:t>标段：</w:t>
      </w:r>
      <w:r>
        <w:rPr>
          <w:rFonts w:hint="eastAsia" w:eastAsia="宋体" w:cs="宋体"/>
          <w:b/>
          <w:bCs/>
          <w:sz w:val="28"/>
          <w:szCs w:val="28"/>
          <w:vertAlign w:val="baseline"/>
          <w:lang w:val="en-US" w:eastAsia="zh-CN" w:bidi="zh-CN"/>
        </w:rPr>
        <w:t xml:space="preserve">     </w:t>
      </w:r>
    </w:p>
    <w:tbl>
      <w:tblPr>
        <w:tblStyle w:val="25"/>
        <w:tblW w:w="101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885"/>
        <w:gridCol w:w="993"/>
        <w:gridCol w:w="777"/>
        <w:gridCol w:w="810"/>
        <w:gridCol w:w="795"/>
        <w:gridCol w:w="4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148" w:type="dxa"/>
            <w:gridSpan w:val="7"/>
            <w:tcBorders>
              <w:top w:val="nil"/>
              <w:left w:val="nil"/>
              <w:bottom w:val="single" w:color="000000" w:sz="4" w:space="0"/>
              <w:right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32"/>
                <w:szCs w:val="32"/>
                <w:u w:val="none"/>
              </w:rPr>
            </w:pPr>
            <w:r>
              <w:rPr>
                <w:rFonts w:hint="default" w:ascii="仿宋_GB2312" w:hAnsi="等线" w:eastAsia="仿宋_GB2312" w:cs="仿宋_GB2312"/>
                <w:b/>
                <w:bCs/>
                <w:i w:val="0"/>
                <w:iCs w:val="0"/>
                <w:color w:val="000000"/>
                <w:kern w:val="0"/>
                <w:sz w:val="32"/>
                <w:szCs w:val="32"/>
                <w:u w:val="none"/>
                <w:lang w:val="en-US" w:eastAsia="zh-CN" w:bidi="ar"/>
              </w:rPr>
              <w:t>制药设备设施采购参数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多功能提取罐（含挥发油提取）</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1000L</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系统构成：1000L提取罐、8平米回流冷凝器、2平方冷却器、油水分离器、挥发油接收罐、出渣车、管道过滤器各一台；含安装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提取罐</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直筒型提取罐  容积：1000L 总高：2680mm 筒体内径：Φ800mm 夹套直径：Φ900mm 保温外径：Φ1000mm 工作压力：常压 夹套压力：0.3MPa，有压力容器证，主要材质为不锈钢304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回流冷凝器</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外形尺寸:Φ400x1200mm 换热面积:8平方，材质为不锈钢304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冷却器</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外形尺寸:Φ400x800mm 换热面积:2平方，材质为不锈钢304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外形尺寸:Φ400x1315mm，材质为不锈钢304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挥发油接收罐</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外形尺寸:Φ400x600mm，材质为不锈钢304及玻璃等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出渣车</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手推车，不锈钢储槽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过滤面积：0.2平方  流量：1t/h 外形尺寸：Φ350x1000mm，材质为不锈钢304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可倾式夹层锅</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100L</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100L，可倾式，常压，带搅拌，带盖，带保温（有压力容器证）。含安装。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提取液储罐</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800L</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容积：800L 筒体尺寸：Φ1000x2300mm 工作压力：-0.1MPa～常压，材质为不锈钢304，含安装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单效浓缩器</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300L/h</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蒸发能力：300-400kg/h   蒸汽：280kg/h（0.3MPa）DN40 循环冷却t/h（0.3MPa）DN50，材质为不锈钢304，含安装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浓缩液储罐</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500L</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容积：500L 筒体尺寸：Φ800x1000mm  压力：常压，材质为不锈钢304，含安装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工艺冷却水系统组件</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风冷模块机制冷量65kw1台，循环泵1台，补水箱一台；循环管道，设备支架、保温、控制柜，以及设备使用的水电等条件的配套及安装；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工艺真空系统</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1、真空泵：抽气量：400立方/h  功率：11KW,380Vm  外形尺寸：1495x377x467mm；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2、真空缓冲罐：容积：200L 筒体尺寸：Φ500x800mm；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提取操作平台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碳钢平台，带电动提升装置，爬梯，护栏，设备气动、电动控制箱，含安装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管道、阀门及安装、调试</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配套不锈钢物料管道、介质管道（含蒸汽、冷凝水、冷却水、饮用水、物料、真空等）、阀门、物料输送泵等，物料管道、压缩空气管道等为不锈钢304卫生管，含安装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管式分离机及配套机组</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包含1套管式分离机和一台蠕动泵，含安装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管式分离机</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分离因数15040，转鼓直径105mm,转鼓转速16000r/min,电机3kw,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蠕动泵</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转速60-600r/min,流量1-10L/min,压力1.2kg,电机功率220w，电源220v,重量4.7kg,胶管规格φ10*16.5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水浴式灭菌器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w:t>
            </w:r>
            <w:r>
              <w:rPr>
                <w:rFonts w:hint="eastAsia" w:ascii="宋体" w:hAnsi="宋体" w:eastAsia="宋体" w:cs="宋体"/>
                <w:i w:val="0"/>
                <w:iCs w:val="0"/>
                <w:color w:val="000000"/>
                <w:kern w:val="0"/>
                <w:sz w:val="22"/>
                <w:szCs w:val="22"/>
                <w:u w:val="none"/>
                <w:vertAlign w:val="superscript"/>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内胆材料304钢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公用介质参数：380v,                      1、设计压力：0.245MPa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2、设计温度：139℃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3、工作温度：134℃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4、热均匀度：≤±1℃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5、控温精度：≤0.5℃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6、真空度：≤－0.09Mpa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7、灭菌报表：温度、压力、时间、F0报表、曲线、灭菌物品、批号、操作者日期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8、PLC+触摸屏控制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9、免费负责调试,人员培训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10、免费负责进行壹次现场GMP验证(进口验证仪,丹麦ellab公司)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11、配250ml塑瓶灭菌车贰辆，搬运车贰辆。                                                                   12、含设备进入车间的内外墙开洞及恢复。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移动收膏罐（带呼器）</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单层不锈钢304，可移动设计，支腿高度不小于500mm，下部为圆封头，带出料口；上为快开方式封盖，带物料进口、呼吸口（带呼吸器）、温度口等，含安装。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9"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浸提罐</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200L</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直筒型提取罐  容积：200L 总高：1600mm 筒体内径：Φ600mm 夹套直径：Φ700mm 保温外径：Φ800mm 工作压力：常压 夹套压力：0.3MPa，主要材质为不锈钢304，带进液口、出液口、清洗口、温度口、介质进出口等，快开盖，带循环泵、管道。含安装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卧式冰柜</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≥700L</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内箱可放置50L液体桶，≥10桶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电子天平（100Kg）</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量程0-100Kg,砝码，精度2g,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电子天平（300Kg）</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量程0-300Kg,砝码，精度5g,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光度仪</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r>
              <w:rPr>
                <w:rFonts w:hint="eastAsia" w:ascii="宋体" w:hAnsi="宋体" w:eastAsia="宋体" w:cs="宋体"/>
                <w:i w:val="0"/>
                <w:iCs w:val="0"/>
                <w:color w:val="000000"/>
                <w:kern w:val="0"/>
                <w:sz w:val="22"/>
                <w:szCs w:val="22"/>
                <w:u w:val="none"/>
                <w:vertAlign w:val="superscript"/>
                <w:lang w:val="en-US" w:eastAsia="zh-CN" w:bidi="ar"/>
              </w:rPr>
              <w:t>°</w:t>
            </w:r>
            <w:r>
              <w:rPr>
                <w:rFonts w:hint="eastAsia" w:ascii="宋体" w:hAnsi="宋体" w:eastAsia="宋体" w:cs="宋体"/>
                <w:i w:val="0"/>
                <w:iCs w:val="0"/>
                <w:color w:val="000000"/>
                <w:kern w:val="0"/>
                <w:sz w:val="22"/>
                <w:szCs w:val="22"/>
                <w:u w:val="none"/>
                <w:lang w:val="en-US" w:eastAsia="zh-CN" w:bidi="ar"/>
              </w:rPr>
              <w:t>可旋转，测量范围0-10万Lux,记录MAX/MIN值，称量单位切换，数据保持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全自动连续热封口机</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可连续运行，适用用于各类药瓶封口（瓶口2.5mm-15mm)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细胞室生物安全柜、二氧化碳培养箱等安装</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包含设备安装可能需要的房间墙体开洞、拆除、恢复等，水电气等设备使用条件的配套及安装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稳定型实验室换气扇等安装</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现有稳定性实验室改造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摇摆筛筛网</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Ø38cm,100目6号筛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中控室平台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1200*600*750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双层不锈钢操作台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标识机墨轮</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36*32/10/盒</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中高温</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3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洁净服</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防静电、不脱落纤维，耐高温灭菌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洁净鞋</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防尘、防静电，加厚软底，帆布。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鞋柜</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需与洁净车间进口相匹配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烘手器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手消毒器</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挂衣钩</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仪容镜</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器具架</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不锈钢桶</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内置测量刻度，密闭盖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不锈钢桶</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内置测量刻度，密闭盖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不锈钢桶</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100L</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转运推车（不锈钢）</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地架（格栅）、纯化水架、投影架</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生产车间凳</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实验室升降凳</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铁或不锈钢</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50L塑料桶</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材料符合药品要求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口服合剂瓶（含小试、中试费用）</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材料符合药品要求，水浴灭菌。提供提供产品标准或标准依据，厂家资质。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中转间货架</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具体按照房间测量，含安装。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超纯水机滤芯</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原有超纯水更换滤芯及维护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色谱柱</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需与高效液相色谱仪匹配（配1根预柱）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预算总价（万元）</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4232"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0"/>
                <w:sz w:val="22"/>
                <w:szCs w:val="22"/>
                <w:u w:val="none"/>
                <w:lang w:val="en-US" w:eastAsia="zh-CN" w:bidi="ar"/>
              </w:rPr>
            </w:pPr>
          </w:p>
        </w:tc>
      </w:tr>
    </w:tbl>
    <w:p>
      <w:pPr>
        <w:pStyle w:val="19"/>
        <w:ind w:left="480" w:hanging="480"/>
        <w:rPr>
          <w:sz w:val="24"/>
          <w:szCs w:val="24"/>
        </w:rPr>
      </w:pPr>
    </w:p>
    <w:p>
      <w:pPr>
        <w:keepNext w:val="0"/>
        <w:keepLines w:val="0"/>
        <w:widowControl/>
        <w:suppressLineNumbers w:val="0"/>
        <w:jc w:val="center"/>
        <w:textAlignment w:val="center"/>
        <w:rPr>
          <w:rFonts w:hint="eastAsia" w:ascii="宋体" w:hAnsi="宋体" w:eastAsia="宋体" w:cs="宋体"/>
          <w:b/>
          <w:bCs/>
          <w:sz w:val="32"/>
          <w:szCs w:val="32"/>
          <w:lang w:val="zh-CN" w:eastAsia="zh-CN" w:bidi="zh-CN"/>
        </w:rPr>
      </w:pPr>
    </w:p>
    <w:p>
      <w:pPr>
        <w:keepNext w:val="0"/>
        <w:keepLines w:val="0"/>
        <w:widowControl/>
        <w:suppressLineNumbers w:val="0"/>
        <w:jc w:val="center"/>
        <w:textAlignment w:val="center"/>
        <w:rPr>
          <w:rFonts w:hint="eastAsia" w:ascii="宋体" w:hAnsi="宋体" w:eastAsia="宋体" w:cs="宋体"/>
          <w:b/>
          <w:bCs/>
          <w:sz w:val="32"/>
          <w:szCs w:val="32"/>
          <w:lang w:val="zh-CN" w:eastAsia="zh-CN" w:bidi="zh-CN"/>
        </w:rPr>
      </w:pPr>
    </w:p>
    <w:p>
      <w:pPr>
        <w:keepNext w:val="0"/>
        <w:keepLines w:val="0"/>
        <w:widowControl/>
        <w:suppressLineNumbers w:val="0"/>
        <w:jc w:val="center"/>
        <w:textAlignment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32"/>
          <w:szCs w:val="32"/>
          <w:lang w:val="zh-CN" w:eastAsia="zh-CN" w:bidi="zh-CN"/>
        </w:rPr>
        <w:t>九标段：</w:t>
      </w:r>
      <w:r>
        <w:rPr>
          <w:rFonts w:hint="eastAsia" w:eastAsia="宋体" w:cs="宋体"/>
          <w:b/>
          <w:bCs/>
          <w:sz w:val="32"/>
          <w:szCs w:val="32"/>
          <w:lang w:val="en-US" w:eastAsia="zh-CN" w:bidi="zh-CN"/>
        </w:rPr>
        <w:t xml:space="preserve">         </w:t>
      </w:r>
      <w:r>
        <w:rPr>
          <w:rFonts w:hint="eastAsia" w:ascii="宋体" w:hAnsi="宋体" w:eastAsia="宋体" w:cs="宋体"/>
          <w:b/>
          <w:bCs/>
          <w:sz w:val="28"/>
          <w:szCs w:val="28"/>
          <w:vertAlign w:val="baseline"/>
          <w:lang w:val="en-US" w:eastAsia="zh-CN"/>
        </w:rPr>
        <w:t>高效液相色谱仪</w:t>
      </w:r>
      <w:r>
        <w:rPr>
          <w:rFonts w:hint="eastAsia" w:ascii="宋体" w:hAnsi="宋体" w:cs="宋体"/>
          <w:b/>
          <w:bCs/>
          <w:sz w:val="28"/>
          <w:szCs w:val="28"/>
          <w:vertAlign w:val="baseline"/>
          <w:lang w:val="en-US" w:eastAsia="zh-CN"/>
        </w:rPr>
        <w:t>（含审计追踪系统软件）</w:t>
      </w:r>
      <w:r>
        <w:rPr>
          <w:rFonts w:hint="eastAsia" w:ascii="宋体" w:hAnsi="宋体" w:eastAsia="宋体" w:cs="宋体"/>
          <w:b/>
          <w:bCs/>
          <w:sz w:val="28"/>
          <w:szCs w:val="28"/>
          <w:vertAlign w:val="baseline"/>
          <w:lang w:val="en-US" w:eastAsia="zh-CN"/>
        </w:rPr>
        <w:t>技术参数</w:t>
      </w:r>
    </w:p>
    <w:p>
      <w:pPr>
        <w:spacing w:line="360" w:lineRule="auto"/>
        <w:jc w:val="center"/>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一、操作环境</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工作电压：100V—240V，600VA</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工作温度：4-35</w:t>
      </w:r>
      <w:r>
        <w:rPr>
          <w:rFonts w:hint="eastAsia" w:ascii="宋体" w:hAnsi="宋体" w:eastAsia="宋体" w:cs="宋体"/>
          <w:sz w:val="24"/>
          <w:szCs w:val="24"/>
        </w:rPr>
        <w:t>℃</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3 </w:t>
      </w:r>
      <w:r>
        <w:rPr>
          <w:rFonts w:ascii="Times New Roman" w:hAnsi="Times New Roman" w:eastAsia="宋体" w:cs="Times New Roman"/>
          <w:sz w:val="24"/>
          <w:szCs w:val="24"/>
        </w:rPr>
        <w:t>相对湿度：20到85%</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二、仪器部分</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2.1系统控制</w:t>
      </w:r>
      <w:r>
        <w:rPr>
          <w:rFonts w:ascii="Times New Roman" w:hAnsi="Times New Roman" w:eastAsia="宋体" w:cs="Times New Roman"/>
          <w:sz w:val="24"/>
          <w:szCs w:val="24"/>
        </w:rPr>
        <w:t>：</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2.1.1 </w:t>
      </w:r>
      <w:r>
        <w:rPr>
          <w:rFonts w:hint="eastAsia" w:ascii="Times New Roman" w:hAnsi="Times New Roman" w:eastAsia="宋体" w:cs="Times New Roman"/>
          <w:sz w:val="24"/>
          <w:szCs w:val="24"/>
        </w:rPr>
        <w:t>仪器面板</w:t>
      </w:r>
      <w:r>
        <w:rPr>
          <w:rFonts w:ascii="Times New Roman" w:hAnsi="Times New Roman" w:eastAsia="宋体" w:cs="Times New Roman"/>
          <w:sz w:val="24"/>
          <w:szCs w:val="24"/>
        </w:rPr>
        <w:t>：支持，彩色液晶</w:t>
      </w:r>
      <w:r>
        <w:rPr>
          <w:rFonts w:hint="eastAsia" w:ascii="Times New Roman" w:hAnsi="Times New Roman" w:eastAsia="宋体" w:cs="Times New Roman"/>
          <w:sz w:val="24"/>
          <w:szCs w:val="24"/>
        </w:rPr>
        <w:t>触控屏，</w:t>
      </w:r>
      <w:r>
        <w:rPr>
          <w:rFonts w:ascii="Times New Roman" w:hAnsi="Times New Roman" w:eastAsia="宋体" w:cs="Times New Roman"/>
          <w:sz w:val="24"/>
          <w:szCs w:val="24"/>
        </w:rPr>
        <w:t>GUI操作界面</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2.1.2</w:t>
      </w:r>
      <w:r>
        <w:rPr>
          <w:rFonts w:hint="eastAsia" w:ascii="Times New Roman" w:hAnsi="Times New Roman" w:eastAsia="宋体" w:cs="Times New Roman"/>
          <w:sz w:val="24"/>
          <w:szCs w:val="24"/>
        </w:rPr>
        <w:t>工作站：支持，</w:t>
      </w:r>
      <w:r>
        <w:rPr>
          <w:rFonts w:ascii="Times New Roman" w:hAnsi="Times New Roman" w:eastAsia="宋体" w:cs="Times New Roman"/>
          <w:sz w:val="24"/>
          <w:szCs w:val="24"/>
        </w:rPr>
        <w:t>GUI操作界面</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2.1.3 </w:t>
      </w:r>
      <w:r>
        <w:rPr>
          <w:rFonts w:hint="eastAsia" w:ascii="Times New Roman" w:hAnsi="Times New Roman" w:eastAsia="宋体" w:cs="Times New Roman"/>
          <w:sz w:val="24"/>
          <w:szCs w:val="24"/>
        </w:rPr>
        <w:t>移动</w:t>
      </w:r>
      <w:r>
        <w:rPr>
          <w:rFonts w:ascii="Times New Roman" w:hAnsi="Times New Roman" w:eastAsia="宋体" w:cs="Times New Roman"/>
          <w:sz w:val="24"/>
          <w:szCs w:val="24"/>
        </w:rPr>
        <w:t>终端：</w:t>
      </w:r>
      <w:r>
        <w:rPr>
          <w:rFonts w:hint="eastAsia" w:ascii="Times New Roman" w:hAnsi="Times New Roman" w:eastAsia="宋体" w:cs="Times New Roman"/>
          <w:sz w:val="24"/>
          <w:szCs w:val="24"/>
        </w:rPr>
        <w:t>支持</w:t>
      </w:r>
      <w:r>
        <w:rPr>
          <w:rFonts w:ascii="Times New Roman" w:hAnsi="Times New Roman" w:eastAsia="宋体" w:cs="Times New Roman"/>
          <w:sz w:val="24"/>
          <w:szCs w:val="24"/>
        </w:rPr>
        <w:t>手机、平板电脑</w:t>
      </w:r>
      <w:r>
        <w:rPr>
          <w:rFonts w:hint="eastAsia" w:ascii="Times New Roman" w:hAnsi="Times New Roman" w:eastAsia="宋体" w:cs="Times New Roman"/>
          <w:sz w:val="24"/>
          <w:szCs w:val="24"/>
        </w:rPr>
        <w:t>等智能</w:t>
      </w:r>
      <w:r>
        <w:rPr>
          <w:rFonts w:ascii="Times New Roman" w:hAnsi="Times New Roman" w:eastAsia="宋体" w:cs="Times New Roman"/>
          <w:sz w:val="24"/>
          <w:szCs w:val="24"/>
        </w:rPr>
        <w:t>终端</w:t>
      </w:r>
      <w:r>
        <w:rPr>
          <w:rFonts w:hint="eastAsia" w:ascii="Times New Roman" w:hAnsi="Times New Roman" w:eastAsia="宋体" w:cs="Times New Roman"/>
          <w:sz w:val="24"/>
          <w:szCs w:val="24"/>
        </w:rPr>
        <w:t>，</w:t>
      </w:r>
      <w:r>
        <w:rPr>
          <w:rFonts w:ascii="Times New Roman" w:hAnsi="Times New Roman" w:eastAsia="宋体" w:cs="Times New Roman"/>
          <w:sz w:val="24"/>
          <w:szCs w:val="24"/>
        </w:rPr>
        <w:t>GUI操作界面</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2.2 输液泵</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2.2.1 脱气单元：</w:t>
      </w:r>
      <w:r>
        <w:rPr>
          <w:rFonts w:hint="eastAsia" w:ascii="Times New Roman" w:hAnsi="Times New Roman" w:eastAsia="宋体" w:cs="Times New Roman"/>
          <w:sz w:val="24"/>
          <w:szCs w:val="24"/>
        </w:rPr>
        <w:t>共5路</w:t>
      </w:r>
      <w:r>
        <w:rPr>
          <w:rFonts w:ascii="Times New Roman" w:hAnsi="Times New Roman" w:eastAsia="宋体" w:cs="Times New Roman"/>
          <w:sz w:val="24"/>
          <w:szCs w:val="24"/>
        </w:rPr>
        <w:t>：4路流动相+1路清洗液 （体积 400uL）</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2.2.2 泵类型：并联双柱塞</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.2.3 </w:t>
      </w:r>
      <w:r>
        <w:rPr>
          <w:rFonts w:hint="eastAsia" w:ascii="Times New Roman" w:hAnsi="Times New Roman" w:eastAsia="宋体" w:cs="Times New Roman"/>
          <w:sz w:val="24"/>
          <w:szCs w:val="24"/>
        </w:rPr>
        <w:t>泵腔体积</w:t>
      </w:r>
      <w:r>
        <w:rPr>
          <w:rFonts w:ascii="Times New Roman" w:hAnsi="Times New Roman" w:eastAsia="宋体" w:cs="Times New Roman"/>
          <w:sz w:val="24"/>
          <w:szCs w:val="24"/>
        </w:rPr>
        <w:t>：</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uL</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减小压力脉动</w:t>
      </w:r>
      <w:r>
        <w:rPr>
          <w:rFonts w:hint="eastAsia" w:ascii="Times New Roman" w:hAnsi="Times New Roman" w:eastAsia="宋体" w:cs="Times New Roman"/>
          <w:sz w:val="24"/>
          <w:szCs w:val="24"/>
        </w:rPr>
        <w:t>且</w:t>
      </w:r>
      <w:r>
        <w:rPr>
          <w:rFonts w:ascii="Times New Roman" w:hAnsi="Times New Roman" w:eastAsia="宋体" w:cs="Times New Roman"/>
          <w:sz w:val="24"/>
          <w:szCs w:val="24"/>
        </w:rPr>
        <w:t>减小延迟体积</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.2.4 脉动：&lt; 0.15MPa（1.0mL/min，10MPa，</w:t>
      </w:r>
      <w:r>
        <w:rPr>
          <w:rFonts w:hint="eastAsia" w:ascii="Times New Roman" w:hAnsi="Times New Roman" w:eastAsia="宋体" w:cs="Times New Roman"/>
          <w:sz w:val="24"/>
          <w:szCs w:val="24"/>
        </w:rPr>
        <w:t>水</w:t>
      </w:r>
      <w:r>
        <w:rPr>
          <w:rFonts w:ascii="Times New Roman" w:hAnsi="Times New Roman" w:eastAsia="宋体" w:cs="Times New Roman"/>
          <w:sz w:val="24"/>
          <w:szCs w:val="24"/>
        </w:rPr>
        <w:t>）</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.2.5流速范围：0.0001～10 mL/min</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2.2.6 流速重现性：&lt;0.065%RSD </w:t>
      </w:r>
      <w:r>
        <w:rPr>
          <w:rFonts w:hint="eastAsia" w:ascii="Times New Roman" w:hAnsi="Times New Roman" w:eastAsia="宋体" w:cs="Times New Roman"/>
          <w:sz w:val="24"/>
          <w:szCs w:val="24"/>
        </w:rPr>
        <w:t>或</w:t>
      </w:r>
      <w:r>
        <w:rPr>
          <w:rFonts w:ascii="Times New Roman" w:hAnsi="Times New Roman" w:eastAsia="宋体" w:cs="Times New Roman"/>
          <w:sz w:val="24"/>
          <w:szCs w:val="24"/>
        </w:rPr>
        <w:t xml:space="preserve"> &lt;0.02minSD，其中较大值</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.2.7 梯度：4元低压梯度</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.2.8 梯度范围：0～100%（0.1% </w:t>
      </w:r>
      <w:r>
        <w:rPr>
          <w:rFonts w:hint="eastAsia" w:ascii="Times New Roman" w:hAnsi="Times New Roman" w:eastAsia="宋体" w:cs="Times New Roman"/>
          <w:sz w:val="24"/>
          <w:szCs w:val="24"/>
        </w:rPr>
        <w:t>步进</w:t>
      </w:r>
      <w:r>
        <w:rPr>
          <w:rFonts w:ascii="Times New Roman" w:hAnsi="Times New Roman" w:eastAsia="宋体" w:cs="Times New Roman"/>
          <w:sz w:val="24"/>
          <w:szCs w:val="24"/>
        </w:rPr>
        <w:t>）</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.2.9 梯度程序：20步</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.2.10 梯度准确度：±0.55%</w:t>
      </w:r>
      <w:r>
        <w:rPr>
          <w:rFonts w:hint="eastAsia" w:ascii="Times New Roman" w:hAnsi="Times New Roman" w:eastAsia="宋体" w:cs="Times New Roman"/>
          <w:sz w:val="24"/>
          <w:szCs w:val="24"/>
        </w:rPr>
        <w:t>（</w:t>
      </w:r>
      <w:r>
        <w:rPr>
          <w:rFonts w:ascii="Times New Roman" w:hAnsi="Times New Roman" w:eastAsia="宋体" w:cs="Times New Roman"/>
          <w:sz w:val="24"/>
          <w:szCs w:val="24"/>
        </w:rPr>
        <w:t>0.1～2mL/min</w:t>
      </w:r>
      <w:r>
        <w:rPr>
          <w:rFonts w:hint="eastAsia" w:ascii="Times New Roman" w:hAnsi="Times New Roman" w:eastAsia="宋体" w:cs="Times New Roman"/>
          <w:sz w:val="24"/>
          <w:szCs w:val="24"/>
        </w:rPr>
        <w:t>，</w:t>
      </w:r>
      <w:r>
        <w:rPr>
          <w:rFonts w:ascii="Times New Roman" w:hAnsi="Times New Roman" w:eastAsia="宋体" w:cs="Times New Roman"/>
          <w:sz w:val="24"/>
          <w:szCs w:val="24"/>
        </w:rPr>
        <w:t>1～20MPa</w:t>
      </w:r>
      <w:r>
        <w:rPr>
          <w:rFonts w:hint="eastAsia" w:ascii="Times New Roman" w:hAnsi="Times New Roman" w:eastAsia="宋体" w:cs="Times New Roman"/>
          <w:sz w:val="24"/>
          <w:szCs w:val="24"/>
        </w:rPr>
        <w:t>，</w:t>
      </w:r>
      <w:r>
        <w:rPr>
          <w:rFonts w:ascii="Times New Roman" w:hAnsi="Times New Roman" w:eastAsia="宋体" w:cs="Times New Roman"/>
          <w:sz w:val="24"/>
          <w:szCs w:val="24"/>
        </w:rPr>
        <w:t>指定条件</w:t>
      </w:r>
      <w:r>
        <w:rPr>
          <w:rFonts w:hint="eastAsia" w:ascii="Times New Roman" w:hAnsi="Times New Roman" w:eastAsia="宋体" w:cs="Times New Roman"/>
          <w:sz w:val="24"/>
          <w:szCs w:val="24"/>
        </w:rPr>
        <w:t>）</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.2.11 梯度重现性：±0.13%（1mL/min，10MPa，指定条件）</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 xml:space="preserve">.2.12 </w:t>
      </w:r>
      <w:r>
        <w:rPr>
          <w:rFonts w:hint="eastAsia" w:ascii="Times New Roman" w:hAnsi="Times New Roman" w:eastAsia="宋体" w:cs="Times New Roman"/>
          <w:sz w:val="24"/>
          <w:szCs w:val="24"/>
        </w:rPr>
        <w:t>最大耐压</w:t>
      </w:r>
      <w:r>
        <w:rPr>
          <w:rFonts w:ascii="Times New Roman" w:hAnsi="Times New Roman" w:eastAsia="宋体" w:cs="Times New Roman"/>
          <w:sz w:val="24"/>
          <w:szCs w:val="24"/>
        </w:rPr>
        <w:t>：48MPa</w:t>
      </w:r>
    </w:p>
    <w:p>
      <w:pPr>
        <w:spacing w:line="360" w:lineRule="auto"/>
        <w:rPr>
          <w:color w:val="000000"/>
          <w:sz w:val="24"/>
        </w:rPr>
      </w:pPr>
      <w:r>
        <w:rPr>
          <w:rFonts w:hint="eastAsia"/>
          <w:color w:val="000000"/>
          <w:sz w:val="24"/>
        </w:rPr>
        <w:t>2</w:t>
      </w:r>
      <w:r>
        <w:rPr>
          <w:color w:val="000000"/>
          <w:sz w:val="24"/>
        </w:rPr>
        <w:t>.2.13 物理双泵头：便于维护</w:t>
      </w:r>
    </w:p>
    <w:p>
      <w:pPr>
        <w:spacing w:line="360" w:lineRule="auto"/>
        <w:rPr>
          <w:color w:val="000000"/>
          <w:sz w:val="24"/>
        </w:rPr>
      </w:pPr>
      <w:r>
        <w:rPr>
          <w:rFonts w:hint="eastAsia"/>
          <w:color w:val="000000"/>
          <w:sz w:val="24"/>
        </w:rPr>
        <w:t>2</w:t>
      </w:r>
      <w:r>
        <w:rPr>
          <w:color w:val="000000"/>
          <w:sz w:val="24"/>
        </w:rPr>
        <w:t xml:space="preserve">.2.14 </w:t>
      </w:r>
      <w:r>
        <w:rPr>
          <w:rFonts w:hint="eastAsia"/>
          <w:color w:val="000000"/>
          <w:sz w:val="24"/>
        </w:rPr>
        <w:t>无需</w:t>
      </w:r>
      <w:r>
        <w:rPr>
          <w:color w:val="000000"/>
          <w:sz w:val="24"/>
        </w:rPr>
        <w:t>阻尼器即可实现系统压力</w:t>
      </w:r>
      <w:r>
        <w:rPr>
          <w:rFonts w:hint="eastAsia"/>
          <w:color w:val="000000"/>
          <w:sz w:val="24"/>
        </w:rPr>
        <w:t>稳定：</w:t>
      </w:r>
      <w:r>
        <w:rPr>
          <w:color w:val="000000"/>
          <w:sz w:val="24"/>
        </w:rPr>
        <w:t>减小延迟体积</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 自动进样器</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.3.1 进样方式：全量进样</w:t>
      </w:r>
      <w:r>
        <w:rPr>
          <w:rFonts w:hint="eastAsia" w:ascii="Times New Roman" w:hAnsi="Times New Roman" w:eastAsia="宋体" w:cs="Times New Roman"/>
          <w:sz w:val="24"/>
          <w:szCs w:val="24"/>
        </w:rPr>
        <w:t>（无样品损失）</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.3.2 </w:t>
      </w:r>
      <w:r>
        <w:rPr>
          <w:rFonts w:hint="eastAsia" w:ascii="Times New Roman" w:hAnsi="Times New Roman" w:eastAsia="宋体" w:cs="Times New Roman"/>
          <w:sz w:val="24"/>
          <w:szCs w:val="24"/>
        </w:rPr>
        <w:t>最大耐压</w:t>
      </w:r>
      <w:r>
        <w:rPr>
          <w:rFonts w:ascii="Times New Roman" w:hAnsi="Times New Roman" w:eastAsia="宋体" w:cs="Times New Roman"/>
          <w:sz w:val="24"/>
          <w:szCs w:val="24"/>
        </w:rPr>
        <w:t>：48MPa</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.3.3进样准确度：±1.5%（50uL，N=10）</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.3.4 进样体积：0.1～100uL</w:t>
      </w:r>
      <w:r>
        <w:rPr>
          <w:rFonts w:hint="eastAsia" w:ascii="Times New Roman" w:hAnsi="Times New Roman" w:eastAsia="宋体" w:cs="Times New Roman"/>
          <w:sz w:val="24"/>
          <w:szCs w:val="24"/>
        </w:rPr>
        <w:t>（可选</w:t>
      </w:r>
      <w:r>
        <w:rPr>
          <w:rFonts w:ascii="Times New Roman" w:hAnsi="Times New Roman" w:eastAsia="宋体" w:cs="Times New Roman"/>
          <w:sz w:val="24"/>
          <w:szCs w:val="24"/>
        </w:rPr>
        <w:t>：0.1～50uL、1～500uL、1～2</w:t>
      </w:r>
      <w:r>
        <w:rPr>
          <w:rFonts w:hint="eastAsia" w:ascii="Times New Roman" w:hAnsi="Times New Roman" w:eastAsia="宋体" w:cs="Times New Roman"/>
          <w:sz w:val="24"/>
          <w:szCs w:val="24"/>
        </w:rPr>
        <w:t>,</w:t>
      </w:r>
      <w:r>
        <w:rPr>
          <w:rFonts w:ascii="Times New Roman" w:hAnsi="Times New Roman" w:eastAsia="宋体" w:cs="Times New Roman"/>
          <w:sz w:val="24"/>
          <w:szCs w:val="24"/>
        </w:rPr>
        <w:t>000uL</w:t>
      </w:r>
      <w:r>
        <w:rPr>
          <w:rFonts w:hint="eastAsia" w:ascii="Times New Roman" w:hAnsi="Times New Roman" w:eastAsia="宋体" w:cs="Times New Roman"/>
          <w:sz w:val="24"/>
          <w:szCs w:val="24"/>
        </w:rPr>
        <w:t>）</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.3.5 进样精度</w:t>
      </w:r>
      <w:r>
        <w:rPr>
          <w:rFonts w:hint="eastAsia" w:ascii="Times New Roman" w:hAnsi="Times New Roman" w:eastAsia="宋体" w:cs="Times New Roman"/>
          <w:sz w:val="24"/>
          <w:szCs w:val="24"/>
        </w:rPr>
        <w:t>：</w:t>
      </w:r>
      <w:r>
        <w:rPr>
          <w:rFonts w:ascii="Times New Roman" w:hAnsi="Times New Roman" w:eastAsia="宋体" w:cs="Times New Roman"/>
          <w:sz w:val="24"/>
          <w:szCs w:val="24"/>
        </w:rPr>
        <w:t>RSD &lt;0.20% （5.0-2000uL）</w:t>
      </w:r>
    </w:p>
    <w:p>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sz w:val="24"/>
          <w:szCs w:val="24"/>
        </w:rPr>
        <w:t>RSD &lt;0.25% （2.0-4.9uL）</w:t>
      </w:r>
    </w:p>
    <w:p>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sz w:val="24"/>
          <w:szCs w:val="24"/>
        </w:rPr>
        <w:t>RSD &lt;0.5%  （1.0-1.9uL）</w:t>
      </w:r>
    </w:p>
    <w:p>
      <w:pPr>
        <w:spacing w:line="360" w:lineRule="auto"/>
        <w:ind w:firstLine="1200" w:firstLineChars="500"/>
        <w:rPr>
          <w:rFonts w:ascii="Times New Roman" w:hAnsi="Times New Roman" w:eastAsia="宋体" w:cs="Times New Roman"/>
          <w:sz w:val="24"/>
          <w:szCs w:val="24"/>
        </w:rPr>
      </w:pPr>
      <w:r>
        <w:rPr>
          <w:rFonts w:ascii="Times New Roman" w:hAnsi="Times New Roman" w:eastAsia="宋体" w:cs="Times New Roman"/>
          <w:sz w:val="24"/>
          <w:szCs w:val="24"/>
        </w:rPr>
        <w:t>RSD &lt;1.0%  （0.5-0.9uL）</w:t>
      </w:r>
    </w:p>
    <w:p>
      <w:pPr>
        <w:spacing w:line="360" w:lineRule="auto"/>
        <w:rPr>
          <w:color w:val="000000"/>
          <w:sz w:val="24"/>
        </w:rPr>
      </w:pPr>
      <w:r>
        <w:rPr>
          <w:rFonts w:hint="eastAsia"/>
          <w:color w:val="000000"/>
          <w:sz w:val="24"/>
        </w:rPr>
        <w:t>2</w:t>
      </w:r>
      <w:r>
        <w:rPr>
          <w:color w:val="000000"/>
          <w:sz w:val="24"/>
        </w:rPr>
        <w:t xml:space="preserve">.3.6 交叉污染: </w:t>
      </w:r>
      <w:r>
        <w:rPr>
          <w:rFonts w:hint="eastAsia" w:ascii="宋体" w:hAnsi="宋体" w:cs="宋体"/>
          <w:color w:val="000000"/>
          <w:sz w:val="24"/>
        </w:rPr>
        <w:t>≦</w:t>
      </w:r>
      <w:r>
        <w:rPr>
          <w:color w:val="000000"/>
          <w:sz w:val="24"/>
        </w:rPr>
        <w:t xml:space="preserve"> 0.0028% (典型值)</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.3.7 进样周期</w:t>
      </w:r>
      <w:r>
        <w:rPr>
          <w:rFonts w:hint="eastAsia" w:ascii="Times New Roman" w:hAnsi="Times New Roman" w:eastAsia="宋体" w:cs="Times New Roman"/>
          <w:sz w:val="24"/>
          <w:szCs w:val="24"/>
        </w:rPr>
        <w:t>：</w:t>
      </w:r>
      <w:r>
        <w:rPr>
          <w:rFonts w:ascii="Times New Roman" w:hAnsi="Times New Roman" w:eastAsia="宋体" w:cs="Times New Roman"/>
          <w:sz w:val="24"/>
          <w:szCs w:val="24"/>
        </w:rPr>
        <w:t>15sec（5uL）</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2.3.8 样品数量</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210</w:t>
      </w:r>
      <w:r>
        <w:rPr>
          <w:rFonts w:hint="eastAsia" w:ascii="Times New Roman" w:hAnsi="Times New Roman" w:eastAsia="宋体" w:cs="Times New Roman"/>
          <w:sz w:val="24"/>
          <w:szCs w:val="24"/>
        </w:rPr>
        <w:t>位</w:t>
      </w:r>
      <w:r>
        <w:rPr>
          <w:rFonts w:ascii="Times New Roman" w:hAnsi="Times New Roman" w:eastAsia="宋体" w:cs="Times New Roman"/>
          <w:sz w:val="24"/>
          <w:szCs w:val="24"/>
        </w:rPr>
        <w:t>（1.5mL）</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.3.9 </w:t>
      </w:r>
      <w:r>
        <w:rPr>
          <w:rFonts w:hint="eastAsia" w:ascii="Times New Roman" w:hAnsi="Times New Roman" w:eastAsia="宋体" w:cs="Times New Roman"/>
          <w:sz w:val="24"/>
          <w:szCs w:val="24"/>
        </w:rPr>
        <w:t>样品盘材质</w:t>
      </w:r>
      <w:r>
        <w:rPr>
          <w:rFonts w:ascii="Times New Roman" w:hAnsi="Times New Roman" w:eastAsia="宋体" w:cs="Times New Roman"/>
          <w:sz w:val="24"/>
          <w:szCs w:val="24"/>
        </w:rPr>
        <w:t>：金属材质</w:t>
      </w:r>
      <w:r>
        <w:rPr>
          <w:rFonts w:hint="eastAsia" w:ascii="Times New Roman" w:hAnsi="Times New Roman" w:eastAsia="宋体" w:cs="Times New Roman"/>
          <w:sz w:val="24"/>
          <w:szCs w:val="24"/>
        </w:rPr>
        <w:t>，</w:t>
      </w:r>
      <w:r>
        <w:rPr>
          <w:rFonts w:ascii="Times New Roman" w:hAnsi="Times New Roman" w:eastAsia="宋体" w:cs="Times New Roman"/>
          <w:sz w:val="24"/>
          <w:szCs w:val="24"/>
        </w:rPr>
        <w:t>更利于热传导</w:t>
      </w:r>
      <w:r>
        <w:rPr>
          <w:rFonts w:hint="eastAsia" w:ascii="Times New Roman" w:hAnsi="Times New Roman" w:eastAsia="宋体" w:cs="Times New Roman"/>
          <w:sz w:val="24"/>
          <w:szCs w:val="24"/>
        </w:rPr>
        <w:t>实现</w:t>
      </w:r>
      <w:r>
        <w:rPr>
          <w:rFonts w:ascii="Times New Roman" w:hAnsi="Times New Roman" w:eastAsia="宋体" w:cs="Times New Roman"/>
          <w:sz w:val="24"/>
          <w:szCs w:val="24"/>
        </w:rPr>
        <w:t>快速制冷</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2.3.10 进样线性</w:t>
      </w:r>
      <w:r>
        <w:rPr>
          <w:rFonts w:hint="eastAsia" w:ascii="Times New Roman" w:hAnsi="Times New Roman" w:eastAsia="宋体" w:cs="Times New Roman"/>
          <w:sz w:val="24"/>
          <w:szCs w:val="24"/>
        </w:rPr>
        <w:t>：</w:t>
      </w:r>
      <w:r>
        <w:rPr>
          <w:rFonts w:ascii="Times New Roman" w:hAnsi="Times New Roman" w:eastAsia="宋体" w:cs="Times New Roman"/>
          <w:sz w:val="24"/>
          <w:szCs w:val="24"/>
        </w:rPr>
        <w:t>&gt;0.9999（1～100uL，指定条件）</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.3.11 </w:t>
      </w:r>
      <w:r>
        <w:rPr>
          <w:rFonts w:hint="eastAsia" w:ascii="Times New Roman" w:hAnsi="Times New Roman" w:eastAsia="宋体" w:cs="Times New Roman"/>
          <w:sz w:val="24"/>
          <w:szCs w:val="24"/>
        </w:rPr>
        <w:t>前处理</w:t>
      </w:r>
      <w:r>
        <w:rPr>
          <w:rFonts w:ascii="Times New Roman" w:hAnsi="Times New Roman" w:eastAsia="宋体" w:cs="Times New Roman"/>
          <w:sz w:val="24"/>
          <w:szCs w:val="24"/>
        </w:rPr>
        <w:t>功能：支持</w:t>
      </w:r>
      <w:r>
        <w:rPr>
          <w:rFonts w:hint="eastAsia" w:ascii="Times New Roman" w:hAnsi="Times New Roman" w:eastAsia="宋体" w:cs="Times New Roman"/>
          <w:sz w:val="24"/>
          <w:szCs w:val="24"/>
        </w:rPr>
        <w:t>样品转移，添加</w:t>
      </w:r>
      <w:r>
        <w:rPr>
          <w:rFonts w:ascii="Times New Roman" w:hAnsi="Times New Roman" w:eastAsia="宋体" w:cs="Times New Roman"/>
          <w:sz w:val="24"/>
          <w:szCs w:val="24"/>
        </w:rPr>
        <w:t>，稀释</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2.3.12  C</w:t>
      </w:r>
      <w:r>
        <w:rPr>
          <w:rFonts w:hint="eastAsia" w:ascii="Times New Roman" w:hAnsi="Times New Roman" w:eastAsia="宋体" w:cs="Times New Roman"/>
          <w:sz w:val="24"/>
          <w:szCs w:val="24"/>
        </w:rPr>
        <w:t>o-injection</w:t>
      </w:r>
      <w:r>
        <w:rPr>
          <w:rFonts w:ascii="Times New Roman" w:hAnsi="Times New Roman" w:eastAsia="宋体" w:cs="Times New Roman"/>
          <w:sz w:val="24"/>
          <w:szCs w:val="24"/>
        </w:rPr>
        <w:t>功能：支持，可简化</w:t>
      </w:r>
      <w:r>
        <w:rPr>
          <w:rFonts w:hint="eastAsia" w:ascii="Times New Roman" w:hAnsi="Times New Roman" w:eastAsia="宋体" w:cs="Times New Roman"/>
          <w:sz w:val="24"/>
          <w:szCs w:val="24"/>
        </w:rPr>
        <w:t>样品</w:t>
      </w:r>
      <w:r>
        <w:rPr>
          <w:rFonts w:ascii="Times New Roman" w:hAnsi="Times New Roman" w:eastAsia="宋体" w:cs="Times New Roman"/>
          <w:sz w:val="24"/>
          <w:szCs w:val="24"/>
        </w:rPr>
        <w:t>处理</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4</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柱温箱</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2.4.1 加热/制冷方式</w:t>
      </w:r>
      <w:r>
        <w:rPr>
          <w:rFonts w:hint="eastAsia" w:ascii="Times New Roman" w:hAnsi="Times New Roman" w:eastAsia="宋体" w:cs="Times New Roman"/>
          <w:sz w:val="24"/>
          <w:szCs w:val="24"/>
        </w:rPr>
        <w:t>：</w:t>
      </w:r>
      <w:r>
        <w:rPr>
          <w:rFonts w:ascii="Times New Roman" w:hAnsi="Times New Roman" w:eastAsia="宋体" w:cs="Times New Roman"/>
          <w:sz w:val="24"/>
          <w:szCs w:val="24"/>
        </w:rPr>
        <w:t>强制空气循环式</w:t>
      </w:r>
      <w:r>
        <w:rPr>
          <w:rFonts w:hint="eastAsia" w:ascii="Times New Roman" w:hAnsi="Times New Roman" w:eastAsia="宋体" w:cs="Times New Roman"/>
          <w:sz w:val="24"/>
          <w:szCs w:val="24"/>
        </w:rPr>
        <w:t>，色谱柱加热</w:t>
      </w:r>
      <w:r>
        <w:rPr>
          <w:rFonts w:ascii="Times New Roman" w:hAnsi="Times New Roman" w:eastAsia="宋体" w:cs="Times New Roman"/>
          <w:sz w:val="24"/>
          <w:szCs w:val="24"/>
        </w:rPr>
        <w:t>更均匀</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.4.2 容量</w:t>
      </w:r>
      <w:r>
        <w:rPr>
          <w:rFonts w:hint="eastAsia" w:ascii="Times New Roman" w:hAnsi="Times New Roman" w:eastAsia="宋体" w:cs="Times New Roman"/>
          <w:sz w:val="24"/>
          <w:szCs w:val="24"/>
        </w:rPr>
        <w:t>：</w:t>
      </w:r>
      <w:r>
        <w:rPr>
          <w:color w:val="000000"/>
          <w:sz w:val="24"/>
        </w:rPr>
        <w:t>可放置5根色谱和梯度混合器、柱切换阀等</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.4.3 控温范围</w:t>
      </w:r>
      <w:r>
        <w:rPr>
          <w:rFonts w:hint="eastAsia" w:ascii="Times New Roman" w:hAnsi="Times New Roman" w:eastAsia="宋体" w:cs="Times New Roman"/>
          <w:sz w:val="24"/>
          <w:szCs w:val="24"/>
        </w:rPr>
        <w:t>：</w:t>
      </w:r>
      <w:r>
        <w:rPr>
          <w:rFonts w:ascii="Times New Roman" w:hAnsi="Times New Roman" w:eastAsia="宋体" w:cs="Times New Roman"/>
          <w:sz w:val="24"/>
          <w:szCs w:val="24"/>
        </w:rPr>
        <w:t>室温-10～90</w:t>
      </w:r>
      <w:r>
        <w:rPr>
          <w:rFonts w:hint="eastAsia" w:ascii="宋体" w:hAnsi="宋体" w:eastAsia="宋体" w:cs="宋体"/>
          <w:sz w:val="24"/>
          <w:szCs w:val="24"/>
        </w:rPr>
        <w:t>℃</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紫外检测器</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2.5.1 波长范围</w:t>
      </w:r>
      <w:r>
        <w:rPr>
          <w:rFonts w:hint="eastAsia" w:ascii="Times New Roman" w:hAnsi="Times New Roman" w:eastAsia="宋体" w:cs="Times New Roman"/>
          <w:sz w:val="24"/>
          <w:szCs w:val="24"/>
        </w:rPr>
        <w:t>：</w:t>
      </w:r>
      <w:r>
        <w:rPr>
          <w:rFonts w:ascii="Times New Roman" w:hAnsi="Times New Roman" w:eastAsia="宋体" w:cs="Times New Roman"/>
          <w:sz w:val="24"/>
          <w:szCs w:val="24"/>
        </w:rPr>
        <w:t>190～650nm</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.5.2 噪音</w:t>
      </w:r>
      <w:r>
        <w:rPr>
          <w:rFonts w:hint="eastAsia" w:ascii="Times New Roman" w:hAnsi="Times New Roman" w:eastAsia="宋体" w:cs="Times New Roman"/>
          <w:sz w:val="24"/>
          <w:szCs w:val="24"/>
        </w:rPr>
        <w:t>：</w:t>
      </w:r>
      <w:r>
        <w:rPr>
          <w:rFonts w:ascii="Times New Roman" w:hAnsi="Times New Roman" w:eastAsia="宋体" w:cs="Times New Roman"/>
          <w:sz w:val="24"/>
          <w:szCs w:val="24"/>
        </w:rPr>
        <w:t>±2.8×10</w:t>
      </w:r>
      <w:r>
        <w:rPr>
          <w:rFonts w:ascii="Times New Roman" w:hAnsi="Times New Roman" w:eastAsia="宋体" w:cs="Times New Roman"/>
          <w:sz w:val="24"/>
          <w:szCs w:val="24"/>
          <w:vertAlign w:val="superscript"/>
        </w:rPr>
        <w:t>-6</w:t>
      </w:r>
      <w:r>
        <w:rPr>
          <w:rFonts w:ascii="Times New Roman" w:hAnsi="Times New Roman" w:eastAsia="宋体" w:cs="Times New Roman"/>
          <w:sz w:val="24"/>
          <w:szCs w:val="24"/>
        </w:rPr>
        <w:t>AU（250nm）</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.5.3 漂移</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100×10</w:t>
      </w:r>
      <w:r>
        <w:rPr>
          <w:rFonts w:ascii="Times New Roman" w:hAnsi="Times New Roman" w:eastAsia="宋体" w:cs="Times New Roman"/>
          <w:sz w:val="24"/>
          <w:szCs w:val="24"/>
          <w:vertAlign w:val="superscript"/>
        </w:rPr>
        <w:t>-6</w:t>
      </w:r>
      <w:r>
        <w:rPr>
          <w:rFonts w:ascii="Times New Roman" w:hAnsi="Times New Roman" w:eastAsia="宋体" w:cs="Times New Roman"/>
          <w:sz w:val="24"/>
          <w:szCs w:val="24"/>
        </w:rPr>
        <w:t>AU/h（250nm）</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.5.4 双波长检测</w:t>
      </w:r>
      <w:r>
        <w:rPr>
          <w:rFonts w:hint="eastAsia" w:ascii="Times New Roman" w:hAnsi="Times New Roman" w:eastAsia="宋体" w:cs="Times New Roman"/>
          <w:sz w:val="24"/>
          <w:szCs w:val="24"/>
        </w:rPr>
        <w:t>：</w:t>
      </w:r>
      <w:r>
        <w:rPr>
          <w:rFonts w:ascii="Times New Roman" w:hAnsi="Times New Roman" w:eastAsia="宋体" w:cs="Times New Roman"/>
          <w:sz w:val="24"/>
          <w:szCs w:val="24"/>
        </w:rPr>
        <w:t>支持</w:t>
      </w:r>
    </w:p>
    <w:p>
      <w:pPr>
        <w:spacing w:line="360" w:lineRule="auto"/>
        <w:rPr>
          <w:color w:val="000000"/>
          <w:sz w:val="24"/>
        </w:rPr>
      </w:pPr>
      <w:r>
        <w:rPr>
          <w:color w:val="000000"/>
          <w:sz w:val="24"/>
        </w:rPr>
        <w:t>2.5.5 比例色谱：支持</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.5.6 采样频率</w:t>
      </w:r>
      <w:r>
        <w:rPr>
          <w:rFonts w:hint="eastAsia" w:ascii="Times New Roman" w:hAnsi="Times New Roman" w:eastAsia="宋体" w:cs="Times New Roman"/>
          <w:sz w:val="24"/>
          <w:szCs w:val="24"/>
        </w:rPr>
        <w:t>：</w:t>
      </w:r>
      <w:r>
        <w:rPr>
          <w:rFonts w:ascii="Times New Roman" w:hAnsi="Times New Roman" w:eastAsia="宋体" w:cs="Times New Roman"/>
          <w:sz w:val="24"/>
          <w:szCs w:val="24"/>
        </w:rPr>
        <w:t>90Hz</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2.6 扩展性</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.6.1 </w:t>
      </w:r>
      <w:r>
        <w:rPr>
          <w:rFonts w:hint="eastAsia" w:ascii="Times New Roman" w:hAnsi="Times New Roman" w:eastAsia="宋体" w:cs="Times New Roman"/>
          <w:sz w:val="24"/>
          <w:szCs w:val="24"/>
        </w:rPr>
        <w:t>可灵活</w:t>
      </w:r>
      <w:r>
        <w:rPr>
          <w:rFonts w:ascii="Times New Roman" w:hAnsi="Times New Roman" w:eastAsia="宋体" w:cs="Times New Roman"/>
          <w:sz w:val="24"/>
          <w:szCs w:val="24"/>
        </w:rPr>
        <w:t>扩展</w:t>
      </w:r>
      <w:r>
        <w:rPr>
          <w:rFonts w:hint="eastAsia" w:ascii="Times New Roman" w:hAnsi="Times New Roman" w:eastAsia="宋体" w:cs="Times New Roman"/>
          <w:sz w:val="24"/>
          <w:szCs w:val="24"/>
        </w:rPr>
        <w:t>同品牌</w:t>
      </w:r>
      <w:r>
        <w:rPr>
          <w:rFonts w:ascii="Times New Roman" w:hAnsi="Times New Roman" w:eastAsia="宋体" w:cs="Times New Roman"/>
          <w:sz w:val="24"/>
          <w:szCs w:val="24"/>
        </w:rPr>
        <w:t>的荧光、</w:t>
      </w:r>
      <w:r>
        <w:rPr>
          <w:rFonts w:hint="eastAsia" w:ascii="Times New Roman" w:hAnsi="Times New Roman" w:eastAsia="宋体" w:cs="Times New Roman"/>
          <w:sz w:val="24"/>
          <w:szCs w:val="24"/>
        </w:rPr>
        <w:t>同品牌</w:t>
      </w:r>
      <w:r>
        <w:rPr>
          <w:rFonts w:ascii="Times New Roman" w:hAnsi="Times New Roman" w:eastAsia="宋体" w:cs="Times New Roman"/>
          <w:sz w:val="24"/>
          <w:szCs w:val="24"/>
        </w:rPr>
        <w:t>的示差折光、</w:t>
      </w:r>
      <w:r>
        <w:rPr>
          <w:rFonts w:hint="eastAsia" w:ascii="Times New Roman" w:hAnsi="Times New Roman" w:eastAsia="宋体" w:cs="Times New Roman"/>
          <w:sz w:val="24"/>
          <w:szCs w:val="24"/>
        </w:rPr>
        <w:t>同品牌</w:t>
      </w:r>
      <w:r>
        <w:rPr>
          <w:rFonts w:ascii="Times New Roman" w:hAnsi="Times New Roman" w:eastAsia="宋体" w:cs="Times New Roman"/>
          <w:sz w:val="24"/>
          <w:szCs w:val="24"/>
        </w:rPr>
        <w:t>的蒸发光散射等检测</w:t>
      </w:r>
      <w:r>
        <w:rPr>
          <w:rFonts w:hint="eastAsia" w:ascii="Times New Roman" w:hAnsi="Times New Roman" w:eastAsia="宋体" w:cs="Times New Roman"/>
          <w:sz w:val="24"/>
          <w:szCs w:val="24"/>
        </w:rPr>
        <w:t>器</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.6.2 </w:t>
      </w:r>
      <w:r>
        <w:rPr>
          <w:rFonts w:hint="eastAsia" w:ascii="Times New Roman" w:hAnsi="Times New Roman" w:eastAsia="宋体" w:cs="Times New Roman"/>
          <w:sz w:val="24"/>
          <w:szCs w:val="24"/>
        </w:rPr>
        <w:t>可升级为</w:t>
      </w:r>
      <w:r>
        <w:rPr>
          <w:rFonts w:ascii="Times New Roman" w:hAnsi="Times New Roman" w:eastAsia="宋体" w:cs="Times New Roman"/>
          <w:sz w:val="24"/>
          <w:szCs w:val="24"/>
        </w:rPr>
        <w:t>双流</w:t>
      </w:r>
      <w:r>
        <w:rPr>
          <w:rFonts w:hint="eastAsia" w:ascii="Times New Roman" w:hAnsi="Times New Roman" w:eastAsia="宋体" w:cs="Times New Roman"/>
          <w:sz w:val="24"/>
          <w:szCs w:val="24"/>
        </w:rPr>
        <w:t>路系统</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.6.3 </w:t>
      </w:r>
      <w:r>
        <w:rPr>
          <w:rFonts w:hint="eastAsia" w:ascii="Times New Roman" w:hAnsi="Times New Roman" w:eastAsia="宋体" w:cs="Times New Roman"/>
          <w:sz w:val="24"/>
          <w:szCs w:val="24"/>
        </w:rPr>
        <w:t>可升级为具有</w:t>
      </w:r>
      <w:r>
        <w:rPr>
          <w:rFonts w:ascii="Times New Roman" w:hAnsi="Times New Roman" w:eastAsia="宋体" w:cs="Times New Roman"/>
          <w:sz w:val="24"/>
          <w:szCs w:val="24"/>
        </w:rPr>
        <w:t>专用</w:t>
      </w:r>
      <w:r>
        <w:rPr>
          <w:rFonts w:hint="eastAsia" w:ascii="Times New Roman" w:hAnsi="Times New Roman" w:eastAsia="宋体" w:cs="Times New Roman"/>
          <w:sz w:val="24"/>
          <w:szCs w:val="24"/>
        </w:rPr>
        <w:t>软件</w:t>
      </w:r>
      <w:r>
        <w:rPr>
          <w:rFonts w:ascii="Times New Roman" w:hAnsi="Times New Roman" w:eastAsia="宋体" w:cs="Times New Roman"/>
          <w:sz w:val="24"/>
          <w:szCs w:val="24"/>
        </w:rPr>
        <w:t>方法</w:t>
      </w:r>
      <w:r>
        <w:rPr>
          <w:rFonts w:hint="eastAsia" w:ascii="Times New Roman" w:hAnsi="Times New Roman" w:eastAsia="宋体" w:cs="Times New Roman"/>
          <w:sz w:val="24"/>
          <w:szCs w:val="24"/>
        </w:rPr>
        <w:t>开发</w:t>
      </w:r>
      <w:r>
        <w:rPr>
          <w:rFonts w:ascii="Times New Roman" w:hAnsi="Times New Roman" w:eastAsia="宋体" w:cs="Times New Roman"/>
          <w:sz w:val="24"/>
          <w:szCs w:val="24"/>
        </w:rPr>
        <w:t>系统</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、色谱工作站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3.1 GUI操作</w:t>
      </w:r>
      <w:r>
        <w:rPr>
          <w:rFonts w:hint="eastAsia" w:ascii="Times New Roman" w:hAnsi="Times New Roman" w:eastAsia="宋体" w:cs="Times New Roman"/>
          <w:sz w:val="24"/>
          <w:szCs w:val="24"/>
        </w:rPr>
        <w:t>界面，</w:t>
      </w:r>
      <w:r>
        <w:rPr>
          <w:rFonts w:ascii="Times New Roman" w:hAnsi="Times New Roman" w:eastAsia="宋体" w:cs="Times New Roman"/>
          <w:sz w:val="24"/>
          <w:szCs w:val="24"/>
        </w:rPr>
        <w:t>方便</w:t>
      </w:r>
      <w:r>
        <w:rPr>
          <w:rFonts w:hint="eastAsia" w:ascii="Times New Roman" w:hAnsi="Times New Roman" w:eastAsia="宋体" w:cs="Times New Roman"/>
          <w:sz w:val="24"/>
          <w:szCs w:val="24"/>
        </w:rPr>
        <w:t>友好，易于使用，工作站基于windows 系统，数据传输基于主流的网络协议，确保数据真实可靠，含审计追踪系统，符合cGMP标准。</w:t>
      </w:r>
    </w:p>
    <w:p>
      <w:pPr>
        <w:spacing w:line="360" w:lineRule="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可以使用同一厂家工作站控制所有可扩展部件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包括</w:t>
      </w:r>
      <w:r>
        <w:rPr>
          <w:rFonts w:ascii="Times New Roman" w:hAnsi="Times New Roman" w:eastAsia="宋体" w:cs="Times New Roman"/>
          <w:sz w:val="24"/>
          <w:szCs w:val="24"/>
        </w:rPr>
        <w:t>输液泵、检测器等）</w:t>
      </w:r>
      <w:r>
        <w:rPr>
          <w:rFonts w:hint="eastAsia" w:ascii="Times New Roman" w:hAnsi="Times New Roman" w:eastAsia="宋体" w:cs="Times New Roman"/>
          <w:sz w:val="24"/>
          <w:szCs w:val="24"/>
        </w:rPr>
        <w:t>，进行数据采集和分析处理</w:t>
      </w:r>
      <w:r>
        <w:rPr>
          <w:rFonts w:hint="eastAsia" w:ascii="Times New Roman" w:hAnsi="Times New Roman" w:eastAsia="宋体" w:cs="Times New Roman"/>
          <w:sz w:val="24"/>
          <w:szCs w:val="24"/>
          <w:lang w:eastAsia="zh-CN"/>
        </w:rPr>
        <w:t>。</w:t>
      </w:r>
    </w:p>
    <w:p>
      <w:pPr>
        <w:spacing w:line="360" w:lineRule="auto"/>
        <w:rPr>
          <w:rFonts w:ascii="Times New Roman" w:hAnsi="Times New Roman"/>
          <w:sz w:val="24"/>
          <w:szCs w:val="24"/>
        </w:rPr>
      </w:pPr>
      <w:r>
        <w:rPr>
          <w:rFonts w:hint="eastAsia" w:ascii="Times New Roman" w:hAnsi="Times New Roman"/>
          <w:sz w:val="24"/>
          <w:szCs w:val="24"/>
        </w:rPr>
        <w:t>四、基本配置</w:t>
      </w:r>
    </w:p>
    <w:p>
      <w:pPr>
        <w:spacing w:line="360" w:lineRule="auto"/>
        <w:rPr>
          <w:rFonts w:ascii="Times New Roman" w:hAnsi="Times New Roman"/>
          <w:sz w:val="24"/>
          <w:szCs w:val="24"/>
        </w:rPr>
      </w:pPr>
      <w:r>
        <w:rPr>
          <w:rFonts w:hint="eastAsia" w:ascii="Times New Roman" w:hAnsi="Times New Roman"/>
          <w:sz w:val="24"/>
          <w:szCs w:val="24"/>
        </w:rPr>
        <w:t>4.1双柱塞串联往返密封泵</w:t>
      </w:r>
    </w:p>
    <w:p>
      <w:pPr>
        <w:spacing w:line="360" w:lineRule="auto"/>
        <w:rPr>
          <w:rFonts w:ascii="Times New Roman" w:hAnsi="Times New Roman"/>
          <w:sz w:val="24"/>
          <w:szCs w:val="24"/>
        </w:rPr>
      </w:pPr>
      <w:r>
        <w:rPr>
          <w:rFonts w:hint="eastAsia" w:ascii="Times New Roman" w:hAnsi="Times New Roman"/>
          <w:sz w:val="24"/>
          <w:szCs w:val="24"/>
        </w:rPr>
        <w:t>4. 2四源低压比例阀</w:t>
      </w:r>
    </w:p>
    <w:p>
      <w:pPr>
        <w:tabs>
          <w:tab w:val="left" w:pos="360"/>
        </w:tabs>
        <w:spacing w:line="360" w:lineRule="auto"/>
        <w:rPr>
          <w:rFonts w:ascii="宋体" w:hAnsi="宋体"/>
          <w:sz w:val="24"/>
        </w:rPr>
      </w:pPr>
      <w:r>
        <w:rPr>
          <w:rFonts w:hint="eastAsia" w:ascii="宋体" w:hAnsi="宋体"/>
          <w:sz w:val="24"/>
        </w:rPr>
        <w:t>4.3真空脱气机</w:t>
      </w:r>
    </w:p>
    <w:p>
      <w:pPr>
        <w:tabs>
          <w:tab w:val="left" w:pos="360"/>
        </w:tabs>
        <w:spacing w:line="360" w:lineRule="auto"/>
        <w:rPr>
          <w:rFonts w:ascii="宋体" w:hAnsi="宋体"/>
          <w:sz w:val="24"/>
        </w:rPr>
      </w:pPr>
      <w:r>
        <w:rPr>
          <w:rFonts w:hint="eastAsia" w:ascii="宋体" w:hAnsi="宋体"/>
          <w:sz w:val="24"/>
        </w:rPr>
        <w:t>4.4高灵敏度紫外检测器</w:t>
      </w:r>
    </w:p>
    <w:p>
      <w:pPr>
        <w:tabs>
          <w:tab w:val="left" w:pos="360"/>
        </w:tabs>
        <w:spacing w:line="360" w:lineRule="auto"/>
        <w:rPr>
          <w:rFonts w:ascii="宋体" w:hAnsi="宋体"/>
          <w:sz w:val="24"/>
        </w:rPr>
      </w:pPr>
      <w:r>
        <w:rPr>
          <w:rFonts w:hint="eastAsia" w:ascii="宋体" w:hAnsi="宋体"/>
          <w:sz w:val="24"/>
        </w:rPr>
        <w:t>4.5自动进样器</w:t>
      </w:r>
      <w:r>
        <w:rPr>
          <w:rFonts w:ascii="宋体" w:hAnsi="宋体"/>
          <w:sz w:val="24"/>
        </w:rPr>
        <w:t>200</w:t>
      </w:r>
      <w:r>
        <w:rPr>
          <w:rFonts w:hint="eastAsia" w:ascii="宋体" w:hAnsi="宋体"/>
          <w:sz w:val="24"/>
        </w:rPr>
        <w:t>以上</w:t>
      </w:r>
    </w:p>
    <w:p>
      <w:pPr>
        <w:tabs>
          <w:tab w:val="left" w:pos="360"/>
        </w:tabs>
        <w:spacing w:line="360" w:lineRule="auto"/>
        <w:rPr>
          <w:rFonts w:ascii="宋体" w:hAnsi="宋体"/>
          <w:sz w:val="24"/>
        </w:rPr>
      </w:pPr>
      <w:r>
        <w:rPr>
          <w:rFonts w:hint="eastAsia"/>
          <w:sz w:val="24"/>
          <w:lang w:val="en-US" w:eastAsia="zh-CN"/>
        </w:rPr>
        <w:t>4</w:t>
      </w:r>
      <w:r>
        <w:rPr>
          <w:rFonts w:hint="eastAsia" w:ascii="宋体" w:hAnsi="宋体"/>
          <w:sz w:val="24"/>
        </w:rPr>
        <w:t>.6空气循环式柱温箱可放3根色谱柱</w:t>
      </w:r>
    </w:p>
    <w:p>
      <w:pPr>
        <w:tabs>
          <w:tab w:val="left" w:pos="360"/>
        </w:tabs>
        <w:spacing w:line="360" w:lineRule="auto"/>
        <w:rPr>
          <w:rFonts w:ascii="宋体" w:hAnsi="宋体"/>
          <w:sz w:val="24"/>
        </w:rPr>
      </w:pPr>
      <w:r>
        <w:rPr>
          <w:rFonts w:hint="eastAsia" w:ascii="宋体" w:hAnsi="宋体"/>
          <w:sz w:val="24"/>
        </w:rPr>
        <w:t>4.7 样品瓶100个</w:t>
      </w:r>
    </w:p>
    <w:p>
      <w:pPr>
        <w:tabs>
          <w:tab w:val="left" w:pos="360"/>
        </w:tabs>
        <w:spacing w:line="360" w:lineRule="auto"/>
        <w:rPr>
          <w:rFonts w:ascii="宋体" w:hAnsi="宋体"/>
          <w:sz w:val="24"/>
        </w:rPr>
      </w:pPr>
      <w:r>
        <w:rPr>
          <w:rFonts w:hint="eastAsia" w:ascii="宋体" w:hAnsi="宋体"/>
          <w:sz w:val="24"/>
        </w:rPr>
        <w:t>4.8 流路自动清洗单元</w:t>
      </w:r>
    </w:p>
    <w:p>
      <w:pPr>
        <w:tabs>
          <w:tab w:val="left" w:pos="360"/>
        </w:tabs>
        <w:spacing w:line="360" w:lineRule="auto"/>
        <w:rPr>
          <w:rFonts w:ascii="宋体" w:hAnsi="宋体"/>
          <w:sz w:val="24"/>
        </w:rPr>
      </w:pPr>
      <w:r>
        <w:rPr>
          <w:rFonts w:hint="eastAsia" w:ascii="宋体" w:hAnsi="宋体"/>
          <w:sz w:val="24"/>
        </w:rPr>
        <w:t>4.9 C18色谱柱2根</w:t>
      </w:r>
    </w:p>
    <w:p>
      <w:pPr>
        <w:tabs>
          <w:tab w:val="left" w:pos="360"/>
        </w:tabs>
        <w:spacing w:line="360" w:lineRule="auto"/>
        <w:rPr>
          <w:rFonts w:ascii="宋体" w:hAnsi="宋体"/>
          <w:sz w:val="24"/>
        </w:rPr>
      </w:pPr>
      <w:r>
        <w:rPr>
          <w:rFonts w:hint="eastAsia" w:ascii="宋体" w:hAnsi="宋体"/>
          <w:sz w:val="24"/>
        </w:rPr>
        <w:t>4.10 保护柱芯2根，保护柱套一套</w:t>
      </w:r>
    </w:p>
    <w:p>
      <w:pPr>
        <w:tabs>
          <w:tab w:val="left" w:pos="360"/>
        </w:tabs>
        <w:spacing w:line="360" w:lineRule="auto"/>
        <w:rPr>
          <w:rFonts w:ascii="宋体" w:hAnsi="宋体"/>
          <w:sz w:val="24"/>
        </w:rPr>
      </w:pPr>
      <w:r>
        <w:rPr>
          <w:rFonts w:hint="eastAsia" w:ascii="宋体" w:hAnsi="宋体"/>
          <w:sz w:val="24"/>
        </w:rPr>
        <w:t>4</w:t>
      </w:r>
      <w:r>
        <w:rPr>
          <w:rFonts w:ascii="宋体" w:hAnsi="宋体"/>
          <w:sz w:val="24"/>
        </w:rPr>
        <w:t xml:space="preserve">.11 </w:t>
      </w:r>
      <w:r>
        <w:rPr>
          <w:rFonts w:hint="eastAsia" w:ascii="宋体" w:hAnsi="宋体"/>
          <w:sz w:val="24"/>
        </w:rPr>
        <w:t>电脑打印机一套；</w:t>
      </w:r>
    </w:p>
    <w:p>
      <w:pPr>
        <w:spacing w:line="360" w:lineRule="auto"/>
        <w:rPr>
          <w:rFonts w:ascii="宋体" w:hAnsi="宋体" w:cs="Arial"/>
          <w:b/>
          <w:color w:val="000000"/>
          <w:sz w:val="24"/>
        </w:rPr>
      </w:pPr>
      <w:r>
        <w:rPr>
          <w:rFonts w:hint="eastAsia" w:ascii="宋体" w:hAnsi="宋体" w:cs="Arial"/>
          <w:b/>
          <w:color w:val="000000"/>
          <w:sz w:val="24"/>
        </w:rPr>
        <w:t>5</w:t>
      </w:r>
      <w:r>
        <w:rPr>
          <w:rFonts w:ascii="宋体" w:hAnsi="宋体" w:cs="Arial"/>
          <w:b/>
          <w:color w:val="000000"/>
          <w:sz w:val="24"/>
        </w:rPr>
        <w:t>.</w:t>
      </w:r>
      <w:r>
        <w:rPr>
          <w:rFonts w:hint="eastAsia" w:ascii="宋体" w:hAnsi="宋体" w:cs="Arial"/>
          <w:b/>
          <w:color w:val="000000"/>
          <w:sz w:val="24"/>
        </w:rPr>
        <w:t>售后服务</w:t>
      </w:r>
    </w:p>
    <w:p>
      <w:pPr>
        <w:spacing w:line="360" w:lineRule="auto"/>
        <w:rPr>
          <w:rFonts w:ascii="宋体" w:hAnsi="宋体" w:cs="Arial"/>
          <w:color w:val="000000"/>
          <w:sz w:val="24"/>
        </w:rPr>
      </w:pPr>
      <w:r>
        <w:rPr>
          <w:rFonts w:hint="eastAsia" w:ascii="宋体" w:hAnsi="宋体" w:cs="Arial"/>
          <w:color w:val="000000"/>
          <w:sz w:val="24"/>
        </w:rPr>
        <w:t>5.1在新疆有正规注册的办事处、维修站及零备件保税库。在乌鲁木齐有专门负责的经验丰富的维修工程师和在中国境内应有专门的技术应用支持工程师，在国内设有应用开发实验室。保修期后，保证长期供应零备件和正常的售后服务</w:t>
      </w:r>
      <w:r>
        <w:rPr>
          <w:rFonts w:ascii="宋体" w:hAnsi="宋体" w:cs="Arial"/>
          <w:color w:val="000000"/>
          <w:sz w:val="24"/>
        </w:rPr>
        <w:t xml:space="preserve">. </w:t>
      </w:r>
      <w:r>
        <w:rPr>
          <w:rFonts w:hint="eastAsia" w:ascii="宋体" w:hAnsi="宋体" w:cs="Arial"/>
          <w:color w:val="000000"/>
          <w:sz w:val="24"/>
        </w:rPr>
        <w:t>在国内的技术服务中心（包括维修中心）或消耗品代理商应当提供所有的服务</w:t>
      </w:r>
      <w:r>
        <w:rPr>
          <w:rFonts w:ascii="宋体" w:hAnsi="宋体" w:cs="Arial"/>
          <w:color w:val="000000"/>
          <w:sz w:val="24"/>
        </w:rPr>
        <w:t>,</w:t>
      </w:r>
      <w:r>
        <w:rPr>
          <w:rFonts w:hint="eastAsia" w:ascii="宋体" w:hAnsi="宋体" w:cs="Arial"/>
          <w:color w:val="000000"/>
          <w:sz w:val="24"/>
        </w:rPr>
        <w:t>包括备用零配件及消耗品，仪器生产厂家需在国内直接设有服务中心三年以上（需提供资质证明，包括厂家服务中心营业执照和工程师名单、联系方法及厂家盖章的售后服务承诺书等）。安装验收期间，免费对用户进行仪器的基本操作和日常维护的现场培训，内容包括仪器原理，使用方法和维护方法等，厂家需要在中国大陆境内为最终用户的两名操作人员做三天的培训。</w:t>
      </w:r>
    </w:p>
    <w:p>
      <w:pPr>
        <w:spacing w:line="360" w:lineRule="auto"/>
        <w:rPr>
          <w:rFonts w:ascii="宋体" w:hAnsi="宋体" w:cs="Arial"/>
          <w:color w:val="000000"/>
          <w:sz w:val="24"/>
        </w:rPr>
      </w:pPr>
      <w:r>
        <w:rPr>
          <w:rFonts w:hint="eastAsia" w:ascii="宋体" w:hAnsi="宋体" w:cs="Arial"/>
          <w:color w:val="000000"/>
          <w:sz w:val="24"/>
        </w:rPr>
        <w:t>5</w:t>
      </w:r>
      <w:r>
        <w:rPr>
          <w:rFonts w:ascii="宋体" w:hAnsi="宋体" w:cs="Arial"/>
          <w:color w:val="000000"/>
          <w:sz w:val="24"/>
        </w:rPr>
        <w:t>.</w:t>
      </w:r>
      <w:r>
        <w:rPr>
          <w:rFonts w:hint="eastAsia" w:ascii="宋体" w:hAnsi="宋体" w:cs="Arial"/>
          <w:color w:val="000000"/>
          <w:sz w:val="24"/>
        </w:rPr>
        <w:t>2</w:t>
      </w:r>
      <w:r>
        <w:rPr>
          <w:rFonts w:ascii="宋体" w:hAnsi="宋体" w:cs="Arial"/>
          <w:color w:val="000000"/>
          <w:sz w:val="24"/>
        </w:rPr>
        <w:t xml:space="preserve"> </w:t>
      </w:r>
      <w:r>
        <w:rPr>
          <w:rFonts w:hint="eastAsia" w:ascii="宋体" w:hAnsi="宋体" w:cs="Arial"/>
          <w:color w:val="000000"/>
          <w:sz w:val="24"/>
        </w:rPr>
        <w:t>质保期：验收合格后，质量保证期两年，终身维修</w:t>
      </w:r>
    </w:p>
    <w:p>
      <w:pPr>
        <w:spacing w:line="360" w:lineRule="auto"/>
        <w:rPr>
          <w:rFonts w:ascii="宋体" w:hAnsi="宋体" w:cs="Arial"/>
          <w:color w:val="000000"/>
          <w:sz w:val="24"/>
        </w:rPr>
      </w:pPr>
      <w:r>
        <w:rPr>
          <w:rFonts w:hint="eastAsia" w:ascii="宋体" w:hAnsi="宋体" w:cs="Arial"/>
          <w:color w:val="000000"/>
          <w:sz w:val="24"/>
        </w:rPr>
        <w:t>5</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故障服务：仪器设备出现故障时，供货方得到通知</w:t>
      </w:r>
      <w:r>
        <w:rPr>
          <w:rFonts w:ascii="宋体" w:hAnsi="宋体" w:cs="Arial"/>
          <w:color w:val="000000"/>
          <w:sz w:val="24"/>
        </w:rPr>
        <w:t>3</w:t>
      </w:r>
      <w:r>
        <w:rPr>
          <w:rFonts w:hint="eastAsia" w:ascii="宋体" w:hAnsi="宋体" w:cs="Arial"/>
          <w:color w:val="000000"/>
          <w:sz w:val="24"/>
        </w:rPr>
        <w:t>日内派维修人员到达用户现场维修。</w:t>
      </w:r>
    </w:p>
    <w:p>
      <w:pPr>
        <w:spacing w:line="360" w:lineRule="auto"/>
        <w:rPr>
          <w:rFonts w:ascii="宋体" w:hAnsi="宋体" w:cs="Arial"/>
          <w:color w:val="000000"/>
          <w:sz w:val="24"/>
        </w:rPr>
      </w:pPr>
      <w:r>
        <w:rPr>
          <w:rFonts w:hint="eastAsia" w:ascii="宋体" w:hAnsi="宋体" w:cs="Arial"/>
          <w:color w:val="000000"/>
          <w:sz w:val="24"/>
        </w:rPr>
        <w:t>5</w:t>
      </w:r>
      <w:r>
        <w:rPr>
          <w:rFonts w:ascii="宋体" w:hAnsi="宋体" w:cs="Arial"/>
          <w:color w:val="000000"/>
          <w:sz w:val="24"/>
        </w:rPr>
        <w:t>.</w:t>
      </w:r>
      <w:r>
        <w:rPr>
          <w:rFonts w:hint="eastAsia" w:ascii="宋体" w:hAnsi="宋体" w:cs="Arial"/>
          <w:color w:val="000000"/>
          <w:sz w:val="24"/>
        </w:rPr>
        <w:t>4</w:t>
      </w:r>
      <w:r>
        <w:rPr>
          <w:rFonts w:ascii="宋体" w:hAnsi="宋体" w:cs="Arial"/>
          <w:color w:val="000000"/>
          <w:sz w:val="24"/>
        </w:rPr>
        <w:t xml:space="preserve"> </w:t>
      </w:r>
      <w:r>
        <w:rPr>
          <w:rFonts w:hint="eastAsia" w:ascii="宋体" w:hAnsi="宋体" w:cs="Arial"/>
          <w:color w:val="000000"/>
          <w:sz w:val="24"/>
        </w:rPr>
        <w:t>技术资料：免费提供该设备全套技术资料；如有可能欢迎同时提供中文资料。</w:t>
      </w:r>
    </w:p>
    <w:p>
      <w:pPr>
        <w:spacing w:line="360" w:lineRule="auto"/>
        <w:rPr>
          <w:rFonts w:ascii="宋体" w:hAnsi="宋体" w:cs="Arial"/>
          <w:color w:val="000000"/>
          <w:sz w:val="24"/>
        </w:rPr>
      </w:pPr>
      <w:r>
        <w:rPr>
          <w:rFonts w:hint="eastAsia" w:ascii="宋体" w:hAnsi="宋体" w:cs="Arial"/>
          <w:color w:val="000000"/>
          <w:sz w:val="24"/>
        </w:rPr>
        <w:t>5</w:t>
      </w:r>
      <w:r>
        <w:rPr>
          <w:rFonts w:ascii="宋体" w:hAnsi="宋体" w:cs="Arial"/>
          <w:color w:val="000000"/>
          <w:sz w:val="24"/>
        </w:rPr>
        <w:t>.</w:t>
      </w:r>
      <w:r>
        <w:rPr>
          <w:rFonts w:hint="eastAsia" w:ascii="宋体" w:hAnsi="宋体" w:cs="Arial"/>
          <w:color w:val="000000"/>
          <w:sz w:val="24"/>
        </w:rPr>
        <w:t>5</w:t>
      </w:r>
      <w:r>
        <w:rPr>
          <w:rFonts w:ascii="宋体" w:hAnsi="宋体" w:cs="Arial"/>
          <w:color w:val="000000"/>
          <w:sz w:val="24"/>
        </w:rPr>
        <w:t xml:space="preserve"> </w:t>
      </w:r>
      <w:r>
        <w:rPr>
          <w:rFonts w:hint="eastAsia" w:ascii="宋体" w:hAnsi="宋体" w:cs="Arial"/>
          <w:color w:val="000000"/>
          <w:sz w:val="24"/>
        </w:rPr>
        <w:t>验收：仪器设备到达最终用户后，由用户提供验收条件，供应商应即时派维修人员前往验收。</w:t>
      </w:r>
    </w:p>
    <w:p>
      <w:pPr>
        <w:tabs>
          <w:tab w:val="left" w:pos="360"/>
        </w:tabs>
        <w:spacing w:line="360" w:lineRule="auto"/>
        <w:rPr>
          <w:rFonts w:ascii="宋体" w:hAnsi="宋体"/>
          <w:b w:val="0"/>
          <w:bCs/>
          <w:sz w:val="24"/>
        </w:rPr>
      </w:pPr>
      <w:r>
        <w:rPr>
          <w:rFonts w:hint="eastAsia" w:ascii="宋体" w:hAnsi="宋体"/>
          <w:b w:val="0"/>
          <w:bCs/>
          <w:sz w:val="24"/>
        </w:rPr>
        <w:t>6.交货时间：合同生效后3个月内</w:t>
      </w:r>
    </w:p>
    <w:p>
      <w:pPr>
        <w:tabs>
          <w:tab w:val="left" w:pos="360"/>
        </w:tabs>
        <w:spacing w:line="360" w:lineRule="auto"/>
        <w:rPr>
          <w:rFonts w:ascii="宋体" w:hAnsi="宋体"/>
          <w:b w:val="0"/>
          <w:bCs/>
          <w:sz w:val="24"/>
        </w:rPr>
      </w:pPr>
      <w:r>
        <w:rPr>
          <w:rFonts w:hint="eastAsia" w:ascii="宋体" w:hAnsi="宋体"/>
          <w:b w:val="0"/>
          <w:bCs/>
          <w:sz w:val="24"/>
        </w:rPr>
        <w:t>注：打*号为重要指标必须满足或优于。</w:t>
      </w:r>
    </w:p>
    <w:p>
      <w:pPr>
        <w:spacing w:line="360" w:lineRule="auto"/>
        <w:rPr>
          <w:rFonts w:ascii="Times New Roman" w:hAnsi="Times New Roman" w:eastAsia="宋体" w:cs="Times New Roman"/>
          <w:b w:val="0"/>
          <w:bCs/>
          <w:sz w:val="24"/>
          <w:szCs w:val="24"/>
        </w:rPr>
      </w:pPr>
    </w:p>
    <w:p>
      <w:pPr>
        <w:keepNext w:val="0"/>
        <w:keepLines w:val="0"/>
        <w:widowControl/>
        <w:suppressLineNumbers w:val="0"/>
        <w:jc w:val="center"/>
        <w:textAlignment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全自动酶标仪技术参数</w:t>
      </w:r>
    </w:p>
    <w:p>
      <w:pPr>
        <w:spacing w:before="156" w:beforeLines="50" w:after="156" w:afterLines="50" w:line="240" w:lineRule="auto"/>
        <w:jc w:val="both"/>
        <w:rPr>
          <w:rFonts w:ascii="宋体" w:hAnsi="宋体" w:cs="Arial"/>
          <w:b/>
          <w:sz w:val="24"/>
          <w:szCs w:val="36"/>
        </w:rPr>
      </w:pPr>
      <w:r>
        <w:rPr>
          <w:rFonts w:hint="eastAsia" w:ascii="宋体" w:hAnsi="宋体" w:cs="Arial"/>
          <w:b/>
          <w:sz w:val="24"/>
          <w:szCs w:val="36"/>
        </w:rPr>
        <w:t>一、酶标仪技术参数</w:t>
      </w:r>
    </w:p>
    <w:p>
      <w:pPr>
        <w:spacing w:before="156" w:beforeLines="50" w:after="156" w:afterLines="50" w:line="240" w:lineRule="auto"/>
        <w:rPr>
          <w:rFonts w:ascii="宋体" w:hAnsi="宋体" w:cs="Arial"/>
          <w:color w:val="000000"/>
          <w:sz w:val="24"/>
          <w:szCs w:val="28"/>
        </w:rPr>
      </w:pPr>
      <w:r>
        <w:rPr>
          <w:rFonts w:ascii="宋体" w:hAnsi="宋体" w:cs="Arial"/>
          <w:sz w:val="24"/>
          <w:szCs w:val="28"/>
        </w:rPr>
        <w:t>1</w:t>
      </w:r>
      <w:r>
        <w:rPr>
          <w:rFonts w:hint="eastAsia" w:ascii="宋体" w:hAnsi="宋体" w:cs="Arial"/>
          <w:sz w:val="24"/>
          <w:szCs w:val="28"/>
        </w:rPr>
        <w:t>、</w:t>
      </w:r>
      <w:r>
        <w:rPr>
          <w:rFonts w:hint="eastAsia" w:ascii="宋体" w:hAnsi="宋体" w:cs="宋体"/>
          <w:color w:val="000000"/>
          <w:sz w:val="24"/>
          <w:szCs w:val="28"/>
        </w:rPr>
        <w:t>光源：石英卤素灯</w:t>
      </w:r>
    </w:p>
    <w:p>
      <w:pPr>
        <w:spacing w:before="156" w:beforeLines="50" w:after="156" w:afterLines="50" w:line="240" w:lineRule="auto"/>
        <w:rPr>
          <w:rFonts w:ascii="宋体" w:hAnsi="宋体" w:cs="Arial"/>
          <w:color w:val="000000"/>
          <w:sz w:val="24"/>
          <w:szCs w:val="28"/>
        </w:rPr>
      </w:pPr>
      <w:r>
        <w:rPr>
          <w:rFonts w:ascii="宋体" w:hAnsi="宋体" w:cs="宋体"/>
          <w:color w:val="000000"/>
          <w:sz w:val="24"/>
          <w:szCs w:val="28"/>
        </w:rPr>
        <w:t>*</w:t>
      </w:r>
      <w:r>
        <w:rPr>
          <w:rFonts w:ascii="宋体" w:hAnsi="宋体" w:cs="Arial"/>
          <w:color w:val="000000"/>
          <w:sz w:val="24"/>
          <w:szCs w:val="28"/>
        </w:rPr>
        <w:t>2</w:t>
      </w:r>
      <w:r>
        <w:rPr>
          <w:rFonts w:hint="eastAsia" w:ascii="宋体" w:hAnsi="宋体" w:cs="Arial"/>
          <w:color w:val="000000"/>
          <w:sz w:val="24"/>
          <w:szCs w:val="28"/>
        </w:rPr>
        <w:t>、检测通路：单光路检测，两个参比通道（空白参比通道、背景参比通道）</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*3</w:t>
      </w:r>
      <w:r>
        <w:rPr>
          <w:rFonts w:hint="eastAsia" w:ascii="宋体" w:hAnsi="宋体" w:cs="Arial"/>
          <w:color w:val="000000"/>
          <w:sz w:val="24"/>
          <w:szCs w:val="28"/>
        </w:rPr>
        <w:t>、波</w:t>
      </w:r>
      <w:r>
        <w:rPr>
          <w:rFonts w:hint="eastAsia" w:ascii="宋体" w:hAnsi="宋体" w:cs="宋体"/>
          <w:color w:val="000000"/>
          <w:sz w:val="24"/>
          <w:szCs w:val="28"/>
        </w:rPr>
        <w:t>长范围：</w:t>
      </w:r>
      <w:r>
        <w:rPr>
          <w:rFonts w:ascii="宋体" w:hAnsi="宋体" w:cs="Arial"/>
          <w:color w:val="000000"/>
          <w:sz w:val="24"/>
          <w:szCs w:val="28"/>
        </w:rPr>
        <w:t>340-850nm</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4</w:t>
      </w:r>
      <w:r>
        <w:rPr>
          <w:rFonts w:hint="eastAsia" w:ascii="宋体" w:hAnsi="宋体" w:cs="Arial"/>
          <w:color w:val="000000"/>
          <w:sz w:val="24"/>
          <w:szCs w:val="28"/>
        </w:rPr>
        <w:t>、滤光片：</w:t>
      </w:r>
      <w:r>
        <w:rPr>
          <w:rFonts w:ascii="宋体" w:hAnsi="宋体" w:cs="Arial"/>
          <w:color w:val="000000"/>
          <w:sz w:val="24"/>
          <w:szCs w:val="28"/>
        </w:rPr>
        <w:t>8</w:t>
      </w:r>
      <w:r>
        <w:rPr>
          <w:rFonts w:hint="eastAsia" w:ascii="宋体" w:hAnsi="宋体" w:cs="Arial"/>
          <w:color w:val="000000"/>
          <w:sz w:val="24"/>
          <w:szCs w:val="28"/>
        </w:rPr>
        <w:t>位滤光片轮,配5块滤光片：</w:t>
      </w:r>
      <w:r>
        <w:rPr>
          <w:rFonts w:ascii="宋体" w:hAnsi="宋体" w:cs="Arial"/>
          <w:color w:val="000000"/>
          <w:sz w:val="24"/>
          <w:szCs w:val="28"/>
        </w:rPr>
        <w:t>405</w:t>
      </w:r>
      <w:r>
        <w:rPr>
          <w:rFonts w:hint="eastAsia" w:ascii="宋体" w:hAnsi="宋体" w:cs="Arial"/>
          <w:color w:val="000000"/>
          <w:sz w:val="24"/>
          <w:szCs w:val="28"/>
        </w:rPr>
        <w:t>、</w:t>
      </w:r>
      <w:r>
        <w:rPr>
          <w:rFonts w:ascii="宋体" w:hAnsi="宋体" w:cs="Arial"/>
          <w:color w:val="000000"/>
          <w:sz w:val="24"/>
          <w:szCs w:val="28"/>
        </w:rPr>
        <w:t>450</w:t>
      </w:r>
      <w:r>
        <w:rPr>
          <w:rFonts w:hint="eastAsia" w:ascii="宋体" w:hAnsi="宋体" w:cs="Arial"/>
          <w:color w:val="000000"/>
          <w:sz w:val="24"/>
          <w:szCs w:val="28"/>
        </w:rPr>
        <w:t>、492、</w:t>
      </w:r>
      <w:r>
        <w:rPr>
          <w:rFonts w:ascii="宋体" w:hAnsi="宋体" w:cs="Arial"/>
          <w:color w:val="000000"/>
          <w:sz w:val="24"/>
          <w:szCs w:val="28"/>
        </w:rPr>
        <w:t>620</w:t>
      </w:r>
      <w:r>
        <w:rPr>
          <w:rFonts w:hint="eastAsia" w:ascii="宋体" w:hAnsi="宋体" w:cs="Arial"/>
          <w:color w:val="000000"/>
          <w:sz w:val="24"/>
          <w:szCs w:val="28"/>
        </w:rPr>
        <w:t>、630</w:t>
      </w:r>
      <w:r>
        <w:rPr>
          <w:rFonts w:ascii="宋体" w:hAnsi="宋体" w:cs="Arial"/>
          <w:color w:val="000000"/>
          <w:sz w:val="24"/>
          <w:szCs w:val="28"/>
        </w:rPr>
        <w:t>nm</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*5</w:t>
      </w:r>
      <w:r>
        <w:rPr>
          <w:rFonts w:hint="eastAsia" w:ascii="宋体" w:hAnsi="宋体" w:cs="Arial"/>
          <w:color w:val="000000"/>
          <w:sz w:val="24"/>
          <w:szCs w:val="28"/>
        </w:rPr>
        <w:t>、</w:t>
      </w:r>
      <w:r>
        <w:rPr>
          <w:rFonts w:hint="eastAsia" w:ascii="宋体" w:hAnsi="宋体" w:cs="宋体"/>
          <w:color w:val="000000"/>
          <w:sz w:val="24"/>
          <w:szCs w:val="28"/>
        </w:rPr>
        <w:t>读数范围：</w:t>
      </w:r>
      <w:r>
        <w:rPr>
          <w:rFonts w:ascii="宋体" w:hAnsi="宋体" w:cs="宋体"/>
          <w:color w:val="000000"/>
          <w:sz w:val="24"/>
          <w:szCs w:val="28"/>
        </w:rPr>
        <w:t>0-6 Abs</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6</w:t>
      </w:r>
      <w:r>
        <w:rPr>
          <w:rFonts w:hint="eastAsia" w:ascii="宋体" w:hAnsi="宋体" w:cs="Arial"/>
          <w:color w:val="000000"/>
          <w:sz w:val="24"/>
          <w:szCs w:val="28"/>
        </w:rPr>
        <w:t>、准确性（</w:t>
      </w:r>
      <w:r>
        <w:rPr>
          <w:rFonts w:ascii="宋体" w:hAnsi="宋体" w:cs="Arial"/>
          <w:color w:val="000000"/>
          <w:sz w:val="24"/>
          <w:szCs w:val="28"/>
        </w:rPr>
        <w:t>405nm</w:t>
      </w:r>
      <w:r>
        <w:rPr>
          <w:rFonts w:hint="eastAsia" w:ascii="宋体" w:hAnsi="宋体" w:cs="Arial"/>
          <w:color w:val="000000"/>
          <w:sz w:val="24"/>
          <w:szCs w:val="28"/>
        </w:rPr>
        <w:t>）：±</w:t>
      </w:r>
      <w:r>
        <w:rPr>
          <w:rFonts w:ascii="宋体" w:hAnsi="宋体" w:cs="Arial"/>
          <w:color w:val="000000"/>
          <w:sz w:val="24"/>
          <w:szCs w:val="28"/>
        </w:rPr>
        <w:t>1%(0-3Abs)</w:t>
      </w:r>
      <w:r>
        <w:rPr>
          <w:rFonts w:hint="eastAsia" w:ascii="宋体" w:hAnsi="宋体" w:cs="Arial"/>
          <w:color w:val="000000"/>
          <w:sz w:val="24"/>
          <w:szCs w:val="28"/>
        </w:rPr>
        <w:t>，±</w:t>
      </w:r>
      <w:r>
        <w:rPr>
          <w:rFonts w:ascii="宋体" w:hAnsi="宋体" w:cs="Arial"/>
          <w:color w:val="000000"/>
          <w:sz w:val="24"/>
          <w:szCs w:val="28"/>
        </w:rPr>
        <w:t>2%</w:t>
      </w:r>
      <w:r>
        <w:rPr>
          <w:rFonts w:hint="eastAsia" w:ascii="宋体" w:hAnsi="宋体" w:cs="Arial"/>
          <w:color w:val="000000"/>
          <w:sz w:val="24"/>
          <w:szCs w:val="28"/>
        </w:rPr>
        <w:t>（</w:t>
      </w:r>
      <w:r>
        <w:rPr>
          <w:rFonts w:ascii="宋体" w:hAnsi="宋体" w:cs="Arial"/>
          <w:color w:val="000000"/>
          <w:sz w:val="24"/>
          <w:szCs w:val="28"/>
        </w:rPr>
        <w:t>3-4Abs</w:t>
      </w:r>
      <w:r>
        <w:rPr>
          <w:rFonts w:hint="eastAsia" w:ascii="宋体" w:hAnsi="宋体" w:cs="Arial"/>
          <w:color w:val="000000"/>
          <w:sz w:val="24"/>
          <w:szCs w:val="28"/>
        </w:rPr>
        <w:t>）</w:t>
      </w:r>
    </w:p>
    <w:p>
      <w:pPr>
        <w:spacing w:before="156" w:beforeLines="50" w:after="156" w:afterLines="50" w:line="240" w:lineRule="auto"/>
        <w:ind w:left="360" w:hanging="360" w:hangingChars="150"/>
        <w:rPr>
          <w:rFonts w:ascii="宋体" w:hAnsi="宋体" w:cs="Arial"/>
          <w:color w:val="000000"/>
          <w:sz w:val="24"/>
          <w:szCs w:val="28"/>
        </w:rPr>
      </w:pPr>
      <w:r>
        <w:rPr>
          <w:rFonts w:ascii="宋体" w:hAnsi="宋体" w:cs="Arial"/>
          <w:color w:val="000000"/>
          <w:sz w:val="24"/>
          <w:szCs w:val="28"/>
        </w:rPr>
        <w:t>*7</w:t>
      </w:r>
      <w:r>
        <w:rPr>
          <w:rFonts w:hint="eastAsia" w:ascii="宋体" w:hAnsi="宋体" w:cs="Arial"/>
          <w:color w:val="000000"/>
          <w:sz w:val="24"/>
          <w:szCs w:val="28"/>
        </w:rPr>
        <w:t>、精确性（</w:t>
      </w:r>
      <w:r>
        <w:rPr>
          <w:rFonts w:ascii="宋体" w:hAnsi="宋体" w:cs="Arial"/>
          <w:color w:val="000000"/>
          <w:sz w:val="24"/>
          <w:szCs w:val="28"/>
        </w:rPr>
        <w:t>405nm</w:t>
      </w:r>
      <w:r>
        <w:rPr>
          <w:rFonts w:hint="eastAsia" w:ascii="宋体" w:hAnsi="宋体" w:cs="Arial"/>
          <w:color w:val="000000"/>
          <w:sz w:val="24"/>
          <w:szCs w:val="28"/>
        </w:rPr>
        <w:t>）：</w:t>
      </w:r>
      <w:r>
        <w:rPr>
          <w:rFonts w:ascii="宋体" w:hAnsi="宋体" w:cs="Arial"/>
          <w:color w:val="000000"/>
          <w:sz w:val="24"/>
          <w:szCs w:val="28"/>
        </w:rPr>
        <w:t>CV</w:t>
      </w:r>
      <w:r>
        <w:rPr>
          <w:rFonts w:hint="eastAsia" w:ascii="宋体" w:hAnsi="宋体" w:cs="Arial"/>
          <w:color w:val="000000"/>
          <w:sz w:val="24"/>
          <w:szCs w:val="28"/>
        </w:rPr>
        <w:t>≤</w:t>
      </w:r>
      <w:r>
        <w:rPr>
          <w:rFonts w:ascii="宋体" w:hAnsi="宋体" w:cs="Arial"/>
          <w:color w:val="000000"/>
          <w:sz w:val="24"/>
          <w:szCs w:val="28"/>
        </w:rPr>
        <w:t>0.2% (0-3Abs), CV</w:t>
      </w:r>
      <w:r>
        <w:rPr>
          <w:rFonts w:hint="eastAsia" w:ascii="宋体" w:hAnsi="宋体" w:cs="Arial"/>
          <w:color w:val="000000"/>
          <w:sz w:val="24"/>
          <w:szCs w:val="28"/>
        </w:rPr>
        <w:t>≤</w:t>
      </w:r>
      <w:r>
        <w:rPr>
          <w:rFonts w:ascii="宋体" w:hAnsi="宋体" w:cs="Arial"/>
          <w:color w:val="000000"/>
          <w:sz w:val="24"/>
          <w:szCs w:val="28"/>
        </w:rPr>
        <w:t>1.0% (3-4 Abs)</w:t>
      </w:r>
      <w:r>
        <w:rPr>
          <w:rFonts w:hint="eastAsia" w:ascii="宋体" w:hAnsi="宋体" w:cs="Arial"/>
          <w:color w:val="000000"/>
          <w:sz w:val="24"/>
          <w:szCs w:val="28"/>
        </w:rPr>
        <w:t>，标准测量模式</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8</w:t>
      </w:r>
      <w:r>
        <w:rPr>
          <w:rFonts w:hint="eastAsia" w:ascii="宋体" w:hAnsi="宋体" w:cs="Arial"/>
          <w:color w:val="000000"/>
          <w:sz w:val="24"/>
          <w:szCs w:val="28"/>
        </w:rPr>
        <w:t>、</w:t>
      </w:r>
      <w:r>
        <w:rPr>
          <w:rFonts w:hint="eastAsia" w:ascii="宋体" w:hAnsi="宋体" w:cs="宋体"/>
          <w:color w:val="000000"/>
          <w:sz w:val="24"/>
          <w:szCs w:val="28"/>
        </w:rPr>
        <w:t>分辨率：</w:t>
      </w:r>
      <w:r>
        <w:rPr>
          <w:rFonts w:ascii="宋体" w:hAnsi="宋体" w:cs="宋体"/>
          <w:color w:val="000000"/>
          <w:sz w:val="24"/>
          <w:szCs w:val="28"/>
        </w:rPr>
        <w:t>0.001Abs</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9</w:t>
      </w:r>
      <w:r>
        <w:rPr>
          <w:rFonts w:hint="eastAsia" w:ascii="宋体" w:hAnsi="宋体" w:cs="Arial"/>
          <w:color w:val="000000"/>
          <w:sz w:val="24"/>
          <w:szCs w:val="28"/>
        </w:rPr>
        <w:t>、线性范围：</w:t>
      </w:r>
      <w:r>
        <w:rPr>
          <w:rFonts w:ascii="宋体" w:hAnsi="宋体" w:cs="Arial"/>
          <w:color w:val="000000"/>
          <w:sz w:val="24"/>
          <w:szCs w:val="28"/>
        </w:rPr>
        <w:t>0-3Abs,96</w:t>
      </w:r>
      <w:r>
        <w:rPr>
          <w:rFonts w:hint="eastAsia" w:ascii="宋体" w:hAnsi="宋体" w:cs="Arial"/>
          <w:color w:val="000000"/>
          <w:sz w:val="24"/>
          <w:szCs w:val="28"/>
        </w:rPr>
        <w:t>孔板，快速测量模式；</w:t>
      </w:r>
      <w:r>
        <w:rPr>
          <w:rFonts w:ascii="宋体" w:hAnsi="宋体" w:cs="Arial"/>
          <w:color w:val="000000"/>
          <w:sz w:val="24"/>
          <w:szCs w:val="28"/>
        </w:rPr>
        <w:t>0-4Abs,96</w:t>
      </w:r>
      <w:r>
        <w:rPr>
          <w:rFonts w:hint="eastAsia" w:ascii="宋体" w:hAnsi="宋体" w:cs="Arial"/>
          <w:color w:val="000000"/>
          <w:sz w:val="24"/>
          <w:szCs w:val="28"/>
        </w:rPr>
        <w:t>孔板，标准测量模式</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10</w:t>
      </w:r>
      <w:r>
        <w:rPr>
          <w:rFonts w:hint="eastAsia" w:ascii="宋体" w:hAnsi="宋体" w:cs="Arial"/>
          <w:color w:val="000000"/>
          <w:sz w:val="24"/>
          <w:szCs w:val="28"/>
        </w:rPr>
        <w:t>、测量速度：</w:t>
      </w:r>
      <w:r>
        <w:rPr>
          <w:rFonts w:ascii="宋体" w:hAnsi="宋体" w:cs="Arial"/>
          <w:color w:val="000000"/>
          <w:sz w:val="24"/>
          <w:szCs w:val="28"/>
        </w:rPr>
        <w:t>6s</w:t>
      </w:r>
      <w:r>
        <w:rPr>
          <w:rFonts w:hint="eastAsia" w:ascii="宋体" w:hAnsi="宋体" w:cs="Arial"/>
          <w:color w:val="000000"/>
          <w:sz w:val="24"/>
          <w:szCs w:val="28"/>
        </w:rPr>
        <w:t>，</w:t>
      </w:r>
      <w:r>
        <w:rPr>
          <w:rFonts w:ascii="宋体" w:hAnsi="宋体" w:cs="Arial"/>
          <w:color w:val="000000"/>
          <w:sz w:val="24"/>
          <w:szCs w:val="28"/>
        </w:rPr>
        <w:t>96</w:t>
      </w:r>
      <w:r>
        <w:rPr>
          <w:rFonts w:hint="eastAsia" w:ascii="宋体" w:hAnsi="宋体" w:cs="Arial"/>
          <w:color w:val="000000"/>
          <w:sz w:val="24"/>
          <w:szCs w:val="28"/>
        </w:rPr>
        <w:t>孔板，快速测量模式;</w:t>
      </w:r>
      <w:r>
        <w:rPr>
          <w:rFonts w:ascii="宋体" w:hAnsi="宋体" w:cs="Arial"/>
          <w:color w:val="000000"/>
          <w:sz w:val="24"/>
          <w:szCs w:val="28"/>
        </w:rPr>
        <w:t>12s</w:t>
      </w:r>
      <w:r>
        <w:rPr>
          <w:rFonts w:hint="eastAsia" w:ascii="宋体" w:hAnsi="宋体" w:cs="Arial"/>
          <w:color w:val="000000"/>
          <w:sz w:val="24"/>
          <w:szCs w:val="28"/>
        </w:rPr>
        <w:t>，</w:t>
      </w:r>
      <w:r>
        <w:rPr>
          <w:rFonts w:ascii="宋体" w:hAnsi="宋体" w:cs="Arial"/>
          <w:color w:val="000000"/>
          <w:sz w:val="24"/>
          <w:szCs w:val="28"/>
        </w:rPr>
        <w:t>96</w:t>
      </w:r>
      <w:r>
        <w:rPr>
          <w:rFonts w:hint="eastAsia" w:ascii="宋体" w:hAnsi="宋体" w:cs="Arial"/>
          <w:color w:val="000000"/>
          <w:sz w:val="24"/>
          <w:szCs w:val="28"/>
        </w:rPr>
        <w:t>孔板，标准测量模式</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11</w:t>
      </w:r>
      <w:r>
        <w:rPr>
          <w:rFonts w:hint="eastAsia" w:ascii="宋体" w:hAnsi="宋体" w:cs="Arial"/>
          <w:color w:val="000000"/>
          <w:sz w:val="24"/>
          <w:szCs w:val="28"/>
        </w:rPr>
        <w:t>、适用板型：</w:t>
      </w:r>
      <w:r>
        <w:rPr>
          <w:rFonts w:ascii="宋体" w:hAnsi="宋体" w:cs="Arial"/>
          <w:color w:val="000000"/>
          <w:sz w:val="24"/>
          <w:szCs w:val="28"/>
        </w:rPr>
        <w:t>96</w:t>
      </w:r>
      <w:r>
        <w:rPr>
          <w:rFonts w:hint="eastAsia" w:ascii="宋体" w:hAnsi="宋体" w:cs="Arial"/>
          <w:color w:val="000000"/>
          <w:sz w:val="24"/>
          <w:szCs w:val="28"/>
        </w:rPr>
        <w:t>孔板</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12</w:t>
      </w:r>
      <w:r>
        <w:rPr>
          <w:rFonts w:hint="eastAsia" w:ascii="宋体" w:hAnsi="宋体" w:cs="Arial"/>
          <w:color w:val="000000"/>
          <w:sz w:val="24"/>
          <w:szCs w:val="28"/>
        </w:rPr>
        <w:t>、振荡器</w:t>
      </w:r>
      <w:r>
        <w:rPr>
          <w:rFonts w:ascii="宋体" w:hAnsi="宋体" w:cs="Arial"/>
          <w:color w:val="000000"/>
          <w:sz w:val="24"/>
          <w:szCs w:val="28"/>
        </w:rPr>
        <w:t>:</w:t>
      </w:r>
      <w:r>
        <w:rPr>
          <w:rFonts w:hint="eastAsia" w:ascii="宋体" w:hAnsi="宋体" w:cs="Arial"/>
          <w:color w:val="000000"/>
          <w:sz w:val="24"/>
          <w:szCs w:val="28"/>
        </w:rPr>
        <w:t>线性振荡，三档速度可选</w:t>
      </w:r>
    </w:p>
    <w:p>
      <w:pPr>
        <w:spacing w:before="156" w:beforeLines="50" w:after="156" w:afterLines="50" w:line="240" w:lineRule="auto"/>
        <w:rPr>
          <w:rFonts w:ascii="宋体" w:hAnsi="宋体" w:cs="Arial"/>
          <w:color w:val="000000"/>
          <w:sz w:val="24"/>
          <w:szCs w:val="28"/>
        </w:rPr>
      </w:pPr>
      <w:r>
        <w:rPr>
          <w:rFonts w:hint="eastAsia" w:ascii="宋体" w:hAnsi="宋体" w:cs="Arial"/>
          <w:color w:val="000000"/>
          <w:sz w:val="24"/>
          <w:szCs w:val="28"/>
        </w:rPr>
        <w:t>1</w:t>
      </w:r>
      <w:r>
        <w:rPr>
          <w:rFonts w:ascii="宋体" w:hAnsi="宋体" w:cs="Arial"/>
          <w:color w:val="000000"/>
          <w:sz w:val="24"/>
          <w:szCs w:val="28"/>
        </w:rPr>
        <w:t>3</w:t>
      </w:r>
      <w:r>
        <w:rPr>
          <w:rFonts w:hint="eastAsia" w:ascii="宋体" w:hAnsi="宋体" w:cs="Arial"/>
          <w:color w:val="000000"/>
          <w:sz w:val="24"/>
          <w:szCs w:val="28"/>
        </w:rPr>
        <w:t>、温控范围：室温</w:t>
      </w:r>
      <w:r>
        <w:rPr>
          <w:rFonts w:ascii="宋体" w:hAnsi="宋体" w:cs="Arial"/>
          <w:color w:val="000000"/>
          <w:sz w:val="24"/>
          <w:szCs w:val="28"/>
        </w:rPr>
        <w:t>+4</w:t>
      </w:r>
      <w:r>
        <w:rPr>
          <w:rFonts w:hint="eastAsia" w:ascii="宋体" w:hAnsi="宋体" w:cs="Arial"/>
          <w:color w:val="000000"/>
          <w:sz w:val="24"/>
          <w:szCs w:val="28"/>
        </w:rPr>
        <w:t>℃至</w:t>
      </w:r>
      <w:r>
        <w:rPr>
          <w:rFonts w:ascii="宋体" w:hAnsi="宋体" w:cs="Arial"/>
          <w:color w:val="000000"/>
          <w:sz w:val="24"/>
          <w:szCs w:val="28"/>
        </w:rPr>
        <w:t>50</w:t>
      </w:r>
      <w:r>
        <w:rPr>
          <w:rFonts w:hint="eastAsia" w:ascii="宋体" w:hAnsi="宋体" w:cs="Arial"/>
          <w:color w:val="000000"/>
          <w:sz w:val="24"/>
          <w:szCs w:val="28"/>
        </w:rPr>
        <w:t>℃</w:t>
      </w:r>
    </w:p>
    <w:p>
      <w:pPr>
        <w:spacing w:before="156" w:beforeLines="50" w:after="156" w:afterLines="50" w:line="240" w:lineRule="auto"/>
        <w:rPr>
          <w:rFonts w:ascii="宋体" w:hAnsi="宋体" w:cs="宋体"/>
          <w:color w:val="000000"/>
          <w:sz w:val="24"/>
          <w:szCs w:val="28"/>
        </w:rPr>
      </w:pPr>
      <w:r>
        <w:rPr>
          <w:rFonts w:ascii="宋体" w:hAnsi="宋体" w:cs="宋体"/>
          <w:color w:val="000000"/>
          <w:sz w:val="24"/>
          <w:szCs w:val="28"/>
        </w:rPr>
        <w:t>*1</w:t>
      </w:r>
      <w:r>
        <w:rPr>
          <w:rFonts w:ascii="宋体" w:hAnsi="宋体" w:cs="Arial"/>
          <w:color w:val="000000"/>
          <w:sz w:val="24"/>
          <w:szCs w:val="28"/>
        </w:rPr>
        <w:t>4</w:t>
      </w:r>
      <w:r>
        <w:rPr>
          <w:rFonts w:hint="eastAsia" w:ascii="宋体" w:hAnsi="宋体" w:cs="Arial"/>
          <w:color w:val="000000"/>
          <w:sz w:val="24"/>
          <w:szCs w:val="28"/>
        </w:rPr>
        <w:t>、</w:t>
      </w:r>
      <w:r>
        <w:rPr>
          <w:rFonts w:hint="eastAsia" w:ascii="宋体" w:hAnsi="宋体" w:cs="宋体"/>
          <w:color w:val="000000"/>
          <w:sz w:val="24"/>
          <w:szCs w:val="28"/>
        </w:rPr>
        <w:t>按键显示：高分辨彩色液晶显示，图形化界面，支持中文在内的多国语言</w:t>
      </w:r>
    </w:p>
    <w:p>
      <w:pPr>
        <w:spacing w:before="156" w:beforeLines="50" w:after="156" w:afterLines="50" w:line="240" w:lineRule="auto"/>
        <w:ind w:left="480" w:hanging="480" w:hangingChars="200"/>
        <w:rPr>
          <w:rFonts w:ascii="宋体" w:hAnsi="宋体" w:cs="宋体"/>
          <w:color w:val="000000"/>
          <w:sz w:val="24"/>
          <w:szCs w:val="28"/>
        </w:rPr>
      </w:pPr>
      <w:r>
        <w:rPr>
          <w:rFonts w:ascii="宋体" w:hAnsi="宋体" w:cs="宋体"/>
          <w:color w:val="000000"/>
          <w:sz w:val="24"/>
          <w:szCs w:val="28"/>
        </w:rPr>
        <w:t>*15</w:t>
      </w:r>
      <w:r>
        <w:rPr>
          <w:rFonts w:hint="eastAsia" w:ascii="宋体" w:hAnsi="宋体" w:cs="宋体"/>
          <w:color w:val="000000"/>
          <w:sz w:val="24"/>
          <w:szCs w:val="28"/>
        </w:rPr>
        <w:t>、数据存储：仪器内可存储</w:t>
      </w:r>
      <w:r>
        <w:rPr>
          <w:rFonts w:ascii="宋体" w:hAnsi="宋体" w:cs="宋体"/>
          <w:color w:val="000000"/>
          <w:sz w:val="24"/>
          <w:szCs w:val="28"/>
        </w:rPr>
        <w:t>100</w:t>
      </w:r>
      <w:r>
        <w:rPr>
          <w:rFonts w:hint="eastAsia" w:ascii="宋体" w:hAnsi="宋体" w:cs="宋体"/>
          <w:color w:val="000000"/>
          <w:sz w:val="24"/>
          <w:szCs w:val="28"/>
        </w:rPr>
        <w:t>个测量程序和</w:t>
      </w:r>
      <w:r>
        <w:rPr>
          <w:rFonts w:ascii="宋体" w:hAnsi="宋体" w:cs="宋体"/>
          <w:color w:val="000000"/>
          <w:sz w:val="24"/>
          <w:szCs w:val="28"/>
        </w:rPr>
        <w:t>100</w:t>
      </w:r>
      <w:r>
        <w:rPr>
          <w:rFonts w:hint="eastAsia" w:ascii="宋体" w:hAnsi="宋体" w:cs="宋体"/>
          <w:color w:val="000000"/>
          <w:sz w:val="24"/>
          <w:szCs w:val="28"/>
        </w:rPr>
        <w:t>组测量结果，数据可通过</w:t>
      </w:r>
      <w:r>
        <w:rPr>
          <w:rFonts w:ascii="宋体" w:hAnsi="宋体" w:cs="宋体"/>
          <w:color w:val="000000"/>
          <w:sz w:val="24"/>
          <w:szCs w:val="28"/>
        </w:rPr>
        <w:t>USB</w:t>
      </w:r>
      <w:r>
        <w:rPr>
          <w:rFonts w:hint="eastAsia" w:ascii="宋体" w:hAnsi="宋体" w:cs="宋体"/>
          <w:color w:val="000000"/>
          <w:sz w:val="24"/>
          <w:szCs w:val="28"/>
        </w:rPr>
        <w:t>接口导出，具有</w:t>
      </w:r>
      <w:r>
        <w:rPr>
          <w:rFonts w:ascii="宋体" w:hAnsi="宋体" w:cs="宋体"/>
          <w:color w:val="000000"/>
          <w:sz w:val="24"/>
          <w:szCs w:val="28"/>
        </w:rPr>
        <w:t>3</w:t>
      </w:r>
      <w:r>
        <w:rPr>
          <w:rFonts w:hint="eastAsia" w:ascii="宋体" w:hAnsi="宋体" w:cs="宋体"/>
          <w:color w:val="000000"/>
          <w:sz w:val="24"/>
          <w:szCs w:val="28"/>
        </w:rPr>
        <w:t>个</w:t>
      </w:r>
      <w:r>
        <w:rPr>
          <w:rFonts w:ascii="宋体" w:hAnsi="宋体" w:cs="宋体"/>
          <w:color w:val="000000"/>
          <w:sz w:val="24"/>
          <w:szCs w:val="28"/>
        </w:rPr>
        <w:t>USB</w:t>
      </w:r>
      <w:r>
        <w:rPr>
          <w:rFonts w:hint="eastAsia" w:ascii="宋体" w:hAnsi="宋体" w:cs="宋体"/>
          <w:color w:val="000000"/>
          <w:sz w:val="24"/>
          <w:szCs w:val="28"/>
        </w:rPr>
        <w:t>接口分别连接电脑、</w:t>
      </w:r>
      <w:r>
        <w:rPr>
          <w:rFonts w:ascii="宋体" w:hAnsi="宋体" w:cs="宋体"/>
          <w:color w:val="000000"/>
          <w:sz w:val="24"/>
          <w:szCs w:val="28"/>
        </w:rPr>
        <w:t>U</w:t>
      </w:r>
      <w:r>
        <w:rPr>
          <w:rFonts w:hint="eastAsia" w:ascii="宋体" w:hAnsi="宋体" w:cs="宋体"/>
          <w:color w:val="000000"/>
          <w:sz w:val="24"/>
          <w:szCs w:val="28"/>
        </w:rPr>
        <w:t>盘、打印机</w:t>
      </w:r>
    </w:p>
    <w:p>
      <w:pPr>
        <w:spacing w:before="156" w:beforeLines="50" w:after="156" w:afterLines="50" w:line="240" w:lineRule="auto"/>
        <w:rPr>
          <w:rFonts w:ascii="宋体" w:hAnsi="宋体" w:cs="Arial"/>
          <w:color w:val="000000"/>
          <w:sz w:val="24"/>
          <w:szCs w:val="28"/>
        </w:rPr>
      </w:pPr>
      <w:r>
        <w:rPr>
          <w:rFonts w:ascii="宋体" w:hAnsi="宋体" w:cs="Arial"/>
          <w:color w:val="000000"/>
          <w:sz w:val="24"/>
          <w:szCs w:val="28"/>
        </w:rPr>
        <w:t>16</w:t>
      </w:r>
      <w:r>
        <w:rPr>
          <w:rFonts w:hint="eastAsia" w:ascii="宋体" w:hAnsi="宋体" w:cs="Arial"/>
          <w:color w:val="000000"/>
          <w:sz w:val="24"/>
          <w:szCs w:val="28"/>
        </w:rPr>
        <w:t>、软件：包括</w:t>
      </w:r>
      <w:r>
        <w:rPr>
          <w:rFonts w:ascii="宋体" w:hAnsi="宋体" w:cs="Arial"/>
          <w:color w:val="000000"/>
          <w:sz w:val="24"/>
          <w:szCs w:val="28"/>
        </w:rPr>
        <w:t>SkanIt</w:t>
      </w:r>
      <w:r>
        <w:rPr>
          <w:rFonts w:hint="eastAsia" w:ascii="宋体" w:hAnsi="宋体" w:cs="Arial"/>
          <w:color w:val="000000"/>
          <w:sz w:val="24"/>
          <w:szCs w:val="28"/>
        </w:rPr>
        <w:t>软件，无须密码狗，不限安装</w:t>
      </w:r>
    </w:p>
    <w:p>
      <w:pPr>
        <w:spacing w:before="156" w:beforeLines="50" w:after="156" w:afterLines="50" w:line="240" w:lineRule="auto"/>
        <w:ind w:left="330" w:leftChars="150"/>
        <w:rPr>
          <w:rFonts w:ascii="宋体" w:hAnsi="宋体" w:cs="Arial"/>
          <w:b w:val="0"/>
          <w:bCs/>
          <w:color w:val="000000"/>
          <w:sz w:val="24"/>
          <w:szCs w:val="28"/>
        </w:rPr>
      </w:pPr>
      <w:r>
        <w:rPr>
          <w:rFonts w:hint="eastAsia" w:ascii="宋体" w:hAnsi="宋体"/>
          <w:b w:val="0"/>
          <w:bCs/>
          <w:sz w:val="24"/>
        </w:rPr>
        <w:t>注</w:t>
      </w:r>
      <w:r>
        <w:rPr>
          <w:rFonts w:ascii="宋体" w:hAnsi="宋体"/>
          <w:b w:val="0"/>
          <w:bCs/>
          <w:sz w:val="24"/>
        </w:rPr>
        <w:t>:</w:t>
      </w:r>
      <w:r>
        <w:rPr>
          <w:rFonts w:hint="eastAsia" w:ascii="宋体" w:hAnsi="宋体"/>
          <w:b w:val="0"/>
          <w:bCs/>
          <w:sz w:val="24"/>
        </w:rPr>
        <w:t>打*号为重要指标必须满足或优于</w:t>
      </w:r>
    </w:p>
    <w:p>
      <w:pPr>
        <w:pStyle w:val="19"/>
        <w:ind w:left="480" w:hanging="480"/>
        <w:rPr>
          <w:rFonts w:hint="default" w:ascii="宋体" w:hAnsi="宋体" w:eastAsia="宋体" w:cs="宋体"/>
          <w:b/>
          <w:bCs/>
          <w:sz w:val="32"/>
          <w:szCs w:val="32"/>
          <w:lang w:val="en-US" w:eastAsia="zh-CN" w:bidi="zh-CN"/>
        </w:rPr>
      </w:pPr>
    </w:p>
    <w:p>
      <w:pPr>
        <w:keepNext w:val="0"/>
        <w:keepLines w:val="0"/>
        <w:widowControl/>
        <w:suppressLineNumbers w:val="0"/>
        <w:jc w:val="center"/>
        <w:textAlignment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32"/>
          <w:szCs w:val="32"/>
          <w:lang w:val="zh-CN" w:eastAsia="zh-CN" w:bidi="zh-CN"/>
        </w:rPr>
        <w:t>十标段：</w:t>
      </w:r>
      <w:r>
        <w:rPr>
          <w:rFonts w:hint="eastAsia" w:ascii="宋体" w:hAnsi="宋体" w:eastAsia="宋体" w:cs="宋体"/>
          <w:b/>
          <w:bCs/>
          <w:sz w:val="28"/>
          <w:szCs w:val="28"/>
          <w:vertAlign w:val="baseline"/>
          <w:lang w:val="en-US" w:eastAsia="zh-CN"/>
        </w:rPr>
        <w:t>心肺复苏机技术参数</w:t>
      </w:r>
    </w:p>
    <w:p>
      <w:pPr>
        <w:pStyle w:val="56"/>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适用范围</w:t>
      </w:r>
    </w:p>
    <w:p>
      <w:pPr>
        <w:pStyle w:val="5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代替人工</w:t>
      </w:r>
      <w:r>
        <w:rPr>
          <w:rFonts w:hint="eastAsia" w:ascii="宋体" w:hAnsi="宋体" w:eastAsia="宋体" w:cs="宋体"/>
          <w:sz w:val="24"/>
          <w:szCs w:val="24"/>
        </w:rPr>
        <w:t>自动对心脏骤停患者进行精确高效的胸外按压和机械通气</w:t>
      </w:r>
      <w:r>
        <w:rPr>
          <w:rFonts w:hint="eastAsia" w:ascii="宋体" w:hAnsi="宋体" w:eastAsia="宋体" w:cs="宋体"/>
          <w:sz w:val="24"/>
          <w:szCs w:val="24"/>
          <w:lang w:eastAsia="zh-CN"/>
        </w:rPr>
        <w:t>，可同时模仿对人体胸部按压和口对口人工呼吸。</w:t>
      </w:r>
    </w:p>
    <w:p>
      <w:pPr>
        <w:pStyle w:val="56"/>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技术参数</w:t>
      </w:r>
    </w:p>
    <w:p>
      <w:pPr>
        <w:numPr>
          <w:ilvl w:val="3"/>
          <w:numId w:val="17"/>
        </w:numPr>
        <w:spacing w:line="360" w:lineRule="auto"/>
        <w:ind w:left="426" w:hanging="426"/>
        <w:rPr>
          <w:rFonts w:hint="eastAsia" w:ascii="宋体" w:hAnsi="宋体" w:eastAsia="宋体" w:cs="宋体"/>
          <w:bCs/>
          <w:color w:val="000000"/>
          <w:sz w:val="24"/>
          <w:szCs w:val="24"/>
        </w:rPr>
      </w:pPr>
      <w:r>
        <w:rPr>
          <w:rFonts w:hint="eastAsia" w:ascii="宋体" w:hAnsi="宋体" w:eastAsia="宋体" w:cs="宋体"/>
          <w:sz w:val="24"/>
          <w:szCs w:val="24"/>
          <w:lang w:eastAsia="zh-CN"/>
        </w:rPr>
        <w:t>气</w:t>
      </w:r>
      <w:r>
        <w:rPr>
          <w:rFonts w:hint="eastAsia" w:ascii="宋体" w:hAnsi="宋体" w:eastAsia="宋体" w:cs="宋体"/>
          <w:bCs/>
          <w:color w:val="000000"/>
          <w:sz w:val="24"/>
          <w:szCs w:val="24"/>
        </w:rPr>
        <w:t>动电控型心肺复苏机，可实现按压</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eastAsia="zh-CN"/>
        </w:rPr>
        <w:t>通气一体化；</w:t>
      </w:r>
    </w:p>
    <w:p>
      <w:pPr>
        <w:pStyle w:val="56"/>
        <w:numPr>
          <w:ilvl w:val="0"/>
          <w:numId w:val="1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lang w:eastAsia="zh-CN"/>
        </w:rPr>
        <w:t>采用</w:t>
      </w:r>
      <w:r>
        <w:rPr>
          <w:rFonts w:hint="eastAsia" w:ascii="宋体" w:hAnsi="宋体" w:eastAsia="宋体" w:cs="宋体"/>
          <w:sz w:val="24"/>
          <w:szCs w:val="24"/>
        </w:rPr>
        <w:t>全胸腔包裹式的3D按压方式，</w:t>
      </w:r>
      <w:r>
        <w:rPr>
          <w:rFonts w:hint="eastAsia" w:ascii="宋体" w:hAnsi="宋体" w:eastAsia="宋体" w:cs="宋体"/>
          <w:sz w:val="24"/>
          <w:szCs w:val="24"/>
          <w:lang w:eastAsia="zh-CN"/>
        </w:rPr>
        <w:t>按</w:t>
      </w:r>
      <w:r>
        <w:rPr>
          <w:rFonts w:hint="eastAsia" w:ascii="宋体" w:hAnsi="宋体" w:eastAsia="宋体" w:cs="宋体"/>
          <w:sz w:val="24"/>
          <w:szCs w:val="24"/>
        </w:rPr>
        <w:t>压的同时挤压胸腔</w:t>
      </w:r>
      <w:r>
        <w:rPr>
          <w:rFonts w:hint="eastAsia" w:ascii="宋体" w:hAnsi="宋体" w:eastAsia="宋体" w:cs="宋体"/>
          <w:sz w:val="24"/>
          <w:szCs w:val="24"/>
          <w:lang w:val="en-US" w:eastAsia="zh-CN"/>
        </w:rPr>
        <w:t>,实现最优CPR复苏效果；</w:t>
      </w:r>
    </w:p>
    <w:p>
      <w:pPr>
        <w:pStyle w:val="56"/>
        <w:numPr>
          <w:ilvl w:val="0"/>
          <w:numId w:val="1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b/>
          <w:bCs/>
          <w:sz w:val="32"/>
          <w:szCs w:val="32"/>
          <w:lang w:val="en-US" w:eastAsia="zh-CN"/>
        </w:rPr>
        <w:t>*</w:t>
      </w:r>
      <w:r>
        <w:rPr>
          <w:rFonts w:hint="eastAsia" w:ascii="宋体" w:hAnsi="宋体" w:eastAsia="宋体" w:cs="宋体"/>
          <w:sz w:val="24"/>
          <w:szCs w:val="24"/>
          <w:lang w:val="en-US" w:eastAsia="zh-CN"/>
        </w:rPr>
        <w:t>彩色显示屏</w:t>
      </w:r>
      <w:r>
        <w:rPr>
          <w:rFonts w:hint="eastAsia" w:ascii="宋体" w:hAnsi="宋体" w:eastAsia="宋体" w:cs="宋体"/>
          <w:sz w:val="24"/>
          <w:szCs w:val="24"/>
        </w:rPr>
        <w:t>≥</w:t>
      </w:r>
      <w:r>
        <w:rPr>
          <w:rFonts w:hint="eastAsia" w:ascii="宋体" w:hAnsi="宋体" w:eastAsia="宋体" w:cs="宋体"/>
          <w:sz w:val="24"/>
          <w:szCs w:val="24"/>
          <w:lang w:val="en-US" w:eastAsia="zh-CN"/>
        </w:rPr>
        <w:t>2.4英寸，可显示相关按压参数及波形等；</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模式：15:2、30:2</w:t>
      </w:r>
      <w:r>
        <w:rPr>
          <w:rFonts w:hint="eastAsia" w:ascii="宋体" w:hAnsi="宋体" w:eastAsia="宋体" w:cs="宋体"/>
          <w:sz w:val="24"/>
          <w:szCs w:val="24"/>
          <w:lang w:eastAsia="zh-CN"/>
        </w:rPr>
        <w:t>、</w:t>
      </w:r>
      <w:r>
        <w:rPr>
          <w:rFonts w:hint="eastAsia" w:ascii="宋体" w:hAnsi="宋体" w:eastAsia="宋体" w:cs="宋体"/>
          <w:sz w:val="24"/>
          <w:szCs w:val="24"/>
        </w:rPr>
        <w:t>连续按压</w:t>
      </w:r>
      <w:r>
        <w:rPr>
          <w:rFonts w:hint="eastAsia" w:ascii="宋体" w:hAnsi="宋体" w:eastAsia="宋体" w:cs="宋体"/>
          <w:sz w:val="24"/>
          <w:szCs w:val="24"/>
          <w:lang w:eastAsia="zh-CN"/>
        </w:rPr>
        <w:t>、间歇正压通气等；</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按压深度：0~</w:t>
      </w:r>
      <w:r>
        <w:rPr>
          <w:rFonts w:hint="eastAsia" w:ascii="宋体" w:hAnsi="宋体" w:eastAsia="宋体" w:cs="宋体"/>
          <w:sz w:val="24"/>
          <w:szCs w:val="24"/>
          <w:lang w:val="en-US" w:eastAsia="zh-CN"/>
        </w:rPr>
        <w:t>60</w:t>
      </w:r>
      <w:r>
        <w:rPr>
          <w:rFonts w:hint="eastAsia" w:ascii="宋体" w:hAnsi="宋体" w:eastAsia="宋体" w:cs="宋体"/>
          <w:sz w:val="24"/>
          <w:szCs w:val="24"/>
        </w:rPr>
        <w:t>mm连续可调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按压深度具有LED显示，清晰可见；</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按压频率</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0</w:t>
      </w:r>
      <w:r>
        <w:rPr>
          <w:rFonts w:hint="eastAsia" w:ascii="宋体" w:hAnsi="宋体" w:eastAsia="宋体" w:cs="宋体"/>
          <w:sz w:val="24"/>
          <w:szCs w:val="24"/>
          <w:lang w:val="en-US" w:eastAsia="zh-CN"/>
        </w:rPr>
        <w:t>bpm误差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sz w:val="24"/>
          <w:szCs w:val="24"/>
          <w:lang w:eastAsia="zh-CN"/>
        </w:rPr>
        <w:t>；</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b/>
          <w:bCs/>
          <w:sz w:val="32"/>
          <w:szCs w:val="32"/>
          <w:lang w:val="en-US" w:eastAsia="zh-CN"/>
        </w:rPr>
        <w:t>*</w:t>
      </w:r>
      <w:r>
        <w:rPr>
          <w:rFonts w:hint="eastAsia" w:ascii="宋体" w:hAnsi="宋体" w:eastAsia="宋体" w:cs="宋体"/>
          <w:sz w:val="24"/>
          <w:szCs w:val="24"/>
          <w:lang w:eastAsia="zh-CN"/>
        </w:rPr>
        <w:t>潮气量</w:t>
      </w:r>
      <w:r>
        <w:rPr>
          <w:rFonts w:hint="eastAsia" w:ascii="宋体" w:hAnsi="宋体" w:eastAsia="宋体" w:cs="宋体"/>
          <w:sz w:val="24"/>
          <w:szCs w:val="24"/>
          <w:lang w:val="en-US" w:eastAsia="zh-CN"/>
        </w:rPr>
        <w:t>:100-1500ml连续可调，且具有自动通气和手动通气；</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通气频率：12bpm；</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按压/释放比：1:1</w:t>
      </w:r>
      <w:r>
        <w:rPr>
          <w:rFonts w:hint="eastAsia" w:ascii="宋体" w:hAnsi="宋体" w:eastAsia="宋体" w:cs="宋体"/>
          <w:sz w:val="24"/>
          <w:szCs w:val="24"/>
          <w:lang w:eastAsia="zh-CN"/>
        </w:rPr>
        <w:t>；</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eastAsia="zh-CN"/>
        </w:rPr>
        <w:t>吸呼</w:t>
      </w:r>
      <w:r>
        <w:rPr>
          <w:rFonts w:hint="eastAsia" w:ascii="宋体" w:hAnsi="宋体" w:eastAsia="宋体" w:cs="宋体"/>
          <w:sz w:val="24"/>
          <w:szCs w:val="24"/>
        </w:rPr>
        <w:t>比：1:1.67</w:t>
      </w:r>
      <w:r>
        <w:rPr>
          <w:rFonts w:hint="eastAsia" w:ascii="宋体" w:hAnsi="宋体" w:eastAsia="宋体" w:cs="宋体"/>
          <w:sz w:val="24"/>
          <w:szCs w:val="24"/>
          <w:lang w:eastAsia="zh-CN"/>
        </w:rPr>
        <w:t>误差</w:t>
      </w:r>
      <w:r>
        <w:rPr>
          <w:rFonts w:hint="eastAsia" w:ascii="宋体" w:hAnsi="宋体" w:eastAsia="宋体" w:cs="宋体"/>
          <w:color w:val="auto"/>
          <w:sz w:val="24"/>
          <w:szCs w:val="24"/>
        </w:rPr>
        <w:t>±10%</w:t>
      </w:r>
      <w:r>
        <w:rPr>
          <w:rFonts w:hint="eastAsia" w:ascii="宋体" w:hAnsi="宋体" w:eastAsia="宋体" w:cs="宋体"/>
          <w:sz w:val="24"/>
          <w:szCs w:val="24"/>
          <w:lang w:eastAsia="zh-CN"/>
        </w:rPr>
        <w:t>；</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eastAsia="zh-CN"/>
        </w:rPr>
        <w:t>气道压上限：</w:t>
      </w:r>
      <w:r>
        <w:rPr>
          <w:rFonts w:hint="eastAsia" w:ascii="宋体" w:hAnsi="宋体" w:eastAsia="宋体" w:cs="宋体"/>
          <w:sz w:val="24"/>
          <w:szCs w:val="24"/>
          <w:lang w:val="en-US" w:eastAsia="zh-CN"/>
        </w:rPr>
        <w:t>60cmH2O；</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b/>
          <w:bCs/>
          <w:sz w:val="32"/>
          <w:szCs w:val="32"/>
          <w:lang w:val="en-US" w:eastAsia="zh-CN"/>
        </w:rPr>
        <w:t>*</w:t>
      </w:r>
      <w:r>
        <w:rPr>
          <w:rFonts w:hint="eastAsia" w:ascii="宋体" w:hAnsi="宋体" w:eastAsia="宋体" w:cs="宋体"/>
          <w:kern w:val="0"/>
          <w:sz w:val="24"/>
          <w:szCs w:val="24"/>
          <w:lang w:eastAsia="zh-CN"/>
        </w:rPr>
        <w:t>可选</w:t>
      </w:r>
      <w:r>
        <w:rPr>
          <w:rFonts w:hint="eastAsia" w:ascii="宋体" w:hAnsi="宋体" w:eastAsia="宋体" w:cs="宋体"/>
          <w:sz w:val="24"/>
          <w:szCs w:val="24"/>
          <w:lang w:eastAsia="zh-CN"/>
        </w:rPr>
        <w:t>配蓝牙通讯功能；</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b/>
          <w:bCs/>
          <w:sz w:val="32"/>
          <w:szCs w:val="32"/>
          <w:lang w:val="en-US" w:eastAsia="zh-CN"/>
        </w:rPr>
        <w:t>*</w:t>
      </w:r>
      <w:r>
        <w:rPr>
          <w:rFonts w:hint="eastAsia" w:ascii="宋体" w:hAnsi="宋体" w:eastAsia="宋体" w:cs="宋体"/>
          <w:kern w:val="0"/>
          <w:sz w:val="24"/>
          <w:szCs w:val="24"/>
          <w:lang w:eastAsia="zh-CN"/>
        </w:rPr>
        <w:t>可</w:t>
      </w:r>
      <w:r>
        <w:rPr>
          <w:rFonts w:hint="eastAsia" w:ascii="宋体" w:hAnsi="宋体" w:eastAsia="宋体" w:cs="宋体"/>
          <w:sz w:val="24"/>
          <w:szCs w:val="24"/>
          <w:lang w:eastAsia="zh-CN"/>
        </w:rPr>
        <w:t>选配</w:t>
      </w:r>
      <w:r>
        <w:rPr>
          <w:rFonts w:hint="eastAsia" w:ascii="宋体" w:hAnsi="宋体" w:eastAsia="宋体" w:cs="宋体"/>
          <w:sz w:val="24"/>
          <w:szCs w:val="24"/>
        </w:rPr>
        <w:t>呼吸末CO</w:t>
      </w:r>
      <w:r>
        <w:rPr>
          <w:rFonts w:hint="eastAsia" w:ascii="宋体" w:hAnsi="宋体" w:eastAsia="宋体" w:cs="宋体"/>
          <w:sz w:val="24"/>
          <w:szCs w:val="24"/>
          <w:vertAlign w:val="subscript"/>
        </w:rPr>
        <w:t>2</w:t>
      </w:r>
      <w:r>
        <w:rPr>
          <w:rFonts w:hint="eastAsia" w:ascii="宋体" w:hAnsi="宋体" w:eastAsia="宋体" w:cs="宋体"/>
          <w:sz w:val="24"/>
          <w:szCs w:val="24"/>
        </w:rPr>
        <w:t>监测：</w:t>
      </w:r>
      <w:r>
        <w:rPr>
          <w:rFonts w:hint="eastAsia" w:ascii="宋体" w:hAnsi="宋体" w:eastAsia="宋体" w:cs="宋体"/>
          <w:sz w:val="24"/>
          <w:szCs w:val="24"/>
          <w:lang w:eastAsia="zh-CN"/>
        </w:rPr>
        <w:t>具有波形和数字显示，</w:t>
      </w:r>
      <w:r>
        <w:rPr>
          <w:rFonts w:hint="eastAsia" w:ascii="宋体" w:hAnsi="宋体" w:eastAsia="宋体" w:cs="宋体"/>
          <w:sz w:val="24"/>
          <w:szCs w:val="24"/>
        </w:rPr>
        <w:t>呼末二氧化碳监测范围为：0mmHg ~ 150mmHg；</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bCs/>
          <w:color w:val="000000"/>
          <w:sz w:val="24"/>
          <w:szCs w:val="24"/>
        </w:rPr>
        <w:t>内置可充电锂</w:t>
      </w:r>
      <w:r>
        <w:rPr>
          <w:rFonts w:hint="eastAsia" w:ascii="宋体" w:hAnsi="宋体" w:eastAsia="宋体" w:cs="宋体"/>
          <w:bCs/>
          <w:color w:val="000000"/>
          <w:sz w:val="24"/>
          <w:szCs w:val="24"/>
          <w:lang w:eastAsia="zh-CN"/>
        </w:rPr>
        <w:t>离子</w:t>
      </w:r>
      <w:r>
        <w:rPr>
          <w:rFonts w:hint="eastAsia" w:ascii="宋体" w:hAnsi="宋体" w:eastAsia="宋体" w:cs="宋体"/>
          <w:bCs/>
          <w:color w:val="000000"/>
          <w:sz w:val="24"/>
          <w:szCs w:val="24"/>
        </w:rPr>
        <w:t>电池，可连续工作</w:t>
      </w:r>
      <w:r>
        <w:rPr>
          <w:rFonts w:hint="eastAsia" w:ascii="宋体" w:hAnsi="宋体" w:eastAsia="宋体" w:cs="宋体"/>
          <w:sz w:val="24"/>
          <w:szCs w:val="24"/>
        </w:rPr>
        <w:t>≥</w:t>
      </w:r>
      <w:r>
        <w:rPr>
          <w:rFonts w:hint="eastAsia" w:ascii="宋体" w:hAnsi="宋体" w:eastAsia="宋体" w:cs="宋体"/>
          <w:bCs/>
          <w:color w:val="000000"/>
          <w:sz w:val="24"/>
          <w:szCs w:val="24"/>
          <w:lang w:val="en-US" w:eastAsia="zh-CN"/>
        </w:rPr>
        <w:t>8小时</w:t>
      </w:r>
      <w:r>
        <w:rPr>
          <w:rFonts w:hint="eastAsia" w:ascii="宋体" w:hAnsi="宋体" w:eastAsia="宋体" w:cs="宋体"/>
          <w:bCs/>
          <w:color w:val="000000"/>
          <w:sz w:val="24"/>
          <w:szCs w:val="24"/>
        </w:rPr>
        <w:t>以上，</w:t>
      </w:r>
      <w:r>
        <w:rPr>
          <w:rFonts w:hint="eastAsia" w:ascii="宋体" w:hAnsi="宋体" w:eastAsia="宋体" w:cs="宋体"/>
          <w:bCs/>
          <w:color w:val="000000"/>
          <w:sz w:val="24"/>
          <w:szCs w:val="24"/>
          <w:lang w:eastAsia="zh-CN"/>
        </w:rPr>
        <w:t>支持在线充电；</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b/>
          <w:bCs/>
          <w:sz w:val="32"/>
          <w:szCs w:val="32"/>
          <w:lang w:val="en-US" w:eastAsia="zh-CN"/>
        </w:rPr>
        <w:t>*</w:t>
      </w:r>
      <w:r>
        <w:rPr>
          <w:rFonts w:hint="eastAsia" w:ascii="宋体" w:hAnsi="宋体" w:eastAsia="宋体" w:cs="宋体"/>
          <w:sz w:val="24"/>
          <w:szCs w:val="24"/>
          <w:lang w:eastAsia="zh-CN"/>
        </w:rPr>
        <w:t>报警具有</w:t>
      </w:r>
      <w:r>
        <w:rPr>
          <w:rFonts w:hint="eastAsia" w:ascii="宋体" w:hAnsi="宋体" w:eastAsia="宋体" w:cs="宋体"/>
          <w:sz w:val="24"/>
          <w:szCs w:val="24"/>
          <w:lang w:val="en-US" w:eastAsia="zh-CN"/>
        </w:rPr>
        <w:t>LED灯及声音</w:t>
      </w:r>
      <w:r>
        <w:rPr>
          <w:rFonts w:hint="eastAsia" w:ascii="宋体" w:hAnsi="宋体" w:eastAsia="宋体" w:cs="宋体"/>
          <w:sz w:val="24"/>
          <w:szCs w:val="24"/>
          <w:lang w:eastAsia="zh-CN"/>
        </w:rPr>
        <w:t>提示，语言及滴滴声可选，音量可调，</w:t>
      </w:r>
      <w:r>
        <w:rPr>
          <w:rFonts w:hint="eastAsia" w:ascii="宋体" w:hAnsi="宋体" w:eastAsia="宋体" w:cs="宋体"/>
          <w:sz w:val="24"/>
          <w:szCs w:val="24"/>
        </w:rPr>
        <w:t>报警静音时间≤120s</w:t>
      </w:r>
      <w:r>
        <w:rPr>
          <w:rFonts w:hint="eastAsia" w:ascii="宋体" w:hAnsi="宋体" w:eastAsia="宋体" w:cs="宋体"/>
          <w:sz w:val="24"/>
          <w:szCs w:val="24"/>
          <w:lang w:eastAsia="zh-CN"/>
        </w:rPr>
        <w:t>；具有气源压，气道压，</w:t>
      </w:r>
      <w:r>
        <w:rPr>
          <w:rFonts w:hint="eastAsia" w:ascii="宋体" w:hAnsi="宋体" w:eastAsia="宋体" w:cs="宋体"/>
          <w:sz w:val="24"/>
          <w:szCs w:val="24"/>
        </w:rPr>
        <w:t>电池电量</w:t>
      </w:r>
      <w:r>
        <w:rPr>
          <w:rFonts w:hint="eastAsia" w:ascii="宋体" w:hAnsi="宋体" w:eastAsia="宋体" w:cs="宋体"/>
          <w:sz w:val="24"/>
          <w:szCs w:val="24"/>
          <w:lang w:eastAsia="zh-CN"/>
        </w:rPr>
        <w:t>低</w:t>
      </w:r>
      <w:r>
        <w:rPr>
          <w:rFonts w:hint="eastAsia" w:ascii="宋体" w:hAnsi="宋体" w:eastAsia="宋体" w:cs="宋体"/>
          <w:sz w:val="24"/>
          <w:szCs w:val="24"/>
        </w:rPr>
        <w:t>报警</w:t>
      </w:r>
      <w:r>
        <w:rPr>
          <w:rFonts w:hint="eastAsia" w:ascii="宋体" w:hAnsi="宋体" w:eastAsia="宋体" w:cs="宋体"/>
          <w:sz w:val="24"/>
          <w:szCs w:val="24"/>
          <w:lang w:eastAsia="zh-CN"/>
        </w:rPr>
        <w:t>；</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仅2步操作即可实现按压，第一步打开电源，第二步启动按压</w:t>
      </w:r>
      <w:r>
        <w:rPr>
          <w:rFonts w:hint="eastAsia" w:ascii="宋体" w:hAnsi="宋体" w:eastAsia="宋体" w:cs="宋体"/>
          <w:sz w:val="24"/>
          <w:szCs w:val="24"/>
          <w:lang w:eastAsia="zh-CN"/>
        </w:rPr>
        <w:t>；</w:t>
      </w:r>
      <w:r>
        <w:rPr>
          <w:rFonts w:hint="eastAsia" w:ascii="宋体" w:hAnsi="宋体" w:eastAsia="宋体" w:cs="宋体"/>
          <w:kern w:val="0"/>
          <w:sz w:val="24"/>
          <w:szCs w:val="24"/>
        </w:rPr>
        <w:t>安装快速，可在</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秒内完成安装，提高抢救效率</w:t>
      </w:r>
      <w:r>
        <w:rPr>
          <w:rFonts w:hint="eastAsia" w:ascii="宋体" w:hAnsi="宋体" w:eastAsia="宋体" w:cs="宋体"/>
          <w:kern w:val="0"/>
          <w:sz w:val="24"/>
          <w:szCs w:val="24"/>
          <w:lang w:eastAsia="zh-CN"/>
        </w:rPr>
        <w:t>；</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kern w:val="0"/>
          <w:sz w:val="24"/>
          <w:szCs w:val="24"/>
          <w:lang w:eastAsia="zh-CN"/>
        </w:rPr>
        <w:t>配有按压稳定带，便于患者头部及腿部稳定。使得</w:t>
      </w:r>
      <w:r>
        <w:rPr>
          <w:rFonts w:hint="eastAsia" w:ascii="宋体" w:hAnsi="宋体" w:eastAsia="宋体" w:cs="宋体"/>
          <w:kern w:val="0"/>
          <w:sz w:val="24"/>
          <w:szCs w:val="24"/>
        </w:rPr>
        <w:t>按压装置固定连接，方便</w:t>
      </w:r>
      <w:r>
        <w:rPr>
          <w:rFonts w:hint="eastAsia" w:ascii="宋体" w:hAnsi="宋体" w:eastAsia="宋体" w:cs="宋体"/>
          <w:kern w:val="0"/>
          <w:sz w:val="24"/>
          <w:szCs w:val="24"/>
          <w:lang w:eastAsia="zh-CN"/>
        </w:rPr>
        <w:t>转运</w:t>
      </w:r>
      <w:r>
        <w:rPr>
          <w:rFonts w:hint="eastAsia" w:ascii="宋体" w:hAnsi="宋体" w:eastAsia="宋体" w:cs="宋体"/>
          <w:kern w:val="0"/>
          <w:sz w:val="24"/>
          <w:szCs w:val="24"/>
        </w:rPr>
        <w:t>过程中使用</w:t>
      </w:r>
      <w:r>
        <w:rPr>
          <w:rFonts w:hint="eastAsia" w:ascii="宋体" w:hAnsi="宋体" w:eastAsia="宋体" w:cs="宋体"/>
          <w:kern w:val="0"/>
          <w:sz w:val="24"/>
          <w:szCs w:val="24"/>
          <w:lang w:eastAsia="zh-CN"/>
        </w:rPr>
        <w:t>；</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eastAsia="zh-CN"/>
        </w:rPr>
        <w:t>安全</w:t>
      </w:r>
      <w:r>
        <w:rPr>
          <w:rFonts w:hint="eastAsia" w:ascii="宋体" w:hAnsi="宋体" w:eastAsia="宋体" w:cs="宋体"/>
          <w:sz w:val="24"/>
          <w:szCs w:val="24"/>
        </w:rPr>
        <w:t>要求：心肺复苏机的安全通用要求应符合GB 9706.1-2007；</w:t>
      </w:r>
    </w:p>
    <w:p>
      <w:pPr>
        <w:pStyle w:val="56"/>
        <w:numPr>
          <w:ilvl w:val="0"/>
          <w:numId w:val="17"/>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电磁兼容性：心肺复苏机的电磁兼容性安全要求应符合YY 0505-2012的要求</w:t>
      </w:r>
      <w:r>
        <w:rPr>
          <w:rFonts w:hint="eastAsia" w:ascii="宋体" w:hAnsi="宋体" w:eastAsia="宋体" w:cs="宋体"/>
          <w:sz w:val="24"/>
          <w:szCs w:val="24"/>
          <w:lang w:eastAsia="zh-CN"/>
        </w:rPr>
        <w:t>；</w:t>
      </w: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病人抢救车技术参数</w:t>
      </w:r>
    </w:p>
    <w:p>
      <w:pPr>
        <w:jc w:val="left"/>
        <w:rPr>
          <w:rFonts w:hint="eastAsia" w:ascii="宋体" w:hAnsi="宋体" w:eastAsia="宋体" w:cs="宋体"/>
          <w:sz w:val="24"/>
          <w:szCs w:val="24"/>
        </w:rPr>
      </w:pPr>
      <w:r>
        <w:rPr>
          <w:rFonts w:hint="eastAsia" w:ascii="宋体" w:hAnsi="宋体" w:eastAsia="宋体" w:cs="宋体"/>
          <w:sz w:val="24"/>
          <w:szCs w:val="24"/>
        </w:rPr>
        <w:t>1、规格：≧</w:t>
      </w:r>
      <w:r>
        <w:rPr>
          <w:rFonts w:hint="eastAsia" w:ascii="宋体" w:hAnsi="宋体" w:eastAsia="宋体" w:cs="宋体"/>
          <w:color w:val="000000"/>
          <w:sz w:val="24"/>
          <w:szCs w:val="24"/>
        </w:rPr>
        <w:t>2020</w:t>
      </w:r>
      <w:r>
        <w:rPr>
          <w:rFonts w:hint="eastAsia" w:ascii="宋体" w:hAnsi="宋体" w:eastAsia="宋体" w:cs="宋体"/>
          <w:sz w:val="24"/>
          <w:szCs w:val="24"/>
        </w:rPr>
        <w:t>mm*740mm*580-880mm。</w:t>
      </w:r>
    </w:p>
    <w:p>
      <w:pPr>
        <w:jc w:val="left"/>
        <w:rPr>
          <w:rFonts w:hint="eastAsia" w:ascii="宋体" w:hAnsi="宋体" w:eastAsia="宋体" w:cs="宋体"/>
          <w:sz w:val="24"/>
          <w:szCs w:val="24"/>
        </w:rPr>
      </w:pPr>
      <w:r>
        <w:rPr>
          <w:rFonts w:hint="eastAsia" w:ascii="宋体" w:hAnsi="宋体" w:eastAsia="宋体" w:cs="宋体"/>
          <w:sz w:val="24"/>
          <w:szCs w:val="24"/>
        </w:rPr>
        <w:t>2、由推车及担架两部分组成。</w:t>
      </w:r>
    </w:p>
    <w:p>
      <w:pPr>
        <w:jc w:val="left"/>
        <w:rPr>
          <w:rFonts w:hint="eastAsia" w:ascii="宋体" w:hAnsi="宋体" w:eastAsia="宋体" w:cs="宋体"/>
          <w:sz w:val="24"/>
          <w:szCs w:val="24"/>
        </w:rPr>
      </w:pPr>
      <w:r>
        <w:rPr>
          <w:rFonts w:hint="eastAsia" w:ascii="宋体" w:hAnsi="宋体" w:eastAsia="宋体" w:cs="宋体"/>
          <w:sz w:val="24"/>
          <w:szCs w:val="24"/>
        </w:rPr>
        <w:t>3、床面及主要结构采用优质高级ABS工程塑料一次性注塑成型，背</w:t>
      </w:r>
      <w:r>
        <w:rPr>
          <w:rFonts w:hint="eastAsia" w:ascii="宋体" w:hAnsi="宋体" w:eastAsia="宋体" w:cs="宋体"/>
          <w:color w:val="000000"/>
          <w:sz w:val="24"/>
          <w:szCs w:val="24"/>
        </w:rPr>
        <w:t>板最大倾斜角度：0-60°</w:t>
      </w:r>
      <w:r>
        <w:rPr>
          <w:rFonts w:hint="eastAsia" w:ascii="宋体" w:hAnsi="宋体" w:eastAsia="宋体" w:cs="宋体"/>
          <w:sz w:val="24"/>
          <w:szCs w:val="24"/>
        </w:rPr>
        <w:t>床面两侧带有旋转护栏，护栏锁紧机构可靠，美观实用, 整体升降幅度：580-880mm。</w:t>
      </w:r>
    </w:p>
    <w:p>
      <w:pPr>
        <w:jc w:val="left"/>
        <w:rPr>
          <w:rFonts w:hint="eastAsia" w:ascii="宋体" w:hAnsi="宋体" w:eastAsia="宋体" w:cs="宋体"/>
          <w:sz w:val="24"/>
          <w:szCs w:val="24"/>
        </w:rPr>
      </w:pPr>
      <w:r>
        <w:rPr>
          <w:rFonts w:hint="eastAsia" w:ascii="宋体" w:hAnsi="宋体" w:eastAsia="宋体" w:cs="宋体"/>
          <w:sz w:val="24"/>
          <w:szCs w:val="24"/>
        </w:rPr>
        <w:t>4、丝杆采用45#钢，由专用滚丝机滚挤压成型，丝口圆滑，操作轻松，丝杆具有双向过摇保护装置。摇把和丝杆之间采用“万向接”连接技术，“万向接”为钢件。</w:t>
      </w:r>
    </w:p>
    <w:p>
      <w:pPr>
        <w:jc w:val="left"/>
        <w:rPr>
          <w:rFonts w:hint="eastAsia" w:ascii="宋体" w:hAnsi="宋体" w:eastAsia="宋体" w:cs="宋体"/>
          <w:sz w:val="24"/>
          <w:szCs w:val="24"/>
        </w:rPr>
      </w:pPr>
      <w:r>
        <w:rPr>
          <w:rFonts w:hint="eastAsia" w:ascii="宋体" w:hAnsi="宋体" w:eastAsia="宋体" w:cs="宋体"/>
          <w:sz w:val="24"/>
          <w:szCs w:val="24"/>
        </w:rPr>
        <w:t>5、输液架为可调式，根据需要自行调节高度。框架材料采用Φ19不锈钢圆管，挂钩采用采用Φ5CR冷拔圆钢，挂钩数量为3个；</w:t>
      </w:r>
    </w:p>
    <w:p>
      <w:pPr>
        <w:jc w:val="left"/>
        <w:rPr>
          <w:rFonts w:hint="eastAsia" w:ascii="宋体" w:hAnsi="宋体" w:eastAsia="宋体" w:cs="宋体"/>
          <w:sz w:val="24"/>
          <w:szCs w:val="24"/>
        </w:rPr>
      </w:pPr>
      <w:r>
        <w:rPr>
          <w:rFonts w:hint="eastAsia" w:ascii="宋体" w:hAnsi="宋体" w:eastAsia="宋体" w:cs="宋体"/>
          <w:color w:val="000000"/>
          <w:sz w:val="24"/>
          <w:szCs w:val="24"/>
        </w:rPr>
        <w:t>6、床体配带氧气瓶放于氧气瓶架后同时锁紧两个氧气瓶固定开关</w:t>
      </w:r>
    </w:p>
    <w:p>
      <w:pPr>
        <w:jc w:val="left"/>
        <w:rPr>
          <w:rFonts w:hint="eastAsia" w:ascii="宋体" w:hAnsi="宋体" w:eastAsia="宋体" w:cs="宋体"/>
          <w:sz w:val="24"/>
          <w:szCs w:val="24"/>
        </w:rPr>
      </w:pPr>
      <w:r>
        <w:rPr>
          <w:rFonts w:hint="eastAsia" w:ascii="宋体" w:hAnsi="宋体" w:eastAsia="宋体" w:cs="宋体"/>
          <w:sz w:val="24"/>
          <w:szCs w:val="24"/>
        </w:rPr>
        <w:t>7、该车底座采用合金压铸成型，配5寸高级人造橡胶静音</w:t>
      </w:r>
      <w:r>
        <w:rPr>
          <w:rFonts w:hint="eastAsia" w:ascii="宋体" w:hAnsi="宋体" w:eastAsia="宋体" w:cs="宋体"/>
          <w:color w:val="000000"/>
          <w:sz w:val="24"/>
          <w:szCs w:val="24"/>
        </w:rPr>
        <w:t>中控刹车系统稳定可靠，导向轮装置可轻松操作，方向可控；</w:t>
      </w:r>
      <w:r>
        <w:rPr>
          <w:rFonts w:hint="eastAsia" w:ascii="宋体" w:hAnsi="宋体" w:eastAsia="宋体" w:cs="宋体"/>
          <w:sz w:val="24"/>
          <w:szCs w:val="24"/>
        </w:rPr>
        <w:t>外罩包ABS防缠绕，坚固耐用，外表美观。</w:t>
      </w:r>
    </w:p>
    <w:p>
      <w:pPr>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b/>
          <w:bCs/>
          <w:sz w:val="24"/>
          <w:szCs w:val="24"/>
          <w:lang w:val="en-US" w:eastAsia="zh-CN"/>
        </w:rPr>
        <w:t>*</w:t>
      </w:r>
      <w:r>
        <w:rPr>
          <w:rFonts w:hint="eastAsia" w:ascii="宋体" w:hAnsi="宋体" w:eastAsia="宋体" w:cs="宋体"/>
          <w:sz w:val="24"/>
          <w:szCs w:val="24"/>
        </w:rPr>
        <w:t>产品具有ISO 9001:2015质量管理体系认证，ISO 14001:2015环境管理体系认证，ISO 13485:2016医疗器械质量管理认证。</w:t>
      </w:r>
    </w:p>
    <w:p>
      <w:pPr>
        <w:numPr>
          <w:ilvl w:val="0"/>
          <w:numId w:val="0"/>
        </w:numPr>
        <w:ind w:leftChars="0"/>
        <w:rPr>
          <w:rFonts w:hint="eastAsia" w:ascii="宋体" w:hAnsi="宋体" w:eastAsia="宋体" w:cs="宋体"/>
          <w:bCs/>
          <w:sz w:val="24"/>
          <w:szCs w:val="24"/>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自动体外除颤器技术参数</w:t>
      </w:r>
    </w:p>
    <w:p>
      <w:pPr>
        <w:jc w:val="center"/>
        <w:rPr>
          <w:rFonts w:hint="eastAsia" w:ascii="微软雅黑" w:hAnsi="微软雅黑" w:eastAsia="微软雅黑" w:cs="微软雅黑"/>
          <w:sz w:val="24"/>
          <w:szCs w:val="24"/>
        </w:rPr>
      </w:pPr>
    </w:p>
    <w:p>
      <w:pPr>
        <w:numPr>
          <w:ilvl w:val="0"/>
          <w:numId w:val="0"/>
        </w:numPr>
        <w:ind w:leftChars="0"/>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物理规格/性能</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w:t>
      </w:r>
      <w:r>
        <w:rPr>
          <w:rFonts w:hint="eastAsia" w:ascii="宋体" w:hAnsi="宋体" w:eastAsia="宋体" w:cs="宋体"/>
          <w:bCs/>
          <w:sz w:val="24"/>
          <w:szCs w:val="24"/>
        </w:rPr>
        <w:t>整机重量（含电池）≤2.</w:t>
      </w:r>
      <w:r>
        <w:rPr>
          <w:rFonts w:hint="eastAsia" w:ascii="宋体" w:hAnsi="宋体" w:eastAsia="宋体" w:cs="宋体"/>
          <w:bCs/>
          <w:sz w:val="24"/>
          <w:szCs w:val="24"/>
          <w:lang w:val="en-US" w:eastAsia="zh-CN"/>
        </w:rPr>
        <w:t>5</w:t>
      </w:r>
      <w:r>
        <w:rPr>
          <w:rFonts w:hint="eastAsia" w:ascii="宋体" w:hAnsi="宋体" w:eastAsia="宋体" w:cs="宋体"/>
          <w:bCs/>
          <w:sz w:val="24"/>
          <w:szCs w:val="24"/>
        </w:rPr>
        <w:t>Kg</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color w:val="auto"/>
          <w:sz w:val="24"/>
          <w:szCs w:val="24"/>
        </w:rPr>
      </w:pPr>
      <w:r>
        <w:rPr>
          <w:rFonts w:hint="eastAsia" w:ascii="宋体" w:hAnsi="宋体" w:eastAsia="宋体" w:cs="宋体"/>
          <w:bCs/>
          <w:sz w:val="24"/>
          <w:szCs w:val="24"/>
          <w:lang w:val="en-US" w:eastAsia="zh-CN"/>
        </w:rPr>
        <w:t>主机尺寸：</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290mm(长)×220mm(宽)×95mm(高)；</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设备具备便携把手，具备高便携性</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通过</w:t>
      </w:r>
      <w:r>
        <w:rPr>
          <w:rFonts w:hint="eastAsia" w:ascii="宋体" w:hAnsi="宋体" w:eastAsia="宋体" w:cs="宋体"/>
          <w:bCs/>
          <w:sz w:val="24"/>
          <w:szCs w:val="24"/>
          <w:lang w:val="en-US" w:eastAsia="zh-CN"/>
        </w:rPr>
        <w:t>机械环境振动试验：振幅0.35mm、频率循环 5~55~5Hz、扫频循环次数20次，需提供</w:t>
      </w:r>
      <w:r>
        <w:rPr>
          <w:rFonts w:hint="eastAsia" w:ascii="宋体" w:hAnsi="宋体" w:eastAsia="宋体" w:cs="宋体"/>
          <w:bCs/>
          <w:sz w:val="24"/>
          <w:szCs w:val="24"/>
        </w:rPr>
        <w:t>检测报告</w:t>
      </w:r>
    </w:p>
    <w:p>
      <w:pPr>
        <w:numPr>
          <w:ilvl w:val="1"/>
          <w:numId w:val="18"/>
        </w:numPr>
        <w:ind w:left="567" w:leftChars="0" w:hanging="567" w:firstLineChars="0"/>
        <w:jc w:val="left"/>
        <w:rPr>
          <w:rFonts w:hint="eastAsia" w:ascii="宋体" w:hAnsi="宋体" w:eastAsia="宋体" w:cs="宋体"/>
          <w:bCs/>
          <w:sz w:val="24"/>
          <w:szCs w:val="24"/>
        </w:rPr>
      </w:pPr>
      <w:r>
        <w:rPr>
          <w:rFonts w:hint="eastAsia" w:ascii="宋体" w:hAnsi="宋体" w:eastAsia="宋体" w:cs="宋体"/>
          <w:bCs/>
          <w:sz w:val="24"/>
          <w:szCs w:val="24"/>
        </w:rPr>
        <w:t>通过</w:t>
      </w:r>
      <w:r>
        <w:rPr>
          <w:rFonts w:hint="eastAsia" w:ascii="宋体" w:hAnsi="宋体" w:eastAsia="宋体" w:cs="宋体"/>
          <w:bCs/>
          <w:sz w:val="24"/>
          <w:szCs w:val="24"/>
          <w:lang w:val="en-US" w:eastAsia="zh-CN"/>
        </w:rPr>
        <w:t>机械环境碰撞试验：加速度100m/s2、 脉冲波形半正弦波，脉冲持续时间11ms、碰撞次数1000，需提供</w:t>
      </w:r>
      <w:r>
        <w:rPr>
          <w:rFonts w:hint="eastAsia" w:ascii="宋体" w:hAnsi="宋体" w:eastAsia="宋体" w:cs="宋体"/>
          <w:bCs/>
          <w:sz w:val="24"/>
          <w:szCs w:val="24"/>
        </w:rPr>
        <w:t>检测报告</w:t>
      </w:r>
    </w:p>
    <w:p>
      <w:pPr>
        <w:numPr>
          <w:ilvl w:val="1"/>
          <w:numId w:val="18"/>
        </w:numPr>
        <w:ind w:left="567" w:leftChars="0" w:hanging="567" w:firstLineChars="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通过跌落试验：跌落高度1.5米，6个面各跌落1次，需提供</w:t>
      </w:r>
      <w:r>
        <w:rPr>
          <w:rFonts w:hint="eastAsia" w:ascii="宋体" w:hAnsi="宋体" w:eastAsia="宋体" w:cs="宋体"/>
          <w:bCs/>
          <w:sz w:val="24"/>
          <w:szCs w:val="24"/>
        </w:rPr>
        <w:t>检测报告</w:t>
      </w:r>
    </w:p>
    <w:p>
      <w:pPr>
        <w:numPr>
          <w:ilvl w:val="1"/>
          <w:numId w:val="18"/>
        </w:numPr>
        <w:ind w:left="567" w:leftChars="0" w:hanging="567" w:firstLineChars="0"/>
        <w:jc w:val="left"/>
        <w:rPr>
          <w:rFonts w:hint="eastAsia" w:ascii="宋体" w:hAnsi="宋体" w:eastAsia="宋体" w:cs="宋体"/>
          <w:bCs/>
          <w:sz w:val="24"/>
          <w:szCs w:val="24"/>
          <w:lang w:val="en-US" w:eastAsia="zh-CN"/>
        </w:rPr>
      </w:pPr>
      <w:r>
        <w:rPr>
          <w:rFonts w:hint="eastAsia" w:ascii="宋体" w:hAnsi="宋体" w:eastAsia="宋体" w:cs="宋体"/>
          <w:color w:val="auto"/>
          <w:kern w:val="2"/>
          <w:sz w:val="24"/>
          <w:szCs w:val="24"/>
          <w:lang w:val="en-US" w:eastAsia="zh-CN" w:bidi="ar-SA"/>
        </w:rPr>
        <w:t>通过低气压测试：海拔高度≥4575米，大气压≤56.9KPa，</w:t>
      </w:r>
      <w:r>
        <w:rPr>
          <w:rFonts w:hint="eastAsia" w:ascii="宋体" w:hAnsi="宋体" w:eastAsia="宋体" w:cs="宋体"/>
          <w:bCs/>
          <w:sz w:val="24"/>
          <w:szCs w:val="24"/>
          <w:lang w:val="en-US" w:eastAsia="zh-CN"/>
        </w:rPr>
        <w:t>需供</w:t>
      </w:r>
      <w:r>
        <w:rPr>
          <w:rFonts w:hint="eastAsia" w:ascii="宋体" w:hAnsi="宋体" w:eastAsia="宋体" w:cs="宋体"/>
          <w:bCs/>
          <w:sz w:val="24"/>
          <w:szCs w:val="24"/>
        </w:rPr>
        <w:t>检测报告</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color w:val="auto"/>
          <w:kern w:val="2"/>
          <w:sz w:val="24"/>
          <w:szCs w:val="24"/>
          <w:lang w:val="en-US" w:eastAsia="zh-CN" w:bidi="ar-SA"/>
        </w:rPr>
        <w:t>*通过</w:t>
      </w:r>
      <w:r>
        <w:rPr>
          <w:rFonts w:hint="eastAsia" w:ascii="宋体" w:hAnsi="宋体" w:eastAsia="宋体" w:cs="宋体"/>
          <w:bCs/>
          <w:sz w:val="24"/>
          <w:szCs w:val="24"/>
          <w:lang w:val="en-US" w:eastAsia="zh-CN"/>
        </w:rPr>
        <w:t>湿热环境</w:t>
      </w:r>
      <w:r>
        <w:rPr>
          <w:rFonts w:hint="eastAsia" w:ascii="宋体" w:hAnsi="宋体" w:eastAsia="宋体" w:cs="宋体"/>
          <w:color w:val="auto"/>
          <w:kern w:val="2"/>
          <w:sz w:val="24"/>
          <w:szCs w:val="24"/>
          <w:lang w:val="en-US" w:eastAsia="zh-CN" w:bidi="ar-SA"/>
        </w:rPr>
        <w:t>测试：湿热工作条件包括：温度50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相对湿度95%；</w:t>
      </w:r>
      <w:r>
        <w:rPr>
          <w:rFonts w:hint="eastAsia" w:ascii="宋体" w:hAnsi="宋体" w:eastAsia="宋体" w:cs="宋体"/>
          <w:color w:val="auto"/>
          <w:kern w:val="2"/>
          <w:sz w:val="24"/>
          <w:szCs w:val="24"/>
          <w:lang w:val="en-US" w:eastAsia="zh-CN" w:bidi="ar-SA"/>
        </w:rPr>
        <w:t>湿热存储条件包括：温度60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相对湿度95%，</w:t>
      </w:r>
      <w:r>
        <w:rPr>
          <w:rFonts w:hint="eastAsia" w:ascii="宋体" w:hAnsi="宋体" w:eastAsia="宋体" w:cs="宋体"/>
          <w:bCs/>
          <w:sz w:val="24"/>
          <w:szCs w:val="24"/>
          <w:lang w:val="en-US" w:eastAsia="zh-CN"/>
        </w:rPr>
        <w:t>需提供</w:t>
      </w:r>
      <w:r>
        <w:rPr>
          <w:rFonts w:hint="eastAsia" w:ascii="宋体" w:hAnsi="宋体" w:eastAsia="宋体" w:cs="宋体"/>
          <w:bCs/>
          <w:sz w:val="24"/>
          <w:szCs w:val="24"/>
        </w:rPr>
        <w:t>检测报告</w:t>
      </w:r>
    </w:p>
    <w:p>
      <w:pPr>
        <w:numPr>
          <w:ilvl w:val="1"/>
          <w:numId w:val="18"/>
        </w:numPr>
        <w:ind w:left="567" w:leftChars="0" w:hanging="567" w:firstLineChars="0"/>
        <w:jc w:val="left"/>
        <w:rPr>
          <w:rFonts w:hint="eastAsia" w:ascii="宋体" w:hAnsi="宋体" w:eastAsia="宋体" w:cs="宋体"/>
          <w:bCs/>
          <w:sz w:val="24"/>
          <w:szCs w:val="24"/>
        </w:rPr>
      </w:pPr>
      <w:r>
        <w:rPr>
          <w:rFonts w:hint="eastAsia" w:ascii="宋体" w:hAnsi="宋体" w:eastAsia="宋体" w:cs="宋体"/>
          <w:bCs/>
          <w:sz w:val="24"/>
          <w:szCs w:val="24"/>
        </w:rPr>
        <w:t>符合</w:t>
      </w:r>
      <w:r>
        <w:rPr>
          <w:rFonts w:hint="eastAsia" w:ascii="宋体" w:hAnsi="宋体" w:eastAsia="宋体" w:cs="宋体"/>
          <w:bCs/>
          <w:sz w:val="24"/>
          <w:szCs w:val="24"/>
          <w:lang w:val="en-US" w:eastAsia="zh-CN"/>
        </w:rPr>
        <w:t>国家医疗设备</w:t>
      </w:r>
      <w:r>
        <w:rPr>
          <w:rFonts w:hint="eastAsia" w:ascii="宋体" w:hAnsi="宋体" w:eastAsia="宋体" w:cs="宋体"/>
          <w:bCs/>
          <w:sz w:val="24"/>
          <w:szCs w:val="24"/>
        </w:rPr>
        <w:t>电磁兼容要求标准</w:t>
      </w:r>
      <w:r>
        <w:rPr>
          <w:rFonts w:hint="eastAsia" w:ascii="宋体" w:hAnsi="宋体" w:eastAsia="宋体" w:cs="宋体"/>
          <w:bCs/>
          <w:sz w:val="24"/>
          <w:szCs w:val="24"/>
          <w:lang w:eastAsia="zh-CN"/>
        </w:rPr>
        <w:t>；</w:t>
      </w:r>
    </w:p>
    <w:p>
      <w:pPr>
        <w:numPr>
          <w:ilvl w:val="1"/>
          <w:numId w:val="18"/>
        </w:numPr>
        <w:ind w:left="567" w:leftChars="0" w:hanging="567" w:firstLineChars="0"/>
        <w:jc w:val="left"/>
        <w:rPr>
          <w:rFonts w:hint="eastAsia" w:ascii="宋体" w:hAnsi="宋体" w:eastAsia="宋体" w:cs="宋体"/>
          <w:bCs/>
          <w:sz w:val="24"/>
          <w:szCs w:val="24"/>
        </w:rPr>
      </w:pPr>
      <w:r>
        <w:rPr>
          <w:rFonts w:hint="eastAsia" w:ascii="宋体" w:hAnsi="宋体" w:eastAsia="宋体" w:cs="宋体"/>
          <w:bCs/>
          <w:sz w:val="24"/>
          <w:szCs w:val="24"/>
        </w:rPr>
        <w:t>符合</w:t>
      </w:r>
      <w:r>
        <w:rPr>
          <w:rFonts w:hint="eastAsia" w:ascii="宋体" w:hAnsi="宋体" w:eastAsia="宋体" w:cs="宋体"/>
          <w:bCs/>
          <w:sz w:val="24"/>
          <w:szCs w:val="24"/>
          <w:lang w:val="en-US" w:eastAsia="zh-CN"/>
        </w:rPr>
        <w:t>国家医用电气设备</w:t>
      </w:r>
      <w:r>
        <w:rPr>
          <w:rFonts w:hint="eastAsia" w:ascii="宋体" w:hAnsi="宋体" w:eastAsia="宋体" w:cs="宋体"/>
          <w:bCs/>
          <w:sz w:val="24"/>
          <w:szCs w:val="24"/>
        </w:rPr>
        <w:t>安全要求标准</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
          <w:bCs/>
          <w:color w:val="auto"/>
          <w:sz w:val="24"/>
          <w:szCs w:val="24"/>
          <w:lang w:val="en-US" w:eastAsia="zh-CN"/>
        </w:rPr>
      </w:pPr>
      <w:r>
        <w:rPr>
          <w:rFonts w:hint="eastAsia" w:ascii="宋体" w:hAnsi="宋体" w:eastAsia="宋体" w:cs="宋体"/>
          <w:bCs/>
          <w:sz w:val="24"/>
          <w:szCs w:val="24"/>
        </w:rPr>
        <w:t>主机防尘防水</w:t>
      </w:r>
      <w:r>
        <w:rPr>
          <w:rFonts w:hint="eastAsia" w:ascii="宋体" w:hAnsi="宋体" w:eastAsia="宋体" w:cs="宋体"/>
          <w:bCs/>
          <w:sz w:val="24"/>
          <w:szCs w:val="24"/>
          <w:lang w:val="en-US" w:eastAsia="zh-CN"/>
        </w:rPr>
        <w:t>等级</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IP5</w:t>
      </w:r>
      <w:r>
        <w:rPr>
          <w:rFonts w:hint="eastAsia" w:ascii="宋体" w:hAnsi="宋体" w:eastAsia="宋体" w:cs="宋体"/>
          <w:bCs/>
          <w:color w:val="auto"/>
          <w:sz w:val="24"/>
          <w:szCs w:val="24"/>
          <w:lang w:val="en-US" w:eastAsia="zh-CN"/>
        </w:rPr>
        <w:t>5以上</w:t>
      </w:r>
      <w:r>
        <w:rPr>
          <w:rFonts w:hint="eastAsia" w:ascii="宋体" w:hAnsi="宋体" w:eastAsia="宋体" w:cs="宋体"/>
          <w:color w:val="auto"/>
          <w:kern w:val="2"/>
          <w:sz w:val="24"/>
          <w:szCs w:val="24"/>
          <w:lang w:val="en-US" w:eastAsia="zh-CN" w:bidi="ar-SA"/>
        </w:rPr>
        <w:t>，</w:t>
      </w:r>
      <w:r>
        <w:rPr>
          <w:rFonts w:hint="eastAsia" w:ascii="宋体" w:hAnsi="宋体" w:eastAsia="宋体" w:cs="宋体"/>
          <w:bCs/>
          <w:sz w:val="24"/>
          <w:szCs w:val="24"/>
          <w:lang w:val="en-US" w:eastAsia="zh-CN"/>
        </w:rPr>
        <w:t>需提供</w:t>
      </w:r>
      <w:r>
        <w:rPr>
          <w:rFonts w:hint="eastAsia" w:ascii="宋体" w:hAnsi="宋体" w:eastAsia="宋体" w:cs="宋体"/>
          <w:bCs/>
          <w:sz w:val="24"/>
          <w:szCs w:val="24"/>
        </w:rPr>
        <w:t>检测报告</w:t>
      </w:r>
    </w:p>
    <w:p>
      <w:pPr>
        <w:pStyle w:val="56"/>
        <w:numPr>
          <w:ilvl w:val="1"/>
          <w:numId w:val="18"/>
        </w:numPr>
        <w:ind w:left="567" w:leftChars="0" w:hanging="567" w:firstLineChars="0"/>
        <w:rPr>
          <w:rFonts w:hint="eastAsia" w:ascii="宋体" w:hAnsi="宋体" w:eastAsia="宋体" w:cs="宋体"/>
          <w:color w:val="auto"/>
          <w:sz w:val="24"/>
          <w:szCs w:val="24"/>
        </w:rPr>
      </w:pPr>
      <w:r>
        <w:rPr>
          <w:rFonts w:hint="eastAsia" w:ascii="宋体" w:hAnsi="宋体" w:eastAsia="宋体" w:cs="宋体"/>
          <w:color w:val="auto"/>
          <w:sz w:val="24"/>
          <w:szCs w:val="24"/>
        </w:rPr>
        <w:t>工作温度</w:t>
      </w:r>
      <w:r>
        <w:rPr>
          <w:rFonts w:hint="eastAsia" w:ascii="宋体" w:hAnsi="宋体" w:eastAsia="宋体" w:cs="宋体"/>
          <w:color w:val="auto"/>
          <w:sz w:val="24"/>
          <w:szCs w:val="24"/>
          <w:lang w:val="en-US" w:eastAsia="zh-CN"/>
        </w:rPr>
        <w:t>范围包括</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bCs/>
          <w:sz w:val="24"/>
          <w:szCs w:val="24"/>
          <w:lang w:val="en-US" w:eastAsia="zh-CN"/>
        </w:rPr>
        <w:t>需提供</w:t>
      </w:r>
      <w:r>
        <w:rPr>
          <w:rFonts w:hint="eastAsia" w:ascii="宋体" w:hAnsi="宋体" w:eastAsia="宋体" w:cs="宋体"/>
          <w:bCs/>
          <w:sz w:val="24"/>
          <w:szCs w:val="24"/>
        </w:rPr>
        <w:t>检测报告</w:t>
      </w:r>
    </w:p>
    <w:p>
      <w:pPr>
        <w:pStyle w:val="56"/>
        <w:numPr>
          <w:ilvl w:val="1"/>
          <w:numId w:val="18"/>
        </w:numPr>
        <w:ind w:left="567" w:leftChars="0" w:hanging="567" w:firstLineChars="0"/>
        <w:rPr>
          <w:rFonts w:hint="eastAsia" w:ascii="宋体" w:hAnsi="宋体" w:eastAsia="宋体" w:cs="宋体"/>
          <w:bCs/>
          <w:color w:val="auto"/>
          <w:sz w:val="24"/>
          <w:szCs w:val="24"/>
        </w:rPr>
      </w:pPr>
      <w:r>
        <w:rPr>
          <w:rFonts w:hint="eastAsia" w:ascii="宋体" w:hAnsi="宋体" w:eastAsia="宋体" w:cs="宋体"/>
          <w:color w:val="auto"/>
          <w:sz w:val="24"/>
          <w:szCs w:val="24"/>
        </w:rPr>
        <w:t>存储温度</w:t>
      </w:r>
      <w:r>
        <w:rPr>
          <w:rFonts w:hint="eastAsia" w:ascii="宋体" w:hAnsi="宋体" w:eastAsia="宋体" w:cs="宋体"/>
          <w:color w:val="auto"/>
          <w:sz w:val="24"/>
          <w:szCs w:val="24"/>
          <w:lang w:val="en-US" w:eastAsia="zh-CN"/>
        </w:rPr>
        <w:t>范围包括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bCs/>
          <w:sz w:val="24"/>
          <w:szCs w:val="24"/>
          <w:lang w:val="en-US" w:eastAsia="zh-CN"/>
        </w:rPr>
        <w:t>需提供</w:t>
      </w:r>
      <w:r>
        <w:rPr>
          <w:rFonts w:hint="eastAsia" w:ascii="宋体" w:hAnsi="宋体" w:eastAsia="宋体" w:cs="宋体"/>
          <w:bCs/>
          <w:sz w:val="24"/>
          <w:szCs w:val="24"/>
        </w:rPr>
        <w:t>检测报告</w:t>
      </w:r>
    </w:p>
    <w:p>
      <w:pPr>
        <w:pStyle w:val="56"/>
        <w:numPr>
          <w:ilvl w:val="1"/>
          <w:numId w:val="18"/>
        </w:numPr>
        <w:ind w:left="567" w:leftChars="0" w:hanging="567" w:firstLineChars="0"/>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相对湿度范围包括：0-95%，无凝结</w:t>
      </w:r>
    </w:p>
    <w:p>
      <w:pPr>
        <w:numPr>
          <w:ilvl w:val="0"/>
          <w:numId w:val="0"/>
        </w:numPr>
        <w:ind w:leftChars="0"/>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除颤性能</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w:t>
      </w:r>
      <w:r>
        <w:rPr>
          <w:rFonts w:hint="eastAsia" w:ascii="宋体" w:hAnsi="宋体" w:eastAsia="宋体" w:cs="宋体"/>
          <w:bCs/>
          <w:sz w:val="24"/>
          <w:szCs w:val="24"/>
        </w:rPr>
        <w:t>采用双相截断指数波</w:t>
      </w:r>
      <w:r>
        <w:rPr>
          <w:rFonts w:hint="eastAsia" w:ascii="宋体" w:hAnsi="宋体" w:eastAsia="宋体" w:cs="宋体"/>
          <w:bCs/>
          <w:sz w:val="24"/>
          <w:szCs w:val="24"/>
          <w:lang w:val="en-US" w:eastAsia="zh-CN"/>
        </w:rPr>
        <w:t>除颤</w:t>
      </w:r>
      <w:r>
        <w:rPr>
          <w:rFonts w:hint="eastAsia" w:ascii="宋体" w:hAnsi="宋体" w:eastAsia="宋体" w:cs="宋体"/>
          <w:bCs/>
          <w:sz w:val="24"/>
          <w:szCs w:val="24"/>
        </w:rPr>
        <w:t>技术，</w:t>
      </w:r>
      <w:r>
        <w:rPr>
          <w:rFonts w:hint="eastAsia" w:ascii="宋体" w:hAnsi="宋体" w:eastAsia="宋体" w:cs="宋体"/>
          <w:bCs/>
          <w:sz w:val="24"/>
          <w:szCs w:val="24"/>
          <w:lang w:val="en-US" w:eastAsia="zh-CN"/>
        </w:rPr>
        <w:t>成人首次</w:t>
      </w:r>
      <w:r>
        <w:rPr>
          <w:rFonts w:hint="eastAsia" w:ascii="宋体" w:hAnsi="宋体" w:eastAsia="宋体" w:cs="宋体"/>
          <w:bCs/>
          <w:sz w:val="24"/>
          <w:szCs w:val="24"/>
        </w:rPr>
        <w:t>输出能量</w:t>
      </w:r>
      <w:r>
        <w:rPr>
          <w:rFonts w:hint="eastAsia" w:ascii="宋体" w:hAnsi="宋体" w:eastAsia="宋体" w:cs="宋体"/>
          <w:bCs/>
          <w:color w:val="auto"/>
          <w:sz w:val="24"/>
          <w:szCs w:val="24"/>
        </w:rPr>
        <w:t>≤150J</w:t>
      </w:r>
      <w:r>
        <w:rPr>
          <w:rFonts w:hint="eastAsia" w:ascii="宋体" w:hAnsi="宋体" w:eastAsia="宋体" w:cs="宋体"/>
          <w:bCs/>
          <w:sz w:val="24"/>
          <w:szCs w:val="24"/>
          <w:lang w:eastAsia="zh-CN"/>
        </w:rPr>
        <w:t>，</w:t>
      </w:r>
      <w:r>
        <w:rPr>
          <w:rFonts w:hint="eastAsia" w:ascii="宋体" w:hAnsi="宋体" w:eastAsia="宋体" w:cs="宋体"/>
          <w:bCs/>
          <w:sz w:val="24"/>
          <w:szCs w:val="24"/>
        </w:rPr>
        <w:t>根据病人</w:t>
      </w:r>
      <w:r>
        <w:rPr>
          <w:rFonts w:hint="eastAsia" w:ascii="宋体" w:hAnsi="宋体" w:eastAsia="宋体" w:cs="宋体"/>
          <w:bCs/>
          <w:sz w:val="24"/>
          <w:szCs w:val="24"/>
          <w:lang w:val="en-US" w:eastAsia="zh-CN"/>
        </w:rPr>
        <w:t>胸</w:t>
      </w:r>
      <w:r>
        <w:rPr>
          <w:rFonts w:hint="eastAsia" w:ascii="宋体" w:hAnsi="宋体" w:eastAsia="宋体" w:cs="宋体"/>
          <w:bCs/>
          <w:sz w:val="24"/>
          <w:szCs w:val="24"/>
        </w:rPr>
        <w:t>阻抗进行自动补偿，</w:t>
      </w:r>
      <w:r>
        <w:rPr>
          <w:rFonts w:hint="eastAsia" w:ascii="宋体" w:hAnsi="宋体" w:eastAsia="宋体" w:cs="宋体"/>
          <w:bCs/>
          <w:sz w:val="24"/>
          <w:szCs w:val="24"/>
          <w:lang w:val="en-US" w:eastAsia="zh-CN"/>
        </w:rPr>
        <w:t>提高除颤成功率，</w:t>
      </w:r>
      <w:r>
        <w:rPr>
          <w:rFonts w:hint="eastAsia" w:ascii="宋体" w:hAnsi="宋体" w:eastAsia="宋体" w:cs="宋体"/>
          <w:bCs/>
          <w:sz w:val="24"/>
          <w:szCs w:val="24"/>
        </w:rPr>
        <w:t>最大程度保护病人心肌</w:t>
      </w:r>
      <w:r>
        <w:rPr>
          <w:rFonts w:hint="eastAsia" w:ascii="宋体" w:hAnsi="宋体" w:eastAsia="宋体" w:cs="宋体"/>
          <w:bCs/>
          <w:sz w:val="24"/>
          <w:szCs w:val="24"/>
          <w:lang w:val="en-US" w:eastAsia="zh-CN"/>
        </w:rPr>
        <w:t>功能</w:t>
      </w:r>
      <w:r>
        <w:rPr>
          <w:rFonts w:hint="eastAsia" w:ascii="宋体" w:hAnsi="宋体" w:eastAsia="宋体" w:cs="宋体"/>
          <w:bCs/>
          <w:sz w:val="24"/>
          <w:szCs w:val="24"/>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具有成人和儿童心电分析算法，适用于成人和儿童患者；</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心电分析时间不大于5秒；</w:t>
      </w:r>
    </w:p>
    <w:p>
      <w:pPr>
        <w:numPr>
          <w:ilvl w:val="0"/>
          <w:numId w:val="18"/>
        </w:numPr>
        <w:ind w:left="425" w:leftChars="0" w:hanging="425" w:firstLineChars="0"/>
        <w:rPr>
          <w:rFonts w:hint="eastAsia" w:ascii="宋体" w:hAnsi="宋体" w:eastAsia="宋体" w:cs="宋体"/>
          <w:b/>
          <w:bCs w:val="0"/>
          <w:sz w:val="24"/>
          <w:szCs w:val="24"/>
        </w:rPr>
      </w:pPr>
      <w:r>
        <w:rPr>
          <w:rFonts w:hint="eastAsia" w:ascii="宋体" w:hAnsi="宋体" w:eastAsia="宋体" w:cs="宋体"/>
          <w:b/>
          <w:bCs w:val="0"/>
          <w:sz w:val="24"/>
          <w:szCs w:val="24"/>
        </w:rPr>
        <w:t>除颤电极片</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具有成人和儿童电极片，自动识别患者类型，自动选择能量</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电极片与主机预先连接，节省了开机后插入电极片步骤，提高抢救效率</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具有电极片粘贴方式示意图</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具有</w:t>
      </w:r>
      <w:r>
        <w:rPr>
          <w:rFonts w:hint="eastAsia" w:ascii="宋体" w:hAnsi="宋体" w:eastAsia="宋体" w:cs="宋体"/>
          <w:bCs/>
          <w:sz w:val="24"/>
          <w:szCs w:val="24"/>
        </w:rPr>
        <w:t>电极片粘贴位置动画提示</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具有电极片连接状态自检功能和报警提示</w:t>
      </w:r>
      <w:r>
        <w:rPr>
          <w:rFonts w:hint="eastAsia" w:ascii="宋体" w:hAnsi="宋体" w:eastAsia="宋体" w:cs="宋体"/>
          <w:bCs/>
          <w:sz w:val="24"/>
          <w:szCs w:val="24"/>
          <w:lang w:eastAsia="zh-CN"/>
        </w:rPr>
        <w:t>；</w:t>
      </w:r>
    </w:p>
    <w:p>
      <w:pPr>
        <w:numPr>
          <w:ilvl w:val="0"/>
          <w:numId w:val="18"/>
        </w:numPr>
        <w:ind w:left="425" w:leftChars="0" w:hanging="425" w:firstLineChars="0"/>
        <w:rPr>
          <w:rFonts w:hint="eastAsia" w:ascii="宋体" w:hAnsi="宋体" w:eastAsia="宋体" w:cs="宋体"/>
          <w:b/>
          <w:bCs w:val="0"/>
          <w:sz w:val="24"/>
          <w:szCs w:val="24"/>
        </w:rPr>
      </w:pPr>
      <w:r>
        <w:rPr>
          <w:rFonts w:hint="eastAsia" w:ascii="宋体" w:hAnsi="宋体" w:eastAsia="宋体" w:cs="宋体"/>
          <w:b/>
          <w:bCs w:val="0"/>
          <w:sz w:val="24"/>
          <w:szCs w:val="24"/>
        </w:rPr>
        <w:t>电池</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sz w:val="24"/>
          <w:szCs w:val="24"/>
        </w:rPr>
        <w:t>高性能大容量长寿命锂锰一次性电池，</w:t>
      </w:r>
      <w:r>
        <w:rPr>
          <w:rFonts w:hint="eastAsia" w:ascii="宋体" w:hAnsi="宋体" w:eastAsia="宋体" w:cs="宋体"/>
          <w:bCs/>
          <w:sz w:val="24"/>
          <w:szCs w:val="24"/>
        </w:rPr>
        <w:t>至少可支持</w:t>
      </w:r>
      <w:r>
        <w:rPr>
          <w:rFonts w:hint="eastAsia" w:ascii="宋体" w:hAnsi="宋体" w:eastAsia="宋体" w:cs="宋体"/>
          <w:bCs/>
          <w:sz w:val="24"/>
          <w:szCs w:val="24"/>
          <w:lang w:val="en-US" w:eastAsia="zh-CN"/>
        </w:rPr>
        <w:t>3</w:t>
      </w:r>
      <w:r>
        <w:rPr>
          <w:rFonts w:hint="eastAsia" w:ascii="宋体" w:hAnsi="宋体" w:eastAsia="宋体" w:cs="宋体"/>
          <w:bCs/>
          <w:sz w:val="24"/>
          <w:szCs w:val="24"/>
        </w:rPr>
        <w:t>00次150J除颤</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可检测电池低电量并给出报警提示，低电量报警后至少还可支持</w:t>
      </w:r>
      <w:r>
        <w:rPr>
          <w:rFonts w:hint="eastAsia" w:ascii="宋体" w:hAnsi="宋体" w:eastAsia="宋体" w:cs="宋体"/>
          <w:bCs/>
          <w:sz w:val="24"/>
          <w:szCs w:val="24"/>
          <w:lang w:val="en-US" w:eastAsia="zh-CN"/>
        </w:rPr>
        <w:t>6</w:t>
      </w:r>
      <w:r>
        <w:rPr>
          <w:rFonts w:hint="eastAsia" w:ascii="宋体" w:hAnsi="宋体" w:eastAsia="宋体" w:cs="宋体"/>
          <w:bCs/>
          <w:sz w:val="24"/>
          <w:szCs w:val="24"/>
        </w:rPr>
        <w:t>次</w:t>
      </w:r>
      <w:r>
        <w:rPr>
          <w:rFonts w:hint="eastAsia" w:ascii="宋体" w:hAnsi="宋体" w:eastAsia="宋体" w:cs="宋体"/>
          <w:bCs/>
          <w:sz w:val="24"/>
          <w:szCs w:val="24"/>
          <w:lang w:val="en-US" w:eastAsia="zh-CN"/>
        </w:rPr>
        <w:t>最大能量</w:t>
      </w:r>
      <w:r>
        <w:rPr>
          <w:rFonts w:hint="eastAsia" w:ascii="宋体" w:hAnsi="宋体" w:eastAsia="宋体" w:cs="宋体"/>
          <w:bCs/>
          <w:sz w:val="24"/>
          <w:szCs w:val="24"/>
        </w:rPr>
        <w:t>除颤</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机配有电量显示屏</w:t>
      </w:r>
      <w:r>
        <w:rPr>
          <w:rFonts w:hint="eastAsia" w:ascii="宋体" w:hAnsi="宋体" w:eastAsia="宋体" w:cs="宋体"/>
          <w:bCs/>
          <w:sz w:val="24"/>
          <w:szCs w:val="24"/>
          <w:lang w:eastAsia="zh-CN"/>
        </w:rPr>
        <w:t>，</w:t>
      </w:r>
      <w:r>
        <w:rPr>
          <w:rFonts w:hint="eastAsia" w:ascii="宋体" w:hAnsi="宋体" w:eastAsia="宋体" w:cs="宋体"/>
          <w:bCs/>
          <w:sz w:val="24"/>
          <w:szCs w:val="24"/>
        </w:rPr>
        <w:t>在不开机状态下</w:t>
      </w:r>
      <w:r>
        <w:rPr>
          <w:rFonts w:hint="eastAsia" w:ascii="宋体" w:hAnsi="宋体" w:eastAsia="宋体" w:cs="宋体"/>
          <w:bCs/>
          <w:sz w:val="24"/>
          <w:szCs w:val="24"/>
          <w:lang w:val="en-US" w:eastAsia="zh-CN"/>
        </w:rPr>
        <w:t>监测</w:t>
      </w:r>
      <w:r>
        <w:rPr>
          <w:rFonts w:hint="eastAsia" w:ascii="宋体" w:hAnsi="宋体" w:eastAsia="宋体" w:cs="宋体"/>
          <w:bCs/>
          <w:sz w:val="24"/>
          <w:szCs w:val="24"/>
        </w:rPr>
        <w:t>电池电量</w:t>
      </w:r>
      <w:r>
        <w:rPr>
          <w:rFonts w:hint="eastAsia" w:ascii="宋体" w:hAnsi="宋体" w:eastAsia="宋体" w:cs="宋体"/>
          <w:bCs/>
          <w:sz w:val="24"/>
          <w:szCs w:val="24"/>
          <w:lang w:val="en-US" w:eastAsia="zh-CN"/>
        </w:rPr>
        <w:t>指示功能</w:t>
      </w:r>
      <w:r>
        <w:rPr>
          <w:rFonts w:hint="eastAsia" w:ascii="宋体" w:hAnsi="宋体" w:eastAsia="宋体" w:cs="宋体"/>
          <w:bCs/>
          <w:sz w:val="24"/>
          <w:szCs w:val="24"/>
        </w:rPr>
        <w:t>，防止电量过低或电池失效。</w:t>
      </w:r>
    </w:p>
    <w:p>
      <w:pPr>
        <w:numPr>
          <w:ilvl w:val="0"/>
          <w:numId w:val="18"/>
        </w:numPr>
        <w:ind w:left="425" w:leftChars="0" w:hanging="425" w:firstLineChars="0"/>
        <w:rPr>
          <w:rFonts w:hint="eastAsia" w:ascii="宋体" w:hAnsi="宋体" w:eastAsia="宋体" w:cs="宋体"/>
          <w:b/>
          <w:bCs w:val="0"/>
          <w:sz w:val="24"/>
          <w:szCs w:val="24"/>
        </w:rPr>
      </w:pPr>
      <w:r>
        <w:rPr>
          <w:rFonts w:hint="eastAsia" w:ascii="宋体" w:hAnsi="宋体" w:eastAsia="宋体" w:cs="宋体"/>
          <w:b/>
          <w:bCs w:val="0"/>
          <w:sz w:val="24"/>
          <w:szCs w:val="24"/>
        </w:rPr>
        <w:t>屏幕/操作</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7</w:t>
      </w:r>
      <w:r>
        <w:rPr>
          <w:rFonts w:hint="eastAsia" w:ascii="宋体" w:hAnsi="宋体" w:eastAsia="宋体" w:cs="宋体"/>
          <w:bCs/>
          <w:sz w:val="24"/>
          <w:szCs w:val="24"/>
          <w:lang w:eastAsia="zh-CN"/>
        </w:rPr>
        <w:t>英</w:t>
      </w:r>
      <w:r>
        <w:rPr>
          <w:rFonts w:hint="eastAsia" w:ascii="宋体" w:hAnsi="宋体" w:eastAsia="宋体" w:cs="宋体"/>
          <w:bCs/>
          <w:sz w:val="24"/>
          <w:szCs w:val="24"/>
        </w:rPr>
        <w:t>寸</w:t>
      </w:r>
      <w:r>
        <w:rPr>
          <w:rFonts w:hint="eastAsia" w:ascii="宋体" w:hAnsi="宋体" w:eastAsia="宋体" w:cs="宋体"/>
          <w:bCs/>
          <w:sz w:val="24"/>
          <w:szCs w:val="24"/>
          <w:lang w:val="en-US" w:eastAsia="zh-CN"/>
        </w:rPr>
        <w:t>TFT</w:t>
      </w:r>
      <w:r>
        <w:rPr>
          <w:rFonts w:hint="eastAsia" w:ascii="宋体" w:hAnsi="宋体" w:eastAsia="宋体" w:cs="宋体"/>
          <w:bCs/>
          <w:sz w:val="24"/>
          <w:szCs w:val="24"/>
        </w:rPr>
        <w:t>彩色显示屏</w:t>
      </w:r>
      <w:r>
        <w:rPr>
          <w:rFonts w:hint="eastAsia" w:ascii="宋体" w:hAnsi="宋体" w:eastAsia="宋体" w:cs="宋体"/>
          <w:bCs/>
          <w:sz w:val="24"/>
          <w:szCs w:val="24"/>
          <w:lang w:val="en-US" w:eastAsia="zh-CN"/>
        </w:rPr>
        <w:t>,像素</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 xml:space="preserve">800 x 480 </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支持动画指导用户执行急救操作</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支持成人/儿童患者类型快速切换</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*具有节拍器，按压速率根据AHA和ERC指南设定，可调范围：100~120次/分钟,可以按照30:2 胸外按压和人工通气比例指导,</w:t>
      </w:r>
    </w:p>
    <w:p>
      <w:pPr>
        <w:numPr>
          <w:ilvl w:val="0"/>
          <w:numId w:val="18"/>
        </w:numPr>
        <w:ind w:left="425" w:leftChars="0" w:hanging="425" w:firstLineChars="0"/>
        <w:rPr>
          <w:rFonts w:hint="eastAsia" w:ascii="宋体" w:hAnsi="宋体" w:eastAsia="宋体" w:cs="宋体"/>
          <w:b/>
          <w:bCs w:val="0"/>
          <w:sz w:val="24"/>
          <w:szCs w:val="24"/>
        </w:rPr>
      </w:pPr>
      <w:r>
        <w:rPr>
          <w:rFonts w:hint="eastAsia" w:ascii="宋体" w:hAnsi="宋体" w:eastAsia="宋体" w:cs="宋体"/>
          <w:b/>
          <w:bCs w:val="0"/>
          <w:sz w:val="24"/>
          <w:szCs w:val="24"/>
        </w:rPr>
        <w:t>数据存储和传输</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标配</w:t>
      </w:r>
      <w:r>
        <w:rPr>
          <w:rFonts w:hint="eastAsia" w:ascii="宋体" w:hAnsi="宋体" w:eastAsia="宋体" w:cs="宋体"/>
          <w:bCs/>
          <w:sz w:val="24"/>
          <w:szCs w:val="24"/>
        </w:rPr>
        <w:t>内置4G</w:t>
      </w:r>
      <w:r>
        <w:rPr>
          <w:rFonts w:hint="eastAsia" w:ascii="宋体" w:hAnsi="宋体" w:eastAsia="宋体" w:cs="宋体"/>
          <w:bCs/>
          <w:sz w:val="24"/>
          <w:szCs w:val="24"/>
          <w:lang w:val="en-US" w:eastAsia="zh-CN"/>
        </w:rPr>
        <w:t>或5G</w:t>
      </w:r>
      <w:r>
        <w:rPr>
          <w:rFonts w:hint="eastAsia" w:ascii="宋体" w:hAnsi="宋体" w:eastAsia="宋体" w:cs="宋体"/>
          <w:bCs/>
          <w:sz w:val="24"/>
          <w:szCs w:val="24"/>
        </w:rPr>
        <w:t>无线数据传输功能</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支持</w:t>
      </w:r>
      <w:r>
        <w:rPr>
          <w:rFonts w:hint="eastAsia" w:ascii="宋体" w:hAnsi="宋体" w:eastAsia="宋体" w:cs="宋体"/>
          <w:bCs/>
          <w:sz w:val="24"/>
          <w:szCs w:val="24"/>
          <w:lang w:val="en-US" w:eastAsia="zh-CN"/>
        </w:rPr>
        <w:t>WiFi无线数据传输；</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可以存储</w:t>
      </w:r>
      <w:r>
        <w:rPr>
          <w:rFonts w:hint="eastAsia" w:ascii="宋体" w:hAnsi="宋体" w:eastAsia="宋体" w:cs="宋体"/>
          <w:bCs/>
          <w:sz w:val="24"/>
          <w:szCs w:val="24"/>
          <w:lang w:eastAsia="zh-CN"/>
        </w:rPr>
        <w:t>≥</w:t>
      </w:r>
      <w:r>
        <w:rPr>
          <w:rFonts w:hint="eastAsia" w:ascii="宋体" w:hAnsi="宋体" w:eastAsia="宋体" w:cs="宋体"/>
          <w:bCs/>
          <w:sz w:val="24"/>
          <w:szCs w:val="24"/>
        </w:rPr>
        <w:t>100份病人档案，</w:t>
      </w:r>
      <w:r>
        <w:rPr>
          <w:rFonts w:hint="eastAsia" w:ascii="宋体" w:hAnsi="宋体" w:eastAsia="宋体" w:cs="宋体"/>
          <w:bCs/>
          <w:sz w:val="24"/>
          <w:szCs w:val="24"/>
          <w:lang w:eastAsia="zh-CN"/>
        </w:rPr>
        <w:t>≥</w:t>
      </w:r>
      <w:r>
        <w:rPr>
          <w:rFonts w:hint="eastAsia" w:ascii="宋体" w:hAnsi="宋体" w:eastAsia="宋体" w:cs="宋体"/>
          <w:bCs/>
          <w:sz w:val="24"/>
          <w:szCs w:val="24"/>
        </w:rPr>
        <w:t>1000条事件记录</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可存储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100小时的内存容量，</w:t>
      </w:r>
      <w:r>
        <w:rPr>
          <w:rFonts w:hint="eastAsia" w:ascii="宋体" w:hAnsi="宋体" w:eastAsia="宋体" w:cs="宋体"/>
          <w:bCs/>
          <w:sz w:val="24"/>
          <w:szCs w:val="24"/>
        </w:rPr>
        <w:t>抢救记录数据包括ECG波形、抢救事件记录、放电时间、除颤电击次数等</w:t>
      </w:r>
      <w:r>
        <w:rPr>
          <w:rFonts w:hint="eastAsia" w:ascii="宋体" w:hAnsi="宋体" w:eastAsia="宋体" w:cs="宋体"/>
          <w:bCs/>
          <w:sz w:val="24"/>
          <w:szCs w:val="24"/>
          <w:lang w:eastAsia="zh-CN"/>
        </w:rPr>
        <w:t>；</w:t>
      </w:r>
    </w:p>
    <w:p>
      <w:pPr>
        <w:numPr>
          <w:ilvl w:val="0"/>
          <w:numId w:val="18"/>
        </w:numPr>
        <w:ind w:left="425" w:leftChars="0" w:hanging="425" w:firstLineChars="0"/>
        <w:rPr>
          <w:rFonts w:hint="eastAsia" w:ascii="宋体" w:hAnsi="宋体" w:eastAsia="宋体" w:cs="宋体"/>
          <w:b/>
          <w:bCs w:val="0"/>
          <w:sz w:val="24"/>
          <w:szCs w:val="24"/>
        </w:rPr>
      </w:pPr>
      <w:r>
        <w:rPr>
          <w:rFonts w:hint="eastAsia" w:ascii="宋体" w:hAnsi="宋体" w:eastAsia="宋体" w:cs="宋体"/>
          <w:b/>
          <w:bCs w:val="0"/>
          <w:sz w:val="24"/>
          <w:szCs w:val="24"/>
        </w:rPr>
        <w:t>设备维护与自检</w:t>
      </w:r>
    </w:p>
    <w:p>
      <w:pPr>
        <w:numPr>
          <w:ilvl w:val="1"/>
          <w:numId w:val="18"/>
        </w:numPr>
        <w:ind w:left="567" w:leftChars="0" w:hanging="567" w:firstLineChars="0"/>
        <w:rPr>
          <w:rFonts w:hint="eastAsia" w:ascii="宋体" w:hAnsi="宋体" w:eastAsia="宋体" w:cs="宋体"/>
          <w:bCs/>
          <w:sz w:val="24"/>
          <w:szCs w:val="24"/>
        </w:rPr>
      </w:pPr>
      <w:r>
        <w:rPr>
          <w:rFonts w:hint="eastAsia" w:ascii="宋体" w:hAnsi="宋体" w:eastAsia="宋体" w:cs="宋体"/>
          <w:bCs/>
          <w:sz w:val="24"/>
          <w:szCs w:val="24"/>
        </w:rPr>
        <w:t>具备自检功能：具有开机自检、每天自检、</w:t>
      </w:r>
      <w:r>
        <w:rPr>
          <w:rFonts w:hint="eastAsia" w:ascii="宋体" w:hAnsi="宋体" w:eastAsia="宋体" w:cs="宋体"/>
          <w:bCs/>
          <w:sz w:val="24"/>
          <w:szCs w:val="24"/>
          <w:lang w:val="en-US" w:eastAsia="zh-CN"/>
        </w:rPr>
        <w:t>每周自检、</w:t>
      </w:r>
      <w:r>
        <w:rPr>
          <w:rFonts w:hint="eastAsia" w:ascii="宋体" w:hAnsi="宋体" w:eastAsia="宋体" w:cs="宋体"/>
          <w:bCs/>
          <w:sz w:val="24"/>
          <w:szCs w:val="24"/>
        </w:rPr>
        <w:t>每月自检功能</w:t>
      </w:r>
      <w:r>
        <w:rPr>
          <w:rFonts w:hint="eastAsia" w:ascii="宋体" w:hAnsi="宋体" w:eastAsia="宋体" w:cs="宋体"/>
          <w:bCs/>
          <w:sz w:val="24"/>
          <w:szCs w:val="24"/>
          <w:lang w:eastAsia="zh-CN"/>
        </w:rPr>
        <w:t>；</w:t>
      </w:r>
    </w:p>
    <w:p>
      <w:pPr>
        <w:numPr>
          <w:ilvl w:val="1"/>
          <w:numId w:val="18"/>
        </w:numPr>
        <w:ind w:left="567" w:leftChars="0" w:hanging="567" w:firstLineChars="0"/>
        <w:rPr>
          <w:rFonts w:hint="eastAsia" w:ascii="宋体" w:hAnsi="宋体" w:eastAsia="宋体" w:cs="宋体"/>
          <w:sz w:val="24"/>
          <w:szCs w:val="24"/>
        </w:rPr>
      </w:pPr>
      <w:r>
        <w:rPr>
          <w:rFonts w:hint="eastAsia" w:ascii="宋体" w:hAnsi="宋体" w:eastAsia="宋体" w:cs="宋体"/>
          <w:bCs/>
          <w:sz w:val="24"/>
          <w:szCs w:val="24"/>
        </w:rPr>
        <w:t>设备状态指示灯：根据自检结果，红灯/绿灯彩色</w:t>
      </w:r>
      <w:r>
        <w:rPr>
          <w:rFonts w:hint="eastAsia" w:ascii="宋体" w:hAnsi="宋体" w:eastAsia="宋体" w:cs="宋体"/>
          <w:bCs/>
          <w:sz w:val="24"/>
          <w:szCs w:val="24"/>
          <w:lang w:val="en-US" w:eastAsia="zh-CN"/>
        </w:rPr>
        <w:t>提示</w:t>
      </w:r>
      <w:r>
        <w:rPr>
          <w:rFonts w:hint="eastAsia" w:ascii="宋体" w:hAnsi="宋体" w:eastAsia="宋体" w:cs="宋体"/>
          <w:bCs/>
          <w:sz w:val="24"/>
          <w:szCs w:val="24"/>
        </w:rPr>
        <w:t>设备状态</w:t>
      </w:r>
      <w:r>
        <w:rPr>
          <w:rFonts w:hint="eastAsia" w:ascii="宋体" w:hAnsi="宋体" w:eastAsia="宋体" w:cs="宋体"/>
          <w:bCs/>
          <w:sz w:val="24"/>
          <w:szCs w:val="24"/>
          <w:lang w:eastAsia="zh-CN"/>
        </w:rPr>
        <w:t>；</w:t>
      </w:r>
    </w:p>
    <w:p>
      <w:pPr>
        <w:numPr>
          <w:ilvl w:val="0"/>
          <w:numId w:val="18"/>
        </w:numPr>
        <w:ind w:left="425" w:leftChars="0" w:hanging="425"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AED智能网络管理平台（选配）</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管理平台允许中英文版本切换，系统语言默认是中文版本，也可切换为英文版本；</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*AED智能网络管理平台可见设备自检数据、电池容量统计、电极片使用寿命、剩余保修年限、未处理故障、装机情况，可管理AED的实时状态；</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可以形成城市AED地图，根据设备地图，可输入设备序列号、组织机构地址进行搜索，用户双击地图上搜索的点位图标，查看该设备详细信息；</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*平台上可根据用户名、类型、时间段查看后台的操作记录，平台上可远程查看设备ECG心电波形和记录；</w:t>
      </w:r>
    </w:p>
    <w:p>
      <w:pPr>
        <w:numPr>
          <w:ilvl w:val="0"/>
          <w:numId w:val="18"/>
        </w:numPr>
        <w:ind w:left="425" w:leftChars="0" w:hanging="425" w:firstLineChars="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志愿者自救互救平台（免费）</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一键呼救：可一键拨打 120 急救电话，后台同步发起志愿者呼救 ；</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现场救助指导：根据症状，匹配调用腾讯医典急救知识库，对志愿者现场救助指导；</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接单救援：志愿者接收到附近人员求救短信及平台呼救信息，可接单前往现场进行救援；</w:t>
      </w:r>
    </w:p>
    <w:p>
      <w:pPr>
        <w:numPr>
          <w:ilvl w:val="1"/>
          <w:numId w:val="18"/>
        </w:numPr>
        <w:ind w:left="567" w:leftChars="0" w:hanging="567"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志愿者管理：对参加过急救培训的志愿者均可注册平台，包括志愿者注册、成为志愿者、志愿者资格信息审核等功能；志愿者可查看急救记录等</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救援知识学习：日常可进入平台可进行相关救援知识的专业学习；</w:t>
      </w:r>
    </w:p>
    <w:p>
      <w:pPr>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lang w:eastAsia="zh-CN"/>
        </w:rPr>
        <w:t>自动体外除颤器配置标准：</w:t>
      </w:r>
    </w:p>
    <w:tbl>
      <w:tblPr>
        <w:tblStyle w:val="26"/>
        <w:tblpPr w:leftFromText="180" w:rightFromText="180" w:vertAnchor="text" w:horzAnchor="page" w:tblpX="944"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5778"/>
        <w:gridCol w:w="1315"/>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63" w:type="dxa"/>
            <w:gridSpan w:val="4"/>
            <w:noWrap w:val="0"/>
            <w:vAlign w:val="top"/>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标准配置清单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noWrap w:val="0"/>
            <w:vAlign w:val="top"/>
          </w:tcPr>
          <w:p>
            <w:pPr>
              <w:keepNext w:val="0"/>
              <w:keepLines w:val="0"/>
              <w:widowControl/>
              <w:numPr>
                <w:ilvl w:val="0"/>
                <w:numId w:val="0"/>
              </w:numPr>
              <w:suppressLineNumbers w:val="0"/>
              <w:spacing w:before="0" w:beforeAutospacing="0" w:after="0" w:afterAutospacing="0"/>
              <w:ind w:left="0" w:leftChars="0" w:right="0"/>
              <w:jc w:val="both"/>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5778" w:type="dxa"/>
            <w:noWrap w:val="0"/>
            <w:vAlign w:val="top"/>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品名</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数量</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b/>
                <w:bCs/>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noWrap w:val="0"/>
            <w:vAlign w:val="center"/>
          </w:tcPr>
          <w:p>
            <w:pPr>
              <w:keepNext w:val="0"/>
              <w:keepLines w:val="0"/>
              <w:widowControl/>
              <w:numPr>
                <w:ilvl w:val="0"/>
                <w:numId w:val="19"/>
              </w:numPr>
              <w:suppressLineNumbers w:val="0"/>
              <w:spacing w:before="0" w:beforeAutospacing="0" w:after="0" w:afterAutospacing="0"/>
              <w:ind w:left="425" w:leftChars="0" w:right="0" w:hanging="425" w:firstLineChars="0"/>
              <w:jc w:val="center"/>
              <w:rPr>
                <w:rFonts w:hint="eastAsia" w:ascii="宋体" w:hAnsi="宋体" w:eastAsia="宋体" w:cs="宋体"/>
                <w:color w:val="000000"/>
                <w:kern w:val="0"/>
                <w:sz w:val="24"/>
                <w:szCs w:val="24"/>
                <w:vertAlign w:val="baseline"/>
                <w:lang w:val="en-US" w:eastAsia="zh-CN" w:bidi="ar"/>
              </w:rPr>
            </w:pPr>
          </w:p>
        </w:tc>
        <w:tc>
          <w:tcPr>
            <w:tcW w:w="5778"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主机</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noWrap w:val="0"/>
            <w:vAlign w:val="center"/>
          </w:tcPr>
          <w:p>
            <w:pPr>
              <w:keepNext w:val="0"/>
              <w:keepLines w:val="0"/>
              <w:widowControl/>
              <w:numPr>
                <w:ilvl w:val="0"/>
                <w:numId w:val="19"/>
              </w:numPr>
              <w:suppressLineNumbers w:val="0"/>
              <w:spacing w:before="0" w:beforeAutospacing="0" w:after="0" w:afterAutospacing="0"/>
              <w:ind w:left="425" w:leftChars="0" w:right="0" w:hanging="425" w:firstLineChars="0"/>
              <w:jc w:val="center"/>
              <w:rPr>
                <w:rFonts w:hint="eastAsia" w:ascii="宋体" w:hAnsi="宋体" w:eastAsia="宋体" w:cs="宋体"/>
                <w:color w:val="000000"/>
                <w:kern w:val="0"/>
                <w:sz w:val="24"/>
                <w:szCs w:val="24"/>
                <w:vertAlign w:val="baseline"/>
                <w:lang w:val="en-US" w:eastAsia="zh-CN" w:bidi="ar"/>
              </w:rPr>
            </w:pPr>
          </w:p>
        </w:tc>
        <w:tc>
          <w:tcPr>
            <w:tcW w:w="5778"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成人除颤电极片 （一次性）</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noWrap w:val="0"/>
            <w:vAlign w:val="center"/>
          </w:tcPr>
          <w:p>
            <w:pPr>
              <w:keepNext w:val="0"/>
              <w:keepLines w:val="0"/>
              <w:widowControl/>
              <w:numPr>
                <w:ilvl w:val="0"/>
                <w:numId w:val="19"/>
              </w:numPr>
              <w:suppressLineNumbers w:val="0"/>
              <w:spacing w:before="0" w:beforeAutospacing="0" w:after="0" w:afterAutospacing="0"/>
              <w:ind w:left="425" w:leftChars="0" w:right="0" w:hanging="425" w:firstLineChars="0"/>
              <w:jc w:val="center"/>
              <w:rPr>
                <w:rFonts w:hint="eastAsia" w:ascii="宋体" w:hAnsi="宋体" w:eastAsia="宋体" w:cs="宋体"/>
                <w:color w:val="000000"/>
                <w:kern w:val="0"/>
                <w:sz w:val="24"/>
                <w:szCs w:val="24"/>
                <w:vertAlign w:val="baseline"/>
                <w:lang w:val="en-US" w:eastAsia="zh-CN" w:bidi="ar"/>
              </w:rPr>
            </w:pPr>
          </w:p>
        </w:tc>
        <w:tc>
          <w:tcPr>
            <w:tcW w:w="5778"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一次性锂锰电池</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noWrap w:val="0"/>
            <w:vAlign w:val="center"/>
          </w:tcPr>
          <w:p>
            <w:pPr>
              <w:keepNext w:val="0"/>
              <w:keepLines w:val="0"/>
              <w:widowControl/>
              <w:numPr>
                <w:ilvl w:val="0"/>
                <w:numId w:val="19"/>
              </w:numPr>
              <w:suppressLineNumbers w:val="0"/>
              <w:spacing w:before="0" w:beforeAutospacing="0" w:after="0" w:afterAutospacing="0"/>
              <w:ind w:left="425" w:leftChars="0" w:right="0" w:hanging="425" w:firstLineChars="0"/>
              <w:jc w:val="center"/>
              <w:rPr>
                <w:rFonts w:hint="eastAsia" w:ascii="宋体" w:hAnsi="宋体" w:eastAsia="宋体" w:cs="宋体"/>
                <w:color w:val="000000"/>
                <w:kern w:val="0"/>
                <w:sz w:val="24"/>
                <w:szCs w:val="24"/>
                <w:vertAlign w:val="baseline"/>
                <w:lang w:val="en-US" w:eastAsia="zh-CN" w:bidi="ar"/>
              </w:rPr>
            </w:pPr>
          </w:p>
        </w:tc>
        <w:tc>
          <w:tcPr>
            <w:tcW w:w="5778"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说明书</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noWrap w:val="0"/>
            <w:vAlign w:val="center"/>
          </w:tcPr>
          <w:p>
            <w:pPr>
              <w:keepNext w:val="0"/>
              <w:keepLines w:val="0"/>
              <w:widowControl/>
              <w:numPr>
                <w:ilvl w:val="0"/>
                <w:numId w:val="19"/>
              </w:numPr>
              <w:suppressLineNumbers w:val="0"/>
              <w:spacing w:before="0" w:beforeAutospacing="0" w:after="0" w:afterAutospacing="0"/>
              <w:ind w:left="425" w:leftChars="0" w:right="0" w:hanging="425" w:firstLineChars="0"/>
              <w:jc w:val="center"/>
              <w:rPr>
                <w:rFonts w:hint="eastAsia" w:ascii="宋体" w:hAnsi="宋体" w:eastAsia="宋体" w:cs="宋体"/>
                <w:color w:val="000000"/>
                <w:kern w:val="0"/>
                <w:sz w:val="24"/>
                <w:szCs w:val="24"/>
                <w:vertAlign w:val="baseline"/>
                <w:lang w:val="en-US" w:eastAsia="zh-CN" w:bidi="ar"/>
              </w:rPr>
            </w:pPr>
          </w:p>
        </w:tc>
        <w:tc>
          <w:tcPr>
            <w:tcW w:w="5778"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装箱单</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noWrap w:val="0"/>
            <w:vAlign w:val="center"/>
          </w:tcPr>
          <w:p>
            <w:pPr>
              <w:keepNext w:val="0"/>
              <w:keepLines w:val="0"/>
              <w:widowControl/>
              <w:numPr>
                <w:ilvl w:val="0"/>
                <w:numId w:val="19"/>
              </w:numPr>
              <w:suppressLineNumbers w:val="0"/>
              <w:spacing w:before="0" w:beforeAutospacing="0" w:after="0" w:afterAutospacing="0"/>
              <w:ind w:left="425" w:leftChars="0" w:right="0" w:hanging="425" w:firstLineChars="0"/>
              <w:jc w:val="center"/>
              <w:rPr>
                <w:rFonts w:hint="eastAsia" w:ascii="宋体" w:hAnsi="宋体" w:eastAsia="宋体" w:cs="宋体"/>
                <w:color w:val="000000"/>
                <w:kern w:val="0"/>
                <w:sz w:val="24"/>
                <w:szCs w:val="24"/>
                <w:vertAlign w:val="baseline"/>
                <w:lang w:val="en-US" w:eastAsia="zh-CN" w:bidi="ar"/>
              </w:rPr>
            </w:pPr>
          </w:p>
        </w:tc>
        <w:tc>
          <w:tcPr>
            <w:tcW w:w="5778"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用户验收单</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51" w:type="dxa"/>
            <w:noWrap w:val="0"/>
            <w:vAlign w:val="center"/>
          </w:tcPr>
          <w:p>
            <w:pPr>
              <w:keepNext w:val="0"/>
              <w:keepLines w:val="0"/>
              <w:widowControl/>
              <w:numPr>
                <w:ilvl w:val="0"/>
                <w:numId w:val="19"/>
              </w:numPr>
              <w:suppressLineNumbers w:val="0"/>
              <w:spacing w:before="0" w:beforeAutospacing="0" w:after="0" w:afterAutospacing="0"/>
              <w:ind w:left="425" w:leftChars="0" w:right="0" w:hanging="425" w:firstLineChars="0"/>
              <w:jc w:val="center"/>
              <w:rPr>
                <w:rFonts w:hint="eastAsia" w:ascii="宋体" w:hAnsi="宋体" w:eastAsia="宋体" w:cs="宋体"/>
                <w:color w:val="000000"/>
                <w:kern w:val="0"/>
                <w:sz w:val="24"/>
                <w:szCs w:val="24"/>
                <w:vertAlign w:val="baseline"/>
                <w:lang w:val="en-US" w:eastAsia="zh-CN" w:bidi="ar"/>
              </w:rPr>
            </w:pPr>
          </w:p>
        </w:tc>
        <w:tc>
          <w:tcPr>
            <w:tcW w:w="5778"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保修卡</w:t>
            </w:r>
          </w:p>
        </w:tc>
        <w:tc>
          <w:tcPr>
            <w:tcW w:w="1315"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319" w:type="dxa"/>
            <w:noWrap w:val="0"/>
            <w:vAlign w:val="center"/>
          </w:tcPr>
          <w:p>
            <w:pPr>
              <w:keepNext w:val="0"/>
              <w:keepLines w:val="0"/>
              <w:widowControl/>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个</w:t>
            </w:r>
          </w:p>
        </w:tc>
      </w:tr>
    </w:tbl>
    <w:p>
      <w:pPr>
        <w:tabs>
          <w:tab w:val="left" w:pos="1965"/>
        </w:tabs>
        <w:spacing w:line="276" w:lineRule="auto"/>
        <w:jc w:val="center"/>
        <w:rPr>
          <w:rFonts w:hint="eastAsia" w:ascii="宋体" w:hAnsi="宋体"/>
          <w:b/>
          <w:color w:val="000000"/>
          <w:sz w:val="24"/>
          <w:lang w:val="en-US" w:eastAsia="zh-CN"/>
        </w:rPr>
      </w:pPr>
    </w:p>
    <w:p>
      <w:pPr>
        <w:pStyle w:val="19"/>
        <w:ind w:left="480" w:hanging="480"/>
        <w:rPr>
          <w:rFonts w:hint="eastAsia" w:eastAsia="宋体"/>
          <w:sz w:val="24"/>
          <w:szCs w:val="24"/>
          <w:lang w:eastAsia="zh-CN"/>
        </w:rPr>
      </w:pPr>
    </w:p>
    <w:p>
      <w:pPr>
        <w:pStyle w:val="19"/>
        <w:ind w:left="480" w:hanging="480"/>
        <w:rPr>
          <w:rFonts w:hint="eastAsia" w:eastAsia="宋体"/>
          <w:sz w:val="24"/>
          <w:szCs w:val="24"/>
          <w:lang w:eastAsia="zh-CN"/>
        </w:rPr>
      </w:pPr>
    </w:p>
    <w:p>
      <w:pPr>
        <w:pStyle w:val="19"/>
        <w:ind w:left="480" w:hanging="480"/>
        <w:rPr>
          <w:rFonts w:hint="eastAsia" w:eastAsia="宋体"/>
          <w:sz w:val="24"/>
          <w:szCs w:val="24"/>
          <w:lang w:eastAsia="zh-CN"/>
        </w:rPr>
      </w:pPr>
    </w:p>
    <w:p>
      <w:pPr>
        <w:pStyle w:val="19"/>
        <w:ind w:left="480" w:hanging="480"/>
        <w:rPr>
          <w:rFonts w:hint="eastAsia" w:eastAsia="宋体"/>
          <w:sz w:val="24"/>
          <w:szCs w:val="24"/>
          <w:lang w:eastAsia="zh-CN"/>
        </w:rPr>
      </w:pPr>
    </w:p>
    <w:p>
      <w:pPr>
        <w:jc w:val="left"/>
        <w:rPr>
          <w:rFonts w:hint="eastAsia" w:ascii="宋体" w:hAnsi="宋体" w:eastAsia="宋体" w:cs="宋体"/>
          <w:b/>
          <w:bCs/>
          <w:sz w:val="28"/>
          <w:szCs w:val="28"/>
          <w:vertAlign w:val="baseline"/>
          <w:lang w:val="en-US" w:eastAsia="zh-CN"/>
        </w:rPr>
      </w:pPr>
    </w:p>
    <w:p>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十一标段：</w:t>
      </w:r>
      <w:r>
        <w:rPr>
          <w:rFonts w:hint="eastAsia" w:eastAsia="宋体" w:cs="宋体"/>
          <w:b/>
          <w:bCs/>
          <w:sz w:val="28"/>
          <w:szCs w:val="28"/>
          <w:vertAlign w:val="baseline"/>
          <w:lang w:val="en-US" w:eastAsia="zh-CN"/>
        </w:rPr>
        <w:t xml:space="preserve">                 </w:t>
      </w:r>
      <w:r>
        <w:rPr>
          <w:rFonts w:hint="eastAsia" w:ascii="宋体" w:hAnsi="宋体" w:eastAsia="宋体" w:cs="宋体"/>
          <w:b/>
          <w:bCs/>
          <w:sz w:val="28"/>
          <w:szCs w:val="28"/>
          <w:vertAlign w:val="baseline"/>
          <w:lang w:val="en-US" w:eastAsia="zh-CN"/>
        </w:rPr>
        <w:t>膏方机技术参数</w:t>
      </w:r>
    </w:p>
    <w:p>
      <w:pPr>
        <w:numPr>
          <w:ilvl w:val="0"/>
          <w:numId w:val="20"/>
        </w:numPr>
        <w:spacing w:line="440" w:lineRule="exact"/>
        <w:ind w:left="0" w:leftChars="0" w:firstLine="480" w:firstLineChars="200"/>
        <w:rPr>
          <w:rFonts w:hint="eastAsia" w:ascii="宋体"/>
          <w:sz w:val="24"/>
        </w:rPr>
      </w:pPr>
      <w:r>
        <w:rPr>
          <w:rFonts w:hint="eastAsia" w:ascii="宋体"/>
          <w:sz w:val="24"/>
        </w:rPr>
        <w:t>电压：AC220V</w:t>
      </w:r>
    </w:p>
    <w:p>
      <w:pPr>
        <w:numPr>
          <w:ilvl w:val="0"/>
          <w:numId w:val="20"/>
        </w:numPr>
        <w:spacing w:line="440" w:lineRule="exact"/>
        <w:ind w:left="0" w:leftChars="0" w:firstLine="480" w:firstLineChars="200"/>
        <w:rPr>
          <w:rFonts w:hint="eastAsia" w:ascii="宋体"/>
          <w:sz w:val="24"/>
        </w:rPr>
      </w:pPr>
      <w:r>
        <w:rPr>
          <w:rFonts w:hint="eastAsia" w:ascii="宋体"/>
          <w:sz w:val="24"/>
        </w:rPr>
        <w:t>容量：20000ml-50000ml</w:t>
      </w:r>
    </w:p>
    <w:p>
      <w:pPr>
        <w:numPr>
          <w:ilvl w:val="0"/>
          <w:numId w:val="20"/>
        </w:numPr>
        <w:spacing w:line="440" w:lineRule="exact"/>
        <w:ind w:left="0" w:leftChars="0" w:firstLine="480" w:firstLineChars="200"/>
        <w:rPr>
          <w:rFonts w:eastAsia="Times New Roman"/>
          <w:snapToGrid w:val="0"/>
          <w:color w:val="000000"/>
          <w:w w:val="0"/>
          <w:kern w:val="0"/>
          <w:sz w:val="16"/>
          <w:szCs w:val="0"/>
          <w:u w:val="none" w:color="000000"/>
          <w:shd w:val="clear" w:color="000000" w:fill="000000"/>
        </w:rPr>
      </w:pPr>
      <w:r>
        <w:rPr>
          <w:rFonts w:hint="eastAsia" w:ascii="宋体"/>
          <w:sz w:val="24"/>
        </w:rPr>
        <w:t>功率：5000W</w:t>
      </w:r>
      <w:r>
        <w:rPr>
          <w:rFonts w:eastAsia="Times New Roman"/>
          <w:snapToGrid w:val="0"/>
          <w:color w:val="000000"/>
          <w:w w:val="0"/>
          <w:kern w:val="0"/>
          <w:sz w:val="16"/>
          <w:szCs w:val="0"/>
          <w:u w:val="none" w:color="000000"/>
          <w:shd w:val="clear" w:color="000000" w:fill="000000"/>
        </w:rPr>
        <w:t xml:space="preserve"> </w:t>
      </w:r>
    </w:p>
    <w:p>
      <w:pPr>
        <w:numPr>
          <w:ilvl w:val="0"/>
          <w:numId w:val="20"/>
        </w:numPr>
        <w:spacing w:line="440" w:lineRule="exact"/>
        <w:ind w:left="0" w:leftChars="0" w:firstLine="480" w:firstLineChars="200"/>
        <w:rPr>
          <w:rFonts w:hint="eastAsia" w:ascii="宋体"/>
          <w:sz w:val="24"/>
        </w:rPr>
      </w:pPr>
      <w:r>
        <w:rPr>
          <w:rFonts w:hint="eastAsia" w:ascii="宋体"/>
          <w:sz w:val="24"/>
        </w:rPr>
        <w:t>真空率：-0.09Mpa</w:t>
      </w:r>
    </w:p>
    <w:p>
      <w:pPr>
        <w:numPr>
          <w:ilvl w:val="0"/>
          <w:numId w:val="20"/>
        </w:numPr>
        <w:spacing w:line="440" w:lineRule="exact"/>
        <w:ind w:left="0" w:leftChars="0" w:firstLine="480" w:firstLineChars="200"/>
        <w:rPr>
          <w:rFonts w:hint="eastAsia" w:ascii="宋体"/>
          <w:sz w:val="24"/>
        </w:rPr>
      </w:pPr>
      <w:r>
        <w:rPr>
          <w:rFonts w:hint="eastAsia" w:ascii="宋体"/>
          <w:sz w:val="24"/>
        </w:rPr>
        <w:t>采用真空浓缩技术，浓缩速度4000-6000ml/小时，</w:t>
      </w:r>
    </w:p>
    <w:p>
      <w:pPr>
        <w:numPr>
          <w:ilvl w:val="0"/>
          <w:numId w:val="20"/>
        </w:numPr>
        <w:spacing w:line="440" w:lineRule="exact"/>
        <w:ind w:left="0" w:leftChars="0" w:firstLine="480" w:firstLineChars="200"/>
        <w:rPr>
          <w:rFonts w:hint="eastAsia" w:ascii="宋体"/>
          <w:sz w:val="24"/>
        </w:rPr>
      </w:pPr>
      <w:r>
        <w:rPr>
          <w:rFonts w:hint="eastAsia" w:ascii="宋体"/>
          <w:sz w:val="24"/>
        </w:rPr>
        <w:t>浓缩平均速度：5000ml/h</w:t>
      </w:r>
    </w:p>
    <w:p>
      <w:pPr>
        <w:numPr>
          <w:ilvl w:val="0"/>
          <w:numId w:val="20"/>
        </w:numPr>
        <w:spacing w:line="440" w:lineRule="exact"/>
        <w:ind w:left="0" w:leftChars="0" w:firstLine="480" w:firstLineChars="200"/>
        <w:rPr>
          <w:rFonts w:hint="eastAsia" w:ascii="宋体"/>
          <w:bCs/>
          <w:sz w:val="24"/>
        </w:rPr>
      </w:pPr>
      <w:r>
        <w:rPr>
          <w:rFonts w:hint="eastAsia" w:ascii="宋体"/>
          <w:bCs/>
          <w:sz w:val="24"/>
        </w:rPr>
        <w:t>具有高温密闭煎煮功能，实现无味煎药。</w:t>
      </w:r>
    </w:p>
    <w:p>
      <w:pPr>
        <w:numPr>
          <w:ilvl w:val="0"/>
          <w:numId w:val="20"/>
        </w:numPr>
        <w:spacing w:line="440" w:lineRule="exact"/>
        <w:ind w:left="0" w:leftChars="0" w:firstLine="480" w:firstLineChars="200"/>
        <w:rPr>
          <w:rFonts w:hint="eastAsia" w:ascii="宋体"/>
          <w:bCs/>
          <w:sz w:val="24"/>
        </w:rPr>
      </w:pPr>
      <w:r>
        <w:rPr>
          <w:rFonts w:hint="eastAsia" w:ascii="宋体"/>
          <w:bCs/>
          <w:sz w:val="24"/>
        </w:rPr>
        <w:t>兼具压力、无压力煎煮功能，且具备搅拌功能。</w:t>
      </w:r>
    </w:p>
    <w:p>
      <w:pPr>
        <w:numPr>
          <w:ilvl w:val="0"/>
          <w:numId w:val="20"/>
        </w:numPr>
        <w:spacing w:line="440" w:lineRule="exact"/>
        <w:ind w:left="0" w:leftChars="0" w:firstLine="480" w:firstLineChars="200"/>
        <w:rPr>
          <w:rFonts w:hint="eastAsia" w:ascii="宋体"/>
          <w:bCs/>
          <w:sz w:val="24"/>
        </w:rPr>
      </w:pPr>
      <w:r>
        <w:rPr>
          <w:rFonts w:hint="eastAsia" w:ascii="宋体"/>
          <w:bCs/>
          <w:sz w:val="24"/>
        </w:rPr>
        <w:t>具有低温提取功能。</w:t>
      </w:r>
    </w:p>
    <w:p>
      <w:pPr>
        <w:numPr>
          <w:ilvl w:val="0"/>
          <w:numId w:val="20"/>
        </w:numPr>
        <w:spacing w:line="440" w:lineRule="exact"/>
        <w:ind w:left="0" w:leftChars="0" w:firstLine="480" w:firstLineChars="200"/>
        <w:rPr>
          <w:rFonts w:hint="eastAsia" w:ascii="宋体"/>
          <w:bCs/>
          <w:sz w:val="24"/>
        </w:rPr>
      </w:pPr>
      <w:r>
        <w:rPr>
          <w:rFonts w:hint="eastAsia" w:ascii="宋体"/>
          <w:bCs/>
          <w:sz w:val="24"/>
        </w:rPr>
        <w:t>可以实现制膏、制粉功能。</w:t>
      </w:r>
    </w:p>
    <w:p>
      <w:pPr>
        <w:numPr>
          <w:ilvl w:val="0"/>
          <w:numId w:val="20"/>
        </w:numPr>
        <w:spacing w:line="440" w:lineRule="exact"/>
        <w:ind w:left="0" w:leftChars="0" w:firstLine="480" w:firstLineChars="200"/>
        <w:rPr>
          <w:rFonts w:hint="eastAsia" w:ascii="宋体"/>
          <w:sz w:val="24"/>
        </w:rPr>
      </w:pPr>
      <w:r>
        <w:rPr>
          <w:rFonts w:hint="eastAsia" w:ascii="宋体"/>
          <w:sz w:val="24"/>
        </w:rPr>
        <w:t>电动挤压，实现药渣药液自动分离，并具有过压保护功能。</w:t>
      </w:r>
    </w:p>
    <w:p>
      <w:pPr>
        <w:numPr>
          <w:ilvl w:val="0"/>
          <w:numId w:val="20"/>
        </w:numPr>
        <w:spacing w:line="440" w:lineRule="exact"/>
        <w:ind w:left="0" w:leftChars="0" w:firstLine="480" w:firstLineChars="200"/>
        <w:jc w:val="left"/>
        <w:rPr>
          <w:rFonts w:hint="eastAsia" w:ascii="宋体"/>
          <w:sz w:val="24"/>
        </w:rPr>
      </w:pPr>
      <w:r>
        <w:rPr>
          <w:rFonts w:hint="eastAsia" w:ascii="宋体"/>
          <w:sz w:val="24"/>
        </w:rPr>
        <w:t>多功能控制，具有100小时预约、自身过热保护防干烧功能、自我诊断功能。</w:t>
      </w:r>
    </w:p>
    <w:p>
      <w:pPr>
        <w:numPr>
          <w:ilvl w:val="0"/>
          <w:numId w:val="20"/>
        </w:numPr>
        <w:spacing w:line="440" w:lineRule="exact"/>
        <w:ind w:left="0" w:leftChars="0" w:firstLine="480" w:firstLineChars="200"/>
        <w:jc w:val="left"/>
        <w:rPr>
          <w:rFonts w:hint="eastAsia" w:ascii="宋体"/>
          <w:sz w:val="24"/>
        </w:rPr>
      </w:pPr>
      <w:r>
        <w:rPr>
          <w:rFonts w:hint="eastAsia" w:ascii="宋体"/>
          <w:sz w:val="24"/>
        </w:rPr>
        <w:t>可真空负压蒸馏煎药，可用作高倍浓缩机。</w:t>
      </w:r>
    </w:p>
    <w:p>
      <w:pPr>
        <w:numPr>
          <w:ilvl w:val="0"/>
          <w:numId w:val="20"/>
        </w:numPr>
        <w:spacing w:line="440" w:lineRule="exact"/>
        <w:ind w:left="0" w:leftChars="0" w:firstLine="480" w:firstLineChars="200"/>
        <w:jc w:val="left"/>
        <w:rPr>
          <w:rFonts w:hint="eastAsia" w:ascii="宋体"/>
          <w:sz w:val="24"/>
        </w:rPr>
      </w:pPr>
      <w:r>
        <w:rPr>
          <w:rFonts w:hint="eastAsia" w:ascii="宋体"/>
          <w:sz w:val="24"/>
        </w:rPr>
        <w:t>可配膏体包装机。</w:t>
      </w:r>
    </w:p>
    <w:p>
      <w:pPr>
        <w:spacing w:line="440" w:lineRule="exact"/>
        <w:ind w:firstLine="480" w:firstLineChars="200"/>
        <w:jc w:val="left"/>
      </w:pPr>
      <w:r>
        <w:rPr>
          <w:rFonts w:hint="eastAsia" w:ascii="宋体"/>
          <w:sz w:val="24"/>
          <w:lang w:val="en-US" w:eastAsia="zh-CN"/>
        </w:rPr>
        <w:t>15.</w:t>
      </w:r>
      <w:r>
        <w:rPr>
          <w:rFonts w:hint="eastAsia" w:ascii="宋体"/>
          <w:sz w:val="24"/>
        </w:rPr>
        <w:t>质量安全可靠，符合行业发展趋势，列入国家中医局中医诊疗设备推广目录。</w:t>
      </w:r>
    </w:p>
    <w:p>
      <w:pPr>
        <w:rPr>
          <w:rFonts w:hint="eastAsia"/>
          <w:sz w:val="24"/>
        </w:rP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pPr>
    </w:p>
    <w:p>
      <w:pPr>
        <w:pStyle w:val="4"/>
        <w:tabs>
          <w:tab w:val="left" w:pos="1607"/>
        </w:tabs>
        <w:ind w:right="19"/>
        <w:jc w:val="center"/>
        <w:rPr>
          <w:rFonts w:hint="eastAsia"/>
        </w:rPr>
      </w:pPr>
      <w:r>
        <w:t>第四部分</w:t>
      </w:r>
      <w:r>
        <w:tab/>
      </w:r>
      <w:r>
        <w:t>合同</w:t>
      </w:r>
      <w:r>
        <w:rPr>
          <w:rFonts w:hint="eastAsia"/>
        </w:rPr>
        <w:t>书格式</w:t>
      </w:r>
    </w:p>
    <w:p>
      <w:pPr>
        <w:pStyle w:val="4"/>
        <w:spacing w:before="0" w:line="440" w:lineRule="exact"/>
        <w:jc w:val="center"/>
        <w:rPr>
          <w:rFonts w:hint="eastAsia"/>
          <w:sz w:val="28"/>
          <w:szCs w:val="28"/>
        </w:rPr>
      </w:pPr>
      <w:r>
        <w:rPr>
          <w:rFonts w:hint="eastAsia"/>
          <w:sz w:val="28"/>
          <w:szCs w:val="28"/>
        </w:rPr>
        <w:t>合同书</w:t>
      </w:r>
    </w:p>
    <w:p>
      <w:pPr>
        <w:spacing w:line="440" w:lineRule="exact"/>
        <w:ind w:firstLine="480" w:firstLineChars="200"/>
        <w:rPr>
          <w:rFonts w:hint="eastAsia"/>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以</w:t>
      </w:r>
      <w:r>
        <w:rPr>
          <w:rFonts w:hint="eastAsia"/>
          <w:sz w:val="24"/>
          <w:u w:val="single"/>
        </w:rPr>
        <w:t xml:space="preserve">              </w:t>
      </w:r>
      <w:r>
        <w:rPr>
          <w:rFonts w:hint="eastAsia"/>
          <w:sz w:val="24"/>
        </w:rPr>
        <w:t>对</w:t>
      </w:r>
      <w:r>
        <w:rPr>
          <w:rFonts w:hint="eastAsia"/>
          <w:sz w:val="24"/>
          <w:u w:val="single"/>
        </w:rPr>
        <w:t xml:space="preserve">               </w:t>
      </w:r>
      <w:r>
        <w:rPr>
          <w:rFonts w:hint="eastAsia"/>
          <w:sz w:val="24"/>
        </w:rPr>
        <w:t>项目进行了采购。经</w:t>
      </w:r>
      <w:r>
        <w:rPr>
          <w:rFonts w:hint="eastAsia"/>
          <w:sz w:val="24"/>
          <w:u w:val="single"/>
        </w:rPr>
        <w:t xml:space="preserve">            </w:t>
      </w:r>
      <w:r>
        <w:rPr>
          <w:rFonts w:hint="eastAsia"/>
          <w:sz w:val="24"/>
        </w:rPr>
        <w:t>评定，</w:t>
      </w:r>
      <w:r>
        <w:rPr>
          <w:rFonts w:hint="eastAsia"/>
          <w:sz w:val="24"/>
          <w:u w:val="single"/>
        </w:rPr>
        <w:t xml:space="preserve">   （中标供应商名称）</w:t>
      </w:r>
      <w:r>
        <w:rPr>
          <w:rFonts w:hint="eastAsia"/>
          <w:sz w:val="24"/>
        </w:rPr>
        <w:t>为该项目中标</w:t>
      </w:r>
      <w:r>
        <w:rPr>
          <w:rFonts w:hint="eastAsia"/>
          <w:sz w:val="24"/>
          <w:lang w:val="en-US"/>
        </w:rPr>
        <w:t>供应商</w:t>
      </w:r>
      <w:r>
        <w:rPr>
          <w:rFonts w:hint="eastAsia"/>
          <w:sz w:val="24"/>
        </w:rPr>
        <w:t>。现于中标通知书发出之日起三十日内，按照采购文件确定的事项签订本合同。</w:t>
      </w:r>
    </w:p>
    <w:p>
      <w:pPr>
        <w:spacing w:line="440" w:lineRule="exact"/>
        <w:ind w:firstLine="480" w:firstLineChars="200"/>
        <w:rPr>
          <w:rFonts w:hint="eastAsia"/>
          <w:sz w:val="24"/>
        </w:rPr>
      </w:pPr>
      <w:r>
        <w:rPr>
          <w:rFonts w:hint="eastAsia"/>
          <w:sz w:val="24"/>
        </w:rPr>
        <w:t>根据《中华人民共和国民法典》、《中华人民共和国政府采购法》等相关法律法规之规定，按照平等、自愿、公平和诚实信用的原则，经</w:t>
      </w:r>
      <w:r>
        <w:rPr>
          <w:rFonts w:hint="eastAsia"/>
          <w:sz w:val="24"/>
          <w:u w:val="single"/>
        </w:rPr>
        <w:t xml:space="preserve">   （采购人名称）   </w:t>
      </w:r>
      <w:r>
        <w:rPr>
          <w:rFonts w:hint="eastAsia"/>
          <w:sz w:val="24"/>
        </w:rPr>
        <w:t>(以下简称：甲方)和</w:t>
      </w:r>
      <w:r>
        <w:rPr>
          <w:rFonts w:hint="eastAsia"/>
          <w:sz w:val="24"/>
          <w:u w:val="single"/>
        </w:rPr>
        <w:t xml:space="preserve">   （中标</w:t>
      </w:r>
      <w:r>
        <w:rPr>
          <w:rFonts w:hint="eastAsia"/>
          <w:sz w:val="24"/>
          <w:u w:val="single"/>
          <w:lang w:val="en-US"/>
        </w:rPr>
        <w:t>供应商</w:t>
      </w:r>
      <w:r>
        <w:rPr>
          <w:rFonts w:hint="eastAsia"/>
          <w:sz w:val="24"/>
          <w:u w:val="single"/>
        </w:rPr>
        <w:t xml:space="preserve">名称）   </w:t>
      </w:r>
      <w:r>
        <w:rPr>
          <w:rFonts w:hint="eastAsia"/>
          <w:sz w:val="24"/>
        </w:rPr>
        <w:t>(以下简称：乙方)协商一致，约定以下合同条款，以兹共同遵守、全面履行。</w:t>
      </w:r>
    </w:p>
    <w:p>
      <w:pPr>
        <w:spacing w:line="440" w:lineRule="exact"/>
        <w:ind w:firstLine="482" w:firstLineChars="200"/>
        <w:outlineLvl w:val="0"/>
        <w:rPr>
          <w:rFonts w:hint="eastAsia"/>
          <w:b/>
          <w:sz w:val="24"/>
        </w:rPr>
      </w:pPr>
      <w:bookmarkStart w:id="11" w:name="_Toc2232"/>
      <w:bookmarkStart w:id="12" w:name="_Toc24059"/>
      <w:bookmarkStart w:id="13" w:name="_Toc3029"/>
      <w:r>
        <w:rPr>
          <w:rFonts w:hint="eastAsia"/>
          <w:b/>
          <w:sz w:val="24"/>
        </w:rPr>
        <w:t>1.1 合同组成部分</w:t>
      </w:r>
      <w:bookmarkEnd w:id="11"/>
      <w:bookmarkEnd w:id="12"/>
      <w:bookmarkEnd w:id="13"/>
    </w:p>
    <w:p>
      <w:pPr>
        <w:spacing w:line="440" w:lineRule="exact"/>
        <w:ind w:firstLine="480" w:firstLineChars="200"/>
        <w:rPr>
          <w:rFonts w:hint="eastAsia"/>
          <w:sz w:val="24"/>
        </w:rPr>
      </w:pPr>
      <w:r>
        <w:rPr>
          <w:rFonts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40" w:lineRule="exact"/>
        <w:ind w:firstLine="480" w:firstLineChars="200"/>
        <w:rPr>
          <w:rFonts w:hint="eastAsia"/>
          <w:sz w:val="24"/>
        </w:rPr>
      </w:pPr>
      <w:r>
        <w:rPr>
          <w:rFonts w:hint="eastAsia"/>
          <w:sz w:val="24"/>
        </w:rPr>
        <w:t>1.1.1 本合同及其补充合同、变更协议；</w:t>
      </w:r>
    </w:p>
    <w:p>
      <w:pPr>
        <w:spacing w:line="440" w:lineRule="exact"/>
        <w:ind w:firstLine="480" w:firstLineChars="200"/>
        <w:rPr>
          <w:rFonts w:hint="eastAsia"/>
          <w:sz w:val="24"/>
        </w:rPr>
      </w:pPr>
      <w:r>
        <w:rPr>
          <w:rFonts w:hint="eastAsia"/>
          <w:sz w:val="24"/>
        </w:rPr>
        <w:t>1.1.2 中标通知书；</w:t>
      </w:r>
    </w:p>
    <w:p>
      <w:pPr>
        <w:spacing w:line="440" w:lineRule="exact"/>
        <w:ind w:firstLine="480" w:firstLineChars="200"/>
        <w:rPr>
          <w:rFonts w:hint="eastAsia"/>
          <w:sz w:val="24"/>
        </w:rPr>
      </w:pPr>
      <w:r>
        <w:rPr>
          <w:rFonts w:hint="eastAsia"/>
          <w:sz w:val="24"/>
        </w:rPr>
        <w:t>1.1.3 投标文件（含澄清或者说明文件）；</w:t>
      </w:r>
    </w:p>
    <w:p>
      <w:pPr>
        <w:spacing w:line="440" w:lineRule="exact"/>
        <w:ind w:firstLine="480" w:firstLineChars="200"/>
        <w:rPr>
          <w:rFonts w:hint="eastAsia"/>
          <w:sz w:val="24"/>
        </w:rPr>
      </w:pPr>
      <w:r>
        <w:rPr>
          <w:rFonts w:hint="eastAsia"/>
          <w:sz w:val="24"/>
        </w:rPr>
        <w:t>1.1.4 招标文件（含澄清或者修改文件）；</w:t>
      </w:r>
    </w:p>
    <w:p>
      <w:pPr>
        <w:spacing w:line="440" w:lineRule="exact"/>
        <w:ind w:firstLine="480" w:firstLineChars="200"/>
        <w:rPr>
          <w:rFonts w:hint="eastAsia"/>
          <w:sz w:val="24"/>
        </w:rPr>
      </w:pPr>
      <w:r>
        <w:rPr>
          <w:rFonts w:hint="eastAsia"/>
          <w:sz w:val="24"/>
        </w:rPr>
        <w:t>1.1.5 其他相关采购文件。</w:t>
      </w:r>
    </w:p>
    <w:p>
      <w:pPr>
        <w:spacing w:line="440" w:lineRule="exact"/>
        <w:ind w:firstLine="482" w:firstLineChars="200"/>
        <w:outlineLvl w:val="0"/>
        <w:rPr>
          <w:rFonts w:hint="eastAsia"/>
          <w:b/>
          <w:sz w:val="24"/>
        </w:rPr>
      </w:pPr>
      <w:bookmarkStart w:id="14" w:name="_Toc24300"/>
      <w:bookmarkStart w:id="15" w:name="_Toc27126"/>
      <w:bookmarkStart w:id="16" w:name="_Toc21295"/>
      <w:r>
        <w:rPr>
          <w:rFonts w:hint="eastAsia"/>
          <w:b/>
          <w:sz w:val="24"/>
        </w:rPr>
        <w:t>1.2 货物</w:t>
      </w:r>
      <w:bookmarkEnd w:id="14"/>
      <w:bookmarkEnd w:id="15"/>
      <w:bookmarkEnd w:id="16"/>
    </w:p>
    <w:p>
      <w:pPr>
        <w:spacing w:line="440" w:lineRule="exact"/>
        <w:ind w:firstLine="480" w:firstLineChars="200"/>
        <w:rPr>
          <w:rFonts w:hint="eastAsia"/>
          <w:sz w:val="24"/>
          <w:u w:val="single"/>
        </w:rPr>
      </w:pPr>
      <w:r>
        <w:rPr>
          <w:rFonts w:hint="eastAsia"/>
          <w:sz w:val="24"/>
        </w:rPr>
        <w:t>1.2.1 货物名称：</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0" w:firstLineChars="200"/>
        <w:rPr>
          <w:rFonts w:hint="eastAsia"/>
          <w:sz w:val="24"/>
          <w:u w:val="single"/>
        </w:rPr>
      </w:pPr>
      <w:r>
        <w:rPr>
          <w:rFonts w:hint="eastAsia"/>
          <w:sz w:val="24"/>
        </w:rPr>
        <w:t>1.2.2 货物数量：</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0" w:firstLineChars="200"/>
        <w:rPr>
          <w:rFonts w:hint="eastAsia"/>
          <w:sz w:val="24"/>
        </w:rPr>
      </w:pPr>
      <w:r>
        <w:rPr>
          <w:rFonts w:hint="eastAsia"/>
          <w:sz w:val="24"/>
        </w:rPr>
        <w:t>1.2.3 货物质量：</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2" w:firstLineChars="200"/>
        <w:outlineLvl w:val="0"/>
        <w:rPr>
          <w:rFonts w:hint="eastAsia"/>
          <w:b/>
          <w:sz w:val="24"/>
        </w:rPr>
      </w:pPr>
      <w:bookmarkStart w:id="17" w:name="_Toc23292"/>
      <w:bookmarkStart w:id="18" w:name="_Toc21551"/>
      <w:bookmarkStart w:id="19" w:name="_Toc21631"/>
      <w:r>
        <w:rPr>
          <w:rFonts w:hint="eastAsia"/>
          <w:b/>
          <w:sz w:val="24"/>
        </w:rPr>
        <w:t>1.3 价款</w:t>
      </w:r>
      <w:bookmarkEnd w:id="17"/>
      <w:bookmarkEnd w:id="18"/>
      <w:bookmarkEnd w:id="19"/>
    </w:p>
    <w:p>
      <w:pPr>
        <w:spacing w:line="440" w:lineRule="exact"/>
        <w:ind w:firstLine="480" w:firstLineChars="200"/>
        <w:rPr>
          <w:rFonts w:hint="eastAsia"/>
          <w:sz w:val="24"/>
        </w:rPr>
      </w:pPr>
      <w:r>
        <w:rPr>
          <w:rFonts w:hint="eastAsia"/>
          <w:sz w:val="24"/>
        </w:rPr>
        <w:t>本合同总价为：￥</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元人民币）。</w:t>
      </w:r>
    </w:p>
    <w:p>
      <w:pPr>
        <w:spacing w:line="440" w:lineRule="exact"/>
        <w:ind w:firstLine="480" w:firstLineChars="200"/>
        <w:rPr>
          <w:rFonts w:hint="eastAsia"/>
          <w:sz w:val="24"/>
          <w:u w:val="single"/>
        </w:rPr>
      </w:pPr>
      <w:r>
        <w:rPr>
          <w:rFonts w:hint="eastAsia"/>
          <w:sz w:val="24"/>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02" w:type="dxa"/>
            <w:noWrap w:val="0"/>
            <w:vAlign w:val="center"/>
          </w:tcPr>
          <w:p>
            <w:pPr>
              <w:pStyle w:val="59"/>
              <w:spacing w:line="440" w:lineRule="exact"/>
              <w:ind w:firstLine="480" w:firstLineChars="200"/>
              <w:jc w:val="center"/>
              <w:rPr>
                <w:rFonts w:hint="eastAsia" w:hAnsi="宋体" w:cs="宋体"/>
                <w:sz w:val="24"/>
                <w:szCs w:val="24"/>
              </w:rPr>
            </w:pPr>
            <w:r>
              <w:rPr>
                <w:rFonts w:hint="eastAsia" w:hAnsi="宋体" w:cs="宋体"/>
                <w:sz w:val="24"/>
                <w:szCs w:val="24"/>
              </w:rPr>
              <w:t>序号</w:t>
            </w:r>
          </w:p>
        </w:tc>
        <w:tc>
          <w:tcPr>
            <w:tcW w:w="3402" w:type="dxa"/>
            <w:noWrap w:val="0"/>
            <w:vAlign w:val="center"/>
          </w:tcPr>
          <w:p>
            <w:pPr>
              <w:pStyle w:val="59"/>
              <w:spacing w:line="440" w:lineRule="exact"/>
              <w:ind w:firstLine="480" w:firstLineChars="200"/>
              <w:jc w:val="center"/>
              <w:rPr>
                <w:rFonts w:hint="eastAsia" w:hAnsi="宋体" w:cs="宋体"/>
                <w:sz w:val="24"/>
                <w:szCs w:val="24"/>
              </w:rPr>
            </w:pPr>
            <w:r>
              <w:rPr>
                <w:rFonts w:hint="eastAsia" w:hAnsi="宋体" w:cs="宋体"/>
                <w:sz w:val="24"/>
                <w:szCs w:val="24"/>
              </w:rPr>
              <w:t>分项名称</w:t>
            </w:r>
          </w:p>
        </w:tc>
        <w:tc>
          <w:tcPr>
            <w:tcW w:w="2552" w:type="dxa"/>
            <w:noWrap w:val="0"/>
            <w:vAlign w:val="center"/>
          </w:tcPr>
          <w:p>
            <w:pPr>
              <w:pStyle w:val="59"/>
              <w:spacing w:line="440" w:lineRule="exact"/>
              <w:ind w:firstLine="480" w:firstLineChars="200"/>
              <w:jc w:val="center"/>
              <w:rPr>
                <w:rFonts w:hint="eastAsia"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02" w:type="dxa"/>
            <w:noWrap w:val="0"/>
            <w:vAlign w:val="center"/>
          </w:tcPr>
          <w:p>
            <w:pPr>
              <w:pStyle w:val="59"/>
              <w:spacing w:line="440" w:lineRule="exact"/>
              <w:ind w:firstLine="480" w:firstLineChars="200"/>
              <w:jc w:val="center"/>
              <w:rPr>
                <w:rFonts w:hint="eastAsia" w:hAnsi="宋体" w:cs="宋体"/>
                <w:sz w:val="24"/>
                <w:szCs w:val="24"/>
              </w:rPr>
            </w:pPr>
          </w:p>
        </w:tc>
        <w:tc>
          <w:tcPr>
            <w:tcW w:w="3402" w:type="dxa"/>
            <w:noWrap w:val="0"/>
            <w:vAlign w:val="center"/>
          </w:tcPr>
          <w:p>
            <w:pPr>
              <w:pStyle w:val="59"/>
              <w:spacing w:line="440" w:lineRule="exact"/>
              <w:ind w:firstLine="480" w:firstLineChars="200"/>
              <w:jc w:val="center"/>
              <w:rPr>
                <w:rFonts w:hint="eastAsia" w:hAnsi="宋体" w:cs="宋体"/>
                <w:sz w:val="24"/>
                <w:szCs w:val="24"/>
              </w:rPr>
            </w:pPr>
          </w:p>
        </w:tc>
        <w:tc>
          <w:tcPr>
            <w:tcW w:w="2552" w:type="dxa"/>
            <w:noWrap w:val="0"/>
            <w:vAlign w:val="center"/>
          </w:tcPr>
          <w:p>
            <w:pPr>
              <w:pStyle w:val="59"/>
              <w:spacing w:line="440" w:lineRule="exact"/>
              <w:ind w:firstLine="480" w:firstLineChars="20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02" w:type="dxa"/>
            <w:noWrap w:val="0"/>
            <w:vAlign w:val="center"/>
          </w:tcPr>
          <w:p>
            <w:pPr>
              <w:pStyle w:val="59"/>
              <w:spacing w:line="440" w:lineRule="exact"/>
              <w:ind w:firstLine="480" w:firstLineChars="200"/>
              <w:jc w:val="center"/>
              <w:rPr>
                <w:rFonts w:hint="eastAsia" w:hAnsi="宋体" w:cs="宋体"/>
                <w:sz w:val="24"/>
                <w:szCs w:val="24"/>
              </w:rPr>
            </w:pPr>
          </w:p>
        </w:tc>
        <w:tc>
          <w:tcPr>
            <w:tcW w:w="3402" w:type="dxa"/>
            <w:noWrap w:val="0"/>
            <w:vAlign w:val="center"/>
          </w:tcPr>
          <w:p>
            <w:pPr>
              <w:pStyle w:val="59"/>
              <w:spacing w:line="440" w:lineRule="exact"/>
              <w:ind w:firstLine="480" w:firstLineChars="200"/>
              <w:jc w:val="center"/>
              <w:rPr>
                <w:rFonts w:hint="eastAsia" w:hAnsi="宋体" w:cs="宋体"/>
                <w:sz w:val="24"/>
                <w:szCs w:val="24"/>
              </w:rPr>
            </w:pPr>
          </w:p>
        </w:tc>
        <w:tc>
          <w:tcPr>
            <w:tcW w:w="2552" w:type="dxa"/>
            <w:noWrap w:val="0"/>
            <w:vAlign w:val="center"/>
          </w:tcPr>
          <w:p>
            <w:pPr>
              <w:pStyle w:val="59"/>
              <w:spacing w:line="440" w:lineRule="exact"/>
              <w:ind w:firstLine="480" w:firstLineChars="20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02" w:type="dxa"/>
            <w:noWrap w:val="0"/>
            <w:vAlign w:val="center"/>
          </w:tcPr>
          <w:p>
            <w:pPr>
              <w:pStyle w:val="59"/>
              <w:spacing w:line="440" w:lineRule="exact"/>
              <w:ind w:firstLine="480" w:firstLineChars="200"/>
              <w:jc w:val="center"/>
              <w:rPr>
                <w:rFonts w:hint="eastAsia" w:hAnsi="宋体" w:cs="宋体"/>
                <w:sz w:val="24"/>
                <w:szCs w:val="24"/>
              </w:rPr>
            </w:pPr>
          </w:p>
        </w:tc>
        <w:tc>
          <w:tcPr>
            <w:tcW w:w="3402" w:type="dxa"/>
            <w:noWrap w:val="0"/>
            <w:vAlign w:val="center"/>
          </w:tcPr>
          <w:p>
            <w:pPr>
              <w:pStyle w:val="59"/>
              <w:spacing w:line="440" w:lineRule="exact"/>
              <w:ind w:firstLine="480" w:firstLineChars="200"/>
              <w:jc w:val="center"/>
              <w:rPr>
                <w:rFonts w:hint="eastAsia" w:hAnsi="宋体" w:cs="宋体"/>
                <w:sz w:val="24"/>
                <w:szCs w:val="24"/>
              </w:rPr>
            </w:pPr>
          </w:p>
        </w:tc>
        <w:tc>
          <w:tcPr>
            <w:tcW w:w="2552" w:type="dxa"/>
            <w:noWrap w:val="0"/>
            <w:vAlign w:val="center"/>
          </w:tcPr>
          <w:p>
            <w:pPr>
              <w:pStyle w:val="59"/>
              <w:spacing w:line="440" w:lineRule="exact"/>
              <w:ind w:firstLine="480" w:firstLineChars="20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02" w:type="dxa"/>
            <w:noWrap w:val="0"/>
            <w:vAlign w:val="center"/>
          </w:tcPr>
          <w:p>
            <w:pPr>
              <w:pStyle w:val="59"/>
              <w:spacing w:line="440" w:lineRule="exact"/>
              <w:ind w:firstLine="480" w:firstLineChars="200"/>
              <w:jc w:val="center"/>
              <w:rPr>
                <w:rFonts w:hint="eastAsia" w:hAnsi="宋体" w:cs="宋体"/>
                <w:sz w:val="24"/>
                <w:szCs w:val="24"/>
              </w:rPr>
            </w:pPr>
          </w:p>
        </w:tc>
        <w:tc>
          <w:tcPr>
            <w:tcW w:w="3402" w:type="dxa"/>
            <w:noWrap w:val="0"/>
            <w:vAlign w:val="center"/>
          </w:tcPr>
          <w:p>
            <w:pPr>
              <w:pStyle w:val="59"/>
              <w:spacing w:line="440" w:lineRule="exact"/>
              <w:ind w:firstLine="480" w:firstLineChars="200"/>
              <w:jc w:val="center"/>
              <w:rPr>
                <w:rFonts w:hint="eastAsia" w:hAnsi="宋体" w:cs="宋体"/>
                <w:sz w:val="24"/>
                <w:szCs w:val="24"/>
              </w:rPr>
            </w:pPr>
          </w:p>
        </w:tc>
        <w:tc>
          <w:tcPr>
            <w:tcW w:w="2552" w:type="dxa"/>
            <w:noWrap w:val="0"/>
            <w:vAlign w:val="center"/>
          </w:tcPr>
          <w:p>
            <w:pPr>
              <w:pStyle w:val="59"/>
              <w:spacing w:line="440" w:lineRule="exact"/>
              <w:ind w:firstLine="480" w:firstLineChars="200"/>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04" w:type="dxa"/>
            <w:gridSpan w:val="2"/>
            <w:noWrap w:val="0"/>
            <w:vAlign w:val="center"/>
          </w:tcPr>
          <w:p>
            <w:pPr>
              <w:pStyle w:val="59"/>
              <w:spacing w:line="440" w:lineRule="exact"/>
              <w:ind w:firstLine="480" w:firstLineChars="200"/>
              <w:jc w:val="center"/>
              <w:rPr>
                <w:rFonts w:hint="eastAsia" w:hAnsi="宋体" w:cs="宋体"/>
                <w:sz w:val="24"/>
                <w:szCs w:val="24"/>
              </w:rPr>
            </w:pPr>
            <w:r>
              <w:rPr>
                <w:rFonts w:hint="eastAsia" w:hAnsi="宋体" w:cs="宋体"/>
                <w:sz w:val="24"/>
                <w:szCs w:val="24"/>
              </w:rPr>
              <w:t>总价</w:t>
            </w:r>
          </w:p>
        </w:tc>
        <w:tc>
          <w:tcPr>
            <w:tcW w:w="2552" w:type="dxa"/>
            <w:noWrap w:val="0"/>
            <w:vAlign w:val="center"/>
          </w:tcPr>
          <w:p>
            <w:pPr>
              <w:pStyle w:val="59"/>
              <w:spacing w:line="440" w:lineRule="exact"/>
              <w:ind w:firstLine="480" w:firstLineChars="200"/>
              <w:jc w:val="center"/>
              <w:rPr>
                <w:rFonts w:hint="eastAsia" w:hAnsi="宋体" w:cs="宋体"/>
                <w:sz w:val="24"/>
                <w:szCs w:val="24"/>
              </w:rPr>
            </w:pPr>
          </w:p>
        </w:tc>
      </w:tr>
    </w:tbl>
    <w:p>
      <w:pPr>
        <w:spacing w:line="440" w:lineRule="exact"/>
        <w:ind w:firstLine="482" w:firstLineChars="200"/>
        <w:outlineLvl w:val="0"/>
        <w:rPr>
          <w:rFonts w:hint="eastAsia"/>
          <w:b/>
          <w:sz w:val="24"/>
        </w:rPr>
      </w:pPr>
      <w:bookmarkStart w:id="20" w:name="_Toc22618"/>
      <w:bookmarkStart w:id="21" w:name="_Toc1814"/>
      <w:bookmarkStart w:id="22" w:name="_Toc10340"/>
      <w:r>
        <w:rPr>
          <w:rFonts w:hint="eastAsia"/>
          <w:b/>
          <w:sz w:val="24"/>
        </w:rPr>
        <w:t>1.4 付款方式和发票开具方式</w:t>
      </w:r>
      <w:bookmarkEnd w:id="20"/>
      <w:bookmarkEnd w:id="21"/>
      <w:bookmarkEnd w:id="22"/>
    </w:p>
    <w:p>
      <w:pPr>
        <w:spacing w:line="440" w:lineRule="exact"/>
        <w:ind w:firstLine="480" w:firstLineChars="200"/>
        <w:rPr>
          <w:rFonts w:hint="eastAsia"/>
          <w:sz w:val="24"/>
        </w:rPr>
      </w:pPr>
      <w:r>
        <w:rPr>
          <w:rFonts w:hint="eastAsia"/>
          <w:sz w:val="24"/>
        </w:rPr>
        <w:t>1.4.1 付款方式：</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0" w:firstLineChars="200"/>
        <w:rPr>
          <w:rFonts w:hint="eastAsia"/>
          <w:sz w:val="24"/>
        </w:rPr>
      </w:pPr>
      <w:r>
        <w:rPr>
          <w:rFonts w:hint="eastAsia"/>
          <w:sz w:val="24"/>
        </w:rPr>
        <w:t>1.4.2 发票开具方式：</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2" w:firstLineChars="200"/>
        <w:outlineLvl w:val="0"/>
        <w:rPr>
          <w:rFonts w:hint="eastAsia"/>
          <w:b/>
          <w:sz w:val="24"/>
        </w:rPr>
      </w:pPr>
      <w:bookmarkStart w:id="23" w:name="_Toc2846"/>
      <w:bookmarkStart w:id="24" w:name="_Toc19304"/>
      <w:bookmarkStart w:id="25" w:name="_Toc32071"/>
      <w:r>
        <w:rPr>
          <w:rFonts w:hint="eastAsia"/>
          <w:b/>
          <w:sz w:val="24"/>
        </w:rPr>
        <w:t>1.5 货物交付期限、地点和方式</w:t>
      </w:r>
      <w:bookmarkEnd w:id="23"/>
      <w:bookmarkEnd w:id="24"/>
      <w:bookmarkEnd w:id="25"/>
    </w:p>
    <w:p>
      <w:pPr>
        <w:spacing w:line="440" w:lineRule="exact"/>
        <w:ind w:firstLine="480" w:firstLineChars="200"/>
        <w:rPr>
          <w:rFonts w:hint="eastAsia"/>
          <w:sz w:val="24"/>
          <w:u w:val="single"/>
        </w:rPr>
      </w:pPr>
      <w:r>
        <w:rPr>
          <w:rFonts w:hint="eastAsia"/>
          <w:sz w:val="24"/>
        </w:rPr>
        <w:t>1.5.1 交付期限：</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0" w:firstLineChars="200"/>
        <w:rPr>
          <w:rFonts w:hint="eastAsia"/>
          <w:sz w:val="24"/>
        </w:rPr>
      </w:pPr>
      <w:r>
        <w:rPr>
          <w:rFonts w:hint="eastAsia"/>
          <w:sz w:val="24"/>
        </w:rPr>
        <w:t>1.5.2 交付地点：</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0" w:firstLineChars="200"/>
        <w:rPr>
          <w:rFonts w:hint="eastAsia"/>
          <w:sz w:val="24"/>
        </w:rPr>
      </w:pPr>
      <w:r>
        <w:rPr>
          <w:rFonts w:hint="eastAsia"/>
          <w:sz w:val="24"/>
        </w:rPr>
        <w:t>1.5.3 交付方式：</w:t>
      </w:r>
      <w:r>
        <w:rPr>
          <w:rFonts w:hint="eastAsia"/>
          <w:sz w:val="24"/>
          <w:u w:val="single"/>
        </w:rPr>
        <w:t>　</w:t>
      </w:r>
      <w:r>
        <w:rPr>
          <w:rFonts w:hint="eastAsia"/>
          <w:sz w:val="24"/>
          <w:u w:val="single"/>
          <w:lang w:val="en-US"/>
        </w:rPr>
        <w:t xml:space="preserve">                                      </w:t>
      </w:r>
      <w:r>
        <w:rPr>
          <w:rFonts w:hint="eastAsia"/>
          <w:sz w:val="24"/>
          <w:u w:val="single"/>
        </w:rPr>
        <w:t xml:space="preserve">  </w:t>
      </w:r>
      <w:r>
        <w:rPr>
          <w:rFonts w:hint="eastAsia"/>
          <w:sz w:val="24"/>
        </w:rPr>
        <w:t>。</w:t>
      </w:r>
    </w:p>
    <w:p>
      <w:pPr>
        <w:spacing w:line="440" w:lineRule="exact"/>
        <w:ind w:firstLine="482" w:firstLineChars="200"/>
        <w:outlineLvl w:val="0"/>
        <w:rPr>
          <w:rFonts w:hint="eastAsia"/>
          <w:b/>
          <w:sz w:val="24"/>
        </w:rPr>
      </w:pPr>
      <w:bookmarkStart w:id="26" w:name="_Toc21423"/>
      <w:bookmarkStart w:id="27" w:name="_Toc27250"/>
      <w:bookmarkStart w:id="28" w:name="_Toc19554"/>
      <w:r>
        <w:rPr>
          <w:rFonts w:hint="eastAsia"/>
          <w:b/>
          <w:sz w:val="24"/>
        </w:rPr>
        <w:t>1.6 违约责任</w:t>
      </w:r>
      <w:bookmarkEnd w:id="26"/>
      <w:bookmarkEnd w:id="27"/>
      <w:bookmarkEnd w:id="28"/>
    </w:p>
    <w:p>
      <w:pPr>
        <w:spacing w:line="440" w:lineRule="exact"/>
        <w:ind w:firstLine="480" w:firstLineChars="200"/>
        <w:rPr>
          <w:rFonts w:hint="eastAsia"/>
          <w:sz w:val="24"/>
        </w:rPr>
      </w:pPr>
      <w:r>
        <w:rPr>
          <w:rFonts w:hint="eastAsia"/>
          <w:sz w:val="24"/>
        </w:rPr>
        <w:t>1.6.1 除不可抗力外，如果乙方没有按照本合同约定的期限、地点和方式交付货物，那么甲方可要求乙方支付违约金，违约金按每迟延交付货物一日的应交付而未交付货物价格的</w:t>
      </w:r>
      <w:r>
        <w:rPr>
          <w:rFonts w:hint="eastAsia"/>
          <w:sz w:val="24"/>
          <w:u w:val="single"/>
        </w:rPr>
        <w:t xml:space="preserve">    </w:t>
      </w:r>
      <w:r>
        <w:rPr>
          <w:rFonts w:hint="eastAsia"/>
          <w:sz w:val="24"/>
        </w:rPr>
        <w:t>%计算，最高限额为本合同总价的</w:t>
      </w:r>
      <w:r>
        <w:rPr>
          <w:rFonts w:hint="eastAsia"/>
          <w:sz w:val="24"/>
          <w:u w:val="single"/>
        </w:rPr>
        <w:t xml:space="preserve">     </w:t>
      </w:r>
      <w:r>
        <w:rPr>
          <w:rFonts w:hint="eastAsia"/>
          <w:sz w:val="24"/>
        </w:rPr>
        <w:t>%；迟延交付货物的违约金计算数额达到前述最高限额之日起，甲方有权在要求乙方支付违约金的同时，书面通知乙方解除本合同；</w:t>
      </w:r>
    </w:p>
    <w:p>
      <w:pPr>
        <w:spacing w:line="440" w:lineRule="exact"/>
        <w:ind w:firstLine="480" w:firstLineChars="200"/>
        <w:rPr>
          <w:rFonts w:hint="eastAsia"/>
          <w:sz w:val="24"/>
        </w:rPr>
      </w:pPr>
      <w:r>
        <w:rPr>
          <w:rFonts w:hint="eastAsia"/>
          <w:sz w:val="24"/>
        </w:rPr>
        <w:t>1.6.2 除不可抗力外，如果甲方没有按照本合同约定的付款方式付款，那么乙方可要求甲方支付违约金，违约金按每迟延付款一日的应付而未付款的</w:t>
      </w:r>
      <w:r>
        <w:rPr>
          <w:rFonts w:hint="eastAsia"/>
          <w:sz w:val="24"/>
          <w:u w:val="single"/>
        </w:rPr>
        <w:t xml:space="preserve">    </w:t>
      </w:r>
      <w:r>
        <w:rPr>
          <w:rFonts w:hint="eastAsia"/>
          <w:sz w:val="24"/>
        </w:rPr>
        <w:t>%计算，最高限额为本合同总价的</w:t>
      </w:r>
      <w:r>
        <w:rPr>
          <w:rFonts w:hint="eastAsia"/>
          <w:sz w:val="24"/>
          <w:u w:val="single"/>
        </w:rPr>
        <w:t xml:space="preserve">     </w:t>
      </w:r>
      <w:r>
        <w:rPr>
          <w:rFonts w:hint="eastAsia"/>
          <w:sz w:val="24"/>
        </w:rPr>
        <w:t>%；迟延付款的违约金计算数额达到前述最高限额之日起，乙方有权在要求甲方支付违约金的同时，书面通知甲方解除本合同；</w:t>
      </w:r>
    </w:p>
    <w:p>
      <w:pPr>
        <w:spacing w:line="440" w:lineRule="exact"/>
        <w:ind w:firstLine="480" w:firstLineChars="200"/>
        <w:rPr>
          <w:rFonts w:hint="eastAsia"/>
          <w:sz w:val="24"/>
        </w:rPr>
      </w:pPr>
      <w:r>
        <w:rPr>
          <w:rFonts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440" w:lineRule="exact"/>
        <w:ind w:firstLine="480" w:firstLineChars="200"/>
        <w:rPr>
          <w:rFonts w:hint="eastAsia"/>
          <w:sz w:val="24"/>
        </w:rPr>
      </w:pPr>
      <w:r>
        <w:rPr>
          <w:rFonts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40" w:lineRule="exact"/>
        <w:ind w:firstLine="480" w:firstLineChars="200"/>
        <w:rPr>
          <w:rFonts w:hint="eastAsia"/>
          <w:sz w:val="24"/>
        </w:rPr>
      </w:pPr>
      <w:r>
        <w:rPr>
          <w:rFonts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40" w:lineRule="exact"/>
        <w:ind w:firstLine="480" w:firstLineChars="200"/>
        <w:rPr>
          <w:rFonts w:hint="eastAsia"/>
          <w:sz w:val="24"/>
        </w:rPr>
      </w:pPr>
      <w:r>
        <w:rPr>
          <w:rFonts w:hint="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440" w:lineRule="exact"/>
        <w:ind w:firstLine="482" w:firstLineChars="200"/>
        <w:outlineLvl w:val="0"/>
        <w:rPr>
          <w:rFonts w:hint="eastAsia"/>
          <w:b/>
          <w:sz w:val="24"/>
        </w:rPr>
      </w:pPr>
      <w:bookmarkStart w:id="29" w:name="_Toc15583"/>
      <w:bookmarkStart w:id="30" w:name="_Toc16021"/>
      <w:bookmarkStart w:id="31" w:name="_Toc28375"/>
      <w:r>
        <w:rPr>
          <w:rFonts w:hint="eastAsia"/>
          <w:b/>
          <w:sz w:val="24"/>
        </w:rPr>
        <w:t>1.7 合同争议的解决</w:t>
      </w:r>
      <w:bookmarkEnd w:id="29"/>
      <w:bookmarkEnd w:id="30"/>
      <w:bookmarkEnd w:id="31"/>
    </w:p>
    <w:p>
      <w:pPr>
        <w:spacing w:line="440" w:lineRule="exact"/>
        <w:ind w:firstLine="480" w:firstLineChars="200"/>
        <w:rPr>
          <w:rFonts w:hint="eastAsia"/>
          <w:sz w:val="24"/>
        </w:rPr>
      </w:pPr>
      <w:r>
        <w:rPr>
          <w:rFonts w:hint="eastAsia"/>
          <w:sz w:val="24"/>
        </w:rPr>
        <w:t>本合同履行过程中发生的任何争议，双方当事人均可通过和解或者调解解决；不愿和解、调解或者和解、调解不成的，可以选择下列第</w:t>
      </w:r>
      <w:r>
        <w:rPr>
          <w:rFonts w:hint="eastAsia"/>
          <w:sz w:val="24"/>
          <w:u w:val="single"/>
        </w:rPr>
        <w:t xml:space="preserve">  </w:t>
      </w:r>
      <w:r>
        <w:rPr>
          <w:rFonts w:hint="eastAsia"/>
          <w:sz w:val="24"/>
          <w:u w:val="single"/>
          <w:lang w:val="en-US"/>
        </w:rPr>
        <w:t>2</w:t>
      </w:r>
      <w:r>
        <w:rPr>
          <w:rFonts w:hint="eastAsia"/>
          <w:sz w:val="24"/>
          <w:u w:val="single"/>
        </w:rPr>
        <w:t xml:space="preserve">  </w:t>
      </w:r>
      <w:r>
        <w:rPr>
          <w:rFonts w:hint="eastAsia"/>
          <w:sz w:val="24"/>
        </w:rPr>
        <w:t>种方式解决：</w:t>
      </w:r>
    </w:p>
    <w:p>
      <w:pPr>
        <w:spacing w:line="440" w:lineRule="exact"/>
        <w:ind w:firstLine="480" w:firstLineChars="200"/>
        <w:rPr>
          <w:rFonts w:hint="eastAsia"/>
          <w:sz w:val="24"/>
        </w:rPr>
      </w:pPr>
      <w:r>
        <w:rPr>
          <w:rFonts w:hint="eastAsia"/>
          <w:sz w:val="24"/>
        </w:rPr>
        <w:t>1.7.1 将争议提交</w:t>
      </w:r>
      <w:r>
        <w:rPr>
          <w:rFonts w:hint="eastAsia"/>
          <w:sz w:val="24"/>
          <w:u w:val="single"/>
        </w:rPr>
        <w:t xml:space="preserve">     </w:t>
      </w:r>
      <w:r>
        <w:rPr>
          <w:rFonts w:hint="eastAsia"/>
          <w:sz w:val="24"/>
          <w:u w:val="single"/>
          <w:lang w:val="en-US"/>
        </w:rPr>
        <w:t>/</w:t>
      </w:r>
      <w:r>
        <w:rPr>
          <w:rFonts w:hint="eastAsia"/>
          <w:sz w:val="24"/>
          <w:u w:val="single"/>
        </w:rPr>
        <w:t xml:space="preserve">         </w:t>
      </w:r>
      <w:r>
        <w:rPr>
          <w:rFonts w:hint="eastAsia"/>
          <w:sz w:val="24"/>
        </w:rPr>
        <w:t>仲裁委员会依申请仲裁时其现行有效的仲裁规则裁决；</w:t>
      </w:r>
    </w:p>
    <w:p>
      <w:pPr>
        <w:spacing w:line="440" w:lineRule="exact"/>
        <w:ind w:firstLine="480" w:firstLineChars="200"/>
        <w:rPr>
          <w:rFonts w:hint="eastAsia"/>
          <w:sz w:val="24"/>
        </w:rPr>
      </w:pPr>
      <w:r>
        <w:rPr>
          <w:rFonts w:hint="eastAsia"/>
          <w:sz w:val="24"/>
        </w:rPr>
        <w:t>1.7.2 向</w:t>
      </w:r>
      <w:r>
        <w:rPr>
          <w:rFonts w:hint="eastAsia"/>
          <w:sz w:val="24"/>
          <w:u w:val="single"/>
        </w:rPr>
        <w:t xml:space="preserve">   （被告住所地、合同履行地、合同签订地、原告住所地、标的物所在地等与争议有实际联系的地点中选出的人民法院名称）    </w:t>
      </w:r>
      <w:r>
        <w:rPr>
          <w:rFonts w:hint="eastAsia"/>
          <w:sz w:val="24"/>
        </w:rPr>
        <w:t>人民法院起诉。</w:t>
      </w:r>
    </w:p>
    <w:p>
      <w:pPr>
        <w:spacing w:line="440" w:lineRule="exact"/>
        <w:ind w:firstLine="482" w:firstLineChars="200"/>
        <w:outlineLvl w:val="0"/>
        <w:rPr>
          <w:rFonts w:hint="eastAsia"/>
          <w:b/>
          <w:sz w:val="24"/>
        </w:rPr>
      </w:pPr>
      <w:bookmarkStart w:id="32" w:name="_Toc15322"/>
      <w:bookmarkStart w:id="33" w:name="_Toc11173"/>
      <w:bookmarkStart w:id="34" w:name="_Toc7245"/>
      <w:r>
        <w:rPr>
          <w:rFonts w:hint="eastAsia"/>
          <w:b/>
          <w:sz w:val="24"/>
        </w:rPr>
        <w:t>1.8 合同生效</w:t>
      </w:r>
      <w:bookmarkEnd w:id="32"/>
      <w:bookmarkEnd w:id="33"/>
      <w:bookmarkEnd w:id="34"/>
    </w:p>
    <w:p>
      <w:pPr>
        <w:spacing w:line="440" w:lineRule="exact"/>
        <w:ind w:firstLine="480" w:firstLineChars="200"/>
        <w:rPr>
          <w:rFonts w:hint="eastAsia"/>
          <w:b/>
          <w:sz w:val="24"/>
        </w:rPr>
      </w:pPr>
      <w:r>
        <w:rPr>
          <w:rFonts w:hint="eastAsia"/>
          <w:sz w:val="24"/>
        </w:rPr>
        <w:t>本合同自双方当事人盖章或者签字时生效。</w:t>
      </w:r>
    </w:p>
    <w:p>
      <w:pPr>
        <w:adjustRightInd w:val="0"/>
        <w:spacing w:line="440" w:lineRule="exact"/>
        <w:ind w:firstLine="480" w:firstLineChars="200"/>
        <w:rPr>
          <w:rFonts w:hint="eastAsia"/>
          <w:sz w:val="24"/>
        </w:rPr>
      </w:pPr>
    </w:p>
    <w:p>
      <w:pPr>
        <w:adjustRightInd w:val="0"/>
        <w:spacing w:line="440" w:lineRule="exact"/>
        <w:ind w:firstLine="482" w:firstLineChars="200"/>
        <w:rPr>
          <w:rFonts w:hint="eastAsia"/>
          <w:sz w:val="24"/>
        </w:rPr>
      </w:pPr>
      <w:r>
        <w:rPr>
          <w:rFonts w:hint="eastAsia"/>
          <w:b/>
          <w:sz w:val="24"/>
        </w:rPr>
        <w:t>甲方</w:t>
      </w:r>
      <w:r>
        <w:rPr>
          <w:rFonts w:hint="eastAsia"/>
          <w:sz w:val="24"/>
        </w:rPr>
        <w:t xml:space="preserve">：                             </w:t>
      </w:r>
      <w:r>
        <w:rPr>
          <w:rFonts w:hint="eastAsia"/>
          <w:b/>
          <w:sz w:val="24"/>
        </w:rPr>
        <w:t xml:space="preserve">      乙方</w:t>
      </w:r>
      <w:r>
        <w:rPr>
          <w:rFonts w:hint="eastAsia"/>
          <w:sz w:val="24"/>
        </w:rPr>
        <w:t>：</w:t>
      </w:r>
    </w:p>
    <w:p>
      <w:pPr>
        <w:adjustRightInd w:val="0"/>
        <w:spacing w:line="440" w:lineRule="exact"/>
        <w:ind w:firstLine="480" w:firstLineChars="200"/>
        <w:rPr>
          <w:rFonts w:hint="eastAsia"/>
          <w:sz w:val="24"/>
        </w:rPr>
      </w:pPr>
      <w:r>
        <w:rPr>
          <w:rFonts w:hint="eastAsia"/>
          <w:sz w:val="24"/>
        </w:rPr>
        <w:t>统一社会信用代码：                        统一社会信用代码或身份证号码：</w:t>
      </w:r>
    </w:p>
    <w:p>
      <w:pPr>
        <w:adjustRightInd w:val="0"/>
        <w:spacing w:line="440" w:lineRule="exact"/>
        <w:ind w:firstLine="480" w:firstLineChars="200"/>
        <w:rPr>
          <w:rFonts w:hint="eastAsia"/>
          <w:sz w:val="24"/>
        </w:rPr>
      </w:pPr>
    </w:p>
    <w:p>
      <w:pPr>
        <w:adjustRightInd w:val="0"/>
        <w:spacing w:line="440" w:lineRule="exact"/>
        <w:ind w:firstLine="480" w:firstLineChars="200"/>
        <w:rPr>
          <w:rFonts w:hint="eastAsia"/>
          <w:sz w:val="24"/>
        </w:rPr>
      </w:pPr>
      <w:r>
        <w:rPr>
          <w:rFonts w:hint="eastAsia"/>
          <w:sz w:val="24"/>
        </w:rPr>
        <w:t>住所：                                   住所：</w:t>
      </w:r>
    </w:p>
    <w:p>
      <w:pPr>
        <w:adjustRightInd w:val="0"/>
        <w:spacing w:line="440" w:lineRule="exact"/>
        <w:ind w:firstLine="480" w:firstLineChars="200"/>
        <w:rPr>
          <w:rFonts w:hint="eastAsia"/>
          <w:sz w:val="24"/>
        </w:rPr>
      </w:pPr>
      <w:r>
        <w:rPr>
          <w:rFonts w:hint="eastAsia"/>
          <w:sz w:val="24"/>
        </w:rPr>
        <w:t>法定代表人或                             法定代表人</w:t>
      </w:r>
    </w:p>
    <w:p>
      <w:pPr>
        <w:adjustRightInd w:val="0"/>
        <w:spacing w:line="440" w:lineRule="exact"/>
        <w:ind w:firstLine="480" w:firstLineChars="200"/>
        <w:rPr>
          <w:rFonts w:hint="eastAsia"/>
          <w:sz w:val="24"/>
        </w:rPr>
      </w:pPr>
      <w:r>
        <w:rPr>
          <w:rFonts w:hint="eastAsia"/>
          <w:sz w:val="24"/>
        </w:rPr>
        <w:t xml:space="preserve">授权代表（签字）：                        或授权代表（签字）: </w:t>
      </w:r>
    </w:p>
    <w:p>
      <w:pPr>
        <w:adjustRightInd w:val="0"/>
        <w:spacing w:line="440" w:lineRule="exact"/>
        <w:ind w:firstLine="480" w:firstLineChars="200"/>
        <w:rPr>
          <w:rFonts w:hint="eastAsia"/>
          <w:sz w:val="24"/>
        </w:rPr>
      </w:pPr>
      <w:r>
        <w:rPr>
          <w:rFonts w:hint="eastAsia"/>
          <w:sz w:val="24"/>
        </w:rPr>
        <w:t>联系人：                                 联系人：</w:t>
      </w:r>
    </w:p>
    <w:p>
      <w:pPr>
        <w:adjustRightInd w:val="0"/>
        <w:spacing w:line="440" w:lineRule="exact"/>
        <w:ind w:firstLine="480" w:firstLineChars="200"/>
        <w:rPr>
          <w:rFonts w:hint="eastAsia"/>
          <w:sz w:val="24"/>
        </w:rPr>
      </w:pPr>
      <w:r>
        <w:rPr>
          <w:rFonts w:hint="eastAsia"/>
          <w:sz w:val="24"/>
        </w:rPr>
        <w:t>约定送达地址：                           约定送达地址：</w:t>
      </w:r>
    </w:p>
    <w:p>
      <w:pPr>
        <w:adjustRightInd w:val="0"/>
        <w:spacing w:line="440" w:lineRule="exact"/>
        <w:ind w:firstLine="480" w:firstLineChars="200"/>
        <w:rPr>
          <w:rFonts w:hint="eastAsia"/>
          <w:sz w:val="24"/>
        </w:rPr>
      </w:pPr>
      <w:r>
        <w:rPr>
          <w:rFonts w:hint="eastAsia"/>
          <w:sz w:val="24"/>
        </w:rPr>
        <w:t>邮政编码：                               邮政编码：</w:t>
      </w:r>
    </w:p>
    <w:p>
      <w:pPr>
        <w:adjustRightInd w:val="0"/>
        <w:spacing w:line="440" w:lineRule="exact"/>
        <w:ind w:firstLine="480" w:firstLineChars="200"/>
        <w:rPr>
          <w:rFonts w:hint="eastAsia"/>
          <w:sz w:val="24"/>
        </w:rPr>
      </w:pPr>
      <w:r>
        <w:rPr>
          <w:rFonts w:hint="eastAsia"/>
          <w:sz w:val="24"/>
        </w:rPr>
        <w:t xml:space="preserve">电话:                                    电话: </w:t>
      </w:r>
    </w:p>
    <w:p>
      <w:pPr>
        <w:adjustRightInd w:val="0"/>
        <w:spacing w:line="440" w:lineRule="exact"/>
        <w:ind w:firstLine="480" w:firstLineChars="200"/>
        <w:rPr>
          <w:rFonts w:hint="eastAsia"/>
          <w:sz w:val="24"/>
        </w:rPr>
      </w:pPr>
      <w:r>
        <w:rPr>
          <w:rFonts w:hint="eastAsia"/>
          <w:sz w:val="24"/>
        </w:rPr>
        <w:t>传真:                                    传真:</w:t>
      </w:r>
    </w:p>
    <w:p>
      <w:pPr>
        <w:adjustRightInd w:val="0"/>
        <w:spacing w:line="440" w:lineRule="exact"/>
        <w:ind w:firstLine="480" w:firstLineChars="200"/>
        <w:rPr>
          <w:rFonts w:hint="eastAsia"/>
          <w:sz w:val="24"/>
        </w:rPr>
      </w:pPr>
      <w:r>
        <w:rPr>
          <w:rFonts w:hint="eastAsia"/>
          <w:sz w:val="24"/>
        </w:rPr>
        <w:t>电子邮箱：                               电子邮箱：</w:t>
      </w:r>
    </w:p>
    <w:p>
      <w:pPr>
        <w:adjustRightInd w:val="0"/>
        <w:spacing w:line="440" w:lineRule="exact"/>
        <w:ind w:firstLine="480" w:firstLineChars="200"/>
        <w:rPr>
          <w:rFonts w:hint="eastAsia"/>
          <w:sz w:val="24"/>
        </w:rPr>
      </w:pPr>
      <w:r>
        <w:rPr>
          <w:rFonts w:hint="eastAsia"/>
          <w:sz w:val="24"/>
        </w:rPr>
        <w:t xml:space="preserve">开户银行：                               开户银行： </w:t>
      </w:r>
    </w:p>
    <w:p>
      <w:pPr>
        <w:adjustRightInd w:val="0"/>
        <w:spacing w:line="440" w:lineRule="exact"/>
        <w:ind w:firstLine="480" w:firstLineChars="200"/>
        <w:rPr>
          <w:rFonts w:hint="eastAsia"/>
          <w:sz w:val="24"/>
        </w:rPr>
      </w:pPr>
      <w:r>
        <w:rPr>
          <w:rFonts w:hint="eastAsia"/>
          <w:sz w:val="24"/>
        </w:rPr>
        <w:t xml:space="preserve">开户名称：                               开户名称： </w:t>
      </w:r>
    </w:p>
    <w:p>
      <w:pPr>
        <w:overflowPunct w:val="0"/>
        <w:spacing w:line="440" w:lineRule="exact"/>
        <w:ind w:firstLine="480" w:firstLineChars="200"/>
        <w:rPr>
          <w:rFonts w:hint="eastAsia"/>
          <w:sz w:val="24"/>
        </w:rPr>
      </w:pPr>
      <w:r>
        <w:rPr>
          <w:rFonts w:hint="eastAsia"/>
          <w:sz w:val="24"/>
        </w:rPr>
        <w:t>开户账号：                               开户账号：</w:t>
      </w:r>
    </w:p>
    <w:p>
      <w:pPr>
        <w:pStyle w:val="15"/>
        <w:rPr>
          <w:rFonts w:hint="eastAsia"/>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spacing w:line="440" w:lineRule="exact"/>
        <w:ind w:left="0" w:firstLine="480" w:firstLineChars="200"/>
        <w:rPr>
          <w:rFonts w:hint="eastAsia"/>
          <w:sz w:val="24"/>
        </w:rPr>
      </w:pPr>
    </w:p>
    <w:p>
      <w:pPr>
        <w:pStyle w:val="19"/>
        <w:autoSpaceDE/>
        <w:autoSpaceDN/>
        <w:spacing w:line="440" w:lineRule="exact"/>
        <w:ind w:left="562" w:hanging="562"/>
        <w:jc w:val="center"/>
        <w:rPr>
          <w:rFonts w:hint="eastAsia"/>
          <w:sz w:val="28"/>
          <w:szCs w:val="28"/>
        </w:rPr>
      </w:pPr>
      <w:r>
        <w:rPr>
          <w:rFonts w:hint="eastAsia"/>
          <w:b/>
          <w:sz w:val="28"/>
          <w:szCs w:val="28"/>
        </w:rPr>
        <w:t>合同一般条款</w:t>
      </w:r>
    </w:p>
    <w:p>
      <w:pPr>
        <w:autoSpaceDE/>
        <w:autoSpaceDN/>
        <w:spacing w:line="440" w:lineRule="exact"/>
        <w:ind w:firstLine="482" w:firstLineChars="200"/>
        <w:outlineLvl w:val="0"/>
        <w:rPr>
          <w:rFonts w:hint="eastAsia"/>
          <w:b/>
          <w:sz w:val="24"/>
        </w:rPr>
      </w:pPr>
      <w:bookmarkStart w:id="35" w:name="_Toc259093669"/>
      <w:bookmarkStart w:id="36" w:name="_Ref467379094"/>
      <w:bookmarkStart w:id="37" w:name="_Ref467379109"/>
      <w:bookmarkStart w:id="38" w:name="_Ref467378463"/>
      <w:bookmarkStart w:id="39" w:name="_Ref467379101"/>
      <w:bookmarkStart w:id="40" w:name="_Toc487900349"/>
      <w:bookmarkStart w:id="41" w:name="_Toc16917"/>
      <w:bookmarkStart w:id="42" w:name="_Ref467379225"/>
      <w:bookmarkStart w:id="43" w:name="_Toc19614"/>
      <w:bookmarkStart w:id="44" w:name="_Ref467379214"/>
      <w:bookmarkStart w:id="45" w:name="_Ref467379205"/>
      <w:bookmarkStart w:id="46" w:name="_Ref467379195"/>
      <w:bookmarkStart w:id="47" w:name="_Toc28763"/>
      <w:bookmarkStart w:id="48" w:name="_Ref467378404"/>
      <w:bookmarkStart w:id="49" w:name="_Toc279701240"/>
      <w:bookmarkStart w:id="50" w:name="_Ref467378499"/>
      <w:r>
        <w:rPr>
          <w:rFonts w:hint="eastAsia"/>
          <w:b/>
          <w:sz w:val="24"/>
        </w:rPr>
        <w:t>2.1 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autoSpaceDE/>
        <w:autoSpaceDN/>
        <w:spacing w:line="440" w:lineRule="exact"/>
        <w:ind w:firstLine="480" w:firstLineChars="200"/>
        <w:rPr>
          <w:rFonts w:hint="eastAsia"/>
          <w:sz w:val="24"/>
        </w:rPr>
      </w:pPr>
      <w:r>
        <w:rPr>
          <w:rFonts w:hint="eastAsia"/>
          <w:sz w:val="24"/>
        </w:rPr>
        <w:t>本合同中的下列词语应按以下内容进行解释：</w:t>
      </w:r>
    </w:p>
    <w:p>
      <w:pPr>
        <w:autoSpaceDE/>
        <w:autoSpaceDN/>
        <w:spacing w:line="440" w:lineRule="exact"/>
        <w:ind w:firstLine="480" w:firstLineChars="200"/>
        <w:rPr>
          <w:rFonts w:hint="eastAsia"/>
          <w:sz w:val="24"/>
        </w:rPr>
      </w:pPr>
      <w:r>
        <w:rPr>
          <w:rFonts w:hint="eastAsia"/>
          <w:sz w:val="24"/>
        </w:rPr>
        <w:t>2.1.1 “合同”系指采购人和中标供应商签订的载明双方当事人所达成的协议，并包括所有的附件、附录和构成合同的其他文件。</w:t>
      </w:r>
    </w:p>
    <w:p>
      <w:pPr>
        <w:autoSpaceDE/>
        <w:autoSpaceDN/>
        <w:spacing w:line="440" w:lineRule="exact"/>
        <w:ind w:firstLine="480" w:firstLineChars="200"/>
        <w:rPr>
          <w:rFonts w:hint="eastAsia"/>
          <w:sz w:val="24"/>
        </w:rPr>
      </w:pPr>
      <w:r>
        <w:rPr>
          <w:rFonts w:hint="eastAsia"/>
          <w:sz w:val="24"/>
        </w:rPr>
        <w:t>2.1.2 “合同价”系指根据合同约定，中标供应商在完全履行合同义务后，采购人应支付给中标供应商的价格。</w:t>
      </w:r>
    </w:p>
    <w:p>
      <w:pPr>
        <w:autoSpaceDE/>
        <w:autoSpaceDN/>
        <w:spacing w:line="440" w:lineRule="exact"/>
        <w:ind w:firstLine="480" w:firstLineChars="200"/>
        <w:rPr>
          <w:rFonts w:hint="eastAsia"/>
          <w:sz w:val="24"/>
        </w:rPr>
      </w:pPr>
      <w:r>
        <w:rPr>
          <w:rFonts w:hint="eastAsia"/>
          <w:sz w:val="24"/>
        </w:rPr>
        <w:t>2.1.3 “货物”系指中标供应商根据合同约定应向采购人交付的一切各种形态和种类的物品，包括原材料、燃料、设备、机械、仪表、备件、计算机软件、产品等，并包括工具、手册等其他相关资料。</w:t>
      </w:r>
    </w:p>
    <w:p>
      <w:pPr>
        <w:autoSpaceDE/>
        <w:autoSpaceDN/>
        <w:spacing w:line="440" w:lineRule="exact"/>
        <w:ind w:firstLine="480" w:firstLineChars="200"/>
        <w:rPr>
          <w:rFonts w:hint="eastAsia"/>
          <w:sz w:val="24"/>
        </w:rPr>
      </w:pPr>
      <w:bookmarkStart w:id="51" w:name="_Ref467378840"/>
      <w:r>
        <w:rPr>
          <w:rFonts w:hint="eastAsia"/>
          <w:sz w:val="24"/>
        </w:rPr>
        <w:t>2.1.4 “甲方”系指与中标供应商签署合同的采购人</w:t>
      </w:r>
      <w:bookmarkEnd w:id="51"/>
      <w:r>
        <w:rPr>
          <w:rFonts w:hint="eastAsia"/>
          <w:sz w:val="24"/>
        </w:rPr>
        <w:t>；采购人委托采购代理机构代表其与乙方签订合同的，采购人的授权委托书作为合同附件。</w:t>
      </w:r>
    </w:p>
    <w:p>
      <w:pPr>
        <w:autoSpaceDE/>
        <w:autoSpaceDN/>
        <w:spacing w:line="440" w:lineRule="exact"/>
        <w:ind w:firstLine="480" w:firstLineChars="200"/>
        <w:rPr>
          <w:rFonts w:hint="eastAsia"/>
          <w:sz w:val="24"/>
        </w:rPr>
      </w:pPr>
      <w:bookmarkStart w:id="52" w:name="_Ref467379400"/>
      <w:r>
        <w:rPr>
          <w:rFonts w:hint="eastAsia"/>
          <w:sz w:val="24"/>
        </w:rPr>
        <w:t>2.1.5 “乙方”系指根据合同约定交付货物的中标供应商</w:t>
      </w:r>
      <w:bookmarkEnd w:id="52"/>
      <w:r>
        <w:rPr>
          <w:rFonts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autoSpaceDE/>
        <w:autoSpaceDN/>
        <w:spacing w:line="440" w:lineRule="exact"/>
        <w:ind w:firstLine="480" w:firstLineChars="200"/>
        <w:rPr>
          <w:rFonts w:hint="eastAsia"/>
          <w:sz w:val="24"/>
        </w:rPr>
      </w:pPr>
      <w:bookmarkStart w:id="53" w:name="_Ref467379436"/>
      <w:r>
        <w:rPr>
          <w:rFonts w:hint="eastAsia"/>
          <w:sz w:val="24"/>
        </w:rPr>
        <w:t>2.1.6 “现场”系指合同约定货物将要运至或者安装的地点。</w:t>
      </w:r>
      <w:bookmarkEnd w:id="53"/>
    </w:p>
    <w:p>
      <w:pPr>
        <w:autoSpaceDE/>
        <w:autoSpaceDN/>
        <w:spacing w:line="440" w:lineRule="exact"/>
        <w:ind w:firstLine="482" w:firstLineChars="200"/>
        <w:outlineLvl w:val="0"/>
        <w:rPr>
          <w:rFonts w:hint="eastAsia"/>
          <w:b/>
          <w:sz w:val="24"/>
        </w:rPr>
      </w:pPr>
      <w:bookmarkStart w:id="54" w:name="_Toc259093670"/>
      <w:bookmarkStart w:id="55" w:name="_Toc279701241"/>
      <w:bookmarkStart w:id="56" w:name="_Toc32504"/>
      <w:bookmarkStart w:id="57" w:name="_Toc27635"/>
      <w:bookmarkStart w:id="58" w:name="_Toc13336"/>
      <w:bookmarkStart w:id="59" w:name="_Toc487900350"/>
      <w:r>
        <w:rPr>
          <w:rFonts w:hint="eastAsia"/>
          <w:b/>
          <w:sz w:val="24"/>
        </w:rPr>
        <w:t>2.2 技术规范</w:t>
      </w:r>
      <w:bookmarkEnd w:id="54"/>
      <w:bookmarkEnd w:id="55"/>
      <w:bookmarkEnd w:id="56"/>
      <w:bookmarkEnd w:id="57"/>
      <w:bookmarkEnd w:id="58"/>
      <w:bookmarkEnd w:id="59"/>
    </w:p>
    <w:p>
      <w:pPr>
        <w:autoSpaceDE/>
        <w:autoSpaceDN/>
        <w:spacing w:line="440" w:lineRule="exact"/>
        <w:ind w:firstLine="480" w:firstLineChars="200"/>
        <w:rPr>
          <w:rFonts w:hint="eastAsia"/>
          <w:sz w:val="24"/>
        </w:rPr>
      </w:pPr>
      <w:r>
        <w:rPr>
          <w:rFonts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utoSpaceDE/>
        <w:autoSpaceDN/>
        <w:spacing w:line="440" w:lineRule="exact"/>
        <w:ind w:firstLine="482" w:firstLineChars="200"/>
        <w:outlineLvl w:val="0"/>
        <w:rPr>
          <w:rFonts w:hint="eastAsia"/>
          <w:b/>
          <w:sz w:val="24"/>
        </w:rPr>
      </w:pPr>
      <w:bookmarkStart w:id="60" w:name="_Toc259093671"/>
      <w:bookmarkStart w:id="61" w:name="_Toc31634"/>
      <w:bookmarkStart w:id="62" w:name="_Toc487900351"/>
      <w:bookmarkStart w:id="63" w:name="_Toc27853"/>
      <w:bookmarkStart w:id="64" w:name="_Toc279701242"/>
      <w:bookmarkStart w:id="65" w:name="_Toc9829"/>
      <w:r>
        <w:rPr>
          <w:rFonts w:hint="eastAsia"/>
          <w:b/>
          <w:sz w:val="24"/>
        </w:rPr>
        <w:t>2.3 知识产权</w:t>
      </w:r>
      <w:bookmarkEnd w:id="60"/>
      <w:bookmarkEnd w:id="61"/>
      <w:bookmarkEnd w:id="62"/>
      <w:bookmarkEnd w:id="63"/>
      <w:bookmarkEnd w:id="64"/>
      <w:bookmarkEnd w:id="65"/>
    </w:p>
    <w:p>
      <w:pPr>
        <w:autoSpaceDE/>
        <w:autoSpaceDN/>
        <w:spacing w:line="440" w:lineRule="exact"/>
        <w:ind w:firstLine="480" w:firstLineChars="200"/>
        <w:rPr>
          <w:rFonts w:hint="eastAsia"/>
          <w:sz w:val="24"/>
        </w:rPr>
      </w:pPr>
      <w:r>
        <w:rPr>
          <w:rFonts w:hint="eastAsia"/>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autoSpaceDE/>
        <w:autoSpaceDN/>
        <w:spacing w:line="440" w:lineRule="exact"/>
        <w:ind w:firstLine="480" w:firstLineChars="200"/>
        <w:rPr>
          <w:rFonts w:hint="eastAsia"/>
          <w:sz w:val="24"/>
        </w:rPr>
      </w:pPr>
      <w:r>
        <w:rPr>
          <w:rFonts w:hint="eastAsia"/>
          <w:sz w:val="24"/>
        </w:rPr>
        <w:t>2.3.2具有知识产权的计算机软件等货物的知识产权归属，详见</w:t>
      </w:r>
      <w:r>
        <w:rPr>
          <w:rFonts w:hint="eastAsia"/>
          <w:b/>
          <w:sz w:val="24"/>
          <w:u w:val="single"/>
        </w:rPr>
        <w:t>合同专用条款</w:t>
      </w:r>
      <w:r>
        <w:rPr>
          <w:rFonts w:hint="eastAsia"/>
          <w:sz w:val="24"/>
        </w:rPr>
        <w:t>。</w:t>
      </w:r>
    </w:p>
    <w:p>
      <w:pPr>
        <w:autoSpaceDE/>
        <w:autoSpaceDN/>
        <w:spacing w:line="440" w:lineRule="exact"/>
        <w:ind w:firstLine="482" w:firstLineChars="200"/>
        <w:outlineLvl w:val="0"/>
        <w:rPr>
          <w:rFonts w:hint="eastAsia"/>
          <w:b/>
          <w:sz w:val="24"/>
        </w:rPr>
      </w:pPr>
      <w:bookmarkStart w:id="66" w:name="_Toc29149"/>
      <w:bookmarkStart w:id="67" w:name="_Toc4194"/>
      <w:bookmarkStart w:id="68" w:name="_Toc11932"/>
      <w:r>
        <w:rPr>
          <w:rFonts w:hint="eastAsia"/>
          <w:b/>
          <w:sz w:val="24"/>
        </w:rPr>
        <w:t>2.4 包装和装运</w:t>
      </w:r>
      <w:bookmarkEnd w:id="66"/>
      <w:bookmarkEnd w:id="67"/>
      <w:bookmarkEnd w:id="68"/>
    </w:p>
    <w:p>
      <w:pPr>
        <w:autoSpaceDE/>
        <w:autoSpaceDN/>
        <w:spacing w:line="440" w:lineRule="exact"/>
        <w:ind w:firstLine="480" w:firstLineChars="200"/>
        <w:rPr>
          <w:rFonts w:hint="eastAsia"/>
          <w:sz w:val="24"/>
        </w:rPr>
      </w:pPr>
      <w:r>
        <w:rPr>
          <w:rFonts w:hint="eastAsia"/>
          <w:sz w:val="24"/>
        </w:rPr>
        <w:t>2.4.1除</w:t>
      </w:r>
      <w:r>
        <w:rPr>
          <w:rFonts w:hint="eastAsia"/>
          <w:b/>
          <w:sz w:val="24"/>
          <w:u w:val="single"/>
        </w:rPr>
        <w:t>合同专用条款</w:t>
      </w:r>
      <w:r>
        <w:rPr>
          <w:rFonts w:hint="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autoSpaceDE/>
        <w:autoSpaceDN/>
        <w:spacing w:line="440" w:lineRule="exact"/>
        <w:ind w:firstLine="480" w:firstLineChars="200"/>
        <w:rPr>
          <w:rFonts w:hint="eastAsia"/>
          <w:sz w:val="24"/>
        </w:rPr>
      </w:pPr>
      <w:r>
        <w:rPr>
          <w:rFonts w:hint="eastAsia"/>
          <w:sz w:val="24"/>
        </w:rPr>
        <w:t>2.4.2 装运货物的要求和通知，详见</w:t>
      </w:r>
      <w:r>
        <w:rPr>
          <w:rFonts w:hint="eastAsia"/>
          <w:b/>
          <w:sz w:val="24"/>
          <w:u w:val="single"/>
        </w:rPr>
        <w:t>合同专用条款</w:t>
      </w:r>
      <w:r>
        <w:rPr>
          <w:rFonts w:hint="eastAsia"/>
          <w:sz w:val="24"/>
        </w:rPr>
        <w:t>。</w:t>
      </w:r>
    </w:p>
    <w:p>
      <w:pPr>
        <w:autoSpaceDE/>
        <w:autoSpaceDN/>
        <w:spacing w:line="440" w:lineRule="exact"/>
        <w:ind w:firstLine="482" w:firstLineChars="200"/>
        <w:outlineLvl w:val="0"/>
        <w:rPr>
          <w:rFonts w:hint="eastAsia"/>
          <w:b/>
          <w:sz w:val="24"/>
        </w:rPr>
      </w:pPr>
      <w:bookmarkStart w:id="69" w:name="_Ref467379536"/>
      <w:bookmarkStart w:id="70" w:name="_Toc279701245"/>
      <w:bookmarkStart w:id="71" w:name="_Ref467378541"/>
      <w:bookmarkStart w:id="72" w:name="_Toc259093674"/>
      <w:bookmarkStart w:id="73" w:name="_Toc487900354"/>
      <w:bookmarkStart w:id="74" w:name="_Ref467378591"/>
      <w:bookmarkStart w:id="75" w:name="_Ref467379542"/>
      <w:bookmarkStart w:id="76" w:name="_Ref467379527"/>
      <w:bookmarkStart w:id="77" w:name="_Toc19074"/>
      <w:bookmarkStart w:id="78" w:name="_Toc30272"/>
      <w:bookmarkStart w:id="79" w:name="_Toc26182"/>
      <w:r>
        <w:rPr>
          <w:rFonts w:hint="eastAsia"/>
          <w:b/>
          <w:sz w:val="24"/>
        </w:rPr>
        <w:t>2.</w:t>
      </w:r>
      <w:bookmarkEnd w:id="69"/>
      <w:bookmarkEnd w:id="70"/>
      <w:bookmarkEnd w:id="71"/>
      <w:bookmarkEnd w:id="72"/>
      <w:bookmarkEnd w:id="73"/>
      <w:bookmarkEnd w:id="74"/>
      <w:bookmarkEnd w:id="75"/>
      <w:bookmarkEnd w:id="76"/>
      <w:r>
        <w:rPr>
          <w:rFonts w:hint="eastAsia"/>
          <w:b/>
          <w:sz w:val="24"/>
        </w:rPr>
        <w:t>5 履约检查和问题反馈</w:t>
      </w:r>
      <w:bookmarkEnd w:id="77"/>
      <w:bookmarkEnd w:id="78"/>
      <w:bookmarkEnd w:id="79"/>
    </w:p>
    <w:p>
      <w:pPr>
        <w:autoSpaceDE/>
        <w:autoSpaceDN/>
        <w:spacing w:line="440" w:lineRule="exact"/>
        <w:ind w:firstLine="480" w:firstLineChars="200"/>
        <w:rPr>
          <w:rFonts w:hint="eastAsia"/>
          <w:sz w:val="24"/>
        </w:rPr>
      </w:pPr>
      <w:bookmarkStart w:id="80" w:name="_Ref467379657"/>
      <w:r>
        <w:rPr>
          <w:rFonts w:hint="eastAsia"/>
          <w:sz w:val="24"/>
        </w:rPr>
        <w:t>2.5.1</w:t>
      </w:r>
      <w:bookmarkEnd w:id="80"/>
      <w:bookmarkStart w:id="81" w:name="_Toc186431854"/>
      <w:bookmarkStart w:id="82" w:name="_Toc279701247"/>
      <w:bookmarkStart w:id="83" w:name="_Toc487900357"/>
      <w:bookmarkStart w:id="84" w:name="_Toc259093676"/>
      <w:bookmarkStart w:id="85" w:name="_Ref467379807"/>
      <w:bookmarkStart w:id="86" w:name="_Ref467379793"/>
      <w:r>
        <w:rPr>
          <w:rFonts w:hint="eastAsia"/>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autoSpaceDE/>
        <w:autoSpaceDN/>
        <w:spacing w:line="440" w:lineRule="exact"/>
        <w:ind w:firstLine="480" w:firstLineChars="200"/>
        <w:rPr>
          <w:rFonts w:hint="eastAsia"/>
          <w:sz w:val="24"/>
        </w:rPr>
      </w:pPr>
      <w:r>
        <w:rPr>
          <w:rFonts w:hint="eastAsia"/>
          <w:sz w:val="24"/>
        </w:rPr>
        <w:t>2.5.2 合同履行期间，甲方有权将履行过程中出现的问题反馈给乙方，双方当事人应以书面形式约定需要完善和改进的内容</w:t>
      </w:r>
      <w:bookmarkEnd w:id="81"/>
      <w:bookmarkStart w:id="87" w:name="_Toc186431855"/>
      <w:r>
        <w:rPr>
          <w:rFonts w:hint="eastAsia"/>
          <w:sz w:val="24"/>
        </w:rPr>
        <w:t>。</w:t>
      </w:r>
    </w:p>
    <w:bookmarkEnd w:id="87"/>
    <w:p>
      <w:pPr>
        <w:autoSpaceDE/>
        <w:autoSpaceDN/>
        <w:spacing w:line="440" w:lineRule="exact"/>
        <w:ind w:firstLine="482" w:firstLineChars="200"/>
        <w:outlineLvl w:val="0"/>
        <w:rPr>
          <w:rFonts w:hint="eastAsia"/>
          <w:b/>
          <w:sz w:val="24"/>
        </w:rPr>
      </w:pPr>
      <w:bookmarkStart w:id="88" w:name="_Toc28451"/>
      <w:bookmarkStart w:id="89" w:name="_Toc19219"/>
      <w:bookmarkStart w:id="90" w:name="_Toc7836"/>
      <w:r>
        <w:rPr>
          <w:rFonts w:hint="eastAsia"/>
          <w:b/>
          <w:sz w:val="24"/>
        </w:rPr>
        <w:t>2.6 结算方式和付款条件</w:t>
      </w:r>
      <w:bookmarkEnd w:id="82"/>
      <w:bookmarkEnd w:id="83"/>
      <w:bookmarkEnd w:id="84"/>
      <w:bookmarkEnd w:id="85"/>
      <w:bookmarkEnd w:id="86"/>
      <w:bookmarkEnd w:id="88"/>
      <w:bookmarkEnd w:id="89"/>
      <w:bookmarkEnd w:id="90"/>
    </w:p>
    <w:p>
      <w:pPr>
        <w:autoSpaceDE/>
        <w:autoSpaceDN/>
        <w:spacing w:line="440" w:lineRule="exact"/>
        <w:ind w:firstLine="480" w:firstLineChars="200"/>
        <w:rPr>
          <w:rFonts w:hint="eastAsia"/>
          <w:sz w:val="24"/>
        </w:rPr>
      </w:pPr>
      <w:r>
        <w:rPr>
          <w:rFonts w:hint="eastAsia"/>
          <w:sz w:val="24"/>
        </w:rPr>
        <w:t>详见</w:t>
      </w:r>
      <w:r>
        <w:rPr>
          <w:rFonts w:hint="eastAsia"/>
          <w:b/>
          <w:sz w:val="24"/>
          <w:u w:val="single"/>
        </w:rPr>
        <w:t>合同专用条款</w:t>
      </w:r>
      <w:r>
        <w:rPr>
          <w:rFonts w:hint="eastAsia"/>
          <w:sz w:val="24"/>
        </w:rPr>
        <w:t>。</w:t>
      </w:r>
    </w:p>
    <w:p>
      <w:pPr>
        <w:autoSpaceDE/>
        <w:autoSpaceDN/>
        <w:spacing w:line="440" w:lineRule="exact"/>
        <w:ind w:firstLine="482" w:firstLineChars="200"/>
        <w:outlineLvl w:val="0"/>
        <w:rPr>
          <w:rFonts w:hint="eastAsia"/>
          <w:b/>
          <w:sz w:val="24"/>
        </w:rPr>
      </w:pPr>
      <w:bookmarkStart w:id="91" w:name="_Ref467379852"/>
      <w:bookmarkStart w:id="92" w:name="_Toc487900358"/>
      <w:bookmarkStart w:id="93" w:name="_Toc259093677"/>
      <w:bookmarkStart w:id="94" w:name="_Ref467379923"/>
      <w:bookmarkStart w:id="95" w:name="_Toc279701248"/>
      <w:bookmarkStart w:id="96" w:name="_Ref467379863"/>
      <w:bookmarkStart w:id="97" w:name="_Toc3225"/>
      <w:bookmarkStart w:id="98" w:name="_Toc16110"/>
      <w:bookmarkStart w:id="99" w:name="_Toc774"/>
      <w:r>
        <w:rPr>
          <w:rFonts w:hint="eastAsia"/>
          <w:b/>
          <w:sz w:val="24"/>
        </w:rPr>
        <w:t>2.7 技术资料</w:t>
      </w:r>
      <w:bookmarkEnd w:id="91"/>
      <w:bookmarkEnd w:id="92"/>
      <w:bookmarkEnd w:id="93"/>
      <w:bookmarkEnd w:id="94"/>
      <w:bookmarkEnd w:id="95"/>
      <w:bookmarkEnd w:id="96"/>
      <w:r>
        <w:rPr>
          <w:rFonts w:hint="eastAsia"/>
          <w:b/>
          <w:sz w:val="24"/>
        </w:rPr>
        <w:t>和保密义务</w:t>
      </w:r>
      <w:bookmarkEnd w:id="97"/>
      <w:bookmarkEnd w:id="98"/>
      <w:bookmarkEnd w:id="99"/>
    </w:p>
    <w:p>
      <w:pPr>
        <w:autoSpaceDE/>
        <w:autoSpaceDN/>
        <w:spacing w:line="440" w:lineRule="exact"/>
        <w:ind w:firstLine="480" w:firstLineChars="200"/>
        <w:rPr>
          <w:rFonts w:hint="eastAsia"/>
          <w:sz w:val="24"/>
        </w:rPr>
      </w:pPr>
      <w:r>
        <w:rPr>
          <w:rFonts w:hint="eastAsia"/>
          <w:sz w:val="24"/>
        </w:rPr>
        <w:t>2.7.1 乙方有权依据合同约定和项目需要，向甲方了解有关情况，调阅有关资料等，甲方应予积极配合；</w:t>
      </w:r>
    </w:p>
    <w:p>
      <w:pPr>
        <w:autoSpaceDE/>
        <w:autoSpaceDN/>
        <w:spacing w:line="440" w:lineRule="exact"/>
        <w:ind w:firstLine="480" w:firstLineChars="200"/>
        <w:rPr>
          <w:rFonts w:hint="eastAsia"/>
          <w:sz w:val="24"/>
        </w:rPr>
      </w:pPr>
      <w:r>
        <w:rPr>
          <w:rFonts w:hint="eastAsia"/>
          <w:sz w:val="24"/>
        </w:rPr>
        <w:t>2.7.2 乙方有义务妥善保管和保护由甲方提供的前款信息和资料等；</w:t>
      </w:r>
    </w:p>
    <w:p>
      <w:pPr>
        <w:autoSpaceDE/>
        <w:autoSpaceDN/>
        <w:spacing w:line="440" w:lineRule="exact"/>
        <w:ind w:firstLine="480" w:firstLineChars="200"/>
        <w:rPr>
          <w:rFonts w:hint="eastAsia"/>
          <w:sz w:val="24"/>
        </w:rPr>
      </w:pPr>
      <w:r>
        <w:rPr>
          <w:rFonts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utoSpaceDE/>
        <w:autoSpaceDN/>
        <w:spacing w:line="440" w:lineRule="exact"/>
        <w:ind w:firstLine="482" w:firstLineChars="200"/>
        <w:outlineLvl w:val="0"/>
        <w:rPr>
          <w:rFonts w:hint="eastAsia"/>
          <w:b/>
          <w:sz w:val="24"/>
        </w:rPr>
      </w:pPr>
      <w:bookmarkStart w:id="100" w:name="_Toc7860"/>
      <w:r>
        <w:rPr>
          <w:rFonts w:hint="eastAsia"/>
          <w:b/>
          <w:sz w:val="24"/>
        </w:rPr>
        <w:t>2.8 质量保证</w:t>
      </w:r>
      <w:bookmarkEnd w:id="100"/>
    </w:p>
    <w:p>
      <w:pPr>
        <w:autoSpaceDE/>
        <w:autoSpaceDN/>
        <w:spacing w:line="440" w:lineRule="exact"/>
        <w:ind w:firstLine="480" w:firstLineChars="200"/>
        <w:rPr>
          <w:rFonts w:hint="eastAsia"/>
          <w:sz w:val="24"/>
        </w:rPr>
      </w:pPr>
      <w:r>
        <w:rPr>
          <w:rFonts w:hint="eastAsia"/>
          <w:sz w:val="24"/>
        </w:rPr>
        <w:t>2.8.1 乙方应建立和完善履行合同的内部质量保证体系，并提供相关内部规章制度给甲方，以便甲方进行监督检查；</w:t>
      </w:r>
    </w:p>
    <w:p>
      <w:pPr>
        <w:autoSpaceDE/>
        <w:autoSpaceDN/>
        <w:spacing w:line="440" w:lineRule="exact"/>
        <w:ind w:firstLine="480" w:firstLineChars="200"/>
        <w:rPr>
          <w:rFonts w:hint="eastAsia"/>
          <w:sz w:val="24"/>
        </w:rPr>
      </w:pPr>
      <w:r>
        <w:rPr>
          <w:rFonts w:hint="eastAsia"/>
          <w:sz w:val="24"/>
        </w:rPr>
        <w:t>2.8.2 乙方应保证履行合同的人员数量和素质、软件和硬件设备的配置、场地、环境和设施等满足全面履行合同的要求，并应接受甲方的监督检查。</w:t>
      </w:r>
    </w:p>
    <w:p>
      <w:pPr>
        <w:autoSpaceDE/>
        <w:autoSpaceDN/>
        <w:spacing w:line="440" w:lineRule="exact"/>
        <w:ind w:firstLine="482" w:firstLineChars="200"/>
        <w:outlineLvl w:val="0"/>
        <w:rPr>
          <w:rFonts w:hint="eastAsia"/>
          <w:b/>
          <w:sz w:val="24"/>
        </w:rPr>
      </w:pPr>
      <w:bookmarkStart w:id="101" w:name="_Toc17244"/>
      <w:bookmarkStart w:id="102" w:name="_Toc259093681"/>
      <w:bookmarkStart w:id="103" w:name="_Toc487900362"/>
      <w:bookmarkStart w:id="104" w:name="_Toc279701252"/>
      <w:r>
        <w:rPr>
          <w:rFonts w:hint="eastAsia"/>
          <w:b/>
          <w:sz w:val="24"/>
        </w:rPr>
        <w:t>2.9 货物的风险负担</w:t>
      </w:r>
      <w:bookmarkEnd w:id="101"/>
    </w:p>
    <w:p>
      <w:pPr>
        <w:autoSpaceDE/>
        <w:autoSpaceDN/>
        <w:spacing w:line="440" w:lineRule="exact"/>
        <w:ind w:firstLine="480" w:firstLineChars="200"/>
        <w:rPr>
          <w:rFonts w:hint="eastAsia"/>
          <w:b/>
          <w:sz w:val="24"/>
        </w:rPr>
      </w:pPr>
      <w:r>
        <w:rPr>
          <w:rFonts w:hint="eastAsia"/>
          <w:sz w:val="24"/>
        </w:rPr>
        <w:t>货物或者在途货物或者交付给第一承运人后的货物毁损、灭失的风险负担详见</w:t>
      </w:r>
      <w:r>
        <w:rPr>
          <w:rFonts w:hint="eastAsia"/>
          <w:b/>
          <w:sz w:val="24"/>
          <w:u w:val="single"/>
        </w:rPr>
        <w:t>合同专用条款</w:t>
      </w:r>
      <w:r>
        <w:rPr>
          <w:rFonts w:hint="eastAsia"/>
          <w:sz w:val="24"/>
        </w:rPr>
        <w:t>。</w:t>
      </w:r>
    </w:p>
    <w:p>
      <w:pPr>
        <w:autoSpaceDE/>
        <w:autoSpaceDN/>
        <w:spacing w:line="440" w:lineRule="exact"/>
        <w:ind w:firstLine="482" w:firstLineChars="200"/>
        <w:outlineLvl w:val="0"/>
        <w:rPr>
          <w:rFonts w:hint="eastAsia"/>
          <w:b/>
          <w:sz w:val="24"/>
        </w:rPr>
      </w:pPr>
      <w:bookmarkStart w:id="105" w:name="_Toc14055"/>
      <w:r>
        <w:rPr>
          <w:rFonts w:hint="eastAsia"/>
          <w:b/>
          <w:sz w:val="24"/>
        </w:rPr>
        <w:t>2.10 延迟交货</w:t>
      </w:r>
      <w:bookmarkEnd w:id="102"/>
      <w:bookmarkEnd w:id="103"/>
      <w:bookmarkEnd w:id="104"/>
      <w:bookmarkEnd w:id="105"/>
    </w:p>
    <w:p>
      <w:pPr>
        <w:autoSpaceDE/>
        <w:autoSpaceDN/>
        <w:spacing w:line="440" w:lineRule="exact"/>
        <w:ind w:firstLine="480" w:firstLineChars="200"/>
        <w:rPr>
          <w:rFonts w:hint="eastAsia"/>
          <w:sz w:val="24"/>
        </w:rPr>
      </w:pPr>
      <w:r>
        <w:rPr>
          <w:rFonts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autoSpaceDE/>
        <w:autoSpaceDN/>
        <w:spacing w:line="440" w:lineRule="exact"/>
        <w:ind w:firstLine="482" w:firstLineChars="200"/>
        <w:outlineLvl w:val="0"/>
        <w:rPr>
          <w:rFonts w:hint="eastAsia"/>
          <w:b/>
          <w:sz w:val="24"/>
        </w:rPr>
      </w:pPr>
      <w:bookmarkStart w:id="106" w:name="_Toc7502"/>
      <w:bookmarkStart w:id="107" w:name="_Toc259093683"/>
      <w:bookmarkStart w:id="108" w:name="_Toc487900364"/>
      <w:bookmarkStart w:id="109" w:name="_Ref467378121"/>
      <w:bookmarkStart w:id="110" w:name="_Toc279701254"/>
      <w:r>
        <w:rPr>
          <w:rFonts w:hint="eastAsia"/>
          <w:b/>
          <w:sz w:val="24"/>
        </w:rPr>
        <w:t>2.11 合同变更</w:t>
      </w:r>
      <w:bookmarkEnd w:id="106"/>
    </w:p>
    <w:p>
      <w:pPr>
        <w:autoSpaceDE/>
        <w:autoSpaceDN/>
        <w:spacing w:line="440" w:lineRule="exact"/>
        <w:ind w:firstLine="480" w:firstLineChars="200"/>
        <w:rPr>
          <w:rFonts w:hint="eastAsia"/>
          <w:sz w:val="24"/>
        </w:rPr>
      </w:pPr>
      <w:r>
        <w:rPr>
          <w:rFonts w:hint="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autoSpaceDE/>
        <w:autoSpaceDN/>
        <w:spacing w:line="440" w:lineRule="exact"/>
        <w:ind w:firstLine="480" w:firstLineChars="200"/>
        <w:rPr>
          <w:rFonts w:hint="eastAsia"/>
          <w:sz w:val="24"/>
        </w:rPr>
      </w:pPr>
      <w:r>
        <w:rPr>
          <w:rFonts w:hint="eastAsia"/>
          <w:sz w:val="24"/>
        </w:rPr>
        <w:t>2.11.2 合同继续履行将损害国家利益和社会公共利益的，双方当事人应当以书面形式变更合同。有过错的一方应当承担赔偿责任，双方当事人都有过错的，各自承担相应的责任。</w:t>
      </w:r>
      <w:bookmarkStart w:id="111" w:name="_Toc279701259"/>
      <w:bookmarkStart w:id="112" w:name="_Toc487900369"/>
      <w:bookmarkStart w:id="113" w:name="_Toc259093688"/>
    </w:p>
    <w:p>
      <w:pPr>
        <w:autoSpaceDE/>
        <w:autoSpaceDN/>
        <w:spacing w:line="440" w:lineRule="exact"/>
        <w:ind w:firstLine="482" w:firstLineChars="200"/>
        <w:outlineLvl w:val="0"/>
        <w:rPr>
          <w:rFonts w:hint="eastAsia"/>
          <w:b/>
          <w:sz w:val="24"/>
        </w:rPr>
      </w:pPr>
      <w:bookmarkStart w:id="114" w:name="_Toc10366"/>
      <w:bookmarkStart w:id="115" w:name="_Toc15237"/>
      <w:bookmarkStart w:id="116" w:name="_Toc22955"/>
      <w:r>
        <w:rPr>
          <w:rFonts w:hint="eastAsia"/>
          <w:b/>
          <w:sz w:val="24"/>
        </w:rPr>
        <w:t>2.12 合同转让</w:t>
      </w:r>
      <w:bookmarkEnd w:id="111"/>
      <w:bookmarkEnd w:id="112"/>
      <w:bookmarkEnd w:id="113"/>
      <w:r>
        <w:rPr>
          <w:rFonts w:hint="eastAsia"/>
          <w:b/>
          <w:sz w:val="24"/>
        </w:rPr>
        <w:t>和分包</w:t>
      </w:r>
      <w:bookmarkEnd w:id="114"/>
      <w:bookmarkEnd w:id="115"/>
      <w:bookmarkEnd w:id="116"/>
    </w:p>
    <w:p>
      <w:pPr>
        <w:autoSpaceDE/>
        <w:autoSpaceDN/>
        <w:spacing w:line="440" w:lineRule="exact"/>
        <w:ind w:firstLine="480" w:firstLineChars="200"/>
        <w:rPr>
          <w:rFonts w:hint="eastAsia"/>
          <w:sz w:val="24"/>
        </w:rPr>
      </w:pPr>
      <w:r>
        <w:rPr>
          <w:rFonts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autoSpaceDE/>
        <w:autoSpaceDN/>
        <w:spacing w:line="440" w:lineRule="exact"/>
        <w:ind w:firstLine="482" w:firstLineChars="200"/>
        <w:outlineLvl w:val="0"/>
        <w:rPr>
          <w:rFonts w:hint="eastAsia"/>
          <w:b/>
          <w:sz w:val="24"/>
        </w:rPr>
      </w:pPr>
      <w:bookmarkStart w:id="117" w:name="_Toc16508"/>
      <w:bookmarkStart w:id="118" w:name="_Toc13566"/>
      <w:bookmarkStart w:id="119" w:name="_Toc14066"/>
      <w:r>
        <w:rPr>
          <w:rFonts w:hint="eastAsia"/>
          <w:b/>
          <w:sz w:val="24"/>
        </w:rPr>
        <w:t>2.13 不可抗力</w:t>
      </w:r>
      <w:bookmarkEnd w:id="117"/>
      <w:bookmarkEnd w:id="118"/>
      <w:bookmarkEnd w:id="119"/>
    </w:p>
    <w:p>
      <w:pPr>
        <w:autoSpaceDE/>
        <w:autoSpaceDN/>
        <w:spacing w:line="440" w:lineRule="exact"/>
        <w:ind w:firstLine="480" w:firstLineChars="200"/>
        <w:rPr>
          <w:rFonts w:hint="eastAsia"/>
          <w:sz w:val="24"/>
        </w:rPr>
      </w:pPr>
      <w:r>
        <w:rPr>
          <w:rFonts w:hint="eastAsia"/>
          <w:sz w:val="24"/>
        </w:rPr>
        <w:t>2.13.1如果任何一方遭遇法律规定的不可抗力，致使合同履行受阻时，履行合同的期限应予延长，延长的期限应相当于不可抗力所影响的时间；</w:t>
      </w:r>
    </w:p>
    <w:p>
      <w:pPr>
        <w:autoSpaceDE/>
        <w:autoSpaceDN/>
        <w:spacing w:line="440" w:lineRule="exact"/>
        <w:ind w:firstLine="480" w:firstLineChars="200"/>
        <w:rPr>
          <w:rFonts w:hint="eastAsia"/>
          <w:sz w:val="24"/>
        </w:rPr>
      </w:pPr>
      <w:r>
        <w:rPr>
          <w:rFonts w:hint="eastAsia"/>
          <w:sz w:val="24"/>
        </w:rPr>
        <w:t>2.13.2 因不可抗力致使不能实现合同目的的，当事人可以解除合同；</w:t>
      </w:r>
    </w:p>
    <w:p>
      <w:pPr>
        <w:autoSpaceDE/>
        <w:autoSpaceDN/>
        <w:spacing w:line="440" w:lineRule="exact"/>
        <w:ind w:firstLine="480" w:firstLineChars="200"/>
        <w:rPr>
          <w:rFonts w:hint="eastAsia"/>
          <w:sz w:val="24"/>
        </w:rPr>
      </w:pPr>
      <w:r>
        <w:rPr>
          <w:rFonts w:hint="eastAsia"/>
          <w:sz w:val="24"/>
        </w:rPr>
        <w:t>2.13.3 因不可抗力致使合同有变更必要的，双方当事人应在</w:t>
      </w:r>
      <w:r>
        <w:rPr>
          <w:rFonts w:hint="eastAsia"/>
          <w:b/>
          <w:sz w:val="24"/>
          <w:u w:val="single"/>
        </w:rPr>
        <w:t>合同专用条款</w:t>
      </w:r>
      <w:r>
        <w:rPr>
          <w:rFonts w:hint="eastAsia"/>
          <w:sz w:val="24"/>
        </w:rPr>
        <w:t>约定时间内以书面形式变更合同；</w:t>
      </w:r>
    </w:p>
    <w:p>
      <w:pPr>
        <w:autoSpaceDE/>
        <w:autoSpaceDN/>
        <w:spacing w:line="440" w:lineRule="exact"/>
        <w:ind w:firstLine="480" w:firstLineChars="200"/>
        <w:rPr>
          <w:rFonts w:hint="eastAsia"/>
          <w:sz w:val="24"/>
        </w:rPr>
      </w:pPr>
      <w:r>
        <w:rPr>
          <w:rFonts w:hint="eastAsia"/>
          <w:sz w:val="24"/>
        </w:rPr>
        <w:t>2.13.4受不可抗力影响的一方在不可抗力发生后，应在</w:t>
      </w:r>
      <w:r>
        <w:rPr>
          <w:rFonts w:hint="eastAsia"/>
          <w:b/>
          <w:sz w:val="24"/>
          <w:u w:val="single"/>
        </w:rPr>
        <w:t>合同专用条款</w:t>
      </w:r>
      <w:r>
        <w:rPr>
          <w:rFonts w:hint="eastAsia"/>
          <w:sz w:val="24"/>
        </w:rPr>
        <w:t>约定时间内以书面形式通知对方当事人，并在</w:t>
      </w:r>
      <w:r>
        <w:rPr>
          <w:rFonts w:hint="eastAsia"/>
          <w:b/>
          <w:sz w:val="24"/>
          <w:u w:val="single"/>
        </w:rPr>
        <w:t>合同专用条款</w:t>
      </w:r>
      <w:r>
        <w:rPr>
          <w:rFonts w:hint="eastAsia"/>
          <w:sz w:val="24"/>
        </w:rPr>
        <w:t>约定时间内，将有关部门出具的证明文件送达对方当事人。</w:t>
      </w:r>
    </w:p>
    <w:p>
      <w:pPr>
        <w:autoSpaceDE/>
        <w:autoSpaceDN/>
        <w:spacing w:line="440" w:lineRule="exact"/>
        <w:ind w:firstLine="482" w:firstLineChars="200"/>
        <w:outlineLvl w:val="0"/>
        <w:rPr>
          <w:rFonts w:hint="eastAsia"/>
          <w:b/>
          <w:sz w:val="24"/>
        </w:rPr>
      </w:pPr>
      <w:bookmarkStart w:id="120" w:name="_Toc30676"/>
      <w:bookmarkStart w:id="121" w:name="_Toc689"/>
      <w:bookmarkStart w:id="122" w:name="_Toc279701255"/>
      <w:bookmarkStart w:id="123" w:name="_Toc6969"/>
      <w:bookmarkStart w:id="124" w:name="_Toc487900365"/>
      <w:bookmarkStart w:id="125" w:name="_Toc259093684"/>
      <w:r>
        <w:rPr>
          <w:rFonts w:hint="eastAsia"/>
          <w:b/>
          <w:sz w:val="24"/>
        </w:rPr>
        <w:t>2.14 税费</w:t>
      </w:r>
      <w:bookmarkEnd w:id="120"/>
      <w:bookmarkEnd w:id="121"/>
      <w:bookmarkEnd w:id="122"/>
      <w:bookmarkEnd w:id="123"/>
      <w:bookmarkEnd w:id="124"/>
      <w:bookmarkEnd w:id="125"/>
    </w:p>
    <w:p>
      <w:pPr>
        <w:autoSpaceDE/>
        <w:autoSpaceDN/>
        <w:spacing w:line="440" w:lineRule="exact"/>
        <w:ind w:firstLine="480" w:firstLineChars="200"/>
        <w:rPr>
          <w:rFonts w:hint="eastAsia"/>
          <w:sz w:val="24"/>
        </w:rPr>
      </w:pPr>
      <w:r>
        <w:rPr>
          <w:rFonts w:hint="eastAsia"/>
          <w:sz w:val="24"/>
        </w:rPr>
        <w:t>与合同有关的一切税费，均按照中华人民共和国法律的相关规定。</w:t>
      </w:r>
    </w:p>
    <w:p>
      <w:pPr>
        <w:autoSpaceDE/>
        <w:autoSpaceDN/>
        <w:spacing w:line="440" w:lineRule="exact"/>
        <w:ind w:firstLine="482" w:firstLineChars="200"/>
        <w:outlineLvl w:val="0"/>
        <w:rPr>
          <w:rFonts w:hint="eastAsia"/>
          <w:b/>
          <w:sz w:val="24"/>
        </w:rPr>
      </w:pPr>
      <w:bookmarkStart w:id="126" w:name="_Toc259093687"/>
      <w:bookmarkStart w:id="127" w:name="_Toc279701258"/>
      <w:bookmarkStart w:id="128" w:name="_Toc16959"/>
      <w:bookmarkStart w:id="129" w:name="_Toc7102"/>
      <w:bookmarkStart w:id="130" w:name="_Toc8298"/>
      <w:bookmarkStart w:id="131" w:name="_Toc487900368"/>
      <w:r>
        <w:rPr>
          <w:rFonts w:hint="eastAsia"/>
          <w:b/>
          <w:sz w:val="24"/>
        </w:rPr>
        <w:t>2.15 乙方破产</w:t>
      </w:r>
      <w:bookmarkEnd w:id="126"/>
      <w:bookmarkEnd w:id="127"/>
      <w:bookmarkEnd w:id="128"/>
      <w:bookmarkEnd w:id="129"/>
      <w:bookmarkEnd w:id="130"/>
      <w:bookmarkEnd w:id="131"/>
    </w:p>
    <w:p>
      <w:pPr>
        <w:autoSpaceDE/>
        <w:autoSpaceDN/>
        <w:spacing w:line="440" w:lineRule="exact"/>
        <w:ind w:firstLine="480" w:firstLineChars="200"/>
        <w:rPr>
          <w:rFonts w:hint="eastAsia"/>
          <w:sz w:val="24"/>
        </w:rPr>
      </w:pPr>
      <w:r>
        <w:rPr>
          <w:rFonts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utoSpaceDE/>
        <w:autoSpaceDN/>
        <w:spacing w:line="440" w:lineRule="exact"/>
        <w:ind w:firstLine="482" w:firstLineChars="200"/>
        <w:outlineLvl w:val="0"/>
        <w:rPr>
          <w:rFonts w:hint="eastAsia"/>
          <w:b/>
          <w:sz w:val="24"/>
        </w:rPr>
      </w:pPr>
      <w:bookmarkStart w:id="132" w:name="_Toc15387"/>
      <w:bookmarkStart w:id="133" w:name="_Toc29333"/>
      <w:bookmarkStart w:id="134" w:name="_Toc6134"/>
      <w:r>
        <w:rPr>
          <w:rFonts w:hint="eastAsia"/>
          <w:b/>
          <w:sz w:val="24"/>
        </w:rPr>
        <w:t>2.16 合同中止、终止</w:t>
      </w:r>
      <w:bookmarkEnd w:id="132"/>
      <w:bookmarkEnd w:id="133"/>
      <w:bookmarkEnd w:id="134"/>
    </w:p>
    <w:p>
      <w:pPr>
        <w:autoSpaceDE/>
        <w:autoSpaceDN/>
        <w:spacing w:line="440" w:lineRule="exact"/>
        <w:ind w:firstLine="480" w:firstLineChars="200"/>
        <w:rPr>
          <w:rFonts w:hint="eastAsia"/>
          <w:sz w:val="24"/>
        </w:rPr>
      </w:pPr>
      <w:r>
        <w:rPr>
          <w:rFonts w:hint="eastAsia"/>
          <w:sz w:val="24"/>
        </w:rPr>
        <w:t>2.16.1 双方当事人不得擅自中止或者终止合同；</w:t>
      </w:r>
    </w:p>
    <w:p>
      <w:pPr>
        <w:autoSpaceDE/>
        <w:autoSpaceDN/>
        <w:spacing w:line="440" w:lineRule="exact"/>
        <w:ind w:firstLine="480" w:firstLineChars="200"/>
        <w:rPr>
          <w:rFonts w:hint="eastAsia"/>
          <w:sz w:val="24"/>
        </w:rPr>
      </w:pPr>
      <w:r>
        <w:rPr>
          <w:rFonts w:hint="eastAsia"/>
          <w:sz w:val="24"/>
        </w:rPr>
        <w:t>2.16.2合同继续履行将损害国家利益和社会公共利益的，双方当事人应当中止或者终止合同。有过错的一方应当承担赔偿责任，双方当事人都有过错的，各自承担相应的责任。</w:t>
      </w:r>
    </w:p>
    <w:p>
      <w:pPr>
        <w:autoSpaceDE/>
        <w:autoSpaceDN/>
        <w:spacing w:line="440" w:lineRule="exact"/>
        <w:ind w:firstLine="482" w:firstLineChars="200"/>
        <w:outlineLvl w:val="0"/>
        <w:rPr>
          <w:rFonts w:hint="eastAsia"/>
          <w:b/>
          <w:sz w:val="24"/>
        </w:rPr>
      </w:pPr>
      <w:bookmarkStart w:id="135" w:name="_Toc6596"/>
      <w:bookmarkStart w:id="136" w:name="_Toc14563"/>
      <w:bookmarkStart w:id="137" w:name="_Toc1125"/>
      <w:r>
        <w:rPr>
          <w:rFonts w:hint="eastAsia"/>
          <w:b/>
          <w:sz w:val="24"/>
        </w:rPr>
        <w:t>2.17 检验和验收</w:t>
      </w:r>
      <w:bookmarkEnd w:id="135"/>
      <w:bookmarkEnd w:id="136"/>
      <w:bookmarkEnd w:id="137"/>
    </w:p>
    <w:p>
      <w:pPr>
        <w:tabs>
          <w:tab w:val="left" w:pos="360"/>
          <w:tab w:val="left" w:pos="540"/>
          <w:tab w:val="left" w:pos="1080"/>
        </w:tabs>
        <w:autoSpaceDE/>
        <w:autoSpaceDN/>
        <w:spacing w:line="440" w:lineRule="exact"/>
        <w:ind w:firstLine="480" w:firstLineChars="200"/>
        <w:rPr>
          <w:rFonts w:hint="eastAsia"/>
          <w:sz w:val="24"/>
        </w:rPr>
      </w:pPr>
      <w:r>
        <w:rPr>
          <w:rFonts w:hint="eastAsia"/>
          <w:sz w:val="24"/>
        </w:rPr>
        <w:t>2.17.1货物交付前，乙方应对货物的质量、数量等方面进行详细、全面的检验，并向甲方出具证明货物符合合同约定的文件；货物交付时，乙方在</w:t>
      </w:r>
      <w:r>
        <w:rPr>
          <w:rFonts w:hint="eastAsia"/>
          <w:b/>
          <w:sz w:val="24"/>
          <w:u w:val="single"/>
        </w:rPr>
        <w:t>合同专用条款</w:t>
      </w:r>
      <w:r>
        <w:rPr>
          <w:rFonts w:hint="eastAsia"/>
          <w:sz w:val="24"/>
        </w:rPr>
        <w:t>约定时间内组织验收，并可依法邀请相关方参加，验收应出具验收书。</w:t>
      </w:r>
    </w:p>
    <w:p>
      <w:pPr>
        <w:tabs>
          <w:tab w:val="left" w:pos="360"/>
          <w:tab w:val="left" w:pos="540"/>
          <w:tab w:val="left" w:pos="1080"/>
        </w:tabs>
        <w:autoSpaceDE/>
        <w:autoSpaceDN/>
        <w:spacing w:line="440" w:lineRule="exact"/>
        <w:ind w:firstLine="480" w:firstLineChars="200"/>
        <w:rPr>
          <w:rFonts w:hint="eastAsia"/>
          <w:sz w:val="24"/>
        </w:rPr>
      </w:pPr>
      <w:r>
        <w:rPr>
          <w:rFonts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autoSpaceDE/>
        <w:autoSpaceDN/>
        <w:spacing w:line="440" w:lineRule="exact"/>
        <w:ind w:firstLine="480" w:firstLineChars="200"/>
        <w:rPr>
          <w:rFonts w:hint="eastAsia"/>
          <w:sz w:val="24"/>
          <w:highlight w:val="yellow"/>
        </w:rPr>
      </w:pPr>
      <w:r>
        <w:rPr>
          <w:rFonts w:hint="eastAsia"/>
          <w:sz w:val="24"/>
        </w:rPr>
        <w:t>2.17.3 检验和验收标准、程序等具体内容以及前述验收书的效力详见</w:t>
      </w:r>
      <w:r>
        <w:rPr>
          <w:rFonts w:hint="eastAsia"/>
          <w:b/>
          <w:sz w:val="24"/>
          <w:u w:val="single"/>
          <w:lang w:val="en-US"/>
        </w:rPr>
        <w:t xml:space="preserve">            </w:t>
      </w:r>
      <w:r>
        <w:rPr>
          <w:rFonts w:hint="eastAsia"/>
          <w:sz w:val="24"/>
        </w:rPr>
        <w:t>。</w:t>
      </w:r>
    </w:p>
    <w:bookmarkEnd w:id="107"/>
    <w:bookmarkEnd w:id="108"/>
    <w:bookmarkEnd w:id="109"/>
    <w:bookmarkEnd w:id="110"/>
    <w:p>
      <w:pPr>
        <w:autoSpaceDE/>
        <w:autoSpaceDN/>
        <w:spacing w:line="440" w:lineRule="exact"/>
        <w:ind w:firstLine="482" w:firstLineChars="200"/>
        <w:outlineLvl w:val="0"/>
        <w:rPr>
          <w:rFonts w:hint="eastAsia"/>
          <w:b/>
          <w:sz w:val="24"/>
        </w:rPr>
      </w:pPr>
      <w:bookmarkStart w:id="138" w:name="_Toc487900371"/>
      <w:bookmarkStart w:id="139" w:name="_Toc279701261"/>
      <w:bookmarkStart w:id="140" w:name="_Toc259093690"/>
      <w:bookmarkStart w:id="141" w:name="_Toc11284"/>
      <w:bookmarkStart w:id="142" w:name="_Toc19604"/>
      <w:bookmarkStart w:id="143" w:name="_Toc25182"/>
      <w:r>
        <w:rPr>
          <w:rFonts w:hint="eastAsia"/>
          <w:b/>
          <w:sz w:val="24"/>
        </w:rPr>
        <w:t>2.18 通知</w:t>
      </w:r>
      <w:bookmarkEnd w:id="138"/>
      <w:bookmarkEnd w:id="139"/>
      <w:bookmarkEnd w:id="140"/>
      <w:r>
        <w:rPr>
          <w:rFonts w:hint="eastAsia"/>
          <w:b/>
          <w:sz w:val="24"/>
        </w:rPr>
        <w:t>和送达</w:t>
      </w:r>
      <w:bookmarkEnd w:id="141"/>
      <w:bookmarkEnd w:id="142"/>
      <w:bookmarkEnd w:id="143"/>
    </w:p>
    <w:p>
      <w:pPr>
        <w:autoSpaceDE/>
        <w:autoSpaceDN/>
        <w:spacing w:line="440" w:lineRule="exact"/>
        <w:ind w:firstLine="480" w:firstLineChars="200"/>
        <w:rPr>
          <w:rFonts w:hint="eastAsia"/>
          <w:sz w:val="24"/>
        </w:rPr>
      </w:pPr>
      <w:bookmarkStart w:id="144" w:name="_Toc6698"/>
      <w:bookmarkStart w:id="145" w:name="_Toc3135"/>
      <w:bookmarkStart w:id="146" w:name="_Toc279701262"/>
      <w:bookmarkStart w:id="147" w:name="_Toc487900372"/>
      <w:bookmarkStart w:id="148" w:name="_Toc259093691"/>
      <w:r>
        <w:rPr>
          <w:rFonts w:hint="eastAsia"/>
          <w:sz w:val="24"/>
        </w:rPr>
        <w:t>2.18.1 任何一方因履行合同而以合同第一部分尾部所列明的</w:t>
      </w:r>
      <w:r>
        <w:rPr>
          <w:rFonts w:hint="eastAsia"/>
          <w:sz w:val="24"/>
          <w:u w:val="single"/>
        </w:rPr>
        <w:t xml:space="preserve">          </w:t>
      </w:r>
      <w:r>
        <w:rPr>
          <w:rFonts w:hint="eastAsia"/>
          <w:sz w:val="24"/>
        </w:rPr>
        <w:t>发出的所有通知、文件、材料，均视为已向对方当事人送达；任何一方变更上述送达方式或者地址的，应于</w:t>
      </w:r>
      <w:r>
        <w:rPr>
          <w:rFonts w:hint="eastAsia"/>
          <w:sz w:val="24"/>
          <w:u w:val="single"/>
        </w:rPr>
        <w:t xml:space="preserve">   </w:t>
      </w:r>
      <w:r>
        <w:rPr>
          <w:rFonts w:hint="eastAsia"/>
          <w:sz w:val="24"/>
        </w:rPr>
        <w:t>个工作日内书面通知对方当事人，在对方当事人收到有关变更通知之前，变更前的约定送达方式或者地址仍视为有效。</w:t>
      </w:r>
      <w:bookmarkEnd w:id="144"/>
      <w:bookmarkEnd w:id="145"/>
    </w:p>
    <w:p>
      <w:pPr>
        <w:autoSpaceDE/>
        <w:autoSpaceDN/>
        <w:spacing w:line="440" w:lineRule="exact"/>
        <w:ind w:firstLine="482" w:firstLineChars="200"/>
        <w:outlineLvl w:val="0"/>
        <w:rPr>
          <w:rFonts w:hint="eastAsia"/>
          <w:b/>
          <w:sz w:val="24"/>
        </w:rPr>
      </w:pPr>
      <w:bookmarkStart w:id="149" w:name="_Toc18540"/>
      <w:bookmarkStart w:id="150" w:name="_Toc30599"/>
      <w:bookmarkStart w:id="151" w:name="_Toc4355"/>
      <w:r>
        <w:rPr>
          <w:rFonts w:hint="eastAsia"/>
          <w:b/>
          <w:sz w:val="24"/>
        </w:rPr>
        <w:t>2.19 计量单位</w:t>
      </w:r>
      <w:bookmarkEnd w:id="146"/>
      <w:bookmarkEnd w:id="147"/>
      <w:bookmarkEnd w:id="148"/>
      <w:bookmarkEnd w:id="149"/>
      <w:bookmarkEnd w:id="150"/>
      <w:bookmarkEnd w:id="151"/>
    </w:p>
    <w:p>
      <w:pPr>
        <w:autoSpaceDE/>
        <w:autoSpaceDN/>
        <w:spacing w:line="440" w:lineRule="exact"/>
        <w:ind w:firstLine="480" w:firstLineChars="200"/>
        <w:rPr>
          <w:rFonts w:hint="eastAsia"/>
          <w:sz w:val="24"/>
        </w:rPr>
      </w:pPr>
      <w:r>
        <w:rPr>
          <w:rFonts w:hint="eastAsia"/>
          <w:sz w:val="24"/>
        </w:rPr>
        <w:t>除技术规范中另有规定外,合同的计量单位均使用国家法定计量单位。</w:t>
      </w:r>
    </w:p>
    <w:p>
      <w:pPr>
        <w:autoSpaceDE/>
        <w:autoSpaceDN/>
        <w:spacing w:line="440" w:lineRule="exact"/>
        <w:ind w:firstLine="482" w:firstLineChars="200"/>
        <w:outlineLvl w:val="0"/>
        <w:rPr>
          <w:rFonts w:hint="eastAsia"/>
          <w:b/>
          <w:sz w:val="24"/>
        </w:rPr>
      </w:pPr>
      <w:bookmarkStart w:id="152" w:name="_Toc12773"/>
      <w:bookmarkStart w:id="153" w:name="_Toc279701263"/>
      <w:bookmarkStart w:id="154" w:name="_Toc18567"/>
      <w:bookmarkStart w:id="155" w:name="_Toc259093692"/>
      <w:bookmarkStart w:id="156" w:name="_Toc487900373"/>
      <w:bookmarkStart w:id="157" w:name="_Toc10330"/>
      <w:r>
        <w:rPr>
          <w:rFonts w:hint="eastAsia"/>
          <w:b/>
          <w:sz w:val="24"/>
        </w:rPr>
        <w:t>2.20 合同使用的文字和适用的法律</w:t>
      </w:r>
      <w:bookmarkEnd w:id="152"/>
      <w:bookmarkEnd w:id="153"/>
      <w:bookmarkEnd w:id="154"/>
      <w:bookmarkEnd w:id="155"/>
      <w:bookmarkEnd w:id="156"/>
      <w:bookmarkEnd w:id="157"/>
    </w:p>
    <w:p>
      <w:pPr>
        <w:autoSpaceDE/>
        <w:autoSpaceDN/>
        <w:spacing w:line="440" w:lineRule="exact"/>
        <w:ind w:firstLine="480" w:firstLineChars="200"/>
        <w:rPr>
          <w:rFonts w:hint="eastAsia"/>
          <w:sz w:val="24"/>
        </w:rPr>
      </w:pPr>
      <w:r>
        <w:rPr>
          <w:rFonts w:hint="eastAsia"/>
          <w:sz w:val="24"/>
        </w:rPr>
        <w:t>2.20.1 合同使用汉语书就、变更和解释；</w:t>
      </w:r>
    </w:p>
    <w:p>
      <w:pPr>
        <w:autoSpaceDE/>
        <w:autoSpaceDN/>
        <w:spacing w:line="440" w:lineRule="exact"/>
        <w:ind w:firstLine="480" w:firstLineChars="200"/>
        <w:rPr>
          <w:rFonts w:hint="eastAsia"/>
          <w:sz w:val="24"/>
        </w:rPr>
      </w:pPr>
      <w:r>
        <w:rPr>
          <w:rFonts w:hint="eastAsia"/>
          <w:sz w:val="24"/>
        </w:rPr>
        <w:t>2.20.2 合同适用中华人民共和国法律。</w:t>
      </w:r>
    </w:p>
    <w:p>
      <w:pPr>
        <w:autoSpaceDE/>
        <w:autoSpaceDN/>
        <w:spacing w:line="440" w:lineRule="exact"/>
        <w:ind w:firstLine="482" w:firstLineChars="200"/>
        <w:outlineLvl w:val="0"/>
        <w:rPr>
          <w:rFonts w:hint="eastAsia"/>
          <w:b/>
          <w:sz w:val="24"/>
        </w:rPr>
      </w:pPr>
      <w:bookmarkStart w:id="158" w:name="_Toc3148"/>
      <w:bookmarkStart w:id="159" w:name="_Toc259093693"/>
      <w:bookmarkStart w:id="160" w:name="_Toc16673"/>
      <w:bookmarkStart w:id="161" w:name="_Toc279701264"/>
      <w:bookmarkStart w:id="162" w:name="_Toc12004"/>
      <w:bookmarkStart w:id="163" w:name="_Toc487900374"/>
      <w:r>
        <w:rPr>
          <w:rFonts w:hint="eastAsia"/>
          <w:b/>
          <w:sz w:val="24"/>
        </w:rPr>
        <w:t>2.21 履约保证金</w:t>
      </w:r>
      <w:bookmarkEnd w:id="158"/>
      <w:bookmarkEnd w:id="159"/>
      <w:bookmarkEnd w:id="160"/>
      <w:bookmarkEnd w:id="161"/>
      <w:bookmarkEnd w:id="162"/>
    </w:p>
    <w:p>
      <w:pPr>
        <w:autoSpaceDE/>
        <w:autoSpaceDN/>
        <w:spacing w:line="440" w:lineRule="exact"/>
        <w:ind w:firstLine="480" w:firstLineChars="200"/>
        <w:rPr>
          <w:rFonts w:hint="eastAsia"/>
          <w:sz w:val="24"/>
        </w:rPr>
      </w:pPr>
      <w:r>
        <w:rPr>
          <w:rFonts w:hint="eastAsia"/>
          <w:sz w:val="24"/>
        </w:rPr>
        <w:t>2.21.1 采购文件要求乙方提交履约保证金的，乙方应按</w:t>
      </w:r>
      <w:r>
        <w:rPr>
          <w:rFonts w:hint="eastAsia"/>
          <w:b/>
          <w:sz w:val="24"/>
          <w:u w:val="single"/>
        </w:rPr>
        <w:t>合同专用条款</w:t>
      </w:r>
      <w:r>
        <w:rPr>
          <w:rFonts w:hint="eastAsia"/>
          <w:sz w:val="24"/>
        </w:rPr>
        <w:t>约定的方式，以支票、汇票、本票或者金融机构、担保机构出具的保函等非现金形式，提交不超过合同价10%的履约保证金；</w:t>
      </w:r>
    </w:p>
    <w:p>
      <w:pPr>
        <w:autoSpaceDE/>
        <w:autoSpaceDN/>
        <w:spacing w:line="440" w:lineRule="exact"/>
        <w:ind w:firstLine="480" w:firstLineChars="200"/>
        <w:rPr>
          <w:rFonts w:hint="eastAsia"/>
          <w:sz w:val="24"/>
        </w:rPr>
      </w:pPr>
      <w:r>
        <w:rPr>
          <w:rFonts w:hint="eastAsia"/>
          <w:sz w:val="24"/>
        </w:rPr>
        <w:t>2.21.2  履约保证金在</w:t>
      </w:r>
      <w:r>
        <w:rPr>
          <w:rFonts w:hint="eastAsia"/>
          <w:b/>
          <w:sz w:val="24"/>
          <w:u w:val="single"/>
        </w:rPr>
        <w:t>合同专用条款</w:t>
      </w:r>
      <w:r>
        <w:rPr>
          <w:rFonts w:hint="eastAsia"/>
          <w:sz w:val="24"/>
        </w:rPr>
        <w:t>约定期间内或者货物质量保证期内不予退还或者应完全有效，前述约定期间届满或者货物质量保证期届满之日起</w:t>
      </w:r>
      <w:r>
        <w:rPr>
          <w:rFonts w:hint="eastAsia"/>
          <w:sz w:val="24"/>
          <w:u w:val="single"/>
        </w:rPr>
        <w:t xml:space="preserve">  </w:t>
      </w:r>
      <w:r>
        <w:rPr>
          <w:rFonts w:hint="eastAsia"/>
          <w:sz w:val="24"/>
        </w:rPr>
        <w:t>个工作日内，甲方应将履约保证金退还乙方；</w:t>
      </w:r>
    </w:p>
    <w:p>
      <w:pPr>
        <w:autoSpaceDE/>
        <w:autoSpaceDN/>
        <w:spacing w:line="440" w:lineRule="exact"/>
        <w:ind w:firstLine="480" w:firstLineChars="200"/>
        <w:rPr>
          <w:rFonts w:hint="eastAsia"/>
          <w:sz w:val="24"/>
        </w:rPr>
      </w:pPr>
      <w:r>
        <w:rPr>
          <w:rFonts w:hint="eastAsia"/>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3"/>
    <w:p>
      <w:pPr>
        <w:autoSpaceDE/>
        <w:autoSpaceDN/>
        <w:spacing w:line="440" w:lineRule="exact"/>
        <w:ind w:firstLine="482" w:firstLineChars="200"/>
        <w:outlineLvl w:val="0"/>
        <w:rPr>
          <w:rFonts w:hint="eastAsia"/>
          <w:b/>
          <w:sz w:val="24"/>
        </w:rPr>
      </w:pPr>
      <w:bookmarkStart w:id="164" w:name="_Toc14001"/>
      <w:bookmarkStart w:id="165" w:name="_Toc6885"/>
      <w:bookmarkStart w:id="166" w:name="_Toc19890"/>
      <w:r>
        <w:rPr>
          <w:rFonts w:hint="eastAsia"/>
          <w:b/>
          <w:sz w:val="24"/>
        </w:rPr>
        <w:t>2.22 合同份数</w:t>
      </w:r>
      <w:bookmarkEnd w:id="164"/>
      <w:bookmarkEnd w:id="165"/>
      <w:bookmarkEnd w:id="166"/>
    </w:p>
    <w:p>
      <w:pPr>
        <w:autoSpaceDE/>
        <w:autoSpaceDN/>
        <w:spacing w:line="440" w:lineRule="exact"/>
        <w:ind w:firstLine="480" w:firstLineChars="200"/>
        <w:rPr>
          <w:rFonts w:ascii="楷体" w:hAnsi="楷体" w:eastAsia="楷体"/>
          <w:sz w:val="24"/>
        </w:rPr>
      </w:pPr>
      <w:r>
        <w:rPr>
          <w:rFonts w:hint="eastAsia"/>
          <w:sz w:val="24"/>
        </w:rPr>
        <w:t>合同份数按</w:t>
      </w:r>
      <w:r>
        <w:rPr>
          <w:rFonts w:hint="eastAsia"/>
          <w:b/>
          <w:sz w:val="24"/>
          <w:u w:val="single"/>
        </w:rPr>
        <w:t>合同专用条款</w:t>
      </w:r>
      <w:r>
        <w:rPr>
          <w:rFonts w:hint="eastAsia"/>
          <w:sz w:val="24"/>
        </w:rPr>
        <w:t>规定，每份均具有同等法律效力。</w:t>
      </w:r>
    </w:p>
    <w:p>
      <w:pPr>
        <w:pStyle w:val="10"/>
        <w:ind w:left="620"/>
        <w:jc w:val="center"/>
        <w:rPr>
          <w:rFonts w:ascii="宋体" w:hAnsi="宋体" w:cs="宋体"/>
          <w:b/>
          <w:bCs/>
          <w:lang w:val="zh-CN" w:eastAsia="zh-CN" w:bidi="zh-CN"/>
        </w:rPr>
      </w:pPr>
      <w:r>
        <w:rPr>
          <w:rFonts w:ascii="楷体" w:hAnsi="楷体" w:eastAsia="楷体"/>
        </w:rPr>
        <w:br w:type="page"/>
      </w:r>
      <w:r>
        <w:rPr>
          <w:rFonts w:ascii="宋体" w:hAnsi="宋体" w:cs="宋体"/>
          <w:b/>
          <w:bCs/>
          <w:lang w:val="zh-CN" w:eastAsia="zh-CN" w:bidi="zh-CN"/>
        </w:rPr>
        <w:t>合同特殊条款</w:t>
      </w:r>
    </w:p>
    <w:p/>
    <w:p>
      <w:pPr>
        <w:pStyle w:val="10"/>
        <w:ind w:left="620"/>
      </w:pPr>
      <w:r>
        <w:t>合同特殊条款是合同一般条款的补充和修改，如果两者之间有抵触，应以特殊条款为准。</w:t>
      </w:r>
    </w:p>
    <w:p>
      <w:pPr>
        <w:pStyle w:val="8"/>
        <w:numPr>
          <w:ilvl w:val="0"/>
          <w:numId w:val="21"/>
        </w:numPr>
        <w:tabs>
          <w:tab w:val="left" w:pos="621"/>
        </w:tabs>
        <w:ind w:hanging="360"/>
        <w:rPr>
          <w:rFonts w:ascii="Arial" w:eastAsia="Arial"/>
        </w:rPr>
      </w:pPr>
      <w:r>
        <w:t>检验</w:t>
      </w:r>
    </w:p>
    <w:p>
      <w:pPr>
        <w:pStyle w:val="58"/>
        <w:numPr>
          <w:ilvl w:val="1"/>
          <w:numId w:val="21"/>
        </w:numPr>
        <w:tabs>
          <w:tab w:val="left" w:pos="597"/>
        </w:tabs>
        <w:spacing w:line="319" w:lineRule="auto"/>
        <w:ind w:right="422" w:firstLine="0"/>
        <w:jc w:val="both"/>
        <w:rPr>
          <w:sz w:val="24"/>
        </w:rPr>
      </w:pPr>
      <w:r>
        <w:rPr>
          <w:spacing w:val="-1"/>
          <w:sz w:val="24"/>
        </w:rPr>
        <w:t>设备必须是合同生效后，由原厂生产的合同项下的设备，必须是全新的、未使用过的原</w:t>
      </w:r>
      <w:r>
        <w:rPr>
          <w:spacing w:val="-2"/>
          <w:sz w:val="24"/>
        </w:rPr>
        <w:t>装合格正品，所有设备应配套使用。并且货物质量必须符合国家相关标准，必须满足本次采</w:t>
      </w:r>
      <w:r>
        <w:rPr>
          <w:spacing w:val="-1"/>
          <w:sz w:val="24"/>
        </w:rPr>
        <w:t>购的要求，若所供货物经产品质量检测机构检测认定质量不合格，造成的损失和后果由该供</w:t>
      </w:r>
      <w:r>
        <w:rPr>
          <w:sz w:val="24"/>
        </w:rPr>
        <w:t xml:space="preserve">应商负全责； </w:t>
      </w:r>
    </w:p>
    <w:p>
      <w:pPr>
        <w:pStyle w:val="58"/>
        <w:numPr>
          <w:ilvl w:val="1"/>
          <w:numId w:val="21"/>
        </w:numPr>
        <w:tabs>
          <w:tab w:val="left" w:pos="717"/>
        </w:tabs>
        <w:spacing w:before="0"/>
        <w:ind w:left="716" w:hanging="456"/>
        <w:rPr>
          <w:sz w:val="24"/>
        </w:rPr>
      </w:pPr>
      <w:r>
        <w:rPr>
          <w:spacing w:val="-1"/>
          <w:sz w:val="24"/>
        </w:rPr>
        <w:t>设备到达目的地，买方、卖方及买方聘请专家一同开箱验货；</w:t>
      </w:r>
    </w:p>
    <w:p>
      <w:pPr>
        <w:pStyle w:val="58"/>
        <w:numPr>
          <w:ilvl w:val="1"/>
          <w:numId w:val="21"/>
        </w:numPr>
        <w:tabs>
          <w:tab w:val="left" w:pos="722"/>
        </w:tabs>
        <w:spacing w:before="102" w:line="319" w:lineRule="auto"/>
        <w:ind w:left="620" w:right="285" w:hanging="360"/>
        <w:rPr>
          <w:sz w:val="24"/>
        </w:rPr>
      </w:pPr>
      <w:r>
        <w:rPr>
          <w:sz w:val="24"/>
        </w:rPr>
        <w:t>卖方提供的所有货品应符合中国以及国际通行的标准，并应附有相应的测试报告、合格证书；</w:t>
      </w:r>
    </w:p>
    <w:p>
      <w:pPr>
        <w:pStyle w:val="58"/>
        <w:numPr>
          <w:ilvl w:val="1"/>
          <w:numId w:val="21"/>
        </w:numPr>
        <w:tabs>
          <w:tab w:val="left" w:pos="717"/>
        </w:tabs>
        <w:spacing w:before="0"/>
        <w:ind w:left="716" w:hanging="456"/>
        <w:rPr>
          <w:sz w:val="24"/>
        </w:rPr>
      </w:pPr>
      <w:r>
        <w:rPr>
          <w:spacing w:val="-1"/>
          <w:sz w:val="24"/>
        </w:rPr>
        <w:t>具体的标准应在投标文件中明确规定，并在合同中由双方确认；</w:t>
      </w:r>
    </w:p>
    <w:p>
      <w:pPr>
        <w:pStyle w:val="58"/>
        <w:numPr>
          <w:ilvl w:val="1"/>
          <w:numId w:val="21"/>
        </w:numPr>
        <w:tabs>
          <w:tab w:val="left" w:pos="717"/>
        </w:tabs>
        <w:spacing w:before="103"/>
        <w:ind w:left="716" w:hanging="456"/>
        <w:rPr>
          <w:sz w:val="24"/>
        </w:rPr>
      </w:pPr>
      <w:r>
        <w:rPr>
          <w:spacing w:val="-1"/>
          <w:sz w:val="24"/>
        </w:rPr>
        <w:t>提供所有设备的随机资料和技术文档：</w:t>
      </w:r>
    </w:p>
    <w:p>
      <w:pPr>
        <w:pStyle w:val="58"/>
        <w:numPr>
          <w:ilvl w:val="2"/>
          <w:numId w:val="21"/>
        </w:numPr>
        <w:tabs>
          <w:tab w:val="left" w:pos="916"/>
        </w:tabs>
        <w:spacing w:before="100"/>
        <w:ind w:hanging="655"/>
        <w:rPr>
          <w:sz w:val="24"/>
        </w:rPr>
      </w:pPr>
      <w:r>
        <w:rPr>
          <w:spacing w:val="-1"/>
          <w:sz w:val="24"/>
        </w:rPr>
        <w:t>设备配套的维修手册。</w:t>
      </w:r>
    </w:p>
    <w:p>
      <w:pPr>
        <w:pStyle w:val="58"/>
        <w:numPr>
          <w:ilvl w:val="2"/>
          <w:numId w:val="21"/>
        </w:numPr>
        <w:tabs>
          <w:tab w:val="left" w:pos="916"/>
        </w:tabs>
        <w:ind w:hanging="655"/>
        <w:rPr>
          <w:sz w:val="24"/>
        </w:rPr>
      </w:pPr>
      <w:r>
        <w:rPr>
          <w:spacing w:val="-1"/>
          <w:sz w:val="24"/>
        </w:rPr>
        <w:t>设备所包含的所有软件均须提供合法的使用证书。</w:t>
      </w:r>
    </w:p>
    <w:p>
      <w:pPr>
        <w:pStyle w:val="58"/>
        <w:numPr>
          <w:ilvl w:val="2"/>
          <w:numId w:val="21"/>
        </w:numPr>
        <w:tabs>
          <w:tab w:val="left" w:pos="916"/>
        </w:tabs>
        <w:spacing w:before="103"/>
        <w:ind w:hanging="655"/>
        <w:rPr>
          <w:sz w:val="24"/>
        </w:rPr>
      </w:pPr>
      <w:r>
        <w:rPr>
          <w:spacing w:val="-1"/>
          <w:sz w:val="24"/>
        </w:rPr>
        <w:t>设备完善的中文操作手册。</w:t>
      </w:r>
    </w:p>
    <w:p>
      <w:pPr>
        <w:pStyle w:val="58"/>
        <w:numPr>
          <w:ilvl w:val="2"/>
          <w:numId w:val="21"/>
        </w:numPr>
        <w:tabs>
          <w:tab w:val="left" w:pos="916"/>
        </w:tabs>
        <w:spacing w:before="100"/>
        <w:ind w:hanging="655"/>
        <w:rPr>
          <w:sz w:val="24"/>
        </w:rPr>
      </w:pPr>
      <w:r>
        <w:rPr>
          <w:spacing w:val="-1"/>
          <w:sz w:val="24"/>
        </w:rPr>
        <w:t>中、英文的使用和维修技术资料。</w:t>
      </w:r>
    </w:p>
    <w:p>
      <w:pPr>
        <w:pStyle w:val="58"/>
        <w:numPr>
          <w:ilvl w:val="2"/>
          <w:numId w:val="21"/>
        </w:numPr>
        <w:tabs>
          <w:tab w:val="left" w:pos="796"/>
        </w:tabs>
        <w:spacing w:before="103"/>
        <w:ind w:left="795" w:hanging="535"/>
        <w:rPr>
          <w:sz w:val="24"/>
        </w:rPr>
      </w:pPr>
      <w:r>
        <w:rPr>
          <w:spacing w:val="-1"/>
          <w:sz w:val="24"/>
        </w:rPr>
        <w:t xml:space="preserve">设备使用软件的备份。 </w:t>
      </w:r>
    </w:p>
    <w:p>
      <w:pPr>
        <w:pStyle w:val="58"/>
        <w:numPr>
          <w:ilvl w:val="2"/>
          <w:numId w:val="21"/>
        </w:numPr>
        <w:tabs>
          <w:tab w:val="left" w:pos="916"/>
        </w:tabs>
        <w:ind w:hanging="655"/>
        <w:rPr>
          <w:sz w:val="24"/>
        </w:rPr>
      </w:pPr>
      <w:r>
        <w:rPr>
          <w:spacing w:val="-1"/>
          <w:sz w:val="24"/>
        </w:rPr>
        <w:t xml:space="preserve">正规的备品备件价格表。 </w:t>
      </w:r>
    </w:p>
    <w:p>
      <w:pPr>
        <w:pStyle w:val="58"/>
        <w:numPr>
          <w:ilvl w:val="2"/>
          <w:numId w:val="21"/>
        </w:numPr>
        <w:tabs>
          <w:tab w:val="left" w:pos="856"/>
        </w:tabs>
        <w:spacing w:before="103"/>
        <w:ind w:left="855" w:hanging="595"/>
        <w:rPr>
          <w:sz w:val="24"/>
        </w:rPr>
      </w:pPr>
      <w:r>
        <w:rPr>
          <w:spacing w:val="-1"/>
          <w:sz w:val="24"/>
        </w:rPr>
        <w:t xml:space="preserve">供应商提供资料如下： </w:t>
      </w:r>
    </w:p>
    <w:p>
      <w:pPr>
        <w:pStyle w:val="10"/>
        <w:spacing w:before="101"/>
        <w:ind w:left="740"/>
      </w:pPr>
      <w:r>
        <w:t xml:space="preserve">1、所报产品的配置清单； </w:t>
      </w:r>
    </w:p>
    <w:p>
      <w:pPr>
        <w:pStyle w:val="10"/>
        <w:spacing w:before="100"/>
        <w:ind w:left="740"/>
      </w:pPr>
      <w:r>
        <w:t xml:space="preserve">2、所报产品的详细说明书、技术资料、彩图； </w:t>
      </w:r>
    </w:p>
    <w:p>
      <w:pPr>
        <w:pStyle w:val="10"/>
        <w:spacing w:before="103"/>
        <w:ind w:left="740"/>
      </w:pPr>
      <w:r>
        <w:t xml:space="preserve">3、产品的合法代理证明如生产企业授予的“授权委托书”等。 </w:t>
      </w:r>
    </w:p>
    <w:p>
      <w:pPr>
        <w:pStyle w:val="10"/>
        <w:spacing w:before="100"/>
        <w:ind w:left="740"/>
      </w:pPr>
      <w:r>
        <w:t xml:space="preserve">4、售中、售后服务承诺（包括免费质保期承诺等）。 </w:t>
      </w:r>
    </w:p>
    <w:p>
      <w:pPr>
        <w:pStyle w:val="10"/>
        <w:spacing w:before="103"/>
        <w:ind w:left="740"/>
      </w:pPr>
      <w:r>
        <w:t xml:space="preserve">5、注明交付使用日期。 </w:t>
      </w:r>
    </w:p>
    <w:p>
      <w:pPr>
        <w:pStyle w:val="10"/>
        <w:spacing w:before="101"/>
        <w:ind w:left="740"/>
      </w:pPr>
      <w:r>
        <w:t xml:space="preserve">6、国家规定的应提供的其他资质证明资料。 </w:t>
      </w:r>
    </w:p>
    <w:p>
      <w:pPr>
        <w:pStyle w:val="10"/>
        <w:spacing w:before="100" w:line="319" w:lineRule="auto"/>
        <w:ind w:right="303" w:firstLine="480"/>
      </w:pPr>
      <w:r>
        <w:t xml:space="preserve">7、报价表（列报产品的名称、规格、型号、配置、产地、单价、总价、交货时间及优惠条款等）以及报价单位（盖章）、被授权人、联系电话、报价日期。 </w:t>
      </w:r>
    </w:p>
    <w:p>
      <w:pPr>
        <w:pStyle w:val="10"/>
        <w:spacing w:before="1"/>
        <w:ind w:left="740"/>
      </w:pPr>
      <w:r>
        <w:t xml:space="preserve">8、卖方须向买方提供设备的运行、安装、使用环境要求。 </w:t>
      </w:r>
    </w:p>
    <w:p>
      <w:pPr>
        <w:pStyle w:val="8"/>
        <w:numPr>
          <w:ilvl w:val="0"/>
          <w:numId w:val="21"/>
        </w:numPr>
        <w:tabs>
          <w:tab w:val="left" w:pos="621"/>
        </w:tabs>
        <w:ind w:hanging="360"/>
        <w:rPr>
          <w:rFonts w:ascii="Arial" w:eastAsia="Arial"/>
        </w:rPr>
      </w:pPr>
      <w:r>
        <w:t>安装调试</w:t>
      </w:r>
    </w:p>
    <w:p>
      <w:pPr>
        <w:pStyle w:val="58"/>
        <w:numPr>
          <w:ilvl w:val="1"/>
          <w:numId w:val="21"/>
        </w:numPr>
        <w:tabs>
          <w:tab w:val="left" w:pos="717"/>
        </w:tabs>
        <w:spacing w:line="319" w:lineRule="auto"/>
        <w:ind w:right="275" w:firstLine="0"/>
        <w:rPr>
          <w:rFonts w:ascii="Times New Roman" w:hAnsi="Times New Roman" w:eastAsia="宋体" w:cs="Times New Roman"/>
          <w:sz w:val="24"/>
          <w:szCs w:val="24"/>
          <w:lang w:val="zh-CN" w:eastAsia="zh-CN" w:bidi="ar-SA"/>
        </w:rPr>
      </w:pPr>
      <w:r>
        <w:rPr>
          <w:rFonts w:ascii="Times New Roman" w:hAnsi="Times New Roman" w:eastAsia="宋体" w:cs="Times New Roman"/>
          <w:sz w:val="24"/>
          <w:szCs w:val="24"/>
          <w:lang w:val="zh-CN" w:eastAsia="zh-CN" w:bidi="ar-SA"/>
        </w:rPr>
        <w:t>卖方负责免费安装、调试的所有工作，并免费提供设备安装调试的耗品。在不增减临床应用功能的前提下，供方免费提供设备相关的软件升级。直至通过验收（同买方共同完成）；</w:t>
      </w:r>
    </w:p>
    <w:p>
      <w:pPr>
        <w:pStyle w:val="58"/>
        <w:numPr>
          <w:ilvl w:val="1"/>
          <w:numId w:val="21"/>
        </w:numPr>
        <w:tabs>
          <w:tab w:val="left" w:pos="681"/>
        </w:tabs>
        <w:spacing w:before="0"/>
        <w:ind w:left="680" w:hanging="420"/>
        <w:rPr>
          <w:sz w:val="24"/>
        </w:rPr>
      </w:pPr>
      <w:r>
        <w:rPr>
          <w:spacing w:val="-7"/>
          <w:sz w:val="24"/>
        </w:rPr>
        <w:t xml:space="preserve">在货物到达使用单位后，卖方应在 </w:t>
      </w:r>
      <w:r>
        <w:rPr>
          <w:rFonts w:ascii="Arial" w:eastAsia="Arial"/>
          <w:sz w:val="24"/>
        </w:rPr>
        <w:t>7</w:t>
      </w:r>
      <w:r>
        <w:rPr>
          <w:spacing w:val="-2"/>
          <w:sz w:val="24"/>
        </w:rPr>
        <w:t>天内派工程技术人员到达现场，在买方技术人员在场</w:t>
      </w:r>
    </w:p>
    <w:p>
      <w:pPr>
        <w:rPr>
          <w:sz w:val="24"/>
        </w:rPr>
        <w:sectPr>
          <w:footerReference r:id="rId4" w:type="default"/>
          <w:pgSz w:w="11910" w:h="16850"/>
          <w:pgMar w:top="1600" w:right="800" w:bottom="460" w:left="820" w:header="0" w:footer="191" w:gutter="0"/>
          <w:cols w:space="720" w:num="1"/>
        </w:sectPr>
      </w:pPr>
    </w:p>
    <w:p>
      <w:pPr>
        <w:pStyle w:val="58"/>
        <w:numPr>
          <w:ilvl w:val="1"/>
          <w:numId w:val="21"/>
        </w:numPr>
        <w:tabs>
          <w:tab w:val="left" w:pos="650"/>
        </w:tabs>
        <w:spacing w:before="100" w:line="319" w:lineRule="auto"/>
        <w:ind w:left="740" w:right="277" w:hanging="480"/>
        <w:rPr>
          <w:rFonts w:eastAsia="宋体"/>
          <w:spacing w:val="-2"/>
          <w:sz w:val="24"/>
        </w:rPr>
      </w:pPr>
      <w:r>
        <w:rPr>
          <w:rFonts w:eastAsia="宋体"/>
          <w:spacing w:val="-2"/>
          <w:sz w:val="24"/>
        </w:rPr>
        <w:t>的情况下开箱清点货物，组织安装、调试，并承担因此发生的一切费用。</w:t>
      </w:r>
    </w:p>
    <w:p>
      <w:pPr>
        <w:pStyle w:val="58"/>
        <w:numPr>
          <w:ilvl w:val="1"/>
          <w:numId w:val="21"/>
        </w:numPr>
        <w:tabs>
          <w:tab w:val="left" w:pos="650"/>
        </w:tabs>
        <w:spacing w:before="100" w:line="319" w:lineRule="auto"/>
        <w:ind w:left="740" w:right="277" w:hanging="480"/>
        <w:rPr>
          <w:rFonts w:eastAsia="宋体"/>
          <w:spacing w:val="-2"/>
          <w:sz w:val="24"/>
        </w:rPr>
      </w:pPr>
      <w:r>
        <w:rPr>
          <w:rFonts w:eastAsia="宋体"/>
          <w:spacing w:val="-2"/>
          <w:sz w:val="24"/>
        </w:rPr>
        <w:t>设备安装后，医院按国际和国家标准及厂方标准进行质量验收。卖方应向买方提供详细的验收标准、验收手册。买方有权委托中国有资格的单位对上述仪器进行精度校核。</w:t>
      </w:r>
    </w:p>
    <w:p>
      <w:pPr>
        <w:pStyle w:val="58"/>
        <w:numPr>
          <w:ilvl w:val="1"/>
          <w:numId w:val="21"/>
        </w:numPr>
        <w:tabs>
          <w:tab w:val="left" w:pos="650"/>
        </w:tabs>
        <w:spacing w:before="100" w:line="319" w:lineRule="auto"/>
        <w:ind w:left="740" w:right="277" w:hanging="480"/>
        <w:rPr>
          <w:rFonts w:eastAsia="宋体"/>
          <w:spacing w:val="-2"/>
          <w:sz w:val="24"/>
        </w:rPr>
      </w:pPr>
      <w:r>
        <w:rPr>
          <w:rFonts w:eastAsia="宋体"/>
          <w:spacing w:val="-2"/>
          <w:sz w:val="24"/>
        </w:rPr>
        <w:t>在中国境内有相应的零配件保税库,并出具证明文件。</w:t>
      </w:r>
    </w:p>
    <w:p>
      <w:pPr>
        <w:pStyle w:val="58"/>
        <w:numPr>
          <w:ilvl w:val="1"/>
          <w:numId w:val="21"/>
        </w:numPr>
        <w:tabs>
          <w:tab w:val="left" w:pos="657"/>
        </w:tabs>
        <w:spacing w:before="103"/>
        <w:ind w:left="656" w:hanging="396"/>
        <w:rPr>
          <w:sz w:val="24"/>
        </w:rPr>
      </w:pPr>
      <w:r>
        <w:rPr>
          <w:spacing w:val="-1"/>
          <w:sz w:val="24"/>
        </w:rPr>
        <w:t>中国境内有相应的维修机构，并出具证明文件。</w:t>
      </w:r>
    </w:p>
    <w:p>
      <w:pPr>
        <w:pStyle w:val="58"/>
        <w:numPr>
          <w:ilvl w:val="1"/>
          <w:numId w:val="21"/>
        </w:numPr>
        <w:tabs>
          <w:tab w:val="left" w:pos="650"/>
        </w:tabs>
        <w:spacing w:before="100" w:line="319" w:lineRule="auto"/>
        <w:ind w:left="740" w:right="277" w:hanging="480"/>
        <w:rPr>
          <w:sz w:val="24"/>
        </w:rPr>
      </w:pPr>
      <w:r>
        <w:rPr>
          <w:spacing w:val="-2"/>
          <w:sz w:val="24"/>
        </w:rPr>
        <w:t>在设备安装和调试结束后，由买卖双方和技术监督局按照国际和国家标准共同验收，检测</w:t>
      </w:r>
      <w:r>
        <w:rPr>
          <w:sz w:val="24"/>
        </w:rPr>
        <w:t>费用由卖方负责。</w:t>
      </w:r>
    </w:p>
    <w:p>
      <w:pPr>
        <w:pStyle w:val="58"/>
        <w:numPr>
          <w:ilvl w:val="1"/>
          <w:numId w:val="21"/>
        </w:numPr>
        <w:tabs>
          <w:tab w:val="left" w:pos="717"/>
        </w:tabs>
        <w:spacing w:before="0"/>
        <w:ind w:left="716" w:hanging="456"/>
        <w:rPr>
          <w:sz w:val="24"/>
        </w:rPr>
      </w:pPr>
      <w:r>
        <w:rPr>
          <w:spacing w:val="-1"/>
          <w:sz w:val="24"/>
        </w:rPr>
        <w:t>因卖方原因造成不能按时完成安装调试工作，卖方应根据合同规定向买方做出赔偿。</w:t>
      </w:r>
    </w:p>
    <w:p>
      <w:pPr>
        <w:pStyle w:val="58"/>
        <w:numPr>
          <w:ilvl w:val="1"/>
          <w:numId w:val="21"/>
        </w:numPr>
        <w:tabs>
          <w:tab w:val="left" w:pos="717"/>
        </w:tabs>
        <w:ind w:left="716" w:hanging="456"/>
        <w:rPr>
          <w:sz w:val="24"/>
        </w:rPr>
      </w:pPr>
      <w:r>
        <w:rPr>
          <w:spacing w:val="-1"/>
          <w:sz w:val="24"/>
        </w:rPr>
        <w:t>如调试后达不到合同规定的质量或技术指标要求用户有权提出退货，并予以退回货款。</w:t>
      </w:r>
    </w:p>
    <w:p>
      <w:pPr>
        <w:pStyle w:val="8"/>
        <w:numPr>
          <w:ilvl w:val="0"/>
          <w:numId w:val="21"/>
        </w:numPr>
        <w:tabs>
          <w:tab w:val="left" w:pos="621"/>
        </w:tabs>
        <w:ind w:hanging="360"/>
        <w:rPr>
          <w:rFonts w:ascii="Arial" w:eastAsia="Arial"/>
        </w:rPr>
      </w:pPr>
      <w:r>
        <w:t>培训</w:t>
      </w:r>
    </w:p>
    <w:p>
      <w:pPr>
        <w:pStyle w:val="58"/>
        <w:numPr>
          <w:ilvl w:val="1"/>
          <w:numId w:val="21"/>
        </w:numPr>
        <w:tabs>
          <w:tab w:val="left" w:pos="717"/>
        </w:tabs>
        <w:ind w:left="716" w:hanging="456"/>
        <w:rPr>
          <w:sz w:val="24"/>
        </w:rPr>
      </w:pPr>
      <w:r>
        <w:rPr>
          <w:spacing w:val="-1"/>
          <w:sz w:val="24"/>
        </w:rPr>
        <w:t>现场培训：卖方应提供现场技术培训，保证使用人员正常操作设备各种功能。</w:t>
      </w:r>
    </w:p>
    <w:p>
      <w:pPr>
        <w:pStyle w:val="58"/>
        <w:numPr>
          <w:ilvl w:val="1"/>
          <w:numId w:val="21"/>
        </w:numPr>
        <w:tabs>
          <w:tab w:val="left" w:pos="741"/>
        </w:tabs>
        <w:spacing w:before="103"/>
        <w:ind w:left="740" w:hanging="480"/>
        <w:rPr>
          <w:sz w:val="24"/>
        </w:rPr>
      </w:pPr>
      <w:r>
        <w:rPr>
          <w:sz w:val="24"/>
        </w:rPr>
        <w:t>集中培训：根据设备技术要求，可向买方提供使用和维修技术人员培训。</w:t>
      </w:r>
    </w:p>
    <w:p>
      <w:pPr>
        <w:pStyle w:val="8"/>
        <w:numPr>
          <w:ilvl w:val="0"/>
          <w:numId w:val="21"/>
        </w:numPr>
        <w:tabs>
          <w:tab w:val="left" w:pos="621"/>
        </w:tabs>
        <w:spacing w:before="100"/>
        <w:ind w:hanging="360"/>
        <w:rPr>
          <w:rFonts w:ascii="Arial" w:eastAsia="Arial"/>
        </w:rPr>
      </w:pPr>
      <w:r>
        <w:t>售后服务</w:t>
      </w:r>
    </w:p>
    <w:p>
      <w:pPr>
        <w:pStyle w:val="58"/>
        <w:numPr>
          <w:ilvl w:val="1"/>
          <w:numId w:val="21"/>
        </w:numPr>
        <w:tabs>
          <w:tab w:val="left" w:pos="717"/>
        </w:tabs>
        <w:spacing w:before="100"/>
        <w:ind w:left="716" w:hanging="456"/>
        <w:rPr>
          <w:sz w:val="24"/>
        </w:rPr>
      </w:pPr>
      <w:r>
        <w:rPr>
          <w:rFonts w:hint="eastAsia"/>
          <w:sz w:val="24"/>
          <w:lang w:eastAsia="zh-CN"/>
        </w:rPr>
        <w:t>详见第三章商务条款</w:t>
      </w:r>
      <w:r>
        <w:rPr>
          <w:sz w:val="24"/>
        </w:rPr>
        <w:t>。</w:t>
      </w:r>
    </w:p>
    <w:p>
      <w:pPr>
        <w:pStyle w:val="58"/>
        <w:numPr>
          <w:ilvl w:val="1"/>
          <w:numId w:val="21"/>
        </w:numPr>
        <w:tabs>
          <w:tab w:val="left" w:pos="717"/>
        </w:tabs>
        <w:spacing w:before="100"/>
        <w:ind w:left="716" w:hanging="456"/>
        <w:rPr>
          <w:spacing w:val="-1"/>
          <w:sz w:val="24"/>
        </w:rPr>
      </w:pPr>
      <w:r>
        <w:rPr>
          <w:sz w:val="24"/>
        </w:rPr>
        <w:t>投标方必须提供维修、检测和报错系统软</w:t>
      </w:r>
      <w:r>
        <w:rPr>
          <w:spacing w:val="-1"/>
          <w:sz w:val="24"/>
        </w:rPr>
        <w:t>件。</w:t>
      </w:r>
    </w:p>
    <w:p>
      <w:pPr>
        <w:pStyle w:val="58"/>
        <w:numPr>
          <w:ilvl w:val="1"/>
          <w:numId w:val="21"/>
        </w:numPr>
        <w:tabs>
          <w:tab w:val="left" w:pos="717"/>
        </w:tabs>
        <w:spacing w:before="103"/>
        <w:ind w:left="716" w:hanging="456"/>
        <w:rPr>
          <w:sz w:val="24"/>
        </w:rPr>
      </w:pPr>
      <w:r>
        <w:rPr>
          <w:spacing w:val="-1"/>
          <w:sz w:val="24"/>
        </w:rPr>
        <w:t>保修期后的维修费用，先修后付款，零备件的购买，先交货后付款。</w:t>
      </w:r>
    </w:p>
    <w:p>
      <w:pPr>
        <w:pStyle w:val="58"/>
        <w:numPr>
          <w:ilvl w:val="1"/>
          <w:numId w:val="21"/>
        </w:numPr>
        <w:tabs>
          <w:tab w:val="left" w:pos="717"/>
        </w:tabs>
        <w:spacing w:before="100"/>
        <w:ind w:left="716" w:hanging="456"/>
        <w:rPr>
          <w:sz w:val="24"/>
        </w:rPr>
      </w:pPr>
      <w:r>
        <w:rPr>
          <w:spacing w:val="-5"/>
          <w:sz w:val="24"/>
        </w:rPr>
        <w:t xml:space="preserve">国内有客服电话、维修系统，并提供 </w:t>
      </w:r>
      <w:r>
        <w:rPr>
          <w:rFonts w:ascii="Arial" w:eastAsia="Arial"/>
          <w:sz w:val="24"/>
        </w:rPr>
        <w:t>7*24</w:t>
      </w:r>
      <w:r>
        <w:rPr>
          <w:sz w:val="24"/>
        </w:rPr>
        <w:t>小时服务，提供详细电话号码。</w:t>
      </w:r>
    </w:p>
    <w:p>
      <w:pPr>
        <w:pStyle w:val="58"/>
        <w:tabs>
          <w:tab w:val="left" w:pos="717"/>
        </w:tabs>
        <w:spacing w:before="100"/>
        <w:ind w:firstLine="0"/>
        <w:rPr>
          <w:rFonts w:hint="eastAsia"/>
          <w:b/>
          <w:bCs/>
          <w:sz w:val="24"/>
          <w:lang w:val="en-US"/>
        </w:rPr>
      </w:pPr>
      <w:r>
        <w:rPr>
          <w:rFonts w:hint="eastAsia"/>
          <w:b/>
          <w:bCs/>
          <w:sz w:val="24"/>
          <w:lang w:val="en-US"/>
        </w:rPr>
        <w:t>注：若此售后服务要求与技术参数</w:t>
      </w:r>
      <w:r>
        <w:rPr>
          <w:rFonts w:hint="eastAsia"/>
          <w:b/>
          <w:bCs/>
          <w:sz w:val="24"/>
          <w:lang w:val="en-US" w:eastAsia="zh-CN"/>
        </w:rPr>
        <w:t>商务条款</w:t>
      </w:r>
      <w:r>
        <w:rPr>
          <w:rFonts w:hint="eastAsia"/>
          <w:b/>
          <w:bCs/>
          <w:sz w:val="24"/>
          <w:lang w:val="en-US"/>
        </w:rPr>
        <w:t>要求冲突，则执行技术参数售后要求。</w:t>
      </w:r>
    </w:p>
    <w:p>
      <w:pPr>
        <w:pStyle w:val="8"/>
        <w:numPr>
          <w:ilvl w:val="0"/>
          <w:numId w:val="21"/>
        </w:numPr>
        <w:tabs>
          <w:tab w:val="left" w:pos="621"/>
        </w:tabs>
        <w:ind w:hanging="360"/>
        <w:rPr>
          <w:rFonts w:ascii="Arial" w:eastAsia="Arial"/>
        </w:rPr>
      </w:pPr>
      <w:r>
        <w:t>报价要求</w:t>
      </w:r>
    </w:p>
    <w:p>
      <w:pPr>
        <w:pStyle w:val="58"/>
        <w:numPr>
          <w:ilvl w:val="1"/>
          <w:numId w:val="21"/>
        </w:numPr>
        <w:tabs>
          <w:tab w:val="left" w:pos="717"/>
        </w:tabs>
        <w:spacing w:before="103"/>
        <w:ind w:left="716" w:hanging="456"/>
        <w:rPr>
          <w:rFonts w:eastAsia="宋体"/>
          <w:spacing w:val="-1"/>
          <w:sz w:val="24"/>
        </w:rPr>
      </w:pPr>
      <w:r>
        <w:rPr>
          <w:rFonts w:eastAsia="宋体"/>
          <w:spacing w:val="-1"/>
          <w:sz w:val="24"/>
        </w:rPr>
        <w:t>人民币报价，货物需求及技术要求部分列明其他报价币种单位的除外；</w:t>
      </w:r>
    </w:p>
    <w:p>
      <w:pPr>
        <w:pStyle w:val="58"/>
        <w:numPr>
          <w:ilvl w:val="1"/>
          <w:numId w:val="21"/>
        </w:numPr>
        <w:tabs>
          <w:tab w:val="left" w:pos="717"/>
        </w:tabs>
        <w:spacing w:before="103"/>
        <w:ind w:left="716" w:hanging="456"/>
        <w:rPr>
          <w:rFonts w:eastAsia="宋体"/>
          <w:spacing w:val="-1"/>
          <w:sz w:val="24"/>
        </w:rPr>
      </w:pPr>
      <w:r>
        <w:rPr>
          <w:rFonts w:eastAsia="宋体"/>
          <w:spacing w:val="-1"/>
          <w:sz w:val="24"/>
        </w:rPr>
        <w:t>买方指定交货地（设备使用地）交货价；</w:t>
      </w:r>
    </w:p>
    <w:p>
      <w:pPr>
        <w:pStyle w:val="58"/>
        <w:numPr>
          <w:ilvl w:val="1"/>
          <w:numId w:val="21"/>
        </w:numPr>
        <w:tabs>
          <w:tab w:val="left" w:pos="717"/>
        </w:tabs>
        <w:spacing w:before="103"/>
        <w:ind w:left="716" w:hanging="456"/>
        <w:rPr>
          <w:rFonts w:eastAsia="宋体"/>
          <w:spacing w:val="-1"/>
          <w:sz w:val="24"/>
        </w:rPr>
      </w:pPr>
      <w:r>
        <w:rPr>
          <w:rFonts w:eastAsia="宋体"/>
          <w:spacing w:val="-1"/>
          <w:sz w:val="24"/>
        </w:rPr>
        <w:t>提供主要零配件、易损件供应的清单以及所需提供的相关服务的费用，并分项报价（应包括在总价内）。清单内容应包括：名称、数量、型号、产地、制造商、单价、总价。</w:t>
      </w:r>
    </w:p>
    <w:p>
      <w:pPr>
        <w:pStyle w:val="58"/>
        <w:numPr>
          <w:ilvl w:val="1"/>
          <w:numId w:val="21"/>
        </w:numPr>
        <w:tabs>
          <w:tab w:val="left" w:pos="717"/>
        </w:tabs>
        <w:spacing w:before="103"/>
        <w:ind w:left="716" w:hanging="456"/>
        <w:rPr>
          <w:sz w:val="24"/>
        </w:rPr>
      </w:pPr>
      <w:r>
        <w:rPr>
          <w:rFonts w:eastAsia="宋体"/>
          <w:spacing w:val="-1"/>
          <w:sz w:val="24"/>
        </w:rPr>
        <w:t>所有货物均应以人民币报价，报价人所报价格应包括运输、安装、调试、验收等所有费用</w:t>
      </w:r>
      <w:r>
        <w:rPr>
          <w:sz w:val="24"/>
        </w:rPr>
        <w:t>。且只能有一个报价，不接受有选择的报价。</w:t>
      </w:r>
    </w:p>
    <w:p>
      <w:pPr>
        <w:pStyle w:val="4"/>
        <w:ind w:right="18"/>
        <w:jc w:val="center"/>
      </w:pPr>
    </w:p>
    <w:p>
      <w:pPr>
        <w:pStyle w:val="4"/>
        <w:ind w:right="18"/>
        <w:jc w:val="center"/>
      </w:pPr>
    </w:p>
    <w:p>
      <w:pPr>
        <w:pStyle w:val="4"/>
        <w:ind w:right="18"/>
        <w:jc w:val="center"/>
      </w:pPr>
    </w:p>
    <w:p>
      <w:pPr>
        <w:pStyle w:val="4"/>
        <w:ind w:right="18"/>
        <w:jc w:val="center"/>
      </w:pPr>
    </w:p>
    <w:p/>
    <w:p>
      <w:pPr>
        <w:pStyle w:val="4"/>
        <w:ind w:right="18"/>
        <w:jc w:val="center"/>
      </w:pPr>
      <w:r>
        <w:t>第</w:t>
      </w:r>
      <w:r>
        <w:rPr>
          <w:rFonts w:hint="eastAsia"/>
        </w:rPr>
        <w:t>五</w:t>
      </w:r>
      <w:r>
        <w:t>部分 范本格式</w:t>
      </w:r>
    </w:p>
    <w:p>
      <w:pPr>
        <w:pStyle w:val="10"/>
        <w:ind w:left="0"/>
        <w:rPr>
          <w:b/>
          <w:sz w:val="20"/>
        </w:rPr>
      </w:pPr>
    </w:p>
    <w:p>
      <w:pPr>
        <w:pStyle w:val="10"/>
        <w:spacing w:before="8"/>
        <w:ind w:left="0"/>
        <w:rPr>
          <w:b/>
          <w:sz w:val="15"/>
        </w:rPr>
      </w:pPr>
    </w:p>
    <w:p>
      <w:pPr>
        <w:pStyle w:val="10"/>
        <w:spacing w:before="77"/>
        <w:ind w:left="0" w:right="18"/>
        <w:jc w:val="center"/>
        <w:rPr>
          <w:rFonts w:hint="eastAsia" w:ascii="宋体" w:hAnsi="宋体" w:cs="宋体"/>
          <w:b/>
          <w:bCs/>
        </w:rPr>
      </w:pPr>
      <w:r>
        <w:rPr>
          <w:rFonts w:hint="eastAsia" w:ascii="宋体" w:hAnsi="宋体" w:cs="宋体"/>
          <w:b/>
          <w:bCs/>
        </w:rPr>
        <w:t>1 、 投 标 书</w:t>
      </w:r>
    </w:p>
    <w:p>
      <w:pPr>
        <w:pStyle w:val="10"/>
        <w:tabs>
          <w:tab w:val="left" w:pos="3620"/>
        </w:tabs>
        <w:spacing w:before="103"/>
      </w:pPr>
      <w:r>
        <w:t>致：</w:t>
      </w:r>
      <w:r>
        <w:rPr>
          <w:rFonts w:hint="eastAsia"/>
          <w:u w:val="single"/>
        </w:rPr>
        <w:t>法正项目管理集团有限公司</w:t>
      </w:r>
      <w:r>
        <w:rPr>
          <w:u w:val="single"/>
        </w:rPr>
        <w:tab/>
      </w:r>
    </w:p>
    <w:p>
      <w:pPr>
        <w:pStyle w:val="10"/>
        <w:tabs>
          <w:tab w:val="left" w:pos="4587"/>
        </w:tabs>
        <w:spacing w:before="100" w:line="319" w:lineRule="auto"/>
        <w:ind w:right="156" w:firstLine="554"/>
      </w:pPr>
      <w:r>
        <w:t>根据贵方为</w:t>
      </w:r>
      <w:r>
        <w:rPr>
          <w:u w:val="single"/>
        </w:rPr>
        <w:t>（项目名称）</w:t>
      </w:r>
      <w:r>
        <w:rPr>
          <w:u w:val="single"/>
        </w:rPr>
        <w:tab/>
      </w:r>
      <w:r>
        <w:t>项目招标的招标邀</w:t>
      </w:r>
      <w:r>
        <w:rPr>
          <w:spacing w:val="-34"/>
        </w:rPr>
        <w:t>请</w:t>
      </w:r>
      <w:r>
        <w:rPr>
          <w:u w:val="single"/>
        </w:rPr>
        <w:t>（项目编号</w:t>
      </w:r>
      <w:r>
        <w:rPr>
          <w:spacing w:val="-77"/>
          <w:u w:val="single"/>
        </w:rPr>
        <w:t>）</w:t>
      </w:r>
      <w:r>
        <w:rPr>
          <w:spacing w:val="-77"/>
        </w:rPr>
        <w:t>，</w:t>
      </w:r>
      <w:r>
        <w:t>签字代</w:t>
      </w:r>
      <w:r>
        <w:rPr>
          <w:spacing w:val="-34"/>
        </w:rPr>
        <w:t>表</w:t>
      </w:r>
      <w:r>
        <w:rPr>
          <w:u w:val="single"/>
        </w:rPr>
        <w:t>（</w:t>
      </w:r>
      <w:r>
        <w:rPr>
          <w:rFonts w:ascii="宋体" w:hAnsi="宋体" w:cs="宋体"/>
          <w:u w:val="single"/>
        </w:rPr>
        <w:t>姓名、职务）</w:t>
      </w:r>
      <w:r>
        <w:t>经正式授权并代表供应商</w:t>
      </w:r>
      <w:r>
        <w:rPr>
          <w:u w:val="single"/>
        </w:rPr>
        <w:t>（供应商名称、地址）</w:t>
      </w:r>
      <w:r>
        <w:t>提交下述文件。</w:t>
      </w:r>
    </w:p>
    <w:p>
      <w:pPr>
        <w:pStyle w:val="58"/>
        <w:numPr>
          <w:ilvl w:val="0"/>
          <w:numId w:val="22"/>
        </w:numPr>
        <w:tabs>
          <w:tab w:val="left" w:pos="1506"/>
        </w:tabs>
        <w:spacing w:before="1"/>
        <w:rPr>
          <w:sz w:val="24"/>
        </w:rPr>
      </w:pPr>
      <w:r>
        <w:rPr>
          <w:sz w:val="24"/>
        </w:rPr>
        <w:t>开标一览表</w:t>
      </w:r>
    </w:p>
    <w:p>
      <w:pPr>
        <w:pStyle w:val="58"/>
        <w:numPr>
          <w:ilvl w:val="0"/>
          <w:numId w:val="22"/>
        </w:numPr>
        <w:tabs>
          <w:tab w:val="left" w:pos="1506"/>
        </w:tabs>
        <w:spacing w:before="103"/>
        <w:rPr>
          <w:sz w:val="24"/>
        </w:rPr>
      </w:pPr>
      <w:r>
        <w:rPr>
          <w:sz w:val="24"/>
        </w:rPr>
        <w:t>投标分项报价表</w:t>
      </w:r>
    </w:p>
    <w:p>
      <w:pPr>
        <w:pStyle w:val="58"/>
        <w:numPr>
          <w:ilvl w:val="0"/>
          <w:numId w:val="22"/>
        </w:numPr>
        <w:tabs>
          <w:tab w:val="left" w:pos="1506"/>
        </w:tabs>
        <w:spacing w:before="100"/>
        <w:rPr>
          <w:sz w:val="24"/>
        </w:rPr>
      </w:pPr>
      <w:r>
        <w:rPr>
          <w:sz w:val="24"/>
        </w:rPr>
        <w:t>规格、技术参数、功能偏离表</w:t>
      </w:r>
    </w:p>
    <w:p>
      <w:pPr>
        <w:pStyle w:val="58"/>
        <w:numPr>
          <w:ilvl w:val="0"/>
          <w:numId w:val="22"/>
        </w:numPr>
        <w:tabs>
          <w:tab w:val="left" w:pos="1506"/>
        </w:tabs>
        <w:rPr>
          <w:sz w:val="24"/>
        </w:rPr>
      </w:pPr>
      <w:r>
        <w:rPr>
          <w:sz w:val="24"/>
        </w:rPr>
        <w:t>商务条款偏离表</w:t>
      </w:r>
    </w:p>
    <w:p>
      <w:pPr>
        <w:pStyle w:val="58"/>
        <w:numPr>
          <w:ilvl w:val="0"/>
          <w:numId w:val="22"/>
        </w:numPr>
        <w:tabs>
          <w:tab w:val="left" w:pos="1506"/>
        </w:tabs>
        <w:spacing w:before="103"/>
        <w:rPr>
          <w:sz w:val="24"/>
        </w:rPr>
      </w:pPr>
      <w:r>
        <w:rPr>
          <w:sz w:val="24"/>
        </w:rPr>
        <w:t>按采购文件供应商须知、技术规格要求及其他要求提供有关文件</w:t>
      </w:r>
    </w:p>
    <w:p>
      <w:pPr>
        <w:pStyle w:val="58"/>
        <w:numPr>
          <w:ilvl w:val="0"/>
          <w:numId w:val="22"/>
        </w:numPr>
        <w:tabs>
          <w:tab w:val="left" w:pos="1506"/>
        </w:tabs>
        <w:rPr>
          <w:sz w:val="24"/>
        </w:rPr>
      </w:pPr>
      <w:r>
        <w:rPr>
          <w:sz w:val="24"/>
        </w:rPr>
        <w:t>资格证明文件</w:t>
      </w:r>
    </w:p>
    <w:p>
      <w:pPr>
        <w:numPr>
          <w:ilvl w:val="0"/>
          <w:numId w:val="22"/>
        </w:numPr>
        <w:rPr>
          <w:sz w:val="24"/>
        </w:rPr>
      </w:pPr>
      <w:r>
        <w:rPr>
          <w:spacing w:val="-1"/>
          <w:sz w:val="24"/>
        </w:rPr>
        <w:t>投标保证金，形式</w:t>
      </w:r>
      <w:r>
        <w:rPr>
          <w:spacing w:val="-1"/>
          <w:sz w:val="24"/>
          <w:u w:val="single"/>
        </w:rPr>
        <w:t>（电汇</w:t>
      </w:r>
      <w:r>
        <w:rPr>
          <w:rFonts w:hint="eastAsia"/>
          <w:spacing w:val="-1"/>
          <w:sz w:val="24"/>
          <w:u w:val="single"/>
        </w:rPr>
        <w:t>、保函</w:t>
      </w:r>
      <w:r>
        <w:rPr>
          <w:spacing w:val="-1"/>
          <w:sz w:val="24"/>
          <w:u w:val="single"/>
        </w:rPr>
        <w:t>）</w:t>
      </w:r>
      <w:r>
        <w:rPr>
          <w:spacing w:val="-1"/>
          <w:sz w:val="24"/>
        </w:rPr>
        <w:t>，金额为</w:t>
      </w:r>
      <w:r>
        <w:rPr>
          <w:spacing w:val="-1"/>
          <w:sz w:val="24"/>
          <w:u w:val="single"/>
        </w:rPr>
        <w:t>（注明币种）</w:t>
      </w:r>
      <w:r>
        <w:t>。</w:t>
      </w:r>
    </w:p>
    <w:p>
      <w:pPr>
        <w:ind w:left="814"/>
        <w:rPr>
          <w:sz w:val="24"/>
        </w:rPr>
      </w:pPr>
      <w:r>
        <w:rPr>
          <w:sz w:val="24"/>
        </w:rPr>
        <w:t>据此函，签字代表宣布同意如下：</w:t>
      </w:r>
    </w:p>
    <w:p>
      <w:pPr>
        <w:pStyle w:val="58"/>
        <w:numPr>
          <w:ilvl w:val="0"/>
          <w:numId w:val="23"/>
        </w:numPr>
        <w:tabs>
          <w:tab w:val="left" w:pos="1188"/>
        </w:tabs>
        <w:spacing w:before="0" w:line="319" w:lineRule="auto"/>
        <w:ind w:right="273" w:hanging="559"/>
        <w:rPr>
          <w:spacing w:val="-6"/>
          <w:sz w:val="24"/>
          <w:u w:val="single"/>
        </w:rPr>
      </w:pPr>
      <w:r>
        <w:rPr>
          <w:spacing w:val="-1"/>
          <w:sz w:val="24"/>
        </w:rPr>
        <w:t>所附投标报价表中规定的应提交和交付的货物和服务投标总价为</w:t>
      </w:r>
      <w:r>
        <w:rPr>
          <w:sz w:val="24"/>
          <w:u w:val="single"/>
        </w:rPr>
        <w:t>（</w:t>
      </w:r>
      <w:r>
        <w:rPr>
          <w:spacing w:val="-6"/>
          <w:sz w:val="24"/>
          <w:u w:val="single"/>
        </w:rPr>
        <w:t>注明币种，并用文</w:t>
      </w:r>
      <w:r>
        <w:rPr>
          <w:spacing w:val="-22"/>
          <w:sz w:val="24"/>
          <w:u w:val="single"/>
        </w:rPr>
        <w:t>字</w:t>
      </w:r>
      <w:r>
        <w:rPr>
          <w:spacing w:val="-6"/>
          <w:sz w:val="24"/>
          <w:u w:val="single"/>
        </w:rPr>
        <w:t>和数字表示的投标总价）。</w:t>
      </w:r>
    </w:p>
    <w:p>
      <w:pPr>
        <w:pStyle w:val="58"/>
        <w:numPr>
          <w:ilvl w:val="0"/>
          <w:numId w:val="23"/>
        </w:numPr>
        <w:tabs>
          <w:tab w:val="left" w:pos="1191"/>
        </w:tabs>
        <w:spacing w:before="0"/>
        <w:ind w:left="1190"/>
        <w:rPr>
          <w:sz w:val="24"/>
        </w:rPr>
      </w:pPr>
      <w:r>
        <w:rPr>
          <w:sz w:val="24"/>
        </w:rPr>
        <w:t>供应商将按采购文件的规定履行合同责任和义务；</w:t>
      </w:r>
    </w:p>
    <w:p>
      <w:pPr>
        <w:pStyle w:val="58"/>
        <w:numPr>
          <w:ilvl w:val="0"/>
          <w:numId w:val="23"/>
        </w:numPr>
        <w:tabs>
          <w:tab w:val="left" w:pos="1192"/>
        </w:tabs>
        <w:spacing w:line="319" w:lineRule="auto"/>
        <w:ind w:right="280" w:hanging="559"/>
        <w:rPr>
          <w:sz w:val="24"/>
        </w:rPr>
      </w:pPr>
      <w:r>
        <w:rPr>
          <w:sz w:val="24"/>
        </w:rPr>
        <w:t>供应商已详细审查全部采购文件，包括修改文件（如有的话</w:t>
      </w:r>
      <w:r>
        <w:rPr>
          <w:spacing w:val="-118"/>
          <w:sz w:val="24"/>
        </w:rPr>
        <w:t>）</w:t>
      </w:r>
      <w:r>
        <w:rPr>
          <w:rFonts w:hint="eastAsia"/>
          <w:spacing w:val="-118"/>
          <w:sz w:val="24"/>
        </w:rPr>
        <w:t>）</w:t>
      </w:r>
      <w:r>
        <w:rPr>
          <w:rFonts w:hint="eastAsia"/>
          <w:spacing w:val="-118"/>
          <w:sz w:val="24"/>
          <w:lang w:val="en-US"/>
        </w:rPr>
        <w:t xml:space="preserve"> </w:t>
      </w:r>
      <w:r>
        <w:rPr>
          <w:rFonts w:hint="eastAsia"/>
          <w:spacing w:val="-2"/>
          <w:sz w:val="24"/>
        </w:rPr>
        <w:t>）我</w:t>
      </w:r>
      <w:r>
        <w:rPr>
          <w:spacing w:val="-2"/>
          <w:sz w:val="24"/>
        </w:rPr>
        <w:t>们完全理解并同意</w:t>
      </w:r>
      <w:r>
        <w:rPr>
          <w:sz w:val="24"/>
        </w:rPr>
        <w:t>放弃对这方面有不明及误解的权利。</w:t>
      </w:r>
    </w:p>
    <w:p>
      <w:pPr>
        <w:pStyle w:val="58"/>
        <w:numPr>
          <w:ilvl w:val="0"/>
          <w:numId w:val="23"/>
        </w:numPr>
        <w:tabs>
          <w:tab w:val="left" w:pos="1191"/>
        </w:tabs>
        <w:spacing w:before="1"/>
        <w:ind w:left="1190"/>
        <w:rPr>
          <w:sz w:val="24"/>
        </w:rPr>
      </w:pPr>
      <w:r>
        <w:rPr>
          <w:sz w:val="24"/>
        </w:rPr>
        <w:t>本投标有效期自开标之日起 个日历日。</w:t>
      </w:r>
    </w:p>
    <w:p>
      <w:pPr>
        <w:pStyle w:val="58"/>
        <w:numPr>
          <w:ilvl w:val="0"/>
          <w:numId w:val="23"/>
        </w:numPr>
        <w:tabs>
          <w:tab w:val="left" w:pos="1188"/>
        </w:tabs>
        <w:spacing w:before="100" w:line="319" w:lineRule="auto"/>
        <w:ind w:left="1160" w:right="274" w:hanging="348"/>
        <w:rPr>
          <w:sz w:val="24"/>
        </w:rPr>
      </w:pPr>
      <w:r>
        <w:rPr>
          <w:spacing w:val="-4"/>
          <w:sz w:val="24"/>
        </w:rPr>
        <w:t>如果在规定的开标时间后，供应商在投标有效期内撤回投标，其投标保证金将被贵方</w:t>
      </w:r>
      <w:r>
        <w:rPr>
          <w:sz w:val="24"/>
        </w:rPr>
        <w:t>没收。</w:t>
      </w:r>
    </w:p>
    <w:p>
      <w:pPr>
        <w:pStyle w:val="58"/>
        <w:numPr>
          <w:ilvl w:val="0"/>
          <w:numId w:val="23"/>
        </w:numPr>
        <w:tabs>
          <w:tab w:val="left" w:pos="1200"/>
        </w:tabs>
        <w:spacing w:before="1" w:line="319" w:lineRule="auto"/>
        <w:ind w:left="1160" w:right="277" w:hanging="336"/>
        <w:rPr>
          <w:sz w:val="24"/>
        </w:rPr>
      </w:pPr>
      <w:r>
        <w:rPr>
          <w:spacing w:val="-2"/>
          <w:sz w:val="24"/>
        </w:rPr>
        <w:t>供应商同意提供按照贵方可能要求的与其投标有关的一切数据或资料，完全理解贵</w:t>
      </w:r>
      <w:r>
        <w:rPr>
          <w:spacing w:val="-4"/>
          <w:sz w:val="24"/>
        </w:rPr>
        <w:t>方不一定要接受最低价的投标或收到的任何投标。</w:t>
      </w:r>
    </w:p>
    <w:p>
      <w:pPr>
        <w:pStyle w:val="58"/>
        <w:numPr>
          <w:ilvl w:val="0"/>
          <w:numId w:val="23"/>
        </w:numPr>
        <w:tabs>
          <w:tab w:val="left" w:pos="1208"/>
        </w:tabs>
        <w:spacing w:before="0"/>
        <w:ind w:left="1207"/>
        <w:rPr>
          <w:sz w:val="24"/>
        </w:rPr>
      </w:pPr>
      <w:r>
        <w:rPr>
          <w:sz w:val="24"/>
        </w:rPr>
        <w:t>与本投标有关的一切正式往来信函请寄：</w:t>
      </w:r>
    </w:p>
    <w:p>
      <w:pPr>
        <w:pStyle w:val="10"/>
        <w:tabs>
          <w:tab w:val="left" w:pos="3620"/>
          <w:tab w:val="left" w:pos="6141"/>
        </w:tabs>
        <w:spacing w:before="101"/>
        <w:ind w:left="500"/>
        <w:rPr>
          <w:lang w:val="en-US" w:eastAsia="zh-CN"/>
        </w:rPr>
      </w:pPr>
      <w:r>
        <w:t>地址：</w:t>
      </w:r>
      <w:r>
        <w:rPr>
          <w:u w:val="single"/>
        </w:rPr>
        <w:tab/>
      </w:r>
      <w:r>
        <w:rPr>
          <w:rFonts w:hint="eastAsia"/>
          <w:lang w:val="en-US" w:eastAsia="zh-CN"/>
        </w:rPr>
        <w:t xml:space="preserve">    </w:t>
      </w:r>
      <w:r>
        <w:t>邮编：</w:t>
      </w:r>
      <w:r>
        <w:rPr>
          <w:u w:val="single"/>
        </w:rPr>
        <w:tab/>
      </w:r>
      <w:r>
        <w:rPr>
          <w:rFonts w:hint="eastAsia"/>
          <w:u w:val="single"/>
          <w:lang w:val="en-US" w:eastAsia="zh-CN"/>
        </w:rPr>
        <w:t xml:space="preserve">      </w:t>
      </w:r>
    </w:p>
    <w:p>
      <w:pPr>
        <w:pStyle w:val="10"/>
        <w:tabs>
          <w:tab w:val="left" w:pos="4100"/>
          <w:tab w:val="left" w:pos="5421"/>
        </w:tabs>
        <w:spacing w:before="100"/>
        <w:rPr>
          <w:lang w:val="en-US" w:eastAsia="zh-CN"/>
        </w:rPr>
      </w:pPr>
      <w:r>
        <w:t xml:space="preserve">  电话：</w:t>
      </w:r>
      <w:r>
        <w:rPr>
          <w:rFonts w:hint="eastAsia"/>
          <w:u w:val="single"/>
          <w:lang w:val="en-US" w:eastAsia="zh-CN"/>
        </w:rPr>
        <w:t xml:space="preserve">                    </w:t>
      </w:r>
      <w:r>
        <w:rPr>
          <w:rFonts w:hint="eastAsia"/>
          <w:lang w:val="en-US"/>
        </w:rPr>
        <w:t xml:space="preserve"> </w:t>
      </w:r>
      <w:r>
        <w:rPr>
          <w:rFonts w:hint="eastAsia"/>
          <w:lang w:val="en-US" w:eastAsia="zh-CN"/>
        </w:rPr>
        <w:t xml:space="preserve">   </w:t>
      </w:r>
      <w:r>
        <w:t>传真：</w:t>
      </w:r>
      <w:r>
        <w:rPr>
          <w:u w:val="single"/>
        </w:rPr>
        <w:tab/>
      </w:r>
      <w:r>
        <w:rPr>
          <w:rFonts w:hint="eastAsia"/>
          <w:u w:val="single"/>
          <w:lang w:val="en-US" w:eastAsia="zh-CN"/>
        </w:rPr>
        <w:t xml:space="preserve">            </w:t>
      </w:r>
    </w:p>
    <w:p>
      <w:pPr>
        <w:pStyle w:val="10"/>
        <w:spacing w:before="103"/>
      </w:pPr>
    </w:p>
    <w:p>
      <w:pPr>
        <w:pStyle w:val="10"/>
        <w:spacing w:before="101"/>
        <w:ind w:left="0" w:firstLine="240" w:firstLineChars="100"/>
      </w:pPr>
      <w:r>
        <w:t>供应商代表签字：</w:t>
      </w:r>
    </w:p>
    <w:p>
      <w:pPr>
        <w:pStyle w:val="10"/>
        <w:tabs>
          <w:tab w:val="left" w:pos="2900"/>
        </w:tabs>
        <w:spacing w:before="103"/>
        <w:ind w:left="0" w:firstLine="238" w:firstLineChars="100"/>
        <w:rPr>
          <w:u w:val="single"/>
        </w:rPr>
      </w:pPr>
      <w:r>
        <w:rPr>
          <w:spacing w:val="-1"/>
        </w:rPr>
        <w:t>供</w:t>
      </w:r>
      <w:r>
        <w:t>应商名称：</w:t>
      </w:r>
      <w:r>
        <w:rPr>
          <w:u w:val="single"/>
        </w:rPr>
        <w:tab/>
      </w:r>
    </w:p>
    <w:p>
      <w:pPr>
        <w:pStyle w:val="10"/>
        <w:tabs>
          <w:tab w:val="left" w:pos="2900"/>
        </w:tabs>
        <w:spacing w:before="103"/>
        <w:ind w:left="0" w:firstLine="240" w:firstLineChars="100"/>
      </w:pPr>
      <w:r>
        <w:t>公</w:t>
      </w:r>
      <w:r>
        <w:rPr>
          <w:rFonts w:hint="eastAsia"/>
          <w:lang w:val="en-US" w:eastAsia="zh-CN"/>
        </w:rPr>
        <w:t xml:space="preserve">      </w:t>
      </w:r>
      <w:r>
        <w:t>章：</w:t>
      </w:r>
    </w:p>
    <w:p>
      <w:pPr>
        <w:pStyle w:val="10"/>
        <w:tabs>
          <w:tab w:val="left" w:pos="2900"/>
        </w:tabs>
        <w:spacing w:before="103"/>
        <w:ind w:left="0" w:firstLine="240" w:firstLineChars="100"/>
        <w:sectPr>
          <w:footerReference r:id="rId5" w:type="default"/>
          <w:pgSz w:w="11910" w:h="16849"/>
          <w:pgMar w:top="1417" w:right="1417" w:bottom="1417" w:left="1417" w:header="0" w:footer="850" w:gutter="0"/>
          <w:cols w:space="720" w:num="1"/>
          <w:docGrid w:linePitch="1" w:charSpace="0"/>
        </w:sectPr>
      </w:pPr>
      <w:r>
        <w:t xml:space="preserve">日   </w:t>
      </w:r>
      <w:r>
        <w:rPr>
          <w:rFonts w:hint="eastAsia"/>
          <w:lang w:val="en-US" w:eastAsia="zh-CN"/>
        </w:rPr>
        <w:t xml:space="preserve">   </w:t>
      </w:r>
      <w:r>
        <w:t>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p>
    <w:p>
      <w:pPr>
        <w:tabs>
          <w:tab w:val="left" w:pos="9135"/>
        </w:tabs>
        <w:spacing w:line="400" w:lineRule="atLeast"/>
        <w:jc w:val="center"/>
        <w:rPr>
          <w:b/>
          <w:bCs/>
          <w:sz w:val="24"/>
          <w:szCs w:val="24"/>
        </w:rPr>
      </w:pPr>
      <w:r>
        <w:rPr>
          <w:rFonts w:hint="eastAsia"/>
          <w:b/>
          <w:bCs/>
          <w:sz w:val="24"/>
          <w:szCs w:val="24"/>
          <w:lang w:val="en-US"/>
        </w:rPr>
        <w:t>2、</w:t>
      </w:r>
      <w:r>
        <w:rPr>
          <w:rFonts w:hint="eastAsia"/>
          <w:b/>
          <w:bCs/>
          <w:sz w:val="24"/>
          <w:szCs w:val="24"/>
        </w:rPr>
        <w:t>开标一览表</w:t>
      </w:r>
    </w:p>
    <w:p>
      <w:pPr>
        <w:tabs>
          <w:tab w:val="left" w:pos="9135"/>
        </w:tabs>
        <w:spacing w:line="400" w:lineRule="atLeast"/>
        <w:rPr>
          <w:sz w:val="24"/>
        </w:rPr>
      </w:pPr>
    </w:p>
    <w:p>
      <w:pPr>
        <w:tabs>
          <w:tab w:val="left" w:pos="9135"/>
        </w:tabs>
        <w:spacing w:line="400" w:lineRule="atLeast"/>
        <w:ind w:firstLine="240" w:firstLineChars="100"/>
        <w:rPr>
          <w:rFonts w:hint="eastAsia"/>
          <w:sz w:val="24"/>
        </w:rPr>
      </w:pPr>
      <w:r>
        <w:rPr>
          <w:rFonts w:hint="eastAsia"/>
          <w:sz w:val="24"/>
        </w:rPr>
        <w:t>项目名称：</w:t>
      </w:r>
    </w:p>
    <w:p>
      <w:pPr>
        <w:tabs>
          <w:tab w:val="left" w:pos="9135"/>
        </w:tabs>
        <w:spacing w:line="400" w:lineRule="atLeast"/>
        <w:ind w:firstLine="240" w:firstLineChars="100"/>
        <w:rPr>
          <w:rFonts w:hint="eastAsia"/>
          <w:sz w:val="24"/>
        </w:rPr>
      </w:pPr>
      <w:r>
        <w:rPr>
          <w:rFonts w:hint="eastAsia"/>
          <w:sz w:val="24"/>
        </w:rPr>
        <w:t>项目编号：</w:t>
      </w:r>
    </w:p>
    <w:p>
      <w:pPr>
        <w:tabs>
          <w:tab w:val="left" w:pos="9135"/>
        </w:tabs>
        <w:spacing w:line="400" w:lineRule="atLeast"/>
        <w:ind w:firstLine="240" w:firstLineChars="100"/>
        <w:rPr>
          <w:sz w:val="24"/>
          <w:lang w:val="en-US"/>
        </w:rPr>
      </w:pPr>
      <w:r>
        <w:rPr>
          <w:rFonts w:hint="eastAsia"/>
          <w:sz w:val="24"/>
        </w:rPr>
        <w:t xml:space="preserve">　　　　　　　　　                                      </w:t>
      </w:r>
      <w:r>
        <w:rPr>
          <w:rFonts w:hint="eastAsia"/>
          <w:sz w:val="24"/>
          <w:lang w:val="en-US"/>
        </w:rPr>
        <w:t xml:space="preserve">       </w:t>
      </w:r>
      <w:r>
        <w:rPr>
          <w:rFonts w:hint="eastAsia"/>
          <w:sz w:val="24"/>
        </w:rPr>
        <w:t>单位：元</w:t>
      </w:r>
    </w:p>
    <w:tbl>
      <w:tblPr>
        <w:tblStyle w:val="25"/>
        <w:tblpPr w:leftFromText="180" w:rightFromText="180" w:vertAnchor="text" w:horzAnchor="page" w:tblpX="1301" w:tblpY="3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700" w:type="dxa"/>
            <w:noWrap w:val="0"/>
            <w:vAlign w:val="center"/>
          </w:tcPr>
          <w:p>
            <w:pPr>
              <w:adjustRightInd w:val="0"/>
              <w:spacing w:line="400" w:lineRule="exact"/>
              <w:ind w:firstLine="424" w:firstLineChars="177"/>
              <w:jc w:val="center"/>
              <w:rPr>
                <w:rFonts w:hint="eastAsia"/>
                <w:sz w:val="24"/>
                <w:szCs w:val="24"/>
              </w:rPr>
            </w:pPr>
            <w:r>
              <w:rPr>
                <w:rFonts w:hint="eastAsia"/>
                <w:sz w:val="24"/>
                <w:szCs w:val="24"/>
              </w:rPr>
              <w:t>供应商人名称：</w:t>
            </w:r>
          </w:p>
        </w:tc>
        <w:tc>
          <w:tcPr>
            <w:tcW w:w="6885" w:type="dxa"/>
            <w:noWrap w:val="0"/>
            <w:vAlign w:val="center"/>
          </w:tcPr>
          <w:p>
            <w:pPr>
              <w:adjustRightInd w:val="0"/>
              <w:spacing w:line="400" w:lineRule="exact"/>
              <w:ind w:firstLine="424" w:firstLineChars="177"/>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restart"/>
            <w:noWrap w:val="0"/>
            <w:vAlign w:val="center"/>
          </w:tcPr>
          <w:p>
            <w:pPr>
              <w:adjustRightInd w:val="0"/>
              <w:spacing w:line="400" w:lineRule="exact"/>
              <w:ind w:firstLine="424" w:firstLineChars="177"/>
              <w:jc w:val="center"/>
              <w:rPr>
                <w:sz w:val="24"/>
                <w:szCs w:val="24"/>
              </w:rPr>
            </w:pPr>
            <w:r>
              <w:rPr>
                <w:rFonts w:hint="eastAsia"/>
                <w:sz w:val="24"/>
                <w:szCs w:val="24"/>
              </w:rPr>
              <w:t>投标总报价（元）</w:t>
            </w:r>
          </w:p>
        </w:tc>
        <w:tc>
          <w:tcPr>
            <w:tcW w:w="6885" w:type="dxa"/>
            <w:noWrap w:val="0"/>
            <w:vAlign w:val="center"/>
          </w:tcPr>
          <w:p>
            <w:pPr>
              <w:tabs>
                <w:tab w:val="left" w:pos="415"/>
              </w:tabs>
              <w:adjustRightInd w:val="0"/>
              <w:spacing w:line="400" w:lineRule="exact"/>
              <w:rPr>
                <w:rFonts w:hint="eastAsia"/>
                <w:sz w:val="24"/>
                <w:szCs w:val="24"/>
              </w:rPr>
            </w:pPr>
            <w:r>
              <w:rPr>
                <w:rFonts w:hint="eastAsia"/>
                <w:sz w:val="24"/>
                <w:szCs w:val="24"/>
              </w:rPr>
              <w:t>小  写：</w:t>
            </w:r>
            <w:r>
              <w:rPr>
                <w:rFonts w:hint="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700" w:type="dxa"/>
            <w:vMerge w:val="continue"/>
            <w:noWrap w:val="0"/>
            <w:vAlign w:val="center"/>
          </w:tcPr>
          <w:p>
            <w:pPr>
              <w:adjustRightInd w:val="0"/>
              <w:spacing w:line="400" w:lineRule="exact"/>
              <w:ind w:firstLine="424" w:firstLineChars="177"/>
              <w:jc w:val="center"/>
              <w:rPr>
                <w:sz w:val="24"/>
                <w:szCs w:val="24"/>
              </w:rPr>
            </w:pPr>
          </w:p>
        </w:tc>
        <w:tc>
          <w:tcPr>
            <w:tcW w:w="6885" w:type="dxa"/>
            <w:noWrap w:val="0"/>
            <w:vAlign w:val="center"/>
          </w:tcPr>
          <w:p>
            <w:pPr>
              <w:adjustRightInd w:val="0"/>
              <w:spacing w:line="400" w:lineRule="exact"/>
              <w:rPr>
                <w:sz w:val="24"/>
                <w:szCs w:val="24"/>
              </w:rPr>
            </w:pPr>
            <w:r>
              <w:rPr>
                <w:rFonts w:hint="eastAsia"/>
                <w:sz w:val="24"/>
                <w:szCs w:val="24"/>
              </w:rPr>
              <w:t>大  写：</w:t>
            </w:r>
            <w:r>
              <w:rPr>
                <w:rFonts w:hint="eastAsia"/>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700" w:type="dxa"/>
            <w:noWrap w:val="0"/>
            <w:vAlign w:val="center"/>
          </w:tcPr>
          <w:p>
            <w:pPr>
              <w:adjustRightInd w:val="0"/>
              <w:spacing w:line="400" w:lineRule="exact"/>
              <w:ind w:firstLine="424" w:firstLineChars="177"/>
              <w:jc w:val="center"/>
              <w:rPr>
                <w:sz w:val="24"/>
                <w:szCs w:val="24"/>
              </w:rPr>
            </w:pPr>
            <w:r>
              <w:rPr>
                <w:rFonts w:hint="eastAsia"/>
                <w:sz w:val="24"/>
                <w:szCs w:val="24"/>
              </w:rPr>
              <w:t>合同履行期限</w:t>
            </w:r>
          </w:p>
        </w:tc>
        <w:tc>
          <w:tcPr>
            <w:tcW w:w="6885" w:type="dxa"/>
            <w:noWrap w:val="0"/>
            <w:vAlign w:val="center"/>
          </w:tcPr>
          <w:p>
            <w:pPr>
              <w:adjustRightInd w:val="0"/>
              <w:spacing w:line="400" w:lineRule="exact"/>
              <w:rPr>
                <w:sz w:val="24"/>
                <w:szCs w:val="24"/>
              </w:rPr>
            </w:pPr>
            <w:r>
              <w:rPr>
                <w:rFonts w:hint="eastAsia"/>
                <w:sz w:val="24"/>
                <w:szCs w:val="24"/>
                <w:u w:val="single"/>
              </w:rPr>
              <w:t xml:space="preserve">          </w:t>
            </w:r>
          </w:p>
        </w:tc>
      </w:tr>
    </w:tbl>
    <w:p>
      <w:pPr>
        <w:tabs>
          <w:tab w:val="center" w:pos="5145"/>
        </w:tabs>
      </w:pPr>
    </w:p>
    <w:p/>
    <w:p>
      <w:pPr>
        <w:pStyle w:val="12"/>
        <w:tabs>
          <w:tab w:val="left" w:pos="5580"/>
        </w:tabs>
        <w:spacing w:line="240" w:lineRule="atLeast"/>
        <w:rPr>
          <w:rFonts w:hint="eastAsia" w:hAnsi="宋体"/>
          <w:kern w:val="2"/>
          <w:sz w:val="24"/>
          <w:szCs w:val="24"/>
          <w:lang w:val="en-US" w:bidi="ar-SA"/>
        </w:rPr>
      </w:pPr>
      <w:r>
        <w:rPr>
          <w:rFonts w:hint="eastAsia" w:hAnsi="宋体"/>
          <w:kern w:val="2"/>
          <w:sz w:val="24"/>
          <w:szCs w:val="24"/>
          <w:lang w:val="en-US" w:bidi="ar-SA"/>
        </w:rPr>
        <w:t>注：1、此表中，投标总报价应和投标分项报价表的总价相一致。</w:t>
      </w:r>
    </w:p>
    <w:p>
      <w:pPr>
        <w:pStyle w:val="12"/>
        <w:tabs>
          <w:tab w:val="left" w:pos="5580"/>
        </w:tabs>
        <w:spacing w:line="240" w:lineRule="atLeast"/>
        <w:rPr>
          <w:rFonts w:hint="eastAsia" w:hAnsi="宋体"/>
          <w:kern w:val="2"/>
          <w:sz w:val="24"/>
          <w:szCs w:val="24"/>
          <w:lang w:val="en-US" w:bidi="ar-SA"/>
        </w:rPr>
      </w:pPr>
      <w:r>
        <w:rPr>
          <w:rFonts w:hint="eastAsia" w:hAnsi="宋体"/>
          <w:kern w:val="2"/>
          <w:sz w:val="24"/>
          <w:szCs w:val="24"/>
          <w:lang w:val="en-US" w:bidi="ar-SA"/>
        </w:rPr>
        <w:t>2、此表内容与投标文件中相应内容不一致的，以此表为准。</w:t>
      </w:r>
    </w:p>
    <w:p>
      <w:pPr>
        <w:tabs>
          <w:tab w:val="left" w:pos="2389"/>
        </w:tabs>
      </w:pPr>
    </w:p>
    <w:p>
      <w:pPr>
        <w:pStyle w:val="60"/>
        <w:ind w:firstLine="480"/>
      </w:pPr>
    </w:p>
    <w:p>
      <w:pPr>
        <w:pStyle w:val="60"/>
        <w:ind w:firstLine="480"/>
      </w:pPr>
    </w:p>
    <w:p>
      <w:pPr>
        <w:pStyle w:val="10"/>
        <w:spacing w:before="101"/>
        <w:ind w:left="0" w:firstLine="240" w:firstLineChars="100"/>
      </w:pPr>
      <w:r>
        <w:t>供应商代表签字：</w:t>
      </w:r>
    </w:p>
    <w:p>
      <w:pPr>
        <w:pStyle w:val="10"/>
        <w:tabs>
          <w:tab w:val="left" w:pos="2900"/>
        </w:tabs>
        <w:spacing w:before="103"/>
        <w:ind w:left="0" w:firstLine="238" w:firstLineChars="100"/>
        <w:rPr>
          <w:u w:val="single"/>
        </w:rPr>
      </w:pPr>
      <w:r>
        <w:rPr>
          <w:spacing w:val="-1"/>
        </w:rPr>
        <w:t>供</w:t>
      </w:r>
      <w:r>
        <w:t>应商名称：</w:t>
      </w:r>
      <w:r>
        <w:rPr>
          <w:u w:val="single"/>
        </w:rPr>
        <w:tab/>
      </w:r>
    </w:p>
    <w:p>
      <w:pPr>
        <w:pStyle w:val="10"/>
        <w:tabs>
          <w:tab w:val="left" w:pos="2900"/>
        </w:tabs>
        <w:spacing w:before="103"/>
        <w:ind w:left="0" w:firstLine="240" w:firstLineChars="100"/>
      </w:pPr>
      <w:r>
        <w:t>公</w:t>
      </w:r>
      <w:r>
        <w:rPr>
          <w:rFonts w:hint="eastAsia"/>
          <w:lang w:val="en-US" w:eastAsia="zh-CN"/>
        </w:rPr>
        <w:t xml:space="preserve">      </w:t>
      </w:r>
      <w:r>
        <w:t>章：</w:t>
      </w:r>
    </w:p>
    <w:p>
      <w:pPr>
        <w:pStyle w:val="10"/>
        <w:tabs>
          <w:tab w:val="left" w:pos="2900"/>
        </w:tabs>
        <w:spacing w:before="103"/>
        <w:ind w:left="0" w:firstLine="240" w:firstLineChars="100"/>
        <w:sectPr>
          <w:footerReference r:id="rId6" w:type="default"/>
          <w:pgSz w:w="11910" w:h="16849"/>
          <w:pgMar w:top="1417" w:right="1417" w:bottom="1417" w:left="1417" w:header="0" w:footer="850" w:gutter="0"/>
          <w:cols w:space="720" w:num="1"/>
          <w:docGrid w:linePitch="1" w:charSpace="0"/>
        </w:sectPr>
      </w:pPr>
      <w:r>
        <w:t xml:space="preserve">日   </w:t>
      </w:r>
      <w:r>
        <w:rPr>
          <w:rFonts w:hint="eastAsia"/>
          <w:lang w:val="en-US" w:eastAsia="zh-CN"/>
        </w:rPr>
        <w:t xml:space="preserve">   </w:t>
      </w:r>
      <w:r>
        <w:t>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Pr>
        <w:pStyle w:val="60"/>
        <w:tabs>
          <w:tab w:val="left" w:pos="1464"/>
        </w:tabs>
        <w:ind w:firstLine="0" w:firstLineChars="0"/>
        <w:jc w:val="center"/>
        <w:rPr>
          <w:rFonts w:hint="eastAsia"/>
          <w:b/>
          <w:bCs/>
        </w:rPr>
      </w:pPr>
      <w:r>
        <w:rPr>
          <w:rFonts w:hint="eastAsia"/>
          <w:b/>
          <w:bCs/>
        </w:rPr>
        <w:t>3、分项报价表</w:t>
      </w:r>
    </w:p>
    <w:p>
      <w:pPr>
        <w:pStyle w:val="10"/>
        <w:spacing w:before="5"/>
        <w:ind w:left="0"/>
        <w:rPr>
          <w:sz w:val="38"/>
        </w:rPr>
      </w:pPr>
    </w:p>
    <w:p>
      <w:pPr>
        <w:pStyle w:val="10"/>
        <w:tabs>
          <w:tab w:val="left" w:pos="3580"/>
          <w:tab w:val="left" w:pos="7608"/>
        </w:tabs>
        <w:spacing w:after="5"/>
        <w:ind w:left="220"/>
      </w:pPr>
      <w:r>
        <w:t>供应商名称（公章</w:t>
      </w:r>
      <w:r>
        <w:rPr>
          <w:rFonts w:hint="eastAsia"/>
          <w:lang w:eastAsia="zh-CN"/>
        </w:rPr>
        <w:t>）</w:t>
      </w:r>
      <w:r>
        <w:t>：</w:t>
      </w:r>
      <w:r>
        <w:rPr>
          <w:u w:val="single"/>
        </w:rPr>
        <w:tab/>
      </w:r>
      <w:r>
        <w:t>项目编号</w:t>
      </w:r>
      <w:r>
        <w:rPr>
          <w:rFonts w:ascii="Arial" w:eastAsia="Arial"/>
        </w:rPr>
        <w:t>/</w:t>
      </w:r>
      <w:r>
        <w:t>包号：</w:t>
      </w:r>
      <w:r>
        <w:rPr>
          <w:u w:val="single"/>
        </w:rPr>
        <w:tab/>
      </w:r>
    </w:p>
    <w:tbl>
      <w:tblPr>
        <w:tblStyle w:val="2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156"/>
        <w:gridCol w:w="1049"/>
        <w:gridCol w:w="1304"/>
        <w:gridCol w:w="744"/>
        <w:gridCol w:w="111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98" w:type="dxa"/>
            <w:noWrap w:val="0"/>
            <w:vAlign w:val="top"/>
          </w:tcPr>
          <w:p>
            <w:pPr>
              <w:pStyle w:val="52"/>
              <w:spacing w:before="8" w:line="400" w:lineRule="exact"/>
              <w:ind w:left="177" w:right="168"/>
              <w:rPr>
                <w:sz w:val="24"/>
              </w:rPr>
            </w:pPr>
            <w:r>
              <w:rPr>
                <w:sz w:val="24"/>
              </w:rPr>
              <w:t>序号</w:t>
            </w:r>
          </w:p>
        </w:tc>
        <w:tc>
          <w:tcPr>
            <w:tcW w:w="2156" w:type="dxa"/>
            <w:noWrap w:val="0"/>
            <w:vAlign w:val="top"/>
          </w:tcPr>
          <w:p>
            <w:pPr>
              <w:pStyle w:val="52"/>
              <w:spacing w:before="8"/>
            </w:pPr>
          </w:p>
          <w:p>
            <w:pPr>
              <w:pStyle w:val="52"/>
              <w:ind w:left="814" w:right="811"/>
              <w:jc w:val="center"/>
              <w:rPr>
                <w:sz w:val="24"/>
              </w:rPr>
            </w:pPr>
            <w:r>
              <w:rPr>
                <w:sz w:val="24"/>
              </w:rPr>
              <w:t>名称</w:t>
            </w:r>
          </w:p>
        </w:tc>
        <w:tc>
          <w:tcPr>
            <w:tcW w:w="1049" w:type="dxa"/>
            <w:noWrap w:val="0"/>
            <w:vAlign w:val="top"/>
          </w:tcPr>
          <w:p>
            <w:pPr>
              <w:pStyle w:val="52"/>
              <w:spacing w:before="8" w:line="400" w:lineRule="exact"/>
              <w:ind w:left="402" w:right="154" w:hanging="240"/>
              <w:rPr>
                <w:sz w:val="24"/>
              </w:rPr>
            </w:pPr>
            <w:r>
              <w:rPr>
                <w:sz w:val="24"/>
              </w:rPr>
              <w:t>规格型号</w:t>
            </w:r>
          </w:p>
        </w:tc>
        <w:tc>
          <w:tcPr>
            <w:tcW w:w="1304" w:type="dxa"/>
            <w:noWrap w:val="0"/>
            <w:vAlign w:val="top"/>
          </w:tcPr>
          <w:p>
            <w:pPr>
              <w:pStyle w:val="52"/>
              <w:spacing w:before="8"/>
            </w:pPr>
          </w:p>
          <w:p>
            <w:pPr>
              <w:pStyle w:val="52"/>
              <w:ind w:left="289"/>
              <w:rPr>
                <w:sz w:val="24"/>
              </w:rPr>
            </w:pPr>
            <w:r>
              <w:rPr>
                <w:sz w:val="24"/>
              </w:rPr>
              <w:t>制造商</w:t>
            </w:r>
          </w:p>
        </w:tc>
        <w:tc>
          <w:tcPr>
            <w:tcW w:w="744" w:type="dxa"/>
            <w:noWrap w:val="0"/>
            <w:vAlign w:val="top"/>
          </w:tcPr>
          <w:p>
            <w:pPr>
              <w:pStyle w:val="52"/>
              <w:spacing w:before="8"/>
            </w:pPr>
          </w:p>
          <w:p>
            <w:pPr>
              <w:pStyle w:val="52"/>
              <w:ind w:left="130"/>
              <w:rPr>
                <w:sz w:val="24"/>
              </w:rPr>
            </w:pPr>
            <w:r>
              <w:rPr>
                <w:sz w:val="24"/>
              </w:rPr>
              <w:t>数量</w:t>
            </w:r>
          </w:p>
        </w:tc>
        <w:tc>
          <w:tcPr>
            <w:tcW w:w="1114" w:type="dxa"/>
            <w:noWrap w:val="0"/>
            <w:vAlign w:val="top"/>
          </w:tcPr>
          <w:p>
            <w:pPr>
              <w:pStyle w:val="52"/>
              <w:spacing w:before="8"/>
            </w:pPr>
          </w:p>
          <w:p>
            <w:pPr>
              <w:pStyle w:val="52"/>
              <w:ind w:left="315"/>
              <w:rPr>
                <w:sz w:val="24"/>
              </w:rPr>
            </w:pPr>
            <w:r>
              <w:rPr>
                <w:sz w:val="24"/>
              </w:rPr>
              <w:t>单价</w:t>
            </w:r>
          </w:p>
        </w:tc>
        <w:tc>
          <w:tcPr>
            <w:tcW w:w="1560" w:type="dxa"/>
            <w:noWrap w:val="0"/>
            <w:vAlign w:val="top"/>
          </w:tcPr>
          <w:p>
            <w:pPr>
              <w:pStyle w:val="52"/>
              <w:spacing w:before="8"/>
            </w:pPr>
          </w:p>
          <w:p>
            <w:pPr>
              <w:pStyle w:val="52"/>
              <w:ind w:left="518" w:right="511"/>
              <w:jc w:val="center"/>
              <w:rPr>
                <w:sz w:val="24"/>
              </w:rPr>
            </w:pPr>
            <w:r>
              <w:rPr>
                <w:sz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98" w:type="dxa"/>
            <w:noWrap w:val="0"/>
            <w:vAlign w:val="top"/>
          </w:tcPr>
          <w:p>
            <w:pPr>
              <w:pStyle w:val="52"/>
              <w:spacing w:before="149"/>
              <w:ind w:left="107"/>
              <w:jc w:val="center"/>
              <w:rPr>
                <w:rFonts w:ascii="Arial"/>
                <w:sz w:val="24"/>
              </w:rPr>
            </w:pPr>
            <w:r>
              <w:rPr>
                <w:rFonts w:ascii="Arial"/>
                <w:w w:val="99"/>
                <w:sz w:val="24"/>
              </w:rPr>
              <w:t>1</w:t>
            </w:r>
          </w:p>
        </w:tc>
        <w:tc>
          <w:tcPr>
            <w:tcW w:w="2156" w:type="dxa"/>
            <w:noWrap w:val="0"/>
            <w:vAlign w:val="top"/>
          </w:tcPr>
          <w:p>
            <w:pPr>
              <w:pStyle w:val="52"/>
              <w:rPr>
                <w:rFonts w:ascii="Times New Roman"/>
              </w:rPr>
            </w:pPr>
          </w:p>
        </w:tc>
        <w:tc>
          <w:tcPr>
            <w:tcW w:w="1049" w:type="dxa"/>
            <w:noWrap w:val="0"/>
            <w:vAlign w:val="top"/>
          </w:tcPr>
          <w:p>
            <w:pPr>
              <w:pStyle w:val="52"/>
              <w:rPr>
                <w:rFonts w:ascii="Times New Roman"/>
              </w:rPr>
            </w:pPr>
          </w:p>
        </w:tc>
        <w:tc>
          <w:tcPr>
            <w:tcW w:w="1304" w:type="dxa"/>
            <w:noWrap w:val="0"/>
            <w:vAlign w:val="top"/>
          </w:tcPr>
          <w:p>
            <w:pPr>
              <w:pStyle w:val="52"/>
              <w:rPr>
                <w:rFonts w:ascii="Times New Roman"/>
              </w:rPr>
            </w:pPr>
          </w:p>
        </w:tc>
        <w:tc>
          <w:tcPr>
            <w:tcW w:w="744" w:type="dxa"/>
            <w:noWrap w:val="0"/>
            <w:vAlign w:val="top"/>
          </w:tcPr>
          <w:p>
            <w:pPr>
              <w:pStyle w:val="52"/>
              <w:rPr>
                <w:rFonts w:ascii="Times New Roman"/>
              </w:rPr>
            </w:pPr>
          </w:p>
        </w:tc>
        <w:tc>
          <w:tcPr>
            <w:tcW w:w="1114" w:type="dxa"/>
            <w:noWrap w:val="0"/>
            <w:vAlign w:val="top"/>
          </w:tcPr>
          <w:p>
            <w:pPr>
              <w:pStyle w:val="52"/>
              <w:rPr>
                <w:rFonts w:ascii="Times New Roman"/>
              </w:rPr>
            </w:pPr>
          </w:p>
        </w:tc>
        <w:tc>
          <w:tcPr>
            <w:tcW w:w="1560"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noWrap w:val="0"/>
            <w:vAlign w:val="top"/>
          </w:tcPr>
          <w:p>
            <w:pPr>
              <w:pStyle w:val="52"/>
              <w:spacing w:before="137"/>
              <w:ind w:left="107"/>
              <w:jc w:val="center"/>
              <w:rPr>
                <w:rFonts w:ascii="Arial"/>
                <w:sz w:val="24"/>
              </w:rPr>
            </w:pPr>
            <w:r>
              <w:rPr>
                <w:rFonts w:ascii="Arial"/>
                <w:w w:val="99"/>
                <w:sz w:val="24"/>
              </w:rPr>
              <w:t>2</w:t>
            </w:r>
          </w:p>
        </w:tc>
        <w:tc>
          <w:tcPr>
            <w:tcW w:w="2156" w:type="dxa"/>
            <w:noWrap w:val="0"/>
            <w:vAlign w:val="top"/>
          </w:tcPr>
          <w:p>
            <w:pPr>
              <w:pStyle w:val="52"/>
              <w:rPr>
                <w:rFonts w:ascii="Times New Roman"/>
              </w:rPr>
            </w:pPr>
          </w:p>
        </w:tc>
        <w:tc>
          <w:tcPr>
            <w:tcW w:w="1049" w:type="dxa"/>
            <w:noWrap w:val="0"/>
            <w:vAlign w:val="top"/>
          </w:tcPr>
          <w:p>
            <w:pPr>
              <w:pStyle w:val="52"/>
              <w:rPr>
                <w:rFonts w:ascii="Times New Roman"/>
              </w:rPr>
            </w:pPr>
          </w:p>
        </w:tc>
        <w:tc>
          <w:tcPr>
            <w:tcW w:w="1304" w:type="dxa"/>
            <w:noWrap w:val="0"/>
            <w:vAlign w:val="top"/>
          </w:tcPr>
          <w:p>
            <w:pPr>
              <w:pStyle w:val="52"/>
              <w:rPr>
                <w:rFonts w:ascii="Times New Roman"/>
              </w:rPr>
            </w:pPr>
          </w:p>
        </w:tc>
        <w:tc>
          <w:tcPr>
            <w:tcW w:w="744" w:type="dxa"/>
            <w:noWrap w:val="0"/>
            <w:vAlign w:val="top"/>
          </w:tcPr>
          <w:p>
            <w:pPr>
              <w:pStyle w:val="52"/>
              <w:rPr>
                <w:rFonts w:ascii="Times New Roman"/>
              </w:rPr>
            </w:pPr>
          </w:p>
        </w:tc>
        <w:tc>
          <w:tcPr>
            <w:tcW w:w="1114" w:type="dxa"/>
            <w:noWrap w:val="0"/>
            <w:vAlign w:val="top"/>
          </w:tcPr>
          <w:p>
            <w:pPr>
              <w:pStyle w:val="52"/>
              <w:rPr>
                <w:rFonts w:ascii="Times New Roman"/>
              </w:rPr>
            </w:pPr>
          </w:p>
        </w:tc>
        <w:tc>
          <w:tcPr>
            <w:tcW w:w="1560"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noWrap w:val="0"/>
            <w:vAlign w:val="top"/>
          </w:tcPr>
          <w:p>
            <w:pPr>
              <w:pStyle w:val="52"/>
              <w:spacing w:before="140"/>
              <w:ind w:left="107"/>
              <w:jc w:val="center"/>
              <w:rPr>
                <w:rFonts w:ascii="Arial"/>
                <w:sz w:val="24"/>
              </w:rPr>
            </w:pPr>
            <w:r>
              <w:rPr>
                <w:rFonts w:ascii="Arial"/>
                <w:w w:val="99"/>
                <w:sz w:val="24"/>
              </w:rPr>
              <w:t>3</w:t>
            </w:r>
          </w:p>
        </w:tc>
        <w:tc>
          <w:tcPr>
            <w:tcW w:w="2156" w:type="dxa"/>
            <w:noWrap w:val="0"/>
            <w:vAlign w:val="top"/>
          </w:tcPr>
          <w:p>
            <w:pPr>
              <w:pStyle w:val="52"/>
              <w:rPr>
                <w:rFonts w:ascii="Times New Roman"/>
              </w:rPr>
            </w:pPr>
          </w:p>
        </w:tc>
        <w:tc>
          <w:tcPr>
            <w:tcW w:w="1049" w:type="dxa"/>
            <w:noWrap w:val="0"/>
            <w:vAlign w:val="top"/>
          </w:tcPr>
          <w:p>
            <w:pPr>
              <w:pStyle w:val="52"/>
              <w:rPr>
                <w:rFonts w:ascii="Times New Roman"/>
              </w:rPr>
            </w:pPr>
          </w:p>
        </w:tc>
        <w:tc>
          <w:tcPr>
            <w:tcW w:w="1304" w:type="dxa"/>
            <w:noWrap w:val="0"/>
            <w:vAlign w:val="top"/>
          </w:tcPr>
          <w:p>
            <w:pPr>
              <w:pStyle w:val="52"/>
              <w:rPr>
                <w:rFonts w:ascii="Times New Roman"/>
              </w:rPr>
            </w:pPr>
          </w:p>
        </w:tc>
        <w:tc>
          <w:tcPr>
            <w:tcW w:w="744" w:type="dxa"/>
            <w:noWrap w:val="0"/>
            <w:vAlign w:val="top"/>
          </w:tcPr>
          <w:p>
            <w:pPr>
              <w:pStyle w:val="52"/>
              <w:rPr>
                <w:rFonts w:ascii="Times New Roman"/>
              </w:rPr>
            </w:pPr>
          </w:p>
        </w:tc>
        <w:tc>
          <w:tcPr>
            <w:tcW w:w="1114" w:type="dxa"/>
            <w:noWrap w:val="0"/>
            <w:vAlign w:val="top"/>
          </w:tcPr>
          <w:p>
            <w:pPr>
              <w:pStyle w:val="52"/>
              <w:rPr>
                <w:rFonts w:ascii="Times New Roman"/>
              </w:rPr>
            </w:pPr>
          </w:p>
        </w:tc>
        <w:tc>
          <w:tcPr>
            <w:tcW w:w="1560"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noWrap w:val="0"/>
            <w:vAlign w:val="top"/>
          </w:tcPr>
          <w:p>
            <w:pPr>
              <w:pStyle w:val="52"/>
              <w:jc w:val="center"/>
              <w:rPr>
                <w:rFonts w:ascii="Times New Roman"/>
              </w:rPr>
            </w:pPr>
          </w:p>
        </w:tc>
        <w:tc>
          <w:tcPr>
            <w:tcW w:w="2156" w:type="dxa"/>
            <w:noWrap w:val="0"/>
            <w:vAlign w:val="top"/>
          </w:tcPr>
          <w:p>
            <w:pPr>
              <w:pStyle w:val="52"/>
              <w:rPr>
                <w:rFonts w:ascii="Times New Roman"/>
              </w:rPr>
            </w:pPr>
          </w:p>
        </w:tc>
        <w:tc>
          <w:tcPr>
            <w:tcW w:w="1049" w:type="dxa"/>
            <w:noWrap w:val="0"/>
            <w:vAlign w:val="top"/>
          </w:tcPr>
          <w:p>
            <w:pPr>
              <w:pStyle w:val="52"/>
              <w:rPr>
                <w:rFonts w:ascii="Times New Roman"/>
              </w:rPr>
            </w:pPr>
          </w:p>
        </w:tc>
        <w:tc>
          <w:tcPr>
            <w:tcW w:w="1304" w:type="dxa"/>
            <w:noWrap w:val="0"/>
            <w:vAlign w:val="top"/>
          </w:tcPr>
          <w:p>
            <w:pPr>
              <w:pStyle w:val="52"/>
              <w:rPr>
                <w:rFonts w:ascii="Times New Roman"/>
              </w:rPr>
            </w:pPr>
          </w:p>
        </w:tc>
        <w:tc>
          <w:tcPr>
            <w:tcW w:w="744" w:type="dxa"/>
            <w:noWrap w:val="0"/>
            <w:vAlign w:val="top"/>
          </w:tcPr>
          <w:p>
            <w:pPr>
              <w:pStyle w:val="52"/>
              <w:rPr>
                <w:rFonts w:ascii="Times New Roman"/>
              </w:rPr>
            </w:pPr>
          </w:p>
        </w:tc>
        <w:tc>
          <w:tcPr>
            <w:tcW w:w="1114" w:type="dxa"/>
            <w:noWrap w:val="0"/>
            <w:vAlign w:val="top"/>
          </w:tcPr>
          <w:p>
            <w:pPr>
              <w:pStyle w:val="52"/>
              <w:rPr>
                <w:rFonts w:ascii="Times New Roman"/>
              </w:rPr>
            </w:pPr>
          </w:p>
        </w:tc>
        <w:tc>
          <w:tcPr>
            <w:tcW w:w="1560"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noWrap w:val="0"/>
            <w:vAlign w:val="top"/>
          </w:tcPr>
          <w:p>
            <w:pPr>
              <w:pStyle w:val="52"/>
              <w:jc w:val="center"/>
              <w:rPr>
                <w:rFonts w:ascii="Times New Roman"/>
              </w:rPr>
            </w:pPr>
          </w:p>
        </w:tc>
        <w:tc>
          <w:tcPr>
            <w:tcW w:w="2156" w:type="dxa"/>
            <w:noWrap w:val="0"/>
            <w:vAlign w:val="top"/>
          </w:tcPr>
          <w:p>
            <w:pPr>
              <w:pStyle w:val="52"/>
              <w:rPr>
                <w:rFonts w:ascii="Times New Roman"/>
              </w:rPr>
            </w:pPr>
          </w:p>
        </w:tc>
        <w:tc>
          <w:tcPr>
            <w:tcW w:w="1049" w:type="dxa"/>
            <w:noWrap w:val="0"/>
            <w:vAlign w:val="top"/>
          </w:tcPr>
          <w:p>
            <w:pPr>
              <w:pStyle w:val="52"/>
              <w:rPr>
                <w:rFonts w:ascii="Times New Roman"/>
              </w:rPr>
            </w:pPr>
          </w:p>
        </w:tc>
        <w:tc>
          <w:tcPr>
            <w:tcW w:w="1304" w:type="dxa"/>
            <w:noWrap w:val="0"/>
            <w:vAlign w:val="top"/>
          </w:tcPr>
          <w:p>
            <w:pPr>
              <w:pStyle w:val="52"/>
              <w:rPr>
                <w:rFonts w:ascii="Times New Roman"/>
              </w:rPr>
            </w:pPr>
          </w:p>
        </w:tc>
        <w:tc>
          <w:tcPr>
            <w:tcW w:w="744" w:type="dxa"/>
            <w:noWrap w:val="0"/>
            <w:vAlign w:val="top"/>
          </w:tcPr>
          <w:p>
            <w:pPr>
              <w:pStyle w:val="52"/>
              <w:rPr>
                <w:rFonts w:ascii="Times New Roman"/>
              </w:rPr>
            </w:pPr>
          </w:p>
        </w:tc>
        <w:tc>
          <w:tcPr>
            <w:tcW w:w="1114" w:type="dxa"/>
            <w:noWrap w:val="0"/>
            <w:vAlign w:val="top"/>
          </w:tcPr>
          <w:p>
            <w:pPr>
              <w:pStyle w:val="52"/>
              <w:rPr>
                <w:rFonts w:ascii="Times New Roman"/>
              </w:rPr>
            </w:pPr>
          </w:p>
        </w:tc>
        <w:tc>
          <w:tcPr>
            <w:tcW w:w="1560"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noWrap w:val="0"/>
            <w:vAlign w:val="top"/>
          </w:tcPr>
          <w:p>
            <w:pPr>
              <w:pStyle w:val="52"/>
              <w:jc w:val="center"/>
              <w:rPr>
                <w:rFonts w:ascii="Times New Roman"/>
              </w:rPr>
            </w:pPr>
          </w:p>
        </w:tc>
        <w:tc>
          <w:tcPr>
            <w:tcW w:w="2156" w:type="dxa"/>
            <w:noWrap w:val="0"/>
            <w:vAlign w:val="top"/>
          </w:tcPr>
          <w:p>
            <w:pPr>
              <w:pStyle w:val="52"/>
              <w:rPr>
                <w:rFonts w:ascii="Times New Roman"/>
              </w:rPr>
            </w:pPr>
          </w:p>
        </w:tc>
        <w:tc>
          <w:tcPr>
            <w:tcW w:w="1049" w:type="dxa"/>
            <w:noWrap w:val="0"/>
            <w:vAlign w:val="top"/>
          </w:tcPr>
          <w:p>
            <w:pPr>
              <w:pStyle w:val="52"/>
              <w:rPr>
                <w:rFonts w:ascii="Times New Roman"/>
              </w:rPr>
            </w:pPr>
          </w:p>
        </w:tc>
        <w:tc>
          <w:tcPr>
            <w:tcW w:w="1304" w:type="dxa"/>
            <w:noWrap w:val="0"/>
            <w:vAlign w:val="top"/>
          </w:tcPr>
          <w:p>
            <w:pPr>
              <w:pStyle w:val="52"/>
              <w:rPr>
                <w:rFonts w:ascii="Times New Roman"/>
              </w:rPr>
            </w:pPr>
          </w:p>
        </w:tc>
        <w:tc>
          <w:tcPr>
            <w:tcW w:w="744" w:type="dxa"/>
            <w:noWrap w:val="0"/>
            <w:vAlign w:val="top"/>
          </w:tcPr>
          <w:p>
            <w:pPr>
              <w:pStyle w:val="52"/>
              <w:rPr>
                <w:rFonts w:ascii="Times New Roman"/>
              </w:rPr>
            </w:pPr>
          </w:p>
        </w:tc>
        <w:tc>
          <w:tcPr>
            <w:tcW w:w="1114" w:type="dxa"/>
            <w:noWrap w:val="0"/>
            <w:vAlign w:val="top"/>
          </w:tcPr>
          <w:p>
            <w:pPr>
              <w:pStyle w:val="52"/>
              <w:rPr>
                <w:rFonts w:ascii="Times New Roman"/>
              </w:rPr>
            </w:pPr>
          </w:p>
        </w:tc>
        <w:tc>
          <w:tcPr>
            <w:tcW w:w="1560"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noWrap w:val="0"/>
            <w:vAlign w:val="top"/>
          </w:tcPr>
          <w:p>
            <w:pPr>
              <w:pStyle w:val="52"/>
              <w:rPr>
                <w:rFonts w:ascii="Times New Roman"/>
              </w:rPr>
            </w:pPr>
          </w:p>
        </w:tc>
        <w:tc>
          <w:tcPr>
            <w:tcW w:w="2156" w:type="dxa"/>
            <w:noWrap w:val="0"/>
            <w:vAlign w:val="top"/>
          </w:tcPr>
          <w:p>
            <w:pPr>
              <w:pStyle w:val="52"/>
              <w:spacing w:before="88" w:line="292" w:lineRule="exact"/>
              <w:ind w:left="107"/>
              <w:rPr>
                <w:sz w:val="24"/>
              </w:rPr>
            </w:pPr>
            <w:r>
              <w:rPr>
                <w:sz w:val="24"/>
              </w:rPr>
              <w:t>总价</w:t>
            </w:r>
          </w:p>
        </w:tc>
        <w:tc>
          <w:tcPr>
            <w:tcW w:w="1049" w:type="dxa"/>
            <w:noWrap w:val="0"/>
            <w:vAlign w:val="top"/>
          </w:tcPr>
          <w:p>
            <w:pPr>
              <w:pStyle w:val="52"/>
              <w:rPr>
                <w:rFonts w:ascii="Times New Roman"/>
              </w:rPr>
            </w:pPr>
          </w:p>
        </w:tc>
        <w:tc>
          <w:tcPr>
            <w:tcW w:w="1304" w:type="dxa"/>
            <w:noWrap w:val="0"/>
            <w:vAlign w:val="top"/>
          </w:tcPr>
          <w:p>
            <w:pPr>
              <w:pStyle w:val="52"/>
              <w:rPr>
                <w:rFonts w:ascii="Times New Roman"/>
              </w:rPr>
            </w:pPr>
          </w:p>
        </w:tc>
        <w:tc>
          <w:tcPr>
            <w:tcW w:w="744" w:type="dxa"/>
            <w:noWrap w:val="0"/>
            <w:vAlign w:val="top"/>
          </w:tcPr>
          <w:p>
            <w:pPr>
              <w:pStyle w:val="52"/>
              <w:rPr>
                <w:rFonts w:ascii="Times New Roman"/>
              </w:rPr>
            </w:pPr>
          </w:p>
        </w:tc>
        <w:tc>
          <w:tcPr>
            <w:tcW w:w="1114" w:type="dxa"/>
            <w:noWrap w:val="0"/>
            <w:vAlign w:val="top"/>
          </w:tcPr>
          <w:p>
            <w:pPr>
              <w:pStyle w:val="52"/>
              <w:rPr>
                <w:rFonts w:ascii="Times New Roman"/>
              </w:rPr>
            </w:pPr>
          </w:p>
        </w:tc>
        <w:tc>
          <w:tcPr>
            <w:tcW w:w="1560" w:type="dxa"/>
            <w:noWrap w:val="0"/>
            <w:vAlign w:val="top"/>
          </w:tcPr>
          <w:p>
            <w:pPr>
              <w:pStyle w:val="52"/>
              <w:rPr>
                <w:rFonts w:ascii="Times New Roman"/>
              </w:rPr>
            </w:pPr>
          </w:p>
        </w:tc>
      </w:tr>
    </w:tbl>
    <w:p>
      <w:pPr>
        <w:pStyle w:val="10"/>
        <w:ind w:left="0"/>
        <w:rPr>
          <w:sz w:val="26"/>
        </w:rPr>
      </w:pPr>
    </w:p>
    <w:p>
      <w:pPr>
        <w:pStyle w:val="10"/>
        <w:ind w:left="0"/>
        <w:rPr>
          <w:sz w:val="26"/>
        </w:rPr>
      </w:pPr>
    </w:p>
    <w:p>
      <w:pPr>
        <w:pStyle w:val="10"/>
        <w:spacing w:before="221"/>
        <w:ind w:left="220"/>
        <w:rPr>
          <w:rFonts w:ascii="宋体" w:hAnsi="宋体"/>
        </w:rPr>
      </w:pPr>
      <w:r>
        <w:t>注：</w:t>
      </w:r>
      <w:r>
        <w:rPr>
          <w:rFonts w:hint="eastAsia"/>
          <w:lang w:val="en-US" w:eastAsia="zh-CN"/>
        </w:rPr>
        <w:t>1.</w:t>
      </w:r>
      <w:r>
        <w:t>此表需详列投标的每种设备。</w:t>
      </w:r>
      <w:r>
        <w:rPr>
          <w:rFonts w:hint="eastAsia" w:ascii="宋体" w:hAnsi="宋体"/>
        </w:rPr>
        <w:t xml:space="preserve"> </w:t>
      </w:r>
    </w:p>
    <w:p>
      <w:pPr>
        <w:spacing w:line="360" w:lineRule="auto"/>
        <w:rPr>
          <w:sz w:val="24"/>
          <w:szCs w:val="24"/>
        </w:rPr>
      </w:pPr>
      <w:r>
        <w:rPr>
          <w:rFonts w:hint="eastAsia"/>
          <w:sz w:val="24"/>
        </w:rPr>
        <w:t xml:space="preserve">    </w:t>
      </w:r>
      <w:r>
        <w:rPr>
          <w:rFonts w:hint="eastAsia"/>
          <w:sz w:val="24"/>
          <w:lang w:val="en-US"/>
        </w:rPr>
        <w:t xml:space="preserve"> </w:t>
      </w:r>
      <w:r>
        <w:rPr>
          <w:rFonts w:hint="eastAsia"/>
          <w:sz w:val="24"/>
        </w:rPr>
        <w:t>2</w:t>
      </w:r>
      <w:r>
        <w:rPr>
          <w:rFonts w:hint="eastAsia"/>
          <w:sz w:val="24"/>
          <w:szCs w:val="24"/>
        </w:rPr>
        <w:t>.如果按单价计算的结果与总价不一致,以单价为准修正总价。</w:t>
      </w:r>
    </w:p>
    <w:p>
      <w:pPr>
        <w:spacing w:line="360" w:lineRule="auto"/>
        <w:rPr>
          <w:sz w:val="24"/>
          <w:szCs w:val="24"/>
        </w:rPr>
      </w:pPr>
      <w:r>
        <w:rPr>
          <w:rFonts w:hint="eastAsia"/>
          <w:sz w:val="24"/>
          <w:szCs w:val="24"/>
        </w:rPr>
        <w:t xml:space="preserve">    </w:t>
      </w:r>
      <w:r>
        <w:rPr>
          <w:rFonts w:hint="eastAsia"/>
          <w:sz w:val="24"/>
          <w:szCs w:val="24"/>
          <w:lang w:val="en-US"/>
        </w:rPr>
        <w:t xml:space="preserve"> </w:t>
      </w:r>
      <w:r>
        <w:rPr>
          <w:rFonts w:hint="eastAsia"/>
          <w:sz w:val="24"/>
          <w:szCs w:val="24"/>
        </w:rPr>
        <w:t>3.如果不提供详细分项报价将视为没有实质性响应招标文件。</w:t>
      </w:r>
    </w:p>
    <w:p/>
    <w:p>
      <w:pPr>
        <w:pStyle w:val="10"/>
        <w:ind w:left="0"/>
      </w:pPr>
    </w:p>
    <w:p>
      <w:pPr>
        <w:pStyle w:val="10"/>
        <w:ind w:left="0"/>
      </w:pPr>
    </w:p>
    <w:p>
      <w:pPr>
        <w:pStyle w:val="10"/>
        <w:spacing w:before="101"/>
        <w:ind w:left="0" w:firstLine="240" w:firstLineChars="100"/>
      </w:pPr>
      <w:r>
        <w:t>供应商代表签字：</w:t>
      </w:r>
    </w:p>
    <w:p>
      <w:pPr>
        <w:pStyle w:val="10"/>
        <w:tabs>
          <w:tab w:val="left" w:pos="2900"/>
        </w:tabs>
        <w:spacing w:before="103"/>
        <w:ind w:left="0" w:firstLine="238" w:firstLineChars="100"/>
        <w:rPr>
          <w:u w:val="single"/>
        </w:rPr>
      </w:pPr>
      <w:r>
        <w:rPr>
          <w:spacing w:val="-1"/>
        </w:rPr>
        <w:t>供</w:t>
      </w:r>
      <w:r>
        <w:t>应商名称：</w:t>
      </w:r>
      <w:r>
        <w:rPr>
          <w:u w:val="single"/>
        </w:rPr>
        <w:tab/>
      </w:r>
    </w:p>
    <w:p>
      <w:pPr>
        <w:pStyle w:val="10"/>
        <w:tabs>
          <w:tab w:val="left" w:pos="2900"/>
        </w:tabs>
        <w:spacing w:before="103"/>
        <w:ind w:left="0" w:firstLine="240" w:firstLineChars="100"/>
      </w:pPr>
      <w:r>
        <w:t>公</w:t>
      </w:r>
      <w:r>
        <w:rPr>
          <w:rFonts w:hint="eastAsia"/>
          <w:lang w:val="en-US" w:eastAsia="zh-CN"/>
        </w:rPr>
        <w:t xml:space="preserve">      </w:t>
      </w:r>
      <w:r>
        <w:t>章：</w:t>
      </w:r>
    </w:p>
    <w:p>
      <w:pPr>
        <w:pStyle w:val="10"/>
        <w:tabs>
          <w:tab w:val="left" w:pos="2900"/>
        </w:tabs>
        <w:spacing w:before="103"/>
        <w:ind w:left="0" w:firstLine="240" w:firstLineChars="100"/>
        <w:sectPr>
          <w:footerReference r:id="rId7" w:type="default"/>
          <w:pgSz w:w="11910" w:h="16849"/>
          <w:pgMar w:top="1417" w:right="1417" w:bottom="1417" w:left="1417" w:header="0" w:footer="850" w:gutter="0"/>
          <w:cols w:space="720" w:num="1"/>
          <w:docGrid w:linePitch="1" w:charSpace="0"/>
        </w:sectPr>
      </w:pPr>
      <w:r>
        <w:t xml:space="preserve">日   </w:t>
      </w:r>
      <w:r>
        <w:rPr>
          <w:rFonts w:hint="eastAsia"/>
          <w:lang w:val="en-US" w:eastAsia="zh-CN"/>
        </w:rPr>
        <w:t xml:space="preserve">   </w:t>
      </w:r>
      <w:r>
        <w:t>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Pr>
        <w:pStyle w:val="10"/>
        <w:spacing w:before="50"/>
        <w:ind w:left="2985"/>
        <w:rPr>
          <w:rFonts w:hint="eastAsia" w:ascii="宋体" w:hAnsi="宋体" w:cs="宋体"/>
          <w:b/>
          <w:bCs/>
        </w:rPr>
      </w:pPr>
      <w:r>
        <w:rPr>
          <w:rFonts w:hint="eastAsia" w:ascii="宋体" w:hAnsi="宋体" w:cs="宋体"/>
          <w:b/>
          <w:bCs/>
        </w:rPr>
        <w:t>4、技术参数、功能偏离表</w:t>
      </w:r>
    </w:p>
    <w:p>
      <w:pPr>
        <w:pStyle w:val="10"/>
        <w:spacing w:before="5"/>
        <w:ind w:left="0"/>
        <w:rPr>
          <w:sz w:val="38"/>
        </w:rPr>
      </w:pPr>
    </w:p>
    <w:p>
      <w:pPr>
        <w:pStyle w:val="10"/>
        <w:tabs>
          <w:tab w:val="left" w:pos="3580"/>
          <w:tab w:val="left" w:pos="5021"/>
        </w:tabs>
        <w:spacing w:after="5"/>
        <w:ind w:left="220"/>
      </w:pPr>
      <w:r>
        <w:t>供应</w:t>
      </w:r>
      <w:r>
        <w:rPr>
          <w:spacing w:val="-1"/>
        </w:rPr>
        <w:t>商</w:t>
      </w:r>
      <w:r>
        <w:t>名称（公章</w:t>
      </w:r>
      <w:r>
        <w:rPr>
          <w:rFonts w:hint="eastAsia"/>
          <w:lang w:eastAsia="zh-CN"/>
        </w:rPr>
        <w:t>）：</w:t>
      </w:r>
      <w:r>
        <w:rPr>
          <w:rFonts w:hint="eastAsia"/>
          <w:u w:val="single"/>
          <w:lang w:val="en-US" w:eastAsia="zh-CN"/>
        </w:rPr>
        <w:t xml:space="preserve">                  </w:t>
      </w:r>
      <w:r>
        <w:t>项目编号</w:t>
      </w:r>
      <w:r>
        <w:rPr>
          <w:rFonts w:ascii="Arial" w:eastAsia="Arial"/>
        </w:rPr>
        <w:t>/</w:t>
      </w:r>
      <w:r>
        <w:t>包号：</w:t>
      </w:r>
    </w:p>
    <w:tbl>
      <w:tblPr>
        <w:tblStyle w:val="2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914"/>
        <w:gridCol w:w="2458"/>
        <w:gridCol w:w="1914"/>
        <w:gridCol w:w="1339"/>
        <w:gridCol w:w="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759" w:type="dxa"/>
            <w:noWrap w:val="0"/>
            <w:vAlign w:val="center"/>
          </w:tcPr>
          <w:p>
            <w:pPr>
              <w:jc w:val="center"/>
            </w:pPr>
            <w:r>
              <w:t>序号</w:t>
            </w:r>
          </w:p>
        </w:tc>
        <w:tc>
          <w:tcPr>
            <w:tcW w:w="1914" w:type="dxa"/>
            <w:noWrap w:val="0"/>
            <w:vAlign w:val="center"/>
          </w:tcPr>
          <w:p>
            <w:pPr>
              <w:jc w:val="center"/>
            </w:pPr>
            <w:r>
              <w:t>采购文件规格条目号</w:t>
            </w:r>
          </w:p>
        </w:tc>
        <w:tc>
          <w:tcPr>
            <w:tcW w:w="2458" w:type="dxa"/>
            <w:noWrap w:val="0"/>
            <w:vAlign w:val="top"/>
          </w:tcPr>
          <w:p>
            <w:pPr>
              <w:jc w:val="center"/>
            </w:pPr>
          </w:p>
          <w:p>
            <w:pPr>
              <w:jc w:val="center"/>
            </w:pPr>
            <w:r>
              <w:t>采购文件要求规格</w:t>
            </w:r>
          </w:p>
        </w:tc>
        <w:tc>
          <w:tcPr>
            <w:tcW w:w="1914" w:type="dxa"/>
            <w:noWrap w:val="0"/>
            <w:vAlign w:val="top"/>
          </w:tcPr>
          <w:p>
            <w:pPr>
              <w:jc w:val="center"/>
            </w:pPr>
          </w:p>
          <w:p>
            <w:pPr>
              <w:jc w:val="center"/>
            </w:pPr>
            <w:r>
              <w:t>投标规格</w:t>
            </w:r>
          </w:p>
        </w:tc>
        <w:tc>
          <w:tcPr>
            <w:tcW w:w="1339" w:type="dxa"/>
            <w:noWrap w:val="0"/>
            <w:vAlign w:val="top"/>
          </w:tcPr>
          <w:p>
            <w:pPr>
              <w:jc w:val="center"/>
            </w:pPr>
          </w:p>
          <w:p>
            <w:pPr>
              <w:jc w:val="center"/>
            </w:pPr>
            <w:r>
              <w:t>偏离</w:t>
            </w:r>
          </w:p>
        </w:tc>
        <w:tc>
          <w:tcPr>
            <w:tcW w:w="693" w:type="dxa"/>
            <w:noWrap w:val="0"/>
            <w:vAlign w:val="top"/>
          </w:tcPr>
          <w:p>
            <w:pPr>
              <w:jc w:val="center"/>
            </w:pPr>
          </w:p>
          <w:p>
            <w:pPr>
              <w:jc w:val="cente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59" w:type="dxa"/>
            <w:noWrap w:val="0"/>
            <w:vAlign w:val="top"/>
          </w:tcPr>
          <w:p>
            <w:pPr>
              <w:spacing w:line="440" w:lineRule="exact"/>
              <w:jc w:val="center"/>
              <w:rPr>
                <w:rFonts w:ascii="Times New Roman"/>
              </w:rPr>
            </w:pPr>
            <w:r>
              <w:rPr>
                <w:rFonts w:hint="eastAsia"/>
              </w:rPr>
              <w:t>1</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759" w:type="dxa"/>
            <w:noWrap w:val="0"/>
            <w:vAlign w:val="top"/>
          </w:tcPr>
          <w:p>
            <w:pPr>
              <w:spacing w:line="440" w:lineRule="exact"/>
              <w:jc w:val="center"/>
              <w:rPr>
                <w:rFonts w:ascii="Times New Roman"/>
              </w:rPr>
            </w:pPr>
            <w:r>
              <w:rPr>
                <w:rFonts w:hint="eastAsia"/>
              </w:rPr>
              <w:t>2</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9" w:type="dxa"/>
            <w:noWrap w:val="0"/>
            <w:vAlign w:val="top"/>
          </w:tcPr>
          <w:p>
            <w:pPr>
              <w:spacing w:line="440" w:lineRule="exact"/>
              <w:jc w:val="center"/>
              <w:rPr>
                <w:rFonts w:ascii="Times New Roman"/>
              </w:rPr>
            </w:pPr>
            <w:r>
              <w:rPr>
                <w:rFonts w:hint="eastAsia"/>
              </w:rPr>
              <w:t>3</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759" w:type="dxa"/>
            <w:noWrap w:val="0"/>
            <w:vAlign w:val="top"/>
          </w:tcPr>
          <w:p>
            <w:pPr>
              <w:spacing w:line="440" w:lineRule="exact"/>
              <w:jc w:val="center"/>
              <w:rPr>
                <w:rFonts w:ascii="Times New Roman"/>
              </w:rPr>
            </w:pPr>
            <w:r>
              <w:rPr>
                <w:rFonts w:hint="eastAsia"/>
              </w:rPr>
              <w:t>4</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9" w:type="dxa"/>
            <w:noWrap w:val="0"/>
            <w:vAlign w:val="top"/>
          </w:tcPr>
          <w:p>
            <w:pPr>
              <w:spacing w:line="440" w:lineRule="exact"/>
              <w:jc w:val="center"/>
              <w:rPr>
                <w:rFonts w:ascii="Times New Roman"/>
              </w:rPr>
            </w:pPr>
            <w:r>
              <w:rPr>
                <w:rFonts w:hint="eastAsia"/>
              </w:rPr>
              <w:t>5</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759" w:type="dxa"/>
            <w:noWrap w:val="0"/>
            <w:vAlign w:val="top"/>
          </w:tcPr>
          <w:p>
            <w:pPr>
              <w:spacing w:line="440" w:lineRule="exact"/>
              <w:jc w:val="center"/>
              <w:rPr>
                <w:rFonts w:ascii="Times New Roman"/>
              </w:rPr>
            </w:pPr>
            <w:r>
              <w:rPr>
                <w:rFonts w:hint="eastAsia"/>
              </w:rPr>
              <w:t>6</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9" w:type="dxa"/>
            <w:noWrap w:val="0"/>
            <w:vAlign w:val="top"/>
          </w:tcPr>
          <w:p>
            <w:pPr>
              <w:spacing w:line="440" w:lineRule="exact"/>
              <w:jc w:val="center"/>
              <w:rPr>
                <w:rFonts w:ascii="Times New Roman"/>
              </w:rPr>
            </w:pPr>
            <w:r>
              <w:rPr>
                <w:rFonts w:hint="eastAsia"/>
              </w:rPr>
              <w:t>7</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759" w:type="dxa"/>
            <w:noWrap w:val="0"/>
            <w:vAlign w:val="top"/>
          </w:tcPr>
          <w:p>
            <w:pPr>
              <w:spacing w:line="440" w:lineRule="exact"/>
              <w:jc w:val="center"/>
              <w:rPr>
                <w:rFonts w:ascii="Times New Roman"/>
              </w:rPr>
            </w:pPr>
            <w:r>
              <w:rPr>
                <w:rFonts w:hint="eastAsia"/>
              </w:rPr>
              <w:t>8</w:t>
            </w: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9" w:type="dxa"/>
            <w:noWrap w:val="0"/>
            <w:vAlign w:val="top"/>
          </w:tcPr>
          <w:p>
            <w:pPr>
              <w:pStyle w:val="52"/>
              <w:rPr>
                <w:rFonts w:ascii="Times New Roman"/>
                <w:lang w:val="en-US"/>
              </w:rPr>
            </w:pP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759"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2458" w:type="dxa"/>
            <w:noWrap w:val="0"/>
            <w:vAlign w:val="top"/>
          </w:tcPr>
          <w:p>
            <w:pPr>
              <w:pStyle w:val="52"/>
              <w:rPr>
                <w:rFonts w:ascii="Times New Roman"/>
              </w:rPr>
            </w:pPr>
          </w:p>
        </w:tc>
        <w:tc>
          <w:tcPr>
            <w:tcW w:w="1914" w:type="dxa"/>
            <w:noWrap w:val="0"/>
            <w:vAlign w:val="top"/>
          </w:tcPr>
          <w:p>
            <w:pPr>
              <w:pStyle w:val="52"/>
              <w:rPr>
                <w:rFonts w:ascii="Times New Roman"/>
              </w:rPr>
            </w:pPr>
          </w:p>
        </w:tc>
        <w:tc>
          <w:tcPr>
            <w:tcW w:w="1339" w:type="dxa"/>
            <w:noWrap w:val="0"/>
            <w:vAlign w:val="top"/>
          </w:tcPr>
          <w:p>
            <w:pPr>
              <w:pStyle w:val="52"/>
              <w:rPr>
                <w:rFonts w:ascii="Times New Roman"/>
              </w:rPr>
            </w:pPr>
          </w:p>
        </w:tc>
        <w:tc>
          <w:tcPr>
            <w:tcW w:w="693" w:type="dxa"/>
            <w:noWrap w:val="0"/>
            <w:vAlign w:val="top"/>
          </w:tcPr>
          <w:p>
            <w:pPr>
              <w:pStyle w:val="52"/>
              <w:rPr>
                <w:rFonts w:ascii="Times New Roman"/>
              </w:rPr>
            </w:pPr>
          </w:p>
        </w:tc>
      </w:tr>
    </w:tbl>
    <w:p>
      <w:pPr>
        <w:pStyle w:val="10"/>
        <w:spacing w:before="89" w:line="312" w:lineRule="auto"/>
        <w:ind w:left="0" w:right="1863"/>
      </w:pPr>
      <w:r>
        <w:t>注：与采购文件中“第三部分 货物需求</w:t>
      </w:r>
      <w:r>
        <w:rPr>
          <w:rFonts w:hint="eastAsia"/>
          <w:lang w:eastAsia="zh-CN"/>
        </w:rPr>
        <w:t>一览表</w:t>
      </w:r>
      <w:r>
        <w:t>及技术要求”逐条对应填写。</w:t>
      </w:r>
    </w:p>
    <w:p>
      <w:pPr>
        <w:pStyle w:val="10"/>
        <w:spacing w:before="89" w:line="312" w:lineRule="auto"/>
        <w:ind w:left="0" w:right="1863" w:firstLine="240" w:firstLineChars="100"/>
      </w:pPr>
      <w:r>
        <w:t>供应商代表签字：</w:t>
      </w:r>
    </w:p>
    <w:p>
      <w:pPr>
        <w:pStyle w:val="10"/>
        <w:tabs>
          <w:tab w:val="left" w:pos="2900"/>
        </w:tabs>
        <w:spacing w:before="103"/>
        <w:ind w:left="0" w:firstLine="238" w:firstLineChars="100"/>
        <w:rPr>
          <w:u w:val="single"/>
        </w:rPr>
      </w:pPr>
      <w:r>
        <w:rPr>
          <w:spacing w:val="-1"/>
        </w:rPr>
        <w:t>供</w:t>
      </w:r>
      <w:r>
        <w:t>应商名称：</w:t>
      </w:r>
      <w:r>
        <w:rPr>
          <w:u w:val="single"/>
        </w:rPr>
        <w:tab/>
      </w:r>
    </w:p>
    <w:p>
      <w:pPr>
        <w:pStyle w:val="10"/>
        <w:tabs>
          <w:tab w:val="left" w:pos="2900"/>
        </w:tabs>
        <w:spacing w:before="103"/>
        <w:ind w:left="0" w:firstLine="240" w:firstLineChars="100"/>
      </w:pPr>
      <w:r>
        <w:t>公</w:t>
      </w:r>
      <w:r>
        <w:rPr>
          <w:rFonts w:hint="eastAsia"/>
          <w:lang w:val="en-US" w:eastAsia="zh-CN"/>
        </w:rPr>
        <w:t xml:space="preserve">      </w:t>
      </w:r>
      <w:r>
        <w:t>章：</w:t>
      </w:r>
    </w:p>
    <w:p>
      <w:pPr>
        <w:pStyle w:val="10"/>
        <w:tabs>
          <w:tab w:val="left" w:pos="2900"/>
        </w:tabs>
        <w:spacing w:before="103"/>
        <w:ind w:left="0" w:firstLine="240" w:firstLineChars="100"/>
        <w:sectPr>
          <w:footerReference r:id="rId8" w:type="default"/>
          <w:pgSz w:w="11910" w:h="16849"/>
          <w:pgMar w:top="1417" w:right="1417" w:bottom="1417" w:left="1417" w:header="0" w:footer="850" w:gutter="0"/>
          <w:cols w:space="720" w:num="1"/>
          <w:docGrid w:linePitch="1" w:charSpace="0"/>
        </w:sectPr>
      </w:pPr>
      <w:r>
        <w:t xml:space="preserve">日   </w:t>
      </w:r>
      <w:r>
        <w:rPr>
          <w:rFonts w:hint="eastAsia"/>
          <w:lang w:val="en-US" w:eastAsia="zh-CN"/>
        </w:rPr>
        <w:t xml:space="preserve">   </w:t>
      </w:r>
      <w:r>
        <w:t>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Pr>
        <w:pStyle w:val="10"/>
        <w:spacing w:before="50"/>
        <w:ind w:left="3345"/>
        <w:rPr>
          <w:rFonts w:hint="eastAsia" w:ascii="宋体" w:hAnsi="宋体" w:cs="宋体"/>
          <w:b/>
          <w:bCs/>
        </w:rPr>
      </w:pPr>
      <w:r>
        <w:rPr>
          <w:rFonts w:hint="eastAsia" w:ascii="宋体" w:hAnsi="宋体" w:cs="宋体"/>
          <w:b/>
          <w:bCs/>
        </w:rPr>
        <w:t>5、商务条款偏离表</w:t>
      </w:r>
    </w:p>
    <w:p>
      <w:pPr>
        <w:pStyle w:val="10"/>
        <w:spacing w:before="5"/>
        <w:ind w:left="0"/>
        <w:rPr>
          <w:sz w:val="38"/>
        </w:rPr>
      </w:pPr>
    </w:p>
    <w:p>
      <w:pPr>
        <w:pStyle w:val="10"/>
        <w:tabs>
          <w:tab w:val="left" w:pos="3580"/>
          <w:tab w:val="left" w:pos="5021"/>
        </w:tabs>
        <w:spacing w:after="5"/>
        <w:ind w:left="220"/>
      </w:pPr>
      <w:r>
        <w:t>供应</w:t>
      </w:r>
      <w:r>
        <w:rPr>
          <w:spacing w:val="-1"/>
        </w:rPr>
        <w:t>商</w:t>
      </w:r>
      <w:r>
        <w:t>名称（公章</w:t>
      </w:r>
      <w:r>
        <w:rPr>
          <w:rFonts w:hint="eastAsia"/>
          <w:lang w:eastAsia="zh-CN"/>
        </w:rPr>
        <w:t>）</w:t>
      </w:r>
      <w:r>
        <w:t>：</w:t>
      </w:r>
      <w:r>
        <w:rPr>
          <w:u w:val="single"/>
        </w:rPr>
        <w:tab/>
      </w:r>
      <w:r>
        <w:rPr>
          <w:u w:val="single"/>
        </w:rPr>
        <w:tab/>
      </w:r>
      <w:r>
        <w:t>项目编号</w:t>
      </w:r>
      <w:r>
        <w:rPr>
          <w:rFonts w:ascii="Arial" w:eastAsia="Arial"/>
        </w:rPr>
        <w:t>/</w:t>
      </w:r>
      <w:r>
        <w:t>包号：</w:t>
      </w:r>
    </w:p>
    <w:tbl>
      <w:tblPr>
        <w:tblStyle w:val="2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750"/>
        <w:gridCol w:w="2441"/>
        <w:gridCol w:w="2442"/>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8" w:type="dxa"/>
            <w:noWrap w:val="0"/>
            <w:vAlign w:val="center"/>
          </w:tcPr>
          <w:p>
            <w:pPr>
              <w:jc w:val="center"/>
            </w:pPr>
            <w:r>
              <w:t>序号</w:t>
            </w:r>
          </w:p>
        </w:tc>
        <w:tc>
          <w:tcPr>
            <w:tcW w:w="1750" w:type="dxa"/>
            <w:noWrap w:val="0"/>
            <w:vAlign w:val="center"/>
          </w:tcPr>
          <w:p>
            <w:pPr>
              <w:jc w:val="center"/>
            </w:pPr>
            <w:r>
              <w:t>采购文件条目号</w:t>
            </w:r>
          </w:p>
        </w:tc>
        <w:tc>
          <w:tcPr>
            <w:tcW w:w="2441" w:type="dxa"/>
            <w:noWrap w:val="0"/>
            <w:vAlign w:val="center"/>
          </w:tcPr>
          <w:p>
            <w:pPr>
              <w:jc w:val="center"/>
            </w:pPr>
            <w:r>
              <w:t>采购文件的商务条款</w:t>
            </w:r>
          </w:p>
        </w:tc>
        <w:tc>
          <w:tcPr>
            <w:tcW w:w="2442" w:type="dxa"/>
            <w:noWrap w:val="0"/>
            <w:vAlign w:val="center"/>
          </w:tcPr>
          <w:p>
            <w:pPr>
              <w:jc w:val="center"/>
            </w:pPr>
            <w:r>
              <w:t>投标文件的商务条款</w:t>
            </w:r>
          </w:p>
        </w:tc>
        <w:tc>
          <w:tcPr>
            <w:tcW w:w="1323" w:type="dxa"/>
            <w:noWrap w:val="0"/>
            <w:vAlign w:val="center"/>
          </w:tcPr>
          <w:p>
            <w:pPr>
              <w:jc w:val="cente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568" w:type="dxa"/>
            <w:noWrap w:val="0"/>
            <w:vAlign w:val="center"/>
          </w:tcPr>
          <w:p>
            <w:pPr>
              <w:jc w:val="center"/>
            </w:pPr>
            <w:r>
              <w:rPr>
                <w:rFonts w:hint="eastAsia"/>
              </w:rPr>
              <w:t>1</w:t>
            </w:r>
          </w:p>
        </w:tc>
        <w:tc>
          <w:tcPr>
            <w:tcW w:w="1750" w:type="dxa"/>
            <w:noWrap w:val="0"/>
            <w:vAlign w:val="center"/>
          </w:tcPr>
          <w:p>
            <w:pPr>
              <w:jc w:val="center"/>
            </w:pPr>
          </w:p>
        </w:tc>
        <w:tc>
          <w:tcPr>
            <w:tcW w:w="2441" w:type="dxa"/>
            <w:noWrap w:val="0"/>
            <w:vAlign w:val="center"/>
          </w:tcPr>
          <w:p>
            <w:pPr>
              <w:jc w:val="center"/>
              <w:rPr>
                <w:rFonts w:ascii="宋体" w:hAnsi="宋体" w:cs="宋体"/>
                <w:sz w:val="22"/>
                <w:szCs w:val="22"/>
                <w:lang w:val="zh-CN" w:eastAsia="zh-CN" w:bidi="zh-CN"/>
              </w:rPr>
            </w:pPr>
            <w:r>
              <w:rPr>
                <w:rFonts w:hint="eastAsia"/>
              </w:rPr>
              <w:t>采购内容及服务范围</w:t>
            </w: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8" w:type="dxa"/>
            <w:noWrap w:val="0"/>
            <w:vAlign w:val="center"/>
          </w:tcPr>
          <w:p>
            <w:pPr>
              <w:jc w:val="center"/>
            </w:pPr>
            <w:r>
              <w:rPr>
                <w:rFonts w:hint="eastAsia"/>
              </w:rPr>
              <w:t>2</w:t>
            </w:r>
          </w:p>
        </w:tc>
        <w:tc>
          <w:tcPr>
            <w:tcW w:w="1750" w:type="dxa"/>
            <w:noWrap w:val="0"/>
            <w:vAlign w:val="center"/>
          </w:tcPr>
          <w:p>
            <w:pPr>
              <w:jc w:val="center"/>
            </w:pPr>
          </w:p>
        </w:tc>
        <w:tc>
          <w:tcPr>
            <w:tcW w:w="2441" w:type="dxa"/>
            <w:noWrap w:val="0"/>
            <w:vAlign w:val="center"/>
          </w:tcPr>
          <w:p>
            <w:pPr>
              <w:jc w:val="center"/>
              <w:rPr>
                <w:rFonts w:ascii="宋体" w:hAnsi="宋体" w:cs="宋体"/>
                <w:sz w:val="22"/>
                <w:szCs w:val="22"/>
                <w:lang w:val="zh-CN" w:eastAsia="zh-CN" w:bidi="zh-CN"/>
              </w:rPr>
            </w:pPr>
            <w:r>
              <w:rPr>
                <w:rFonts w:hint="eastAsia"/>
              </w:rPr>
              <w:t>质保期限</w:t>
            </w: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68" w:type="dxa"/>
            <w:noWrap w:val="0"/>
            <w:vAlign w:val="center"/>
          </w:tcPr>
          <w:p>
            <w:pPr>
              <w:jc w:val="center"/>
            </w:pPr>
            <w:r>
              <w:rPr>
                <w:rFonts w:hint="eastAsia"/>
              </w:rPr>
              <w:t>3</w:t>
            </w:r>
          </w:p>
        </w:tc>
        <w:tc>
          <w:tcPr>
            <w:tcW w:w="1750" w:type="dxa"/>
            <w:noWrap w:val="0"/>
            <w:vAlign w:val="center"/>
          </w:tcPr>
          <w:p>
            <w:pPr>
              <w:jc w:val="center"/>
            </w:pPr>
          </w:p>
        </w:tc>
        <w:tc>
          <w:tcPr>
            <w:tcW w:w="2441" w:type="dxa"/>
            <w:noWrap w:val="0"/>
            <w:vAlign w:val="center"/>
          </w:tcPr>
          <w:p>
            <w:pPr>
              <w:jc w:val="center"/>
              <w:rPr>
                <w:rFonts w:ascii="宋体" w:hAnsi="宋体" w:cs="宋体"/>
                <w:sz w:val="22"/>
                <w:szCs w:val="22"/>
                <w:lang w:val="zh-CN" w:eastAsia="zh-CN" w:bidi="zh-CN"/>
              </w:rPr>
            </w:pPr>
            <w:r>
              <w:rPr>
                <w:rFonts w:hint="eastAsia"/>
              </w:rPr>
              <w:t>投标有效期</w:t>
            </w: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8" w:type="dxa"/>
            <w:noWrap w:val="0"/>
            <w:vAlign w:val="center"/>
          </w:tcPr>
          <w:p>
            <w:pPr>
              <w:jc w:val="center"/>
            </w:pPr>
            <w:r>
              <w:rPr>
                <w:rFonts w:hint="eastAsia"/>
              </w:rPr>
              <w:t>4</w:t>
            </w:r>
          </w:p>
        </w:tc>
        <w:tc>
          <w:tcPr>
            <w:tcW w:w="1750" w:type="dxa"/>
            <w:noWrap w:val="0"/>
            <w:vAlign w:val="center"/>
          </w:tcPr>
          <w:p>
            <w:pPr>
              <w:jc w:val="center"/>
            </w:pPr>
          </w:p>
        </w:tc>
        <w:tc>
          <w:tcPr>
            <w:tcW w:w="2441" w:type="dxa"/>
            <w:noWrap w:val="0"/>
            <w:vAlign w:val="center"/>
          </w:tcPr>
          <w:p>
            <w:pPr>
              <w:jc w:val="center"/>
              <w:rPr>
                <w:rFonts w:ascii="宋体" w:hAnsi="宋体" w:cs="宋体"/>
                <w:sz w:val="22"/>
                <w:szCs w:val="22"/>
                <w:lang w:val="zh-CN" w:eastAsia="zh-CN" w:bidi="zh-CN"/>
              </w:rPr>
            </w:pPr>
            <w:r>
              <w:rPr>
                <w:rFonts w:hint="eastAsia"/>
              </w:rPr>
              <w:t>投标保证金</w:t>
            </w: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68" w:type="dxa"/>
            <w:noWrap w:val="0"/>
            <w:vAlign w:val="center"/>
          </w:tcPr>
          <w:p>
            <w:pPr>
              <w:jc w:val="center"/>
            </w:pPr>
            <w:r>
              <w:rPr>
                <w:rFonts w:hint="eastAsia"/>
              </w:rPr>
              <w:t>5</w:t>
            </w:r>
          </w:p>
        </w:tc>
        <w:tc>
          <w:tcPr>
            <w:tcW w:w="1750" w:type="dxa"/>
            <w:noWrap w:val="0"/>
            <w:vAlign w:val="center"/>
          </w:tcPr>
          <w:p>
            <w:pPr>
              <w:jc w:val="center"/>
            </w:pPr>
          </w:p>
        </w:tc>
        <w:tc>
          <w:tcPr>
            <w:tcW w:w="2441" w:type="dxa"/>
            <w:noWrap w:val="0"/>
            <w:vAlign w:val="center"/>
          </w:tcPr>
          <w:p>
            <w:pPr>
              <w:jc w:val="center"/>
              <w:rPr>
                <w:rFonts w:ascii="宋体" w:hAnsi="宋体" w:cs="宋体"/>
                <w:sz w:val="22"/>
                <w:szCs w:val="22"/>
                <w:lang w:val="zh-CN" w:eastAsia="zh-CN" w:bidi="zh-CN"/>
              </w:rPr>
            </w:pPr>
            <w:r>
              <w:rPr>
                <w:rFonts w:hint="eastAsia"/>
              </w:rPr>
              <w:t>付款方式</w:t>
            </w: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8" w:type="dxa"/>
            <w:noWrap w:val="0"/>
            <w:vAlign w:val="center"/>
          </w:tcPr>
          <w:p>
            <w:pPr>
              <w:jc w:val="center"/>
            </w:pPr>
          </w:p>
        </w:tc>
        <w:tc>
          <w:tcPr>
            <w:tcW w:w="1750" w:type="dxa"/>
            <w:noWrap w:val="0"/>
            <w:vAlign w:val="center"/>
          </w:tcPr>
          <w:p>
            <w:pPr>
              <w:jc w:val="center"/>
            </w:pPr>
          </w:p>
        </w:tc>
        <w:tc>
          <w:tcPr>
            <w:tcW w:w="2441" w:type="dxa"/>
            <w:noWrap w:val="0"/>
            <w:vAlign w:val="center"/>
          </w:tcPr>
          <w:p>
            <w:pPr>
              <w:jc w:val="center"/>
            </w:pP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68" w:type="dxa"/>
            <w:noWrap w:val="0"/>
            <w:vAlign w:val="center"/>
          </w:tcPr>
          <w:p>
            <w:pPr>
              <w:jc w:val="center"/>
            </w:pPr>
          </w:p>
        </w:tc>
        <w:tc>
          <w:tcPr>
            <w:tcW w:w="1750" w:type="dxa"/>
            <w:noWrap w:val="0"/>
            <w:vAlign w:val="center"/>
          </w:tcPr>
          <w:p>
            <w:pPr>
              <w:jc w:val="center"/>
            </w:pPr>
          </w:p>
        </w:tc>
        <w:tc>
          <w:tcPr>
            <w:tcW w:w="2441" w:type="dxa"/>
            <w:noWrap w:val="0"/>
            <w:vAlign w:val="center"/>
          </w:tcPr>
          <w:p>
            <w:pPr>
              <w:jc w:val="center"/>
            </w:pP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8" w:type="dxa"/>
            <w:noWrap w:val="0"/>
            <w:vAlign w:val="center"/>
          </w:tcPr>
          <w:p>
            <w:pPr>
              <w:jc w:val="center"/>
            </w:pPr>
          </w:p>
        </w:tc>
        <w:tc>
          <w:tcPr>
            <w:tcW w:w="1750" w:type="dxa"/>
            <w:noWrap w:val="0"/>
            <w:vAlign w:val="center"/>
          </w:tcPr>
          <w:p>
            <w:pPr>
              <w:jc w:val="center"/>
            </w:pPr>
          </w:p>
        </w:tc>
        <w:tc>
          <w:tcPr>
            <w:tcW w:w="2441" w:type="dxa"/>
            <w:noWrap w:val="0"/>
            <w:vAlign w:val="center"/>
          </w:tcPr>
          <w:p>
            <w:pPr>
              <w:jc w:val="center"/>
            </w:pP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68" w:type="dxa"/>
            <w:noWrap w:val="0"/>
            <w:vAlign w:val="center"/>
          </w:tcPr>
          <w:p>
            <w:pPr>
              <w:pStyle w:val="52"/>
              <w:jc w:val="center"/>
              <w:rPr>
                <w:rFonts w:ascii="Times New Roman"/>
              </w:rPr>
            </w:pPr>
          </w:p>
        </w:tc>
        <w:tc>
          <w:tcPr>
            <w:tcW w:w="1750" w:type="dxa"/>
            <w:noWrap w:val="0"/>
            <w:vAlign w:val="center"/>
          </w:tcPr>
          <w:p>
            <w:pPr>
              <w:pStyle w:val="52"/>
              <w:jc w:val="center"/>
              <w:rPr>
                <w:rFonts w:ascii="Times New Roman"/>
              </w:rPr>
            </w:pPr>
          </w:p>
        </w:tc>
        <w:tc>
          <w:tcPr>
            <w:tcW w:w="2441" w:type="dxa"/>
            <w:noWrap w:val="0"/>
            <w:vAlign w:val="center"/>
          </w:tcPr>
          <w:p>
            <w:pPr>
              <w:pStyle w:val="52"/>
              <w:jc w:val="center"/>
              <w:rPr>
                <w:rFonts w:ascii="Times New Roman"/>
              </w:rPr>
            </w:pP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8" w:type="dxa"/>
            <w:noWrap w:val="0"/>
            <w:vAlign w:val="center"/>
          </w:tcPr>
          <w:p>
            <w:pPr>
              <w:pStyle w:val="52"/>
              <w:jc w:val="center"/>
              <w:rPr>
                <w:rFonts w:ascii="Times New Roman"/>
              </w:rPr>
            </w:pPr>
          </w:p>
        </w:tc>
        <w:tc>
          <w:tcPr>
            <w:tcW w:w="1750" w:type="dxa"/>
            <w:noWrap w:val="0"/>
            <w:vAlign w:val="center"/>
          </w:tcPr>
          <w:p>
            <w:pPr>
              <w:pStyle w:val="52"/>
              <w:jc w:val="center"/>
              <w:rPr>
                <w:rFonts w:ascii="Times New Roman"/>
              </w:rPr>
            </w:pPr>
          </w:p>
        </w:tc>
        <w:tc>
          <w:tcPr>
            <w:tcW w:w="2441" w:type="dxa"/>
            <w:noWrap w:val="0"/>
            <w:vAlign w:val="center"/>
          </w:tcPr>
          <w:p>
            <w:pPr>
              <w:pStyle w:val="52"/>
              <w:jc w:val="center"/>
              <w:rPr>
                <w:rFonts w:ascii="Times New Roman"/>
              </w:rPr>
            </w:pPr>
          </w:p>
        </w:tc>
        <w:tc>
          <w:tcPr>
            <w:tcW w:w="2442" w:type="dxa"/>
            <w:noWrap w:val="0"/>
            <w:vAlign w:val="center"/>
          </w:tcPr>
          <w:p>
            <w:pPr>
              <w:pStyle w:val="52"/>
              <w:jc w:val="center"/>
              <w:rPr>
                <w:rFonts w:ascii="Times New Roman"/>
              </w:rPr>
            </w:pPr>
          </w:p>
        </w:tc>
        <w:tc>
          <w:tcPr>
            <w:tcW w:w="1323" w:type="dxa"/>
            <w:noWrap w:val="0"/>
            <w:vAlign w:val="center"/>
          </w:tcPr>
          <w:p>
            <w:pPr>
              <w:pStyle w:val="52"/>
              <w:jc w:val="center"/>
              <w:rPr>
                <w:rFonts w:ascii="Times New Roman"/>
              </w:rPr>
            </w:pPr>
          </w:p>
        </w:tc>
      </w:tr>
    </w:tbl>
    <w:p>
      <w:pPr>
        <w:rPr>
          <w:sz w:val="24"/>
          <w:szCs w:val="24"/>
        </w:rPr>
      </w:pPr>
      <w:r>
        <w:rPr>
          <w:sz w:val="24"/>
          <w:szCs w:val="24"/>
        </w:rPr>
        <w:t>注：与采购文件中“第五部分</w:t>
      </w:r>
      <w:r>
        <w:rPr>
          <w:sz w:val="24"/>
          <w:szCs w:val="24"/>
        </w:rPr>
        <w:tab/>
      </w:r>
      <w:r>
        <w:rPr>
          <w:sz w:val="24"/>
          <w:szCs w:val="24"/>
        </w:rPr>
        <w:t>合同特殊条款”逐条对应填写。</w:t>
      </w:r>
    </w:p>
    <w:p>
      <w:pPr>
        <w:rPr>
          <w:sz w:val="24"/>
          <w:szCs w:val="24"/>
        </w:rPr>
      </w:pPr>
      <w:r>
        <w:rPr>
          <w:sz w:val="24"/>
          <w:szCs w:val="24"/>
        </w:rPr>
        <w:t>供应商代表签字：</w:t>
      </w:r>
    </w:p>
    <w:p>
      <w:pPr>
        <w:spacing w:line="312" w:lineRule="auto"/>
        <w:sectPr>
          <w:pgSz w:w="11910" w:h="16849"/>
          <w:pgMar w:top="1417" w:right="1417" w:bottom="1417" w:left="1417" w:header="0" w:footer="850" w:gutter="0"/>
          <w:cols w:space="720" w:num="1"/>
          <w:docGrid w:linePitch="1" w:charSpace="0"/>
        </w:sectPr>
      </w:pPr>
    </w:p>
    <w:p>
      <w:pPr>
        <w:pStyle w:val="10"/>
        <w:spacing w:before="10"/>
        <w:ind w:left="0"/>
        <w:rPr>
          <w:sz w:val="19"/>
        </w:rPr>
      </w:pPr>
    </w:p>
    <w:p>
      <w:pPr>
        <w:widowControl/>
        <w:jc w:val="center"/>
        <w:rPr>
          <w:rFonts w:hint="eastAsia"/>
          <w:b/>
          <w:bCs/>
          <w:sz w:val="24"/>
          <w:szCs w:val="24"/>
        </w:rPr>
      </w:pPr>
      <w:r>
        <w:rPr>
          <w:rFonts w:hint="eastAsia"/>
          <w:b/>
          <w:bCs/>
          <w:sz w:val="24"/>
          <w:szCs w:val="24"/>
        </w:rPr>
        <w:t>6、法人代表授权委托书</w:t>
      </w:r>
    </w:p>
    <w:p>
      <w:pPr>
        <w:spacing w:line="440" w:lineRule="exact"/>
        <w:jc w:val="center"/>
        <w:rPr>
          <w:rFonts w:ascii="仿宋" w:hAnsi="仿宋" w:eastAsia="仿宋"/>
          <w:b/>
          <w:sz w:val="32"/>
          <w:szCs w:val="32"/>
        </w:rPr>
      </w:pPr>
    </w:p>
    <w:p>
      <w:pPr>
        <w:adjustRightInd w:val="0"/>
        <w:spacing w:line="440" w:lineRule="exact"/>
        <w:ind w:firstLine="422"/>
        <w:rPr>
          <w:rFonts w:hint="eastAsia"/>
          <w:sz w:val="24"/>
          <w:szCs w:val="24"/>
        </w:rPr>
      </w:pPr>
      <w:r>
        <w:rPr>
          <w:rFonts w:hint="eastAsia"/>
          <w:sz w:val="24"/>
          <w:szCs w:val="24"/>
        </w:rPr>
        <w:t>本授权声明：注册于中华人民共和国的</w:t>
      </w:r>
      <w:r>
        <w:rPr>
          <w:rFonts w:hint="eastAsia"/>
          <w:sz w:val="24"/>
          <w:szCs w:val="24"/>
          <w:u w:val="single"/>
        </w:rPr>
        <w:t>（</w:t>
      </w:r>
      <w:r>
        <w:rPr>
          <w:rFonts w:hint="eastAsia"/>
          <w:sz w:val="24"/>
          <w:szCs w:val="24"/>
          <w:u w:val="single"/>
          <w:lang w:val="en-US"/>
        </w:rPr>
        <w:t>供应商</w:t>
      </w:r>
      <w:r>
        <w:rPr>
          <w:rFonts w:hint="eastAsia"/>
          <w:sz w:val="24"/>
          <w:szCs w:val="24"/>
          <w:u w:val="single"/>
        </w:rPr>
        <w:t>名称、住址）</w:t>
      </w:r>
      <w:r>
        <w:rPr>
          <w:rFonts w:hint="eastAsia"/>
          <w:sz w:val="24"/>
          <w:szCs w:val="24"/>
        </w:rPr>
        <w:t>的法人代表</w:t>
      </w:r>
      <w:r>
        <w:rPr>
          <w:rFonts w:hint="eastAsia"/>
          <w:sz w:val="24"/>
          <w:szCs w:val="24"/>
          <w:u w:val="single"/>
        </w:rPr>
        <w:t>（法定代表人姓名、职务）</w:t>
      </w:r>
      <w:r>
        <w:rPr>
          <w:rFonts w:hint="eastAsia"/>
          <w:sz w:val="24"/>
          <w:szCs w:val="24"/>
        </w:rPr>
        <w:t>代表本公司授权在下面签字的</w:t>
      </w:r>
      <w:r>
        <w:rPr>
          <w:rFonts w:hint="eastAsia"/>
          <w:sz w:val="24"/>
          <w:szCs w:val="24"/>
          <w:u w:val="single"/>
        </w:rPr>
        <w:t>（被授权人的姓名、职务）</w:t>
      </w:r>
      <w:r>
        <w:rPr>
          <w:rFonts w:hint="eastAsia"/>
          <w:sz w:val="24"/>
          <w:szCs w:val="24"/>
        </w:rPr>
        <w:t>为本公司的合法代理人，就此次</w:t>
      </w:r>
      <w:r>
        <w:rPr>
          <w:rFonts w:hint="eastAsia"/>
          <w:sz w:val="24"/>
          <w:szCs w:val="24"/>
          <w:u w:val="single"/>
        </w:rPr>
        <w:t>项目名称</w:t>
      </w:r>
      <w:r>
        <w:rPr>
          <w:rFonts w:hint="eastAsia"/>
          <w:sz w:val="24"/>
          <w:szCs w:val="24"/>
        </w:rPr>
        <w:t>项目，招标编号为</w:t>
      </w:r>
      <w:r>
        <w:rPr>
          <w:rFonts w:hint="eastAsia"/>
          <w:sz w:val="24"/>
          <w:szCs w:val="24"/>
          <w:u w:val="single"/>
        </w:rPr>
        <w:t>项目编号</w:t>
      </w:r>
      <w:r>
        <w:rPr>
          <w:rFonts w:hint="eastAsia"/>
          <w:sz w:val="24"/>
          <w:szCs w:val="24"/>
        </w:rPr>
        <w:t>的</w:t>
      </w:r>
      <w:r>
        <w:rPr>
          <w:rFonts w:hint="eastAsia"/>
          <w:sz w:val="24"/>
          <w:szCs w:val="24"/>
          <w:u w:val="single"/>
        </w:rPr>
        <w:t>（所投内容）</w:t>
      </w:r>
      <w:r>
        <w:rPr>
          <w:rFonts w:hint="eastAsia"/>
          <w:sz w:val="24"/>
          <w:szCs w:val="24"/>
        </w:rPr>
        <w:t>投标及合同的执行、完成和保修，以本公司名义处理一切与之有关的事务。</w:t>
      </w:r>
    </w:p>
    <w:p>
      <w:pPr>
        <w:adjustRightInd w:val="0"/>
        <w:spacing w:line="440" w:lineRule="exact"/>
        <w:ind w:firstLine="420" w:firstLineChars="175"/>
        <w:rPr>
          <w:rFonts w:hint="eastAsia"/>
          <w:sz w:val="24"/>
          <w:szCs w:val="24"/>
        </w:rPr>
      </w:pPr>
      <w:r>
        <w:rPr>
          <w:rFonts w:hint="eastAsia"/>
          <w:sz w:val="24"/>
          <w:szCs w:val="24"/>
        </w:rPr>
        <w:t>本授权书于</w:t>
      </w:r>
      <w:r>
        <w:rPr>
          <w:rFonts w:hint="eastAsia"/>
          <w:sz w:val="24"/>
          <w:szCs w:val="24"/>
          <w:u w:val="single"/>
        </w:rPr>
        <w:t xml:space="preserve">   年  月  日</w:t>
      </w:r>
      <w:r>
        <w:rPr>
          <w:rFonts w:hint="eastAsia"/>
          <w:sz w:val="24"/>
          <w:szCs w:val="24"/>
        </w:rPr>
        <w:t>签字生效，特此声明。</w:t>
      </w:r>
    </w:p>
    <w:p>
      <w:pPr>
        <w:adjustRightInd w:val="0"/>
        <w:spacing w:line="440" w:lineRule="exact"/>
        <w:ind w:firstLine="480" w:firstLineChars="200"/>
        <w:rPr>
          <w:rFonts w:hint="eastAsia"/>
          <w:sz w:val="24"/>
          <w:szCs w:val="24"/>
        </w:rPr>
      </w:pPr>
      <w:r>
        <w:rPr>
          <w:rFonts w:hint="eastAsia"/>
          <w:sz w:val="24"/>
          <w:szCs w:val="24"/>
        </w:rPr>
        <w:t>法人签字或盖章：</w:t>
      </w:r>
    </w:p>
    <w:p>
      <w:pPr>
        <w:adjustRightInd w:val="0"/>
        <w:spacing w:line="440" w:lineRule="exact"/>
        <w:ind w:firstLine="480" w:firstLineChars="200"/>
        <w:rPr>
          <w:rFonts w:hint="eastAsia"/>
          <w:sz w:val="24"/>
          <w:szCs w:val="24"/>
          <w:u w:val="single"/>
        </w:rPr>
      </w:pPr>
      <w:r>
        <w:rPr>
          <w:rFonts w:hint="eastAsia"/>
          <w:sz w:val="24"/>
          <w:szCs w:val="24"/>
        </w:rPr>
        <w:t>代理（被授权人）签字或盖章：</w:t>
      </w:r>
    </w:p>
    <w:p>
      <w:pPr>
        <w:adjustRightInd w:val="0"/>
        <w:spacing w:line="440" w:lineRule="exact"/>
        <w:ind w:firstLine="480" w:firstLineChars="200"/>
        <w:rPr>
          <w:rFonts w:hint="eastAsia"/>
          <w:sz w:val="24"/>
          <w:szCs w:val="24"/>
          <w:u w:val="single"/>
        </w:rPr>
      </w:pPr>
      <w:r>
        <w:rPr>
          <w:rFonts w:hint="eastAsia"/>
          <w:sz w:val="24"/>
          <w:szCs w:val="24"/>
        </w:rPr>
        <w:t>职务：</w:t>
      </w:r>
    </w:p>
    <w:p>
      <w:pPr>
        <w:adjustRightInd w:val="0"/>
        <w:spacing w:line="440" w:lineRule="exact"/>
        <w:ind w:firstLine="480" w:firstLineChars="200"/>
        <w:rPr>
          <w:rFonts w:hint="eastAsia"/>
          <w:sz w:val="24"/>
          <w:szCs w:val="24"/>
          <w:u w:val="single"/>
        </w:rPr>
      </w:pPr>
      <w:r>
        <w:rPr>
          <w:rFonts w:hint="eastAsia"/>
          <w:sz w:val="24"/>
          <w:szCs w:val="24"/>
        </w:rPr>
        <w:t>单位名称：</w:t>
      </w:r>
    </w:p>
    <w:p>
      <w:pPr>
        <w:spacing w:line="440" w:lineRule="exact"/>
        <w:ind w:firstLine="480"/>
        <w:rPr>
          <w:rFonts w:hint="eastAsia"/>
          <w:sz w:val="24"/>
          <w:szCs w:val="24"/>
        </w:rPr>
      </w:pPr>
      <w:r>
        <w:rPr>
          <w:rFonts w:hint="eastAsia"/>
          <w:sz w:val="24"/>
          <w:szCs w:val="24"/>
        </w:rPr>
        <w:t>授权日期：</w:t>
      </w:r>
      <w:r>
        <w:rPr>
          <w:rFonts w:hint="eastAsia"/>
          <w:sz w:val="24"/>
          <w:szCs w:val="24"/>
          <w:lang w:val="en-US"/>
        </w:rPr>
        <w:t xml:space="preserve"> </w:t>
      </w:r>
      <w:r>
        <w:rPr>
          <w:rFonts w:hint="eastAsia"/>
          <w:sz w:val="24"/>
          <w:szCs w:val="24"/>
          <w:u w:val="single"/>
          <w:lang w:val="en-US"/>
        </w:rPr>
        <w:t xml:space="preserve">  </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pPr>
        <w:spacing w:line="440" w:lineRule="exact"/>
        <w:ind w:firstLine="480"/>
        <w:rPr>
          <w:rFonts w:hint="eastAsia"/>
          <w:sz w:val="24"/>
          <w:szCs w:val="24"/>
        </w:rPr>
      </w:pPr>
    </w:p>
    <w:p>
      <w:pPr>
        <w:spacing w:line="440" w:lineRule="exact"/>
        <w:ind w:firstLine="6240" w:firstLineChars="2600"/>
        <w:rPr>
          <w:rFonts w:hint="eastAsia"/>
          <w:sz w:val="24"/>
          <w:szCs w:val="24"/>
        </w:rPr>
      </w:pPr>
      <w:r>
        <w:rPr>
          <w:rFonts w:hint="eastAsia"/>
          <w:sz w:val="24"/>
          <w:szCs w:val="24"/>
        </w:rPr>
        <w:t>（单位公章）</w:t>
      </w:r>
    </w:p>
    <w:p>
      <w:pPr>
        <w:spacing w:line="440" w:lineRule="exact"/>
        <w:ind w:firstLine="6120" w:firstLineChars="2550"/>
        <w:rPr>
          <w:rFonts w:hint="eastAsia"/>
          <w:sz w:val="24"/>
          <w:szCs w:val="24"/>
        </w:rPr>
      </w:pPr>
      <w:r>
        <w:rPr>
          <w:rFonts w:hint="eastAsia"/>
          <w:sz w:val="24"/>
          <w:szCs w:val="24"/>
        </w:rPr>
        <w:t xml:space="preserve">   年   月 </w:t>
      </w:r>
      <w:r>
        <w:rPr>
          <w:rFonts w:hint="eastAsia"/>
          <w:sz w:val="24"/>
          <w:szCs w:val="24"/>
          <w:lang w:val="en-US"/>
        </w:rPr>
        <w:t xml:space="preserve"> </w:t>
      </w:r>
      <w:r>
        <w:rPr>
          <w:rFonts w:hint="eastAsia"/>
          <w:sz w:val="24"/>
          <w:szCs w:val="24"/>
        </w:rPr>
        <w:t xml:space="preserve"> 日</w:t>
      </w:r>
    </w:p>
    <w:p>
      <w:pPr>
        <w:spacing w:line="440" w:lineRule="exact"/>
        <w:ind w:firstLine="482" w:firstLineChars="200"/>
        <w:rPr>
          <w:rFonts w:hint="eastAsia"/>
          <w:b/>
          <w:sz w:val="24"/>
          <w:szCs w:val="24"/>
        </w:rPr>
      </w:pPr>
      <w:r>
        <w:rPr>
          <w:rFonts w:hint="eastAsia"/>
          <w:b/>
          <w:sz w:val="24"/>
          <w:szCs w:val="24"/>
        </w:rPr>
        <w:t>注：参加开标会议的</w:t>
      </w:r>
      <w:r>
        <w:rPr>
          <w:rFonts w:hint="eastAsia"/>
          <w:b/>
          <w:sz w:val="24"/>
          <w:szCs w:val="24"/>
          <w:lang w:val="en-US"/>
        </w:rPr>
        <w:t>供应商</w:t>
      </w:r>
      <w:r>
        <w:rPr>
          <w:rFonts w:hint="eastAsia"/>
          <w:b/>
          <w:sz w:val="24"/>
          <w:szCs w:val="24"/>
        </w:rPr>
        <w:t>的法定代表人或其委托代理人应携带本人身份证（原件并附复印件），委托代理人还应携带《法人代表授权委托书》，以证明其身份。</w:t>
      </w:r>
    </w:p>
    <w:p>
      <w:pPr>
        <w:spacing w:line="440" w:lineRule="exact"/>
        <w:rPr>
          <w:rFonts w:hint="eastAsia"/>
          <w:b/>
          <w:sz w:val="24"/>
          <w:szCs w:val="24"/>
          <w:em w:val="dot"/>
        </w:rPr>
      </w:pP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column">
                  <wp:posOffset>1187450</wp:posOffset>
                </wp:positionH>
                <wp:positionV relativeFrom="paragraph">
                  <wp:posOffset>201295</wp:posOffset>
                </wp:positionV>
                <wp:extent cx="2857500" cy="1584960"/>
                <wp:effectExtent l="4445" t="5080" r="14605" b="10160"/>
                <wp:wrapNone/>
                <wp:docPr id="1" name="文本框 3"/>
                <wp:cNvGraphicFramePr/>
                <a:graphic xmlns:a="http://schemas.openxmlformats.org/drawingml/2006/main">
                  <a:graphicData uri="http://schemas.microsoft.com/office/word/2010/wordprocessingShape">
                    <wps:wsp>
                      <wps:cNvSpPr/>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此处附法人身份证复印件正反面</w:t>
                            </w:r>
                          </w:p>
                        </w:txbxContent>
                      </wps:txbx>
                      <wps:bodyPr wrap="square" upright="1"/>
                    </wps:wsp>
                  </a:graphicData>
                </a:graphic>
              </wp:anchor>
            </w:drawing>
          </mc:Choice>
          <mc:Fallback>
            <w:pict>
              <v:rect id="文本框 3" o:spid="_x0000_s1026" o:spt="1" style="position:absolute;left:0pt;margin-left:93.5pt;margin-top:15.85pt;height:124.8pt;width:225pt;z-index:251659264;mso-width-relative:page;mso-height-relative:page;" fillcolor="#FFFFFF" filled="t" stroked="t" coordsize="21600,21600" o:gfxdata="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WO2MrVAAAACgEAAA8AAAAAAAAA&#10;AQAgAAAAIgAAAGRycy9kb3ducmV2LnhtbFBLAQIUABQAAAAIAIdO4kDrEunAFAIAADwEAAAOAAAA&#10;AAAAAAEAIAAAACQ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此处附法人身份证复印件正反面</w:t>
                      </w:r>
                    </w:p>
                  </w:txbxContent>
                </v:textbox>
              </v:rect>
            </w:pict>
          </mc:Fallback>
        </mc:AlternateContent>
      </w:r>
    </w:p>
    <w:p>
      <w:pPr>
        <w:spacing w:line="440" w:lineRule="exact"/>
        <w:rPr>
          <w:rFonts w:hint="eastAsia"/>
          <w:b/>
          <w:sz w:val="24"/>
          <w:szCs w:val="24"/>
          <w:em w:val="dot"/>
        </w:rPr>
      </w:pPr>
    </w:p>
    <w:p>
      <w:pPr>
        <w:spacing w:line="440" w:lineRule="exact"/>
        <w:rPr>
          <w:rFonts w:hint="eastAsia"/>
          <w:b/>
          <w:sz w:val="24"/>
          <w:szCs w:val="24"/>
        </w:rPr>
      </w:pPr>
    </w:p>
    <w:p>
      <w:pPr>
        <w:spacing w:line="440" w:lineRule="exact"/>
        <w:rPr>
          <w:rFonts w:hint="eastAsia"/>
          <w:b/>
          <w:sz w:val="24"/>
          <w:szCs w:val="24"/>
        </w:rPr>
      </w:pPr>
    </w:p>
    <w:p>
      <w:pPr>
        <w:spacing w:line="440" w:lineRule="exact"/>
        <w:rPr>
          <w:rFonts w:hint="eastAsia"/>
          <w:b/>
          <w:sz w:val="24"/>
          <w:szCs w:val="24"/>
        </w:rPr>
      </w:pPr>
    </w:p>
    <w:p>
      <w:pPr>
        <w:spacing w:line="440" w:lineRule="exact"/>
        <w:jc w:val="center"/>
        <w:rPr>
          <w:rFonts w:hint="eastAsia"/>
          <w:b/>
          <w:sz w:val="24"/>
          <w:szCs w:val="24"/>
        </w:rPr>
      </w:pPr>
    </w:p>
    <w:p>
      <w:pPr>
        <w:spacing w:line="440" w:lineRule="exact"/>
        <w:jc w:val="center"/>
        <w:rPr>
          <w:rFonts w:hint="eastAsia"/>
          <w:b/>
          <w:sz w:val="24"/>
          <w:szCs w:val="24"/>
        </w:rPr>
      </w:pPr>
      <w:r>
        <w:rPr>
          <w:rFonts w:hint="eastAsia"/>
          <w:sz w:val="24"/>
          <w:szCs w:val="24"/>
        </w:rPr>
        <mc:AlternateContent>
          <mc:Choice Requires="wps">
            <w:drawing>
              <wp:anchor distT="0" distB="0" distL="114300" distR="114300" simplePos="0" relativeHeight="251660288" behindDoc="0" locked="0" layoutInCell="1" allowOverlap="1">
                <wp:simplePos x="0" y="0"/>
                <wp:positionH relativeFrom="column">
                  <wp:posOffset>1224915</wp:posOffset>
                </wp:positionH>
                <wp:positionV relativeFrom="paragraph">
                  <wp:posOffset>273685</wp:posOffset>
                </wp:positionV>
                <wp:extent cx="2857500" cy="1584960"/>
                <wp:effectExtent l="4445" t="5080" r="14605" b="10160"/>
                <wp:wrapNone/>
                <wp:docPr id="2" name="文本框 2"/>
                <wp:cNvGraphicFramePr/>
                <a:graphic xmlns:a="http://schemas.openxmlformats.org/drawingml/2006/main">
                  <a:graphicData uri="http://schemas.microsoft.com/office/word/2010/wordprocessingShape">
                    <wps:wsp>
                      <wps:cNvSpPr/>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此处附委托人身份证复印件正反面</w:t>
                            </w:r>
                          </w:p>
                          <w:p/>
                        </w:txbxContent>
                      </wps:txbx>
                      <wps:bodyPr wrap="square" upright="1"/>
                    </wps:wsp>
                  </a:graphicData>
                </a:graphic>
              </wp:anchor>
            </w:drawing>
          </mc:Choice>
          <mc:Fallback>
            <w:pict>
              <v:rect id="文本框 2" o:spid="_x0000_s1026" o:spt="1" style="position:absolute;left:0pt;margin-left:96.45pt;margin-top:21.55pt;height:124.8pt;width:225pt;z-index:251660288;mso-width-relative:page;mso-height-relative:page;" fillcolor="#FFFFFF" filled="t" stroked="t" coordsize="21600,21600" o:gfxdata="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B8aVXVAAAACgEAAA8AAAAAAAAA&#10;AQAgAAAAIgAAAGRycy9kb3ducmV2LnhtbFBLAQIUABQAAAAIAIdO4kB5YLZpFAIAADwEAAAOAAAA&#10;AAAAAAEAIAAAACQBAABkcnMvZTJvRG9jLnhtbFBLBQYAAAAABgAGAFkBAACqBQAAAAA=&#10;">
                <v:fill on="t" focussize="0,0"/>
                <v:stroke color="#000000" joinstyle="miter" dashstyle="1 1"/>
                <v:imagedata o:title=""/>
                <o:lock v:ext="edit" aspectratio="f"/>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此处附委托人身份证复印件正反面</w:t>
                      </w:r>
                    </w:p>
                    <w:p/>
                  </w:txbxContent>
                </v:textbox>
              </v:rect>
            </w:pict>
          </mc:Fallback>
        </mc:AlternateContent>
      </w:r>
    </w:p>
    <w:p>
      <w:pPr>
        <w:spacing w:line="440" w:lineRule="exact"/>
        <w:jc w:val="center"/>
        <w:rPr>
          <w:rFonts w:hint="eastAsia"/>
          <w:b/>
          <w:sz w:val="24"/>
          <w:szCs w:val="24"/>
        </w:rPr>
      </w:pPr>
      <w:bookmarkStart w:id="167" w:name="_Toc495917337"/>
      <w:bookmarkStart w:id="168" w:name="_Toc501379480"/>
    </w:p>
    <w:p>
      <w:pPr>
        <w:spacing w:line="440" w:lineRule="exact"/>
        <w:jc w:val="center"/>
        <w:rPr>
          <w:rFonts w:hint="eastAsia"/>
          <w:b/>
          <w:sz w:val="24"/>
          <w:szCs w:val="24"/>
        </w:rPr>
      </w:pPr>
    </w:p>
    <w:p>
      <w:pPr>
        <w:spacing w:line="440" w:lineRule="exact"/>
        <w:jc w:val="center"/>
        <w:rPr>
          <w:rFonts w:hint="eastAsia"/>
          <w:b/>
          <w:sz w:val="24"/>
          <w:szCs w:val="24"/>
        </w:rPr>
      </w:pPr>
    </w:p>
    <w:p>
      <w:pPr>
        <w:pStyle w:val="7"/>
        <w:ind w:firstLine="480"/>
        <w:rPr>
          <w:rFonts w:hint="eastAsia"/>
          <w:sz w:val="24"/>
        </w:rPr>
      </w:pPr>
    </w:p>
    <w:p>
      <w:pPr>
        <w:pStyle w:val="18"/>
        <w:ind w:left="1320"/>
        <w:rPr>
          <w:rFonts w:hint="eastAsia"/>
          <w:sz w:val="24"/>
          <w:szCs w:val="24"/>
        </w:rPr>
      </w:pPr>
    </w:p>
    <w:p>
      <w:pPr>
        <w:spacing w:line="440" w:lineRule="exact"/>
        <w:jc w:val="center"/>
        <w:rPr>
          <w:rFonts w:hint="eastAsia"/>
          <w:b/>
          <w:sz w:val="24"/>
          <w:szCs w:val="24"/>
        </w:rPr>
      </w:pPr>
    </w:p>
    <w:p>
      <w:pPr>
        <w:spacing w:line="440" w:lineRule="exact"/>
        <w:jc w:val="center"/>
        <w:rPr>
          <w:rFonts w:hint="eastAsia"/>
          <w:b/>
          <w:sz w:val="24"/>
          <w:szCs w:val="24"/>
        </w:rPr>
      </w:pPr>
    </w:p>
    <w:p>
      <w:pPr>
        <w:spacing w:line="440" w:lineRule="exact"/>
        <w:jc w:val="center"/>
        <w:rPr>
          <w:rFonts w:hint="eastAsia"/>
          <w:b/>
          <w:sz w:val="24"/>
          <w:szCs w:val="24"/>
        </w:rPr>
      </w:pPr>
    </w:p>
    <w:p>
      <w:pPr>
        <w:spacing w:line="440" w:lineRule="exact"/>
        <w:jc w:val="center"/>
        <w:rPr>
          <w:rFonts w:hint="eastAsia"/>
          <w:b/>
          <w:sz w:val="24"/>
          <w:szCs w:val="24"/>
        </w:rPr>
      </w:pPr>
      <w:r>
        <w:rPr>
          <w:rFonts w:hint="eastAsia"/>
          <w:b/>
          <w:sz w:val="24"/>
          <w:szCs w:val="24"/>
        </w:rPr>
        <w:t>法定代表人资格证明书</w:t>
      </w:r>
      <w:bookmarkEnd w:id="167"/>
      <w:bookmarkEnd w:id="168"/>
    </w:p>
    <w:p>
      <w:pPr>
        <w:spacing w:before="120" w:beforeLines="50" w:after="120" w:afterLines="50" w:line="360" w:lineRule="auto"/>
        <w:ind w:left="572" w:leftChars="260"/>
        <w:rPr>
          <w:rFonts w:hint="eastAsia"/>
          <w:sz w:val="24"/>
          <w:szCs w:val="24"/>
          <w:u w:val="single"/>
        </w:rPr>
      </w:pPr>
      <w:r>
        <w:rPr>
          <w:rFonts w:hint="eastAsia"/>
          <w:sz w:val="24"/>
          <w:szCs w:val="24"/>
        </w:rPr>
        <w:t>单位名称：</w:t>
      </w:r>
    </w:p>
    <w:p>
      <w:pPr>
        <w:spacing w:before="120" w:beforeLines="50" w:after="120" w:afterLines="50" w:line="360" w:lineRule="auto"/>
        <w:ind w:left="572" w:leftChars="260"/>
        <w:rPr>
          <w:rFonts w:hint="eastAsia"/>
          <w:sz w:val="24"/>
          <w:szCs w:val="24"/>
          <w:u w:val="single"/>
        </w:rPr>
      </w:pPr>
      <w:r>
        <w:rPr>
          <w:rFonts w:hint="eastAsia"/>
          <w:sz w:val="24"/>
          <w:szCs w:val="24"/>
        </w:rPr>
        <w:t>单位性质：</w:t>
      </w:r>
    </w:p>
    <w:p>
      <w:pPr>
        <w:spacing w:before="120" w:beforeLines="50" w:after="120" w:afterLines="50" w:line="360" w:lineRule="auto"/>
        <w:ind w:left="572" w:leftChars="260"/>
        <w:rPr>
          <w:rFonts w:hint="eastAsia"/>
          <w:sz w:val="24"/>
          <w:szCs w:val="24"/>
        </w:rPr>
      </w:pPr>
      <w:r>
        <w:rPr>
          <w:rFonts w:hint="eastAsia"/>
          <w:sz w:val="24"/>
          <w:szCs w:val="24"/>
        </w:rPr>
        <w:t>地址：</w:t>
      </w:r>
    </w:p>
    <w:p>
      <w:pPr>
        <w:spacing w:before="120" w:beforeLines="50" w:after="120" w:afterLines="50" w:line="360" w:lineRule="auto"/>
        <w:ind w:left="572" w:leftChars="260"/>
        <w:rPr>
          <w:rFonts w:hint="eastAsia"/>
          <w:sz w:val="24"/>
          <w:szCs w:val="24"/>
          <w:u w:val="single"/>
        </w:rPr>
      </w:pPr>
      <w:r>
        <w:rPr>
          <w:rFonts w:hint="eastAsia"/>
          <w:sz w:val="24"/>
          <w:szCs w:val="24"/>
        </w:rPr>
        <w:t>成立时间：</w:t>
      </w:r>
    </w:p>
    <w:p>
      <w:pPr>
        <w:spacing w:before="120" w:beforeLines="50" w:after="120" w:afterLines="50" w:line="360" w:lineRule="auto"/>
        <w:ind w:left="572" w:leftChars="260"/>
        <w:rPr>
          <w:rFonts w:hint="eastAsia"/>
          <w:sz w:val="24"/>
          <w:szCs w:val="24"/>
        </w:rPr>
      </w:pPr>
      <w:r>
        <w:rPr>
          <w:rFonts w:hint="eastAsia"/>
          <w:sz w:val="24"/>
          <w:szCs w:val="24"/>
        </w:rPr>
        <w:t>经营期限：</w:t>
      </w:r>
    </w:p>
    <w:p>
      <w:pPr>
        <w:spacing w:before="120" w:beforeLines="50" w:after="120" w:afterLines="50" w:line="360" w:lineRule="auto"/>
        <w:ind w:left="572" w:leftChars="260"/>
        <w:rPr>
          <w:rFonts w:hint="eastAsia"/>
          <w:sz w:val="24"/>
          <w:szCs w:val="24"/>
        </w:rPr>
      </w:pPr>
      <w:r>
        <w:rPr>
          <w:rFonts w:hint="eastAsia"/>
          <w:sz w:val="24"/>
          <w:szCs w:val="24"/>
        </w:rPr>
        <w:t>姓名：</w:t>
      </w:r>
      <w:r>
        <w:rPr>
          <w:rFonts w:hint="eastAsia"/>
          <w:sz w:val="24"/>
          <w:szCs w:val="24"/>
          <w:lang w:val="en-US"/>
        </w:rPr>
        <w:t xml:space="preserve">     </w:t>
      </w:r>
      <w:r>
        <w:rPr>
          <w:rFonts w:hint="eastAsia"/>
          <w:sz w:val="24"/>
          <w:szCs w:val="24"/>
        </w:rPr>
        <w:t>性别：</w:t>
      </w:r>
      <w:r>
        <w:rPr>
          <w:rFonts w:hint="eastAsia"/>
          <w:sz w:val="24"/>
          <w:szCs w:val="24"/>
          <w:lang w:val="en-US"/>
        </w:rPr>
        <w:t xml:space="preserve">     </w:t>
      </w:r>
      <w:r>
        <w:rPr>
          <w:rFonts w:hint="eastAsia"/>
          <w:sz w:val="24"/>
          <w:szCs w:val="24"/>
        </w:rPr>
        <w:t>年龄：</w:t>
      </w:r>
      <w:r>
        <w:rPr>
          <w:rFonts w:hint="eastAsia"/>
          <w:sz w:val="24"/>
          <w:szCs w:val="24"/>
          <w:lang w:val="en-US"/>
        </w:rPr>
        <w:t xml:space="preserve">    </w:t>
      </w:r>
      <w:r>
        <w:rPr>
          <w:rFonts w:hint="eastAsia"/>
          <w:sz w:val="24"/>
          <w:szCs w:val="24"/>
        </w:rPr>
        <w:t>职务：</w:t>
      </w:r>
    </w:p>
    <w:p>
      <w:pPr>
        <w:spacing w:before="120" w:beforeLines="50" w:after="120" w:afterLines="50" w:line="360" w:lineRule="auto"/>
        <w:ind w:firstLine="480" w:firstLineChars="200"/>
        <w:rPr>
          <w:rFonts w:hint="eastAsia"/>
          <w:sz w:val="24"/>
          <w:szCs w:val="24"/>
        </w:rPr>
      </w:pPr>
      <w:r>
        <w:rPr>
          <w:rFonts w:hint="eastAsia"/>
          <w:sz w:val="24"/>
          <w:szCs w:val="24"/>
        </w:rPr>
        <w:t>系</w:t>
      </w:r>
      <w:r>
        <w:rPr>
          <w:rFonts w:hint="eastAsia"/>
          <w:sz w:val="24"/>
          <w:szCs w:val="24"/>
          <w:u w:val="single"/>
        </w:rPr>
        <w:t>（</w:t>
      </w:r>
      <w:r>
        <w:rPr>
          <w:rFonts w:hint="eastAsia"/>
          <w:sz w:val="24"/>
          <w:szCs w:val="24"/>
          <w:u w:val="single"/>
          <w:lang w:val="en-US"/>
        </w:rPr>
        <w:t>供应商</w:t>
      </w:r>
      <w:r>
        <w:rPr>
          <w:rFonts w:hint="eastAsia"/>
          <w:sz w:val="24"/>
          <w:szCs w:val="24"/>
          <w:u w:val="single"/>
        </w:rPr>
        <w:t>）</w:t>
      </w:r>
      <w:r>
        <w:rPr>
          <w:rFonts w:hint="eastAsia"/>
          <w:sz w:val="24"/>
          <w:szCs w:val="24"/>
        </w:rPr>
        <w:t>的法定代表人。</w:t>
      </w:r>
      <w:r>
        <w:rPr>
          <w:rFonts w:hint="eastAsia"/>
          <w:sz w:val="24"/>
          <w:szCs w:val="24"/>
        </w:rPr>
        <w:cr/>
      </w:r>
    </w:p>
    <w:p>
      <w:pPr>
        <w:spacing w:before="120" w:beforeLines="50" w:after="120" w:afterLines="50" w:line="360" w:lineRule="auto"/>
        <w:ind w:firstLine="480" w:firstLineChars="200"/>
        <w:rPr>
          <w:rFonts w:hint="eastAsia"/>
          <w:sz w:val="24"/>
          <w:szCs w:val="24"/>
        </w:rPr>
      </w:pPr>
      <w:r>
        <w:rPr>
          <w:rFonts w:hint="eastAsia"/>
          <w:sz w:val="24"/>
          <w:szCs w:val="24"/>
        </w:rPr>
        <w:t>特此证明。</w:t>
      </w:r>
    </w:p>
    <w:p>
      <w:pPr>
        <w:spacing w:before="120" w:beforeLines="50" w:after="120" w:afterLines="50" w:line="360" w:lineRule="auto"/>
        <w:ind w:firstLine="480" w:firstLineChars="200"/>
        <w:rPr>
          <w:rFonts w:hint="eastAsia"/>
          <w:sz w:val="24"/>
          <w:szCs w:val="24"/>
        </w:rPr>
      </w:pPr>
      <w:r>
        <w:rPr>
          <w:rFonts w:hint="eastAsia"/>
          <w:sz w:val="24"/>
          <w:szCs w:val="24"/>
        </w:rPr>
        <w:t>（附法人身份证复印件）</w:t>
      </w:r>
    </w:p>
    <w:p>
      <w:pPr>
        <w:spacing w:before="120" w:beforeLines="50" w:after="120" w:afterLines="50" w:line="360" w:lineRule="auto"/>
        <w:ind w:firstLine="480" w:firstLineChars="200"/>
        <w:rPr>
          <w:rFonts w:hint="eastAsia"/>
          <w:sz w:val="24"/>
          <w:szCs w:val="24"/>
        </w:rPr>
      </w:pPr>
    </w:p>
    <w:p>
      <w:pPr>
        <w:spacing w:before="120" w:beforeLines="50" w:after="120" w:afterLines="50" w:line="360" w:lineRule="auto"/>
        <w:ind w:firstLine="480" w:firstLineChars="200"/>
        <w:rPr>
          <w:rFonts w:hint="eastAsia"/>
          <w:sz w:val="24"/>
          <w:szCs w:val="24"/>
        </w:rPr>
      </w:pPr>
      <w:r>
        <w:rPr>
          <w:rFonts w:hint="eastAsia"/>
          <w:sz w:val="24"/>
          <w:szCs w:val="24"/>
        </w:rPr>
        <w:t>供应商公章：[盖章]</w:t>
      </w:r>
    </w:p>
    <w:p>
      <w:pPr>
        <w:spacing w:before="120" w:beforeLines="50" w:after="120" w:afterLines="50" w:line="360" w:lineRule="auto"/>
        <w:ind w:firstLine="496" w:firstLineChars="200"/>
        <w:rPr>
          <w:rFonts w:hint="eastAsia"/>
          <w:sz w:val="24"/>
          <w:szCs w:val="24"/>
        </w:rPr>
      </w:pPr>
      <w:r>
        <w:rPr>
          <w:rFonts w:hint="eastAsia"/>
          <w:spacing w:val="4"/>
          <w:sz w:val="24"/>
          <w:szCs w:val="24"/>
        </w:rPr>
        <w:t>日期：</w:t>
      </w:r>
      <w:r>
        <w:rPr>
          <w:rFonts w:hint="eastAsia"/>
          <w:spacing w:val="4"/>
          <w:sz w:val="24"/>
          <w:szCs w:val="24"/>
          <w:lang w:val="en-US"/>
        </w:rPr>
        <w:t xml:space="preserve">  </w:t>
      </w:r>
      <w:r>
        <w:rPr>
          <w:rFonts w:hint="eastAsia"/>
          <w:sz w:val="24"/>
          <w:szCs w:val="24"/>
        </w:rPr>
        <w:t>年  月  日</w:t>
      </w:r>
    </w:p>
    <w:p>
      <w:pPr>
        <w:pStyle w:val="10"/>
        <w:ind w:left="0"/>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rPr>
      </w:pPr>
    </w:p>
    <w:p>
      <w:pPr>
        <w:pStyle w:val="10"/>
        <w:ind w:left="0"/>
        <w:rPr>
          <w:rFonts w:hint="eastAsia" w:ascii="宋体" w:hAnsi="宋体" w:cs="宋体"/>
        </w:rPr>
      </w:pPr>
    </w:p>
    <w:p>
      <w:pPr>
        <w:pStyle w:val="10"/>
        <w:ind w:left="0"/>
        <w:rPr>
          <w:sz w:val="20"/>
        </w:rPr>
      </w:pPr>
    </w:p>
    <w:p>
      <w:pPr>
        <w:pStyle w:val="10"/>
        <w:spacing w:before="2"/>
        <w:ind w:left="0"/>
        <w:rPr>
          <w:sz w:val="22"/>
        </w:rPr>
      </w:pPr>
    </w:p>
    <w:p>
      <w:pPr>
        <w:pStyle w:val="10"/>
        <w:spacing w:before="78"/>
        <w:ind w:left="3225"/>
        <w:rPr>
          <w:rFonts w:ascii="Arial" w:eastAsia="Arial"/>
        </w:rPr>
      </w:pPr>
    </w:p>
    <w:p>
      <w:pPr>
        <w:pStyle w:val="10"/>
        <w:spacing w:before="78"/>
        <w:ind w:left="3225"/>
        <w:rPr>
          <w:rFonts w:ascii="Arial" w:eastAsia="Arial"/>
        </w:rPr>
      </w:pPr>
    </w:p>
    <w:p>
      <w:pPr>
        <w:pStyle w:val="10"/>
        <w:spacing w:before="78"/>
        <w:ind w:left="3225"/>
        <w:rPr>
          <w:rFonts w:ascii="Arial" w:eastAsia="Arial"/>
        </w:rPr>
      </w:pPr>
    </w:p>
    <w:p>
      <w:pPr>
        <w:pStyle w:val="10"/>
        <w:spacing w:before="78"/>
        <w:ind w:left="3225"/>
        <w:rPr>
          <w:rFonts w:ascii="Arial" w:eastAsia="Arial"/>
        </w:rPr>
      </w:pPr>
    </w:p>
    <w:p>
      <w:pPr>
        <w:pStyle w:val="10"/>
        <w:spacing w:before="78"/>
        <w:ind w:left="3225"/>
        <w:rPr>
          <w:rFonts w:ascii="Arial" w:eastAsia="Arial"/>
        </w:rPr>
      </w:pPr>
    </w:p>
    <w:p/>
    <w:p>
      <w:pPr>
        <w:pStyle w:val="10"/>
        <w:spacing w:before="78"/>
        <w:ind w:left="3225"/>
        <w:rPr>
          <w:rFonts w:ascii="Arial" w:eastAsia="Arial"/>
        </w:rPr>
      </w:pPr>
    </w:p>
    <w:p>
      <w:pPr>
        <w:pStyle w:val="10"/>
        <w:spacing w:before="78"/>
        <w:ind w:left="3225"/>
        <w:rPr>
          <w:rFonts w:ascii="Arial" w:eastAsia="Arial"/>
        </w:rPr>
      </w:pPr>
    </w:p>
    <w:p>
      <w:pPr>
        <w:pStyle w:val="10"/>
        <w:spacing w:before="78"/>
        <w:ind w:left="3225"/>
        <w:rPr>
          <w:rFonts w:ascii="Arial" w:eastAsia="Arial"/>
        </w:rPr>
      </w:pPr>
    </w:p>
    <w:p>
      <w:pPr>
        <w:pStyle w:val="10"/>
        <w:spacing w:before="78"/>
        <w:ind w:left="3225"/>
        <w:rPr>
          <w:rFonts w:ascii="Arial" w:eastAsia="Arial"/>
        </w:rPr>
      </w:pPr>
    </w:p>
    <w:p>
      <w:pPr>
        <w:pStyle w:val="10"/>
        <w:spacing w:before="78"/>
        <w:ind w:left="3225"/>
        <w:rPr>
          <w:rFonts w:ascii="Arial" w:eastAsia="Arial"/>
        </w:rPr>
      </w:pPr>
    </w:p>
    <w:p>
      <w:pPr>
        <w:pStyle w:val="10"/>
        <w:spacing w:before="78"/>
        <w:ind w:left="3225"/>
        <w:rPr>
          <w:rFonts w:hint="eastAsia" w:ascii="宋体" w:hAnsi="宋体" w:cs="宋体"/>
          <w:b/>
          <w:bCs/>
        </w:rPr>
      </w:pPr>
      <w:r>
        <w:rPr>
          <w:rFonts w:hint="eastAsia" w:ascii="宋体" w:hAnsi="宋体" w:cs="宋体"/>
          <w:b/>
          <w:bCs/>
        </w:rPr>
        <w:t>7、关于资格的声明函</w:t>
      </w:r>
    </w:p>
    <w:p>
      <w:pPr>
        <w:pStyle w:val="10"/>
        <w:spacing w:before="5"/>
        <w:ind w:left="0"/>
        <w:rPr>
          <w:rFonts w:hint="eastAsia" w:ascii="宋体" w:hAnsi="宋体" w:cs="宋体"/>
        </w:rPr>
      </w:pPr>
    </w:p>
    <w:p>
      <w:pPr>
        <w:pStyle w:val="10"/>
        <w:spacing w:line="360" w:lineRule="auto"/>
        <w:ind w:left="220"/>
        <w:rPr>
          <w:rFonts w:hint="eastAsia" w:ascii="宋体" w:hAnsi="宋体" w:cs="宋体"/>
        </w:rPr>
      </w:pPr>
      <w:r>
        <w:rPr>
          <w:rFonts w:hint="eastAsia" w:ascii="宋体" w:hAnsi="宋体" w:cs="宋体"/>
        </w:rPr>
        <w:t>致：</w:t>
      </w:r>
      <w:r>
        <w:rPr>
          <w:rFonts w:hint="eastAsia" w:ascii="宋体" w:hAnsi="宋体" w:cs="宋体"/>
          <w:u w:val="single"/>
        </w:rPr>
        <w:t>法正项目管理集团有限公司</w:t>
      </w:r>
    </w:p>
    <w:p>
      <w:pPr>
        <w:pStyle w:val="10"/>
        <w:spacing w:before="83" w:line="360" w:lineRule="auto"/>
        <w:ind w:left="220" w:right="516" w:firstLine="571"/>
        <w:rPr>
          <w:rFonts w:hint="eastAsia" w:ascii="宋体" w:hAnsi="宋体" w:cs="宋体"/>
        </w:rPr>
      </w:pPr>
      <w:r>
        <w:rPr>
          <w:rFonts w:hint="eastAsia" w:ascii="宋体" w:hAnsi="宋体" w:cs="宋体"/>
        </w:rPr>
        <w:t>关于贵方年月日第</w:t>
      </w:r>
      <w:r>
        <w:rPr>
          <w:rFonts w:hint="eastAsia" w:ascii="宋体" w:hAnsi="宋体" w:cs="宋体"/>
          <w:u w:val="single"/>
        </w:rPr>
        <w:t>（</w:t>
      </w:r>
      <w:r>
        <w:rPr>
          <w:rFonts w:hint="eastAsia" w:ascii="宋体" w:hAnsi="宋体" w:cs="宋体"/>
          <w:i/>
          <w:u w:val="single"/>
        </w:rPr>
        <w:t>项目编号</w:t>
      </w:r>
      <w:r>
        <w:rPr>
          <w:rFonts w:hint="eastAsia" w:ascii="宋体" w:hAnsi="宋体" w:cs="宋体"/>
          <w:u w:val="single"/>
        </w:rPr>
        <w:t>）</w:t>
      </w:r>
      <w:r>
        <w:rPr>
          <w:rFonts w:hint="eastAsia" w:ascii="宋体" w:hAnsi="宋体" w:cs="宋体"/>
        </w:rPr>
        <w:t>招标通告，本签字人愿意参加投标，并有能力提供</w:t>
      </w:r>
      <w:r>
        <w:rPr>
          <w:rFonts w:hint="eastAsia" w:ascii="宋体" w:hAnsi="宋体" w:cs="宋体"/>
          <w:u w:val="single"/>
        </w:rPr>
        <w:t>（</w:t>
      </w:r>
      <w:r>
        <w:rPr>
          <w:rFonts w:hint="eastAsia" w:ascii="宋体" w:hAnsi="宋体" w:cs="宋体"/>
          <w:i/>
          <w:u w:val="single"/>
        </w:rPr>
        <w:t>项目名称</w:t>
      </w:r>
      <w:r>
        <w:rPr>
          <w:rFonts w:hint="eastAsia" w:ascii="宋体" w:hAnsi="宋体" w:cs="宋体"/>
          <w:u w:val="single"/>
        </w:rPr>
        <w:t xml:space="preserve">）      </w:t>
      </w:r>
      <w:r>
        <w:rPr>
          <w:rFonts w:hint="eastAsia" w:ascii="宋体" w:hAnsi="宋体" w:cs="宋体"/>
        </w:rPr>
        <w:t>项目中的</w:t>
      </w:r>
      <w:r>
        <w:rPr>
          <w:rFonts w:hint="eastAsia" w:ascii="宋体" w:hAnsi="宋体" w:cs="宋体"/>
          <w:u w:val="single"/>
        </w:rPr>
        <w:t>（</w:t>
      </w:r>
      <w:r>
        <w:rPr>
          <w:rFonts w:hint="eastAsia" w:ascii="宋体" w:hAnsi="宋体" w:cs="宋体"/>
          <w:i/>
          <w:u w:val="single"/>
        </w:rPr>
        <w:t>货物名称</w:t>
      </w:r>
      <w:r>
        <w:rPr>
          <w:rFonts w:hint="eastAsia" w:ascii="宋体" w:hAnsi="宋体" w:cs="宋体"/>
          <w:spacing w:val="-94"/>
          <w:u w:val="single"/>
        </w:rPr>
        <w:t>）</w:t>
      </w:r>
      <w:r>
        <w:rPr>
          <w:rFonts w:hint="eastAsia" w:ascii="宋体" w:hAnsi="宋体" w:cs="宋体"/>
          <w:spacing w:val="-47"/>
        </w:rPr>
        <w:t xml:space="preserve"> </w:t>
      </w:r>
      <w:r>
        <w:rPr>
          <w:rFonts w:hint="eastAsia" w:ascii="宋体" w:hAnsi="宋体" w:cs="宋体"/>
        </w:rPr>
        <w:t>招标货物及相关服务，并证明所提交的所有文件和说明是准确和真实的。</w:t>
      </w:r>
    </w:p>
    <w:p>
      <w:pPr>
        <w:pStyle w:val="10"/>
        <w:spacing w:before="200" w:line="360" w:lineRule="auto"/>
        <w:ind w:left="220"/>
        <w:rPr>
          <w:rFonts w:hint="eastAsia" w:ascii="宋体" w:hAnsi="宋体" w:cs="宋体"/>
        </w:rPr>
      </w:pPr>
      <w:r>
        <w:rPr>
          <w:rFonts w:hint="eastAsia" w:ascii="宋体" w:hAnsi="宋体" w:cs="宋体"/>
        </w:rPr>
        <w:t xml:space="preserve">  受权签署本资格文件人：</w:t>
      </w:r>
    </w:p>
    <w:p>
      <w:pPr>
        <w:pStyle w:val="10"/>
        <w:spacing w:before="93" w:line="360" w:lineRule="auto"/>
        <w:ind w:left="220"/>
        <w:rPr>
          <w:rFonts w:hint="eastAsia" w:ascii="宋体" w:hAnsi="宋体" w:cs="宋体"/>
        </w:rPr>
      </w:pPr>
      <w:r>
        <w:rPr>
          <w:rFonts w:hint="eastAsia" w:ascii="宋体" w:hAnsi="宋体" w:cs="宋体"/>
        </w:rPr>
        <w:t xml:space="preserve">  名 称 </w:t>
      </w:r>
      <w:r>
        <w:rPr>
          <w:rFonts w:hint="eastAsia" w:ascii="宋体" w:hAnsi="宋体" w:cs="宋体"/>
          <w:u w:val="single"/>
        </w:rPr>
        <w:t>：</w:t>
      </w:r>
      <w:r>
        <w:rPr>
          <w:rFonts w:hint="eastAsia" w:ascii="宋体" w:hAnsi="宋体" w:cs="宋体"/>
          <w:u w:val="single"/>
          <w:lang w:val="en-US" w:eastAsia="zh-CN"/>
        </w:rPr>
        <w:t xml:space="preserve">                 </w:t>
      </w:r>
      <w:r>
        <w:rPr>
          <w:rFonts w:hint="eastAsia" w:ascii="宋体" w:hAnsi="宋体" w:cs="宋体"/>
          <w:lang w:val="en-US" w:eastAsia="zh-CN"/>
        </w:rPr>
        <w:t xml:space="preserve">   </w:t>
      </w:r>
      <w:r>
        <w:rPr>
          <w:rFonts w:hint="eastAsia" w:ascii="宋体" w:hAnsi="宋体" w:cs="宋体"/>
        </w:rPr>
        <w:t>签 字 ：</w:t>
      </w:r>
    </w:p>
    <w:p>
      <w:pPr>
        <w:pStyle w:val="10"/>
        <w:spacing w:before="94" w:line="360" w:lineRule="auto"/>
        <w:ind w:left="220"/>
        <w:rPr>
          <w:rFonts w:hint="eastAsia" w:ascii="宋体" w:hAnsi="宋体" w:cs="宋体"/>
          <w:lang w:eastAsia="zh-CN"/>
        </w:rPr>
      </w:pPr>
      <w:r>
        <w:rPr>
          <w:rFonts w:hint="eastAsia" w:ascii="宋体" w:hAnsi="宋体" w:cs="宋体"/>
        </w:rPr>
        <w:t xml:space="preserve">  地 址 </w:t>
      </w:r>
      <w:r>
        <w:rPr>
          <w:rFonts w:hint="eastAsia" w:ascii="宋体" w:hAnsi="宋体" w:cs="宋体"/>
          <w:u w:val="single"/>
        </w:rPr>
        <w:t>：</w:t>
      </w:r>
      <w:r>
        <w:rPr>
          <w:rFonts w:hint="eastAsia" w:ascii="宋体" w:hAnsi="宋体" w:cs="宋体"/>
          <w:u w:val="single"/>
          <w:lang w:val="en-US" w:eastAsia="zh-CN"/>
        </w:rPr>
        <w:t xml:space="preserve">                 </w:t>
      </w:r>
      <w:r>
        <w:rPr>
          <w:rFonts w:hint="eastAsia" w:ascii="宋体" w:hAnsi="宋体" w:cs="宋体"/>
          <w:lang w:val="en-US" w:eastAsia="zh-CN"/>
        </w:rPr>
        <w:t xml:space="preserve">   </w:t>
      </w:r>
      <w:r>
        <w:rPr>
          <w:rFonts w:hint="eastAsia" w:ascii="宋体" w:hAnsi="宋体"/>
        </w:rPr>
        <w:t>签字人姓名、职务（印刷体）</w:t>
      </w:r>
      <w:r>
        <w:rPr>
          <w:rFonts w:hint="eastAsia"/>
          <w:lang w:eastAsia="zh-CN"/>
        </w:rPr>
        <w:t>：</w:t>
      </w:r>
    </w:p>
    <w:p>
      <w:pPr>
        <w:pStyle w:val="10"/>
        <w:spacing w:before="93" w:line="360" w:lineRule="auto"/>
        <w:ind w:left="220" w:firstLine="240" w:firstLineChars="100"/>
        <w:rPr>
          <w:rFonts w:ascii="宋体" w:hAnsi="宋体" w:cs="宋体"/>
          <w:lang w:val="en-US" w:eastAsia="zh-CN"/>
        </w:rPr>
      </w:pPr>
      <w:r>
        <w:rPr>
          <w:rFonts w:hint="eastAsia" w:ascii="宋体" w:hAnsi="宋体" w:cs="宋体"/>
        </w:rPr>
        <w:t>传</w:t>
      </w:r>
      <w:r>
        <w:rPr>
          <w:rFonts w:hint="eastAsia" w:ascii="宋体" w:hAnsi="宋体" w:cs="宋体"/>
          <w:lang w:val="en-US" w:eastAsia="zh-CN"/>
        </w:rPr>
        <w:t xml:space="preserve"> </w:t>
      </w:r>
      <w:r>
        <w:rPr>
          <w:rFonts w:hint="eastAsia" w:ascii="宋体" w:hAnsi="宋体" w:cs="宋体"/>
        </w:rPr>
        <w:t>真</w:t>
      </w:r>
      <w:r>
        <w:rPr>
          <w:rFonts w:hint="eastAsia" w:ascii="宋体" w:hAnsi="宋体" w:cs="宋体"/>
          <w:lang w:val="en-US" w:eastAsia="zh-CN"/>
        </w:rPr>
        <w:t xml:space="preserve"> </w:t>
      </w:r>
      <w:r>
        <w:rPr>
          <w:rFonts w:hint="eastAsia" w:ascii="宋体" w:hAnsi="宋体" w:cs="宋体"/>
          <w:u w:val="single"/>
        </w:rPr>
        <w:t>：</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lang w:val="en-US" w:eastAsia="zh-CN"/>
        </w:rPr>
        <w:t xml:space="preserve">   </w:t>
      </w:r>
      <w:r>
        <w:rPr>
          <w:rFonts w:hint="eastAsia" w:ascii="宋体" w:hAnsi="宋体" w:cs="宋体"/>
        </w:rPr>
        <w:t xml:space="preserve">电 话 </w:t>
      </w:r>
      <w:r>
        <w:rPr>
          <w:rFonts w:hint="eastAsia" w:ascii="宋体" w:hAnsi="宋体" w:cs="宋体"/>
          <w:u w:val="single"/>
        </w:rPr>
        <w:t xml:space="preserve">：          </w:t>
      </w:r>
    </w:p>
    <w:p>
      <w:pPr>
        <w:pStyle w:val="10"/>
        <w:spacing w:before="93" w:line="360" w:lineRule="auto"/>
        <w:ind w:left="220"/>
        <w:rPr>
          <w:rFonts w:hint="eastAsia" w:ascii="宋体" w:hAnsi="宋体" w:cs="宋体"/>
        </w:rPr>
      </w:pPr>
      <w:r>
        <w:rPr>
          <w:rFonts w:hint="eastAsia" w:ascii="宋体" w:hAnsi="宋体" w:cs="宋体"/>
        </w:rPr>
        <w:t xml:space="preserve">  邮 编 </w:t>
      </w:r>
      <w:r>
        <w:rPr>
          <w:rFonts w:hint="eastAsia" w:ascii="宋体" w:hAnsi="宋体" w:cs="宋体"/>
          <w:u w:val="single"/>
        </w:rPr>
        <w:t>：</w:t>
      </w:r>
      <w:r>
        <w:rPr>
          <w:rFonts w:hint="eastAsia" w:ascii="宋体" w:hAnsi="宋体" w:cs="宋体"/>
          <w:u w:val="single"/>
          <w:lang w:val="en-US" w:eastAsia="zh-CN"/>
        </w:rPr>
        <w:t xml:space="preserve">                 </w:t>
      </w:r>
      <w:r>
        <w:rPr>
          <w:rFonts w:hint="eastAsia" w:ascii="宋体" w:hAnsi="宋体" w:cs="宋体"/>
          <w:lang w:val="en-US" w:eastAsia="zh-CN"/>
        </w:rPr>
        <w:t xml:space="preserve">   </w:t>
      </w:r>
    </w:p>
    <w:p>
      <w:pPr>
        <w:pStyle w:val="10"/>
        <w:spacing w:before="94" w:line="360" w:lineRule="auto"/>
        <w:ind w:left="220"/>
        <w:rPr>
          <w:rFonts w:hint="eastAsia" w:ascii="宋体" w:hAnsi="宋体" w:cs="宋体"/>
        </w:rPr>
      </w:pPr>
      <w:r>
        <w:rPr>
          <w:rFonts w:hint="eastAsia" w:ascii="宋体" w:hAnsi="宋体" w:cs="宋体"/>
        </w:rPr>
        <w:t xml:space="preserve">  盖章：</w:t>
      </w:r>
    </w:p>
    <w:p>
      <w:pPr>
        <w:spacing w:line="360" w:lineRule="auto"/>
        <w:rPr>
          <w:rFonts w:hint="eastAsia"/>
          <w:sz w:val="24"/>
          <w:szCs w:val="24"/>
        </w:rPr>
        <w:sectPr>
          <w:pgSz w:w="11910" w:h="16849"/>
          <w:pgMar w:top="1417" w:right="1417" w:bottom="1417" w:left="1417" w:header="0" w:footer="850" w:gutter="0"/>
          <w:cols w:space="720" w:num="1"/>
          <w:docGrid w:linePitch="1" w:charSpace="0"/>
        </w:sectPr>
      </w:pPr>
    </w:p>
    <w:p>
      <w:pPr>
        <w:pStyle w:val="10"/>
        <w:spacing w:before="50"/>
        <w:ind w:left="3105"/>
        <w:rPr>
          <w:rFonts w:hint="eastAsia" w:ascii="宋体" w:hAnsi="宋体" w:cs="宋体"/>
          <w:b/>
          <w:bCs/>
        </w:rPr>
      </w:pPr>
      <w:r>
        <w:rPr>
          <w:rFonts w:hint="eastAsia" w:ascii="宋体" w:hAnsi="宋体" w:cs="宋体"/>
          <w:b/>
          <w:bCs/>
        </w:rPr>
        <w:t>8、制造商出具的授权函</w:t>
      </w:r>
    </w:p>
    <w:p>
      <w:pPr>
        <w:pStyle w:val="10"/>
        <w:spacing w:before="8"/>
        <w:ind w:left="0"/>
        <w:rPr>
          <w:rFonts w:hint="eastAsia" w:ascii="宋体" w:hAnsi="宋体" w:cs="宋体"/>
        </w:rPr>
      </w:pPr>
    </w:p>
    <w:p>
      <w:pPr>
        <w:tabs>
          <w:tab w:val="left" w:pos="2181"/>
        </w:tabs>
        <w:ind w:left="220"/>
        <w:rPr>
          <w:rFonts w:hint="eastAsia"/>
          <w:sz w:val="24"/>
          <w:szCs w:val="24"/>
        </w:rPr>
      </w:pPr>
      <w:r>
        <w:rPr>
          <w:rFonts w:hint="eastAsia"/>
          <w:spacing w:val="-1"/>
          <w:w w:val="95"/>
          <w:sz w:val="24"/>
          <w:szCs w:val="24"/>
        </w:rPr>
        <w:t>致：</w:t>
      </w:r>
      <w:r>
        <w:rPr>
          <w:rFonts w:hint="eastAsia"/>
          <w:spacing w:val="-1"/>
          <w:w w:val="95"/>
          <w:sz w:val="24"/>
          <w:szCs w:val="24"/>
          <w:u w:val="single"/>
        </w:rPr>
        <w:t>(招标机</w:t>
      </w:r>
      <w:r>
        <w:rPr>
          <w:rFonts w:hint="eastAsia"/>
          <w:w w:val="95"/>
          <w:sz w:val="24"/>
          <w:szCs w:val="24"/>
          <w:u w:val="single"/>
        </w:rPr>
        <w:t>构)</w:t>
      </w:r>
      <w:r>
        <w:rPr>
          <w:rFonts w:hint="eastAsia"/>
          <w:w w:val="95"/>
          <w:sz w:val="24"/>
          <w:szCs w:val="24"/>
          <w:u w:val="single"/>
        </w:rPr>
        <w:tab/>
      </w:r>
    </w:p>
    <w:p>
      <w:pPr>
        <w:spacing w:before="81" w:line="300" w:lineRule="auto"/>
        <w:ind w:left="220" w:right="877" w:firstLine="479"/>
        <w:jc w:val="both"/>
        <w:rPr>
          <w:rFonts w:hint="eastAsia"/>
          <w:sz w:val="24"/>
          <w:szCs w:val="24"/>
        </w:rPr>
      </w:pPr>
      <w:r>
        <w:rPr>
          <w:rFonts w:hint="eastAsia"/>
          <w:spacing w:val="-24"/>
          <w:w w:val="95"/>
          <w:sz w:val="24"/>
          <w:szCs w:val="24"/>
        </w:rPr>
        <w:t>我们</w:t>
      </w:r>
      <w:r>
        <w:rPr>
          <w:rFonts w:hint="eastAsia"/>
          <w:w w:val="95"/>
          <w:sz w:val="24"/>
          <w:szCs w:val="24"/>
        </w:rPr>
        <w:t>（</w:t>
      </w:r>
      <w:r>
        <w:rPr>
          <w:rFonts w:hint="eastAsia"/>
          <w:w w:val="95"/>
          <w:sz w:val="24"/>
          <w:szCs w:val="24"/>
          <w:u w:val="single"/>
        </w:rPr>
        <w:t>制造商名称)</w:t>
      </w:r>
      <w:r>
        <w:rPr>
          <w:rFonts w:hint="eastAsia"/>
          <w:w w:val="95"/>
          <w:sz w:val="24"/>
          <w:szCs w:val="24"/>
        </w:rPr>
        <w:t>兹指派主要营业地点设在</w:t>
      </w:r>
      <w:r>
        <w:rPr>
          <w:rFonts w:hint="eastAsia"/>
          <w:w w:val="95"/>
          <w:sz w:val="24"/>
          <w:szCs w:val="24"/>
          <w:u w:val="single"/>
        </w:rPr>
        <w:t>(贸易公司地址</w:t>
      </w:r>
      <w:r>
        <w:rPr>
          <w:rFonts w:hint="eastAsia"/>
          <w:spacing w:val="12"/>
          <w:w w:val="95"/>
          <w:sz w:val="24"/>
          <w:szCs w:val="24"/>
          <w:u w:val="single"/>
        </w:rPr>
        <w:t xml:space="preserve">)  </w:t>
      </w:r>
      <w:r>
        <w:rPr>
          <w:rFonts w:hint="eastAsia"/>
          <w:spacing w:val="-46"/>
          <w:w w:val="95"/>
          <w:sz w:val="24"/>
          <w:szCs w:val="24"/>
        </w:rPr>
        <w:t>的</w:t>
      </w:r>
      <w:r>
        <w:rPr>
          <w:rFonts w:hint="eastAsia"/>
          <w:w w:val="95"/>
          <w:sz w:val="24"/>
          <w:szCs w:val="24"/>
        </w:rPr>
        <w:t>（</w:t>
      </w:r>
      <w:r>
        <w:rPr>
          <w:rFonts w:hint="eastAsia"/>
          <w:spacing w:val="-4"/>
          <w:w w:val="95"/>
          <w:sz w:val="24"/>
          <w:szCs w:val="24"/>
          <w:u w:val="single"/>
        </w:rPr>
        <w:t>贸易公司</w:t>
      </w:r>
      <w:r>
        <w:rPr>
          <w:rFonts w:hint="eastAsia"/>
          <w:spacing w:val="-220"/>
          <w:w w:val="95"/>
          <w:sz w:val="24"/>
          <w:szCs w:val="24"/>
          <w:u w:val="single"/>
        </w:rPr>
        <w:t>名</w:t>
      </w:r>
      <w:r>
        <w:rPr>
          <w:rFonts w:hint="eastAsia"/>
          <w:sz w:val="24"/>
          <w:szCs w:val="24"/>
          <w:u w:val="single"/>
        </w:rPr>
        <w:t>称</w:t>
      </w:r>
      <w:r>
        <w:rPr>
          <w:rFonts w:hint="eastAsia"/>
          <w:spacing w:val="26"/>
          <w:sz w:val="24"/>
          <w:szCs w:val="24"/>
          <w:u w:val="single"/>
        </w:rPr>
        <w:t xml:space="preserve">) </w:t>
      </w:r>
      <w:r>
        <w:rPr>
          <w:rFonts w:hint="eastAsia"/>
          <w:sz w:val="24"/>
          <w:szCs w:val="24"/>
        </w:rPr>
        <w:t>作为我方真正的和合法的代理人进行下列有效的活动：</w:t>
      </w:r>
    </w:p>
    <w:p>
      <w:pPr>
        <w:spacing w:line="300" w:lineRule="auto"/>
        <w:ind w:left="220" w:right="877" w:firstLine="479"/>
        <w:jc w:val="both"/>
        <w:rPr>
          <w:rFonts w:hint="eastAsia"/>
          <w:sz w:val="24"/>
          <w:szCs w:val="24"/>
        </w:rPr>
      </w:pPr>
      <w:r>
        <w:rPr>
          <w:rFonts w:hint="eastAsia"/>
          <w:sz w:val="24"/>
          <w:szCs w:val="24"/>
        </w:rPr>
        <w:t>代表我方办理贵方第</w:t>
      </w:r>
      <w:r>
        <w:rPr>
          <w:rFonts w:hint="eastAsia"/>
          <w:sz w:val="24"/>
          <w:szCs w:val="24"/>
          <w:u w:val="single"/>
        </w:rPr>
        <w:t>（项目编号）</w:t>
      </w:r>
      <w:r>
        <w:rPr>
          <w:rFonts w:hint="eastAsia"/>
          <w:spacing w:val="-9"/>
          <w:sz w:val="24"/>
          <w:szCs w:val="24"/>
        </w:rPr>
        <w:t>号项目中要求提供的由我方制造</w:t>
      </w:r>
      <w:r>
        <w:rPr>
          <w:rFonts w:hint="eastAsia"/>
          <w:sz w:val="24"/>
          <w:szCs w:val="24"/>
        </w:rPr>
        <w:t>货物的有关事宜，并对我方具有约束力；</w:t>
      </w:r>
    </w:p>
    <w:p>
      <w:pPr>
        <w:pStyle w:val="58"/>
        <w:numPr>
          <w:ilvl w:val="0"/>
          <w:numId w:val="24"/>
        </w:numPr>
        <w:tabs>
          <w:tab w:val="left" w:pos="996"/>
        </w:tabs>
        <w:spacing w:before="9" w:line="312" w:lineRule="auto"/>
        <w:ind w:right="884" w:firstLine="480"/>
        <w:jc w:val="both"/>
        <w:rPr>
          <w:rFonts w:hint="eastAsia"/>
          <w:sz w:val="24"/>
          <w:szCs w:val="24"/>
        </w:rPr>
      </w:pPr>
      <w:r>
        <w:rPr>
          <w:rFonts w:hint="eastAsia"/>
          <w:sz w:val="24"/>
          <w:szCs w:val="24"/>
        </w:rPr>
        <w:t>作为制造商，我方保证以投标合作者来约束自己，并对该投标共同和分别承担采购文件中所规定的义务；</w:t>
      </w:r>
    </w:p>
    <w:p>
      <w:pPr>
        <w:pStyle w:val="58"/>
        <w:numPr>
          <w:ilvl w:val="0"/>
          <w:numId w:val="24"/>
        </w:numPr>
        <w:tabs>
          <w:tab w:val="left" w:pos="995"/>
        </w:tabs>
        <w:spacing w:before="0" w:line="302" w:lineRule="auto"/>
        <w:ind w:right="876" w:firstLine="480"/>
        <w:jc w:val="both"/>
        <w:rPr>
          <w:rFonts w:hint="eastAsia"/>
          <w:sz w:val="24"/>
          <w:szCs w:val="24"/>
        </w:rPr>
      </w:pPr>
      <w:r>
        <w:rPr>
          <w:rFonts w:hint="eastAsia"/>
          <w:w w:val="95"/>
          <w:sz w:val="24"/>
          <w:szCs w:val="24"/>
        </w:rPr>
        <w:t>我方兹授予</w:t>
      </w:r>
      <w:r>
        <w:rPr>
          <w:rFonts w:hint="eastAsia"/>
          <w:w w:val="95"/>
          <w:sz w:val="24"/>
          <w:szCs w:val="24"/>
          <w:u w:val="single"/>
        </w:rPr>
        <w:t>（贸易公司名称)</w:t>
      </w:r>
      <w:r>
        <w:rPr>
          <w:rFonts w:hint="eastAsia"/>
          <w:spacing w:val="-1"/>
          <w:w w:val="95"/>
          <w:sz w:val="24"/>
          <w:szCs w:val="24"/>
        </w:rPr>
        <w:t xml:space="preserve">全权办理和履行上述我方为完成上述各点所 </w:t>
      </w:r>
      <w:r>
        <w:rPr>
          <w:rFonts w:hint="eastAsia"/>
          <w:spacing w:val="-3"/>
          <w:sz w:val="24"/>
          <w:szCs w:val="24"/>
        </w:rPr>
        <w:t>必须的事宜，具有替换或撤消的全权。兹确认</w:t>
      </w:r>
      <w:r>
        <w:rPr>
          <w:rFonts w:hint="eastAsia"/>
          <w:sz w:val="24"/>
          <w:szCs w:val="24"/>
        </w:rPr>
        <w:t>（</w:t>
      </w:r>
      <w:r>
        <w:rPr>
          <w:rFonts w:hint="eastAsia"/>
          <w:sz w:val="24"/>
          <w:szCs w:val="24"/>
          <w:u w:val="single"/>
        </w:rPr>
        <w:t>贸易公司名称)</w:t>
      </w:r>
      <w:r>
        <w:rPr>
          <w:rFonts w:hint="eastAsia"/>
          <w:spacing w:val="-3"/>
          <w:sz w:val="24"/>
          <w:szCs w:val="24"/>
        </w:rPr>
        <w:t>或其正式授权代</w:t>
      </w:r>
      <w:r>
        <w:rPr>
          <w:rFonts w:hint="eastAsia"/>
          <w:sz w:val="24"/>
          <w:szCs w:val="24"/>
        </w:rPr>
        <w:t>表依此合法地办理一切事宜。</w:t>
      </w:r>
    </w:p>
    <w:p>
      <w:pPr>
        <w:tabs>
          <w:tab w:val="left" w:pos="2728"/>
          <w:tab w:val="left" w:pos="3638"/>
          <w:tab w:val="left" w:pos="4550"/>
        </w:tabs>
        <w:ind w:left="1180"/>
        <w:rPr>
          <w:rFonts w:hint="eastAsia"/>
          <w:sz w:val="24"/>
          <w:szCs w:val="24"/>
        </w:rPr>
      </w:pPr>
      <w:r>
        <w:rPr>
          <w:rFonts w:hint="eastAsia"/>
          <w:spacing w:val="12"/>
          <w:sz w:val="24"/>
          <w:szCs w:val="24"/>
        </w:rPr>
        <w:t>我方于</w:t>
      </w:r>
      <w:r>
        <w:rPr>
          <w:rFonts w:hint="eastAsia"/>
          <w:spacing w:val="12"/>
          <w:sz w:val="24"/>
          <w:szCs w:val="24"/>
          <w:u w:val="single"/>
        </w:rPr>
        <w:tab/>
      </w:r>
      <w:r>
        <w:rPr>
          <w:rFonts w:hint="eastAsia"/>
          <w:spacing w:val="12"/>
          <w:sz w:val="24"/>
          <w:szCs w:val="24"/>
        </w:rPr>
        <w:t>年</w:t>
      </w:r>
      <w:r>
        <w:rPr>
          <w:rFonts w:hint="eastAsia"/>
          <w:spacing w:val="12"/>
          <w:sz w:val="24"/>
          <w:szCs w:val="24"/>
          <w:u w:val="single"/>
        </w:rPr>
        <w:tab/>
      </w:r>
      <w:r>
        <w:rPr>
          <w:rFonts w:hint="eastAsia"/>
          <w:spacing w:val="12"/>
          <w:sz w:val="24"/>
          <w:szCs w:val="24"/>
        </w:rPr>
        <w:t>月</w:t>
      </w:r>
      <w:r>
        <w:rPr>
          <w:rFonts w:hint="eastAsia"/>
          <w:spacing w:val="12"/>
          <w:sz w:val="24"/>
          <w:szCs w:val="24"/>
          <w:u w:val="single"/>
        </w:rPr>
        <w:tab/>
      </w:r>
      <w:r>
        <w:rPr>
          <w:rFonts w:hint="eastAsia"/>
          <w:spacing w:val="11"/>
          <w:sz w:val="24"/>
          <w:szCs w:val="24"/>
        </w:rPr>
        <w:t>日签署</w:t>
      </w:r>
      <w:r>
        <w:rPr>
          <w:rFonts w:hint="eastAsia"/>
          <w:spacing w:val="9"/>
          <w:sz w:val="24"/>
          <w:szCs w:val="24"/>
        </w:rPr>
        <w:t>本</w:t>
      </w:r>
      <w:r>
        <w:rPr>
          <w:rFonts w:hint="eastAsia"/>
          <w:spacing w:val="11"/>
          <w:sz w:val="24"/>
          <w:szCs w:val="24"/>
        </w:rPr>
        <w:t>文件</w:t>
      </w:r>
      <w:r>
        <w:rPr>
          <w:rFonts w:hint="eastAsia"/>
          <w:spacing w:val="12"/>
          <w:sz w:val="24"/>
          <w:szCs w:val="24"/>
        </w:rPr>
        <w:t>，</w:t>
      </w:r>
      <w:r>
        <w:rPr>
          <w:rFonts w:hint="eastAsia"/>
          <w:spacing w:val="12"/>
          <w:sz w:val="24"/>
          <w:szCs w:val="24"/>
          <w:u w:val="single"/>
        </w:rPr>
        <w:t>（</w:t>
      </w:r>
      <w:r>
        <w:rPr>
          <w:rFonts w:hint="eastAsia"/>
          <w:spacing w:val="11"/>
          <w:sz w:val="24"/>
          <w:szCs w:val="24"/>
          <w:u w:val="single"/>
        </w:rPr>
        <w:t>贸易公司</w:t>
      </w:r>
      <w:r>
        <w:rPr>
          <w:rFonts w:hint="eastAsia"/>
          <w:spacing w:val="9"/>
          <w:sz w:val="24"/>
          <w:szCs w:val="24"/>
          <w:u w:val="single"/>
        </w:rPr>
        <w:t>名</w:t>
      </w:r>
      <w:r>
        <w:rPr>
          <w:rFonts w:hint="eastAsia"/>
          <w:spacing w:val="14"/>
          <w:sz w:val="24"/>
          <w:szCs w:val="24"/>
          <w:u w:val="single"/>
        </w:rPr>
        <w:t>称</w:t>
      </w:r>
      <w:r>
        <w:rPr>
          <w:rFonts w:hint="eastAsia"/>
          <w:sz w:val="24"/>
          <w:szCs w:val="24"/>
          <w:u w:val="single"/>
        </w:rPr>
        <w:t>)</w:t>
      </w:r>
      <w:r>
        <w:rPr>
          <w:rFonts w:hint="eastAsia"/>
          <w:sz w:val="24"/>
          <w:szCs w:val="24"/>
        </w:rPr>
        <w:t>于</w:t>
      </w:r>
    </w:p>
    <w:p>
      <w:pPr>
        <w:pStyle w:val="10"/>
        <w:spacing w:before="86"/>
        <w:ind w:left="220"/>
        <w:rPr>
          <w:rFonts w:hint="eastAsia" w:ascii="宋体" w:hAnsi="宋体" w:cs="宋体"/>
        </w:rPr>
      </w:pPr>
      <w:r>
        <w:rPr>
          <w:rFonts w:hint="eastAsia" w:ascii="宋体" w:hAnsi="宋体" w:cs="宋体"/>
        </w:rPr>
        <w:t>年</w:t>
      </w:r>
    </w:p>
    <w:p>
      <w:pPr>
        <w:pStyle w:val="10"/>
        <w:tabs>
          <w:tab w:val="left" w:pos="820"/>
          <w:tab w:val="left" w:pos="1660"/>
        </w:tabs>
        <w:spacing w:before="91"/>
        <w:ind w:left="220"/>
        <w:rPr>
          <w:rFonts w:hint="eastAsia" w:ascii="宋体" w:hAnsi="宋体" w:cs="宋体"/>
        </w:rPr>
      </w:pPr>
      <w:r>
        <w:rPr>
          <w:rFonts w:hint="eastAsia" w:ascii="宋体" w:hAnsi="宋体" w:cs="宋体"/>
          <w:u w:val="single"/>
        </w:rPr>
        <w:tab/>
      </w:r>
      <w:r>
        <w:rPr>
          <w:rFonts w:hint="eastAsia" w:ascii="宋体" w:hAnsi="宋体" w:cs="宋体"/>
        </w:rPr>
        <w:t>月</w:t>
      </w:r>
      <w:r>
        <w:rPr>
          <w:rFonts w:hint="eastAsia" w:ascii="宋体" w:hAnsi="宋体" w:cs="宋体"/>
          <w:u w:val="single"/>
        </w:rPr>
        <w:tab/>
      </w:r>
      <w:r>
        <w:rPr>
          <w:rFonts w:hint="eastAsia" w:ascii="宋体" w:hAnsi="宋体" w:cs="宋体"/>
        </w:rPr>
        <w:t>日接受此件，以此为证。</w:t>
      </w:r>
    </w:p>
    <w:p>
      <w:pPr>
        <w:pStyle w:val="10"/>
        <w:ind w:left="0"/>
        <w:rPr>
          <w:rFonts w:hint="eastAsia" w:ascii="宋体" w:hAnsi="宋体" w:cs="宋体"/>
        </w:rPr>
      </w:pPr>
    </w:p>
    <w:p>
      <w:pPr>
        <w:pStyle w:val="10"/>
        <w:ind w:left="0"/>
        <w:rPr>
          <w:rFonts w:hint="eastAsia" w:ascii="宋体" w:hAnsi="宋体" w:cs="宋体"/>
        </w:rPr>
      </w:pPr>
    </w:p>
    <w:p>
      <w:pPr>
        <w:pStyle w:val="10"/>
        <w:tabs>
          <w:tab w:val="left" w:pos="4355"/>
          <w:tab w:val="left" w:pos="8583"/>
        </w:tabs>
        <w:spacing w:before="227" w:line="312" w:lineRule="auto"/>
        <w:ind w:left="700" w:right="821"/>
        <w:jc w:val="both"/>
        <w:rPr>
          <w:rFonts w:hint="eastAsia" w:ascii="宋体" w:hAnsi="宋体" w:cs="宋体"/>
          <w:u w:val="single"/>
        </w:rPr>
      </w:pPr>
      <w:r>
        <w:rPr>
          <w:rFonts w:hint="eastAsia" w:ascii="宋体" w:hAnsi="宋体" w:cs="宋体"/>
        </w:rPr>
        <w:t>贸易公司名称</w:t>
      </w:r>
      <w:r>
        <w:rPr>
          <w:rFonts w:hint="eastAsia" w:ascii="宋体" w:hAnsi="宋体" w:cs="宋体"/>
          <w:u w:val="single"/>
        </w:rPr>
        <w:tab/>
      </w:r>
      <w:r>
        <w:rPr>
          <w:rFonts w:hint="eastAsia" w:ascii="宋体" w:hAnsi="宋体" w:cs="宋体"/>
        </w:rPr>
        <w:t>制造商名称</w:t>
      </w:r>
      <w:r>
        <w:rPr>
          <w:rFonts w:hint="eastAsia" w:ascii="宋体" w:hAnsi="宋体" w:cs="宋体"/>
          <w:u w:val="single"/>
        </w:rPr>
        <w:tab/>
      </w:r>
    </w:p>
    <w:p>
      <w:pPr>
        <w:pStyle w:val="10"/>
        <w:tabs>
          <w:tab w:val="left" w:pos="4355"/>
          <w:tab w:val="left" w:pos="8583"/>
        </w:tabs>
        <w:spacing w:before="227" w:line="312" w:lineRule="auto"/>
        <w:ind w:left="700" w:right="821"/>
        <w:jc w:val="both"/>
        <w:rPr>
          <w:rFonts w:hint="eastAsia" w:ascii="宋体" w:hAnsi="宋体" w:cs="宋体"/>
          <w:u w:val="single"/>
        </w:rPr>
      </w:pPr>
      <w:r>
        <w:rPr>
          <w:rFonts w:hint="eastAsia" w:ascii="宋体" w:hAnsi="宋体" w:cs="宋体"/>
        </w:rPr>
        <w:t>签字人职务和部门</w:t>
      </w:r>
      <w:r>
        <w:rPr>
          <w:rFonts w:hint="eastAsia" w:ascii="宋体" w:hAnsi="宋体" w:cs="宋体"/>
          <w:u w:val="single"/>
        </w:rPr>
        <w:tab/>
      </w:r>
      <w:r>
        <w:rPr>
          <w:rFonts w:hint="eastAsia" w:ascii="宋体" w:hAnsi="宋体" w:cs="宋体"/>
        </w:rPr>
        <w:t>签字人职务和部门</w:t>
      </w:r>
      <w:r>
        <w:rPr>
          <w:rFonts w:hint="eastAsia" w:ascii="宋体" w:hAnsi="宋体" w:cs="宋体"/>
          <w:u w:val="single"/>
        </w:rPr>
        <w:tab/>
      </w:r>
    </w:p>
    <w:p>
      <w:pPr>
        <w:pStyle w:val="10"/>
        <w:tabs>
          <w:tab w:val="left" w:pos="4355"/>
          <w:tab w:val="left" w:pos="8583"/>
        </w:tabs>
        <w:spacing w:before="227" w:line="312" w:lineRule="auto"/>
        <w:ind w:left="700" w:right="821"/>
        <w:jc w:val="both"/>
        <w:rPr>
          <w:rFonts w:hint="eastAsia" w:ascii="宋体" w:hAnsi="宋体" w:cs="宋体"/>
        </w:rPr>
      </w:pPr>
      <w:r>
        <w:rPr>
          <w:rFonts w:hint="eastAsia" w:ascii="宋体" w:hAnsi="宋体" w:cs="宋体"/>
        </w:rPr>
        <w:t>签字人姓名</w:t>
      </w:r>
      <w:r>
        <w:rPr>
          <w:rFonts w:hint="eastAsia" w:ascii="宋体" w:hAnsi="宋体" w:cs="宋体"/>
          <w:u w:val="single"/>
        </w:rPr>
        <w:tab/>
      </w:r>
      <w:r>
        <w:rPr>
          <w:rFonts w:hint="eastAsia" w:ascii="宋体" w:hAnsi="宋体" w:cs="宋体"/>
        </w:rPr>
        <w:t>签字人姓名</w:t>
      </w:r>
      <w:r>
        <w:rPr>
          <w:rFonts w:hint="eastAsia" w:ascii="宋体" w:hAnsi="宋体" w:cs="宋体"/>
          <w:u w:val="single"/>
        </w:rPr>
        <w:tab/>
      </w:r>
    </w:p>
    <w:p>
      <w:pPr>
        <w:pStyle w:val="10"/>
        <w:spacing w:before="1"/>
        <w:ind w:left="0"/>
        <w:rPr>
          <w:rFonts w:hint="eastAsia" w:ascii="宋体" w:hAnsi="宋体" w:cs="宋体"/>
        </w:rPr>
      </w:pPr>
    </w:p>
    <w:p>
      <w:pPr>
        <w:pStyle w:val="10"/>
        <w:spacing w:before="67"/>
        <w:ind w:left="683" w:right="1246"/>
        <w:jc w:val="center"/>
        <w:rPr>
          <w:rFonts w:hint="eastAsia" w:ascii="宋体" w:hAnsi="宋体" w:cs="宋体"/>
        </w:rPr>
      </w:pPr>
      <w:r>
        <w:rPr>
          <w:rFonts w:hint="eastAsia" w:ascii="宋体" w:hAnsi="宋体" w:cs="宋体"/>
        </w:rPr>
        <w:t>注：若制造商作为投标主体直接参与投标，可以不提供此项证明文件。</w:t>
      </w:r>
    </w:p>
    <w:p>
      <w:pPr>
        <w:pStyle w:val="10"/>
        <w:ind w:left="0"/>
        <w:rPr>
          <w:rFonts w:hint="eastAsia" w:ascii="宋体" w:hAnsi="宋体" w:cs="宋体"/>
        </w:rPr>
      </w:pPr>
    </w:p>
    <w:p>
      <w:pPr>
        <w:pStyle w:val="10"/>
        <w:ind w:left="0"/>
        <w:rPr>
          <w:rFonts w:hint="eastAsia" w:ascii="宋体" w:hAnsi="宋体" w:cs="宋体"/>
        </w:rPr>
      </w:pPr>
    </w:p>
    <w:p>
      <w:pPr>
        <w:pStyle w:val="10"/>
        <w:spacing w:before="8"/>
        <w:ind w:left="0"/>
        <w:rPr>
          <w:rFonts w:hint="eastAsia" w:ascii="宋体" w:hAnsi="宋体" w:cs="宋体"/>
        </w:rPr>
      </w:pPr>
    </w:p>
    <w:p>
      <w:pPr>
        <w:pStyle w:val="10"/>
        <w:spacing w:before="1"/>
        <w:ind w:left="588" w:right="1246"/>
        <w:jc w:val="center"/>
        <w:rPr>
          <w:rFonts w:hint="eastAsia" w:ascii="宋体" w:hAnsi="宋体" w:cs="宋体"/>
        </w:rPr>
      </w:pPr>
      <w:r>
        <w:rPr>
          <w:rFonts w:hint="eastAsia" w:ascii="宋体" w:hAnsi="宋体" w:cs="宋体"/>
        </w:rPr>
        <w:t>9、近三年类似销售业绩表（附采购合同</w:t>
      </w:r>
      <w:r>
        <w:rPr>
          <w:rFonts w:hint="eastAsia" w:ascii="宋体" w:hAnsi="宋体" w:cs="宋体"/>
          <w:lang w:eastAsia="zh-CN"/>
        </w:rPr>
        <w:t>或中标通知书</w:t>
      </w:r>
      <w:r>
        <w:rPr>
          <w:rFonts w:hint="eastAsia" w:ascii="宋体" w:hAnsi="宋体" w:cs="宋体"/>
        </w:rPr>
        <w:t>）</w:t>
      </w:r>
    </w:p>
    <w:p>
      <w:pPr>
        <w:pStyle w:val="10"/>
        <w:ind w:left="0"/>
        <w:rPr>
          <w:rFonts w:hint="eastAsia" w:ascii="宋体" w:hAnsi="宋体" w:cs="宋体"/>
        </w:rPr>
      </w:pPr>
    </w:p>
    <w:p>
      <w:pPr>
        <w:pStyle w:val="10"/>
        <w:ind w:left="0"/>
        <w:rPr>
          <w:rFonts w:hint="eastAsia" w:ascii="宋体" w:hAnsi="宋体" w:cs="宋体"/>
        </w:rPr>
      </w:pPr>
    </w:p>
    <w:p>
      <w:pPr>
        <w:pStyle w:val="10"/>
        <w:spacing w:before="226"/>
        <w:ind w:left="593" w:right="1246"/>
        <w:jc w:val="center"/>
        <w:rPr>
          <w:rFonts w:hint="eastAsia" w:ascii="宋体" w:hAnsi="宋体" w:cs="宋体"/>
        </w:rPr>
      </w:pPr>
      <w:r>
        <w:rPr>
          <w:rFonts w:hint="eastAsia" w:ascii="宋体" w:hAnsi="宋体" w:cs="宋体"/>
        </w:rPr>
        <w:t>10、资质证明文件</w:t>
      </w:r>
    </w:p>
    <w:p>
      <w:pPr>
        <w:pStyle w:val="10"/>
        <w:spacing w:before="93"/>
        <w:ind w:left="220"/>
        <w:rPr>
          <w:rFonts w:hint="eastAsia" w:ascii="宋体" w:hAnsi="宋体" w:cs="宋体"/>
        </w:rPr>
      </w:pPr>
      <w:r>
        <w:rPr>
          <w:rFonts w:hint="eastAsia" w:ascii="宋体" w:hAnsi="宋体" w:cs="宋体"/>
        </w:rPr>
        <w:t>1、内容见“供应商须知”第 15 条。</w:t>
      </w:r>
    </w:p>
    <w:p>
      <w:pPr>
        <w:pStyle w:val="10"/>
        <w:spacing w:before="91"/>
        <w:ind w:left="220"/>
        <w:rPr>
          <w:rFonts w:hint="eastAsia" w:ascii="宋体" w:hAnsi="宋体" w:cs="宋体"/>
        </w:rPr>
      </w:pPr>
      <w:r>
        <w:rPr>
          <w:rFonts w:hint="eastAsia" w:ascii="宋体" w:hAnsi="宋体" w:cs="宋体"/>
        </w:rPr>
        <w:t>2、其它一切有利于产品和供应商的证明材料。</w:t>
      </w:r>
    </w:p>
    <w:p>
      <w:pPr>
        <w:pStyle w:val="10"/>
        <w:spacing w:before="7"/>
        <w:ind w:left="0"/>
        <w:rPr>
          <w:rFonts w:hint="eastAsia" w:ascii="宋体" w:hAnsi="宋体" w:cs="宋体"/>
        </w:rPr>
      </w:pPr>
    </w:p>
    <w:p>
      <w:pPr>
        <w:rPr>
          <w:rFonts w:hint="eastAsia"/>
          <w:sz w:val="24"/>
          <w:szCs w:val="24"/>
        </w:rPr>
      </w:pPr>
    </w:p>
    <w:p>
      <w:pPr>
        <w:pStyle w:val="5"/>
        <w:rPr>
          <w:rFonts w:hint="eastAsia"/>
        </w:rPr>
      </w:pPr>
    </w:p>
    <w:p>
      <w:pPr>
        <w:pStyle w:val="10"/>
        <w:numPr>
          <w:ilvl w:val="0"/>
          <w:numId w:val="25"/>
        </w:numPr>
        <w:ind w:left="590" w:right="1246"/>
        <w:jc w:val="center"/>
        <w:rPr>
          <w:rFonts w:hint="eastAsia" w:ascii="宋体" w:hAnsi="宋体" w:cs="宋体"/>
        </w:rPr>
      </w:pPr>
      <w:r>
        <w:rPr>
          <w:rFonts w:hint="eastAsia" w:ascii="宋体" w:hAnsi="宋体" w:cs="宋体"/>
        </w:rPr>
        <w:t>产品彩页</w:t>
      </w:r>
    </w:p>
    <w:p>
      <w:pPr>
        <w:pStyle w:val="8"/>
        <w:spacing w:line="456" w:lineRule="exact"/>
        <w:ind w:left="0"/>
        <w:jc w:val="both"/>
        <w:rPr>
          <w:sz w:val="32"/>
          <w:szCs w:val="32"/>
        </w:rPr>
      </w:pPr>
      <w:r>
        <w:rPr>
          <w:rFonts w:hint="eastAsia"/>
          <w:sz w:val="32"/>
          <w:szCs w:val="32"/>
        </w:rPr>
        <w:t>附件</w:t>
      </w:r>
    </w:p>
    <w:p>
      <w:pPr>
        <w:rPr>
          <w:b/>
          <w:bCs/>
          <w:spacing w:val="6"/>
          <w:sz w:val="32"/>
          <w:szCs w:val="32"/>
        </w:rPr>
      </w:pPr>
    </w:p>
    <w:p>
      <w:pPr>
        <w:pStyle w:val="8"/>
        <w:spacing w:line="456" w:lineRule="exact"/>
        <w:ind w:left="276"/>
        <w:jc w:val="center"/>
        <w:rPr>
          <w:b w:val="0"/>
          <w:bCs w:val="0"/>
        </w:rPr>
      </w:pPr>
      <w:r>
        <w:rPr>
          <w:rFonts w:hint="eastAsia"/>
          <w:sz w:val="32"/>
          <w:szCs w:val="32"/>
        </w:rPr>
        <w:t>投标人企业类型声明函（如是，需填报）</w:t>
      </w:r>
    </w:p>
    <w:p>
      <w:pPr>
        <w:spacing w:line="360" w:lineRule="auto"/>
        <w:ind w:firstLine="2570" w:firstLineChars="800"/>
        <w:jc w:val="both"/>
        <w:rPr>
          <w:rFonts w:hint="eastAsia" w:ascii="宋体" w:hAnsi="宋体" w:eastAsia="宋体" w:cs="宋体"/>
          <w:b/>
          <w:bCs/>
          <w:i w:val="0"/>
          <w:caps w:val="0"/>
          <w:spacing w:val="0"/>
          <w:w w:val="100"/>
          <w:sz w:val="32"/>
          <w:szCs w:val="32"/>
          <w:lang w:eastAsia="zh-CN"/>
        </w:rPr>
      </w:pPr>
      <w:r>
        <w:rPr>
          <w:rFonts w:hint="eastAsia"/>
          <w:b/>
          <w:sz w:val="32"/>
          <w:szCs w:val="32"/>
          <w:lang w:val="en-US"/>
        </w:rPr>
        <w:t>1 、</w:t>
      </w:r>
      <w:r>
        <w:rPr>
          <w:rFonts w:hint="eastAsia" w:ascii="宋体" w:hAnsi="宋体" w:eastAsia="宋体" w:cs="宋体"/>
          <w:b/>
          <w:bCs/>
          <w:i w:val="0"/>
          <w:caps w:val="0"/>
          <w:spacing w:val="0"/>
          <w:w w:val="100"/>
          <w:sz w:val="32"/>
          <w:szCs w:val="32"/>
          <w:lang w:eastAsia="zh-CN"/>
        </w:rPr>
        <w:t>中小企业声明函(货物)</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 xml:space="preserve">本公司(联合体)郑重声明，根据《政府采购促进中小企业发展管理办法》(财库( 2020 )46号)的规定，本公司(联合体)参加 </w:t>
      </w:r>
      <w:r>
        <w:rPr>
          <w:rFonts w:hint="eastAsia" w:ascii="宋体" w:hAnsi="宋体" w:eastAsia="宋体" w:cs="宋体"/>
          <w:b w:val="0"/>
          <w:bCs w:val="0"/>
          <w:i w:val="0"/>
          <w:caps w:val="0"/>
          <w:spacing w:val="0"/>
          <w:w w:val="100"/>
          <w:sz w:val="24"/>
          <w:szCs w:val="24"/>
          <w:u w:val="single" w:color="000000"/>
          <w:lang w:eastAsia="zh-CN"/>
        </w:rPr>
        <w:t>(单位名称)</w:t>
      </w:r>
      <w:r>
        <w:rPr>
          <w:rFonts w:hint="eastAsia" w:ascii="宋体" w:hAnsi="宋体" w:eastAsia="宋体" w:cs="宋体"/>
          <w:b w:val="0"/>
          <w:bCs w:val="0"/>
          <w:i w:val="0"/>
          <w:caps w:val="0"/>
          <w:spacing w:val="0"/>
          <w:w w:val="100"/>
          <w:sz w:val="24"/>
          <w:szCs w:val="24"/>
          <w:lang w:eastAsia="zh-CN"/>
        </w:rPr>
        <w:t>的</w:t>
      </w:r>
      <w:r>
        <w:rPr>
          <w:rFonts w:hint="eastAsia" w:ascii="宋体" w:hAnsi="宋体" w:eastAsia="宋体" w:cs="宋体"/>
          <w:b w:val="0"/>
          <w:bCs w:val="0"/>
          <w:i w:val="0"/>
          <w:caps w:val="0"/>
          <w:spacing w:val="0"/>
          <w:w w:val="100"/>
          <w:sz w:val="24"/>
          <w:szCs w:val="24"/>
          <w:u w:val="single" w:color="000000"/>
          <w:lang w:eastAsia="zh-CN"/>
        </w:rPr>
        <w:t>(项目名称)</w:t>
      </w:r>
      <w:r>
        <w:rPr>
          <w:rFonts w:hint="eastAsia" w:ascii="宋体" w:hAnsi="宋体" w:eastAsia="宋体" w:cs="宋体"/>
          <w:b w:val="0"/>
          <w:bCs w:val="0"/>
          <w:i w:val="0"/>
          <w:caps w:val="0"/>
          <w:spacing w:val="0"/>
          <w:w w:val="100"/>
          <w:sz w:val="24"/>
          <w:szCs w:val="24"/>
          <w:lang w:eastAsia="zh-CN"/>
        </w:rPr>
        <w:t>采购活动，提供的货物全部由符合政策要求的中小企业制造。相关企业(含联合体中的中小企业、签订分包意向协议的中小企业)的具体情况如下:</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val="en-US" w:eastAsia="zh-CN"/>
        </w:rPr>
        <w:t>1.</w:t>
      </w:r>
      <w:r>
        <w:rPr>
          <w:rFonts w:hint="eastAsia" w:ascii="宋体" w:hAnsi="宋体" w:eastAsia="宋体" w:cs="宋体"/>
          <w:b w:val="0"/>
          <w:bCs w:val="0"/>
          <w:i w:val="0"/>
          <w:caps w:val="0"/>
          <w:spacing w:val="0"/>
          <w:w w:val="100"/>
          <w:sz w:val="24"/>
          <w:szCs w:val="24"/>
          <w:u w:val="single" w:color="000000"/>
          <w:lang w:eastAsia="zh-CN"/>
        </w:rPr>
        <w:t>(标的名称)</w:t>
      </w:r>
      <w:r>
        <w:rPr>
          <w:rFonts w:hint="eastAsia" w:ascii="宋体" w:hAnsi="宋体" w:eastAsia="宋体" w:cs="宋体"/>
          <w:b w:val="0"/>
          <w:bCs w:val="0"/>
          <w:i w:val="0"/>
          <w:caps w:val="0"/>
          <w:spacing w:val="0"/>
          <w:w w:val="100"/>
          <w:sz w:val="24"/>
          <w:szCs w:val="24"/>
          <w:lang w:eastAsia="zh-CN"/>
        </w:rPr>
        <w:t>， 属于</w:t>
      </w:r>
      <w:r>
        <w:rPr>
          <w:rFonts w:hint="eastAsia" w:ascii="宋体" w:hAnsi="宋体" w:eastAsia="宋体" w:cs="宋体"/>
          <w:b w:val="0"/>
          <w:bCs w:val="0"/>
          <w:i w:val="0"/>
          <w:caps w:val="0"/>
          <w:spacing w:val="0"/>
          <w:w w:val="100"/>
          <w:sz w:val="24"/>
          <w:szCs w:val="24"/>
          <w:u w:val="single" w:color="000000"/>
          <w:lang w:eastAsia="zh-CN"/>
        </w:rPr>
        <w:t>(采购文件中明确的所属行业)</w:t>
      </w:r>
      <w:r>
        <w:rPr>
          <w:rFonts w:hint="eastAsia" w:ascii="宋体" w:hAnsi="宋体" w:eastAsia="宋体" w:cs="宋体"/>
          <w:b w:val="0"/>
          <w:bCs w:val="0"/>
          <w:i w:val="0"/>
          <w:caps w:val="0"/>
          <w:spacing w:val="0"/>
          <w:w w:val="100"/>
          <w:sz w:val="24"/>
          <w:szCs w:val="24"/>
          <w:lang w:eastAsia="zh-CN"/>
        </w:rPr>
        <w:t>行业；制造商为</w:t>
      </w:r>
      <w:r>
        <w:rPr>
          <w:rFonts w:hint="eastAsia" w:ascii="宋体" w:hAnsi="宋体" w:eastAsia="宋体" w:cs="宋体"/>
          <w:b w:val="0"/>
          <w:bCs w:val="0"/>
          <w:i w:val="0"/>
          <w:caps w:val="0"/>
          <w:spacing w:val="0"/>
          <w:w w:val="100"/>
          <w:sz w:val="24"/>
          <w:szCs w:val="24"/>
          <w:u w:val="single" w:color="000000"/>
          <w:lang w:eastAsia="zh-CN"/>
        </w:rPr>
        <w:t>(企业名称)</w:t>
      </w:r>
      <w:r>
        <w:rPr>
          <w:rFonts w:hint="eastAsia" w:ascii="宋体" w:hAnsi="宋体" w:eastAsia="宋体" w:cs="宋体"/>
          <w:b w:val="0"/>
          <w:bCs w:val="0"/>
          <w:i w:val="0"/>
          <w:caps w:val="0"/>
          <w:spacing w:val="0"/>
          <w:w w:val="100"/>
          <w:sz w:val="24"/>
          <w:szCs w:val="24"/>
          <w:lang w:eastAsia="zh-CN"/>
        </w:rPr>
        <w:t>，从业人员</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人， 营业收入为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万元，资产总额为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万元，属于</w:t>
      </w:r>
      <w:r>
        <w:rPr>
          <w:rFonts w:hint="eastAsia" w:ascii="宋体" w:hAnsi="宋体" w:eastAsia="宋体" w:cs="宋体"/>
          <w:b w:val="0"/>
          <w:bCs w:val="0"/>
          <w:i w:val="0"/>
          <w:caps w:val="0"/>
          <w:spacing w:val="0"/>
          <w:w w:val="100"/>
          <w:sz w:val="24"/>
          <w:szCs w:val="24"/>
          <w:u w:val="single" w:color="000000"/>
          <w:lang w:eastAsia="zh-CN"/>
        </w:rPr>
        <w:t>(中型企业、尘型企业、微型企业）</w:t>
      </w:r>
      <w:r>
        <w:rPr>
          <w:rFonts w:hint="eastAsia" w:ascii="宋体" w:hAnsi="宋体" w:eastAsia="宋体" w:cs="宋体"/>
          <w:b w:val="0"/>
          <w:bCs w:val="0"/>
          <w:i w:val="0"/>
          <w:caps w:val="0"/>
          <w:spacing w:val="0"/>
          <w:w w:val="100"/>
          <w:sz w:val="24"/>
          <w:szCs w:val="24"/>
          <w:lang w:eastAsia="zh-CN"/>
        </w:rPr>
        <w:t>；</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val="en-US" w:eastAsia="zh-CN"/>
        </w:rPr>
        <w:t>2.</w:t>
      </w:r>
      <w:r>
        <w:rPr>
          <w:rFonts w:hint="eastAsia" w:ascii="宋体" w:hAnsi="宋体" w:eastAsia="宋体" w:cs="宋体"/>
          <w:b w:val="0"/>
          <w:bCs w:val="0"/>
          <w:i w:val="0"/>
          <w:caps w:val="0"/>
          <w:spacing w:val="0"/>
          <w:w w:val="100"/>
          <w:sz w:val="24"/>
          <w:szCs w:val="24"/>
          <w:lang w:eastAsia="zh-CN"/>
        </w:rPr>
        <w:t>(标的名称)，属于</w:t>
      </w:r>
      <w:r>
        <w:rPr>
          <w:rFonts w:hint="eastAsia" w:ascii="宋体" w:hAnsi="宋体" w:eastAsia="宋体" w:cs="宋体"/>
          <w:b w:val="0"/>
          <w:bCs w:val="0"/>
          <w:i w:val="0"/>
          <w:caps w:val="0"/>
          <w:spacing w:val="0"/>
          <w:w w:val="100"/>
          <w:sz w:val="24"/>
          <w:szCs w:val="24"/>
          <w:u w:val="single" w:color="000000"/>
          <w:lang w:eastAsia="zh-CN"/>
        </w:rPr>
        <w:t>(采购文件中明确的所属行业)</w:t>
      </w:r>
      <w:r>
        <w:rPr>
          <w:rFonts w:hint="eastAsia" w:ascii="宋体" w:hAnsi="宋体" w:eastAsia="宋体" w:cs="宋体"/>
          <w:b w:val="0"/>
          <w:bCs w:val="0"/>
          <w:i w:val="0"/>
          <w:caps w:val="0"/>
          <w:spacing w:val="0"/>
          <w:w w:val="100"/>
          <w:sz w:val="24"/>
          <w:szCs w:val="24"/>
          <w:lang w:eastAsia="zh-CN"/>
        </w:rPr>
        <w:t>行业;制造商为</w:t>
      </w:r>
      <w:r>
        <w:rPr>
          <w:rFonts w:hint="eastAsia" w:ascii="宋体" w:hAnsi="宋体" w:eastAsia="宋体" w:cs="宋体"/>
          <w:b w:val="0"/>
          <w:bCs w:val="0"/>
          <w:i w:val="0"/>
          <w:caps w:val="0"/>
          <w:spacing w:val="0"/>
          <w:w w:val="100"/>
          <w:sz w:val="24"/>
          <w:szCs w:val="24"/>
          <w:u w:val="single" w:color="000000"/>
          <w:lang w:eastAsia="zh-CN"/>
        </w:rPr>
        <w:t>(企业名称)</w:t>
      </w:r>
      <w:r>
        <w:rPr>
          <w:rFonts w:hint="eastAsia" w:ascii="宋体" w:hAnsi="宋体" w:eastAsia="宋体" w:cs="宋体"/>
          <w:b w:val="0"/>
          <w:bCs w:val="0"/>
          <w:i w:val="0"/>
          <w:caps w:val="0"/>
          <w:spacing w:val="0"/>
          <w:w w:val="100"/>
          <w:sz w:val="24"/>
          <w:szCs w:val="24"/>
          <w:lang w:eastAsia="zh-CN"/>
        </w:rPr>
        <w:t>,从业人员</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人， 营业收入为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万元，资产总额为</w:t>
      </w:r>
      <w:r>
        <w:rPr>
          <w:rFonts w:hint="eastAsia" w:ascii="宋体" w:hAnsi="宋体" w:eastAsia="宋体" w:cs="宋体"/>
          <w:b w:val="0"/>
          <w:bCs w:val="0"/>
          <w:i w:val="0"/>
          <w:caps w:val="0"/>
          <w:spacing w:val="0"/>
          <w:w w:val="100"/>
          <w:sz w:val="24"/>
          <w:szCs w:val="24"/>
          <w:u w:val="single" w:color="000000"/>
          <w:lang w:val="en-US" w:eastAsia="zh-CN"/>
        </w:rPr>
        <w:t xml:space="preserve">     </w:t>
      </w:r>
      <w:r>
        <w:rPr>
          <w:rFonts w:hint="eastAsia" w:ascii="宋体" w:hAnsi="宋体" w:eastAsia="宋体" w:cs="宋体"/>
          <w:b w:val="0"/>
          <w:bCs w:val="0"/>
          <w:i w:val="0"/>
          <w:caps w:val="0"/>
          <w:spacing w:val="0"/>
          <w:w w:val="100"/>
          <w:sz w:val="24"/>
          <w:szCs w:val="24"/>
          <w:lang w:eastAsia="zh-CN"/>
        </w:rPr>
        <w:t>万元，属于</w:t>
      </w:r>
      <w:r>
        <w:rPr>
          <w:rFonts w:hint="eastAsia" w:ascii="宋体" w:hAnsi="宋体" w:eastAsia="宋体" w:cs="宋体"/>
          <w:b w:val="0"/>
          <w:bCs w:val="0"/>
          <w:i w:val="0"/>
          <w:caps w:val="0"/>
          <w:spacing w:val="0"/>
          <w:w w:val="100"/>
          <w:sz w:val="24"/>
          <w:szCs w:val="24"/>
          <w:u w:val="single" w:color="000000"/>
          <w:lang w:eastAsia="zh-CN"/>
        </w:rPr>
        <w:t>(中型企业、尘型企业、微型企业）</w:t>
      </w:r>
      <w:r>
        <w:rPr>
          <w:rFonts w:hint="eastAsia" w:ascii="宋体" w:hAnsi="宋体" w:eastAsia="宋体" w:cs="宋体"/>
          <w:b w:val="0"/>
          <w:bCs w:val="0"/>
          <w:i w:val="0"/>
          <w:caps w:val="0"/>
          <w:spacing w:val="0"/>
          <w:w w:val="100"/>
          <w:sz w:val="24"/>
          <w:szCs w:val="24"/>
          <w:lang w:eastAsia="zh-CN"/>
        </w:rPr>
        <w:t>；</w:t>
      </w:r>
    </w:p>
    <w:p>
      <w:pPr>
        <w:snapToGrid/>
        <w:spacing w:before="0" w:beforeAutospacing="0" w:after="0" w:afterAutospacing="0" w:line="360" w:lineRule="auto"/>
        <w:ind w:firstLine="480" w:firstLineChars="200"/>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以上企业，不属于大企业的分支机构，不存在控股股东为大企业的情形，也不存在与大企业的负责人为同一人的情形</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bCs w:val="0"/>
          <w:i w:val="0"/>
          <w:caps w:val="0"/>
          <w:spacing w:val="0"/>
          <w:w w:val="100"/>
          <w:sz w:val="24"/>
          <w:szCs w:val="24"/>
          <w:lang w:eastAsia="zh-CN"/>
        </w:rPr>
        <w:t>本企业对上述声明内容的真实性负责。如有虛假，将依法承担相应责任。</w:t>
      </w:r>
    </w:p>
    <w:p>
      <w:pPr>
        <w:snapToGrid/>
        <w:spacing w:before="0" w:beforeAutospacing="0" w:after="0" w:afterAutospacing="0" w:line="360" w:lineRule="auto"/>
        <w:jc w:val="both"/>
        <w:textAlignment w:val="baseline"/>
        <w:rPr>
          <w:rFonts w:hint="eastAsia" w:ascii="宋体" w:hAnsi="宋体" w:eastAsia="宋体" w:cs="宋体"/>
          <w:b w:val="0"/>
          <w:bCs w:val="0"/>
          <w:i w:val="0"/>
          <w:caps w:val="0"/>
          <w:spacing w:val="0"/>
          <w:w w:val="100"/>
          <w:sz w:val="24"/>
          <w:szCs w:val="24"/>
          <w:lang w:eastAsia="zh-CN"/>
        </w:rPr>
      </w:pPr>
    </w:p>
    <w:p>
      <w:pPr>
        <w:snapToGrid/>
        <w:spacing w:before="0" w:beforeAutospacing="0" w:after="0" w:afterAutospacing="0" w:line="360" w:lineRule="auto"/>
        <w:ind w:firstLine="4320" w:firstLineChars="1800"/>
        <w:textAlignment w:val="baseline"/>
        <w:rPr>
          <w:rFonts w:hint="default" w:ascii="宋体" w:hAnsi="宋体" w:eastAsia="宋体" w:cs="宋体"/>
          <w:b/>
          <w:bCs/>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企业名称(盖章):</w:t>
      </w:r>
    </w:p>
    <w:p>
      <w:pPr>
        <w:snapToGrid/>
        <w:spacing w:before="0" w:beforeAutospacing="0" w:after="0" w:afterAutospacing="0" w:line="360" w:lineRule="auto"/>
        <w:ind w:firstLine="4320" w:firstLineChars="1800"/>
        <w:textAlignment w:val="baseline"/>
        <w:rPr>
          <w:rFonts w:hint="eastAsia" w:ascii="宋体" w:hAnsi="宋体" w:eastAsia="宋体" w:cs="宋体"/>
          <w:b w:val="0"/>
          <w:bCs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日  期：</w:t>
      </w:r>
    </w:p>
    <w:p>
      <w:pPr>
        <w:pStyle w:val="60"/>
        <w:ind w:firstLine="480"/>
      </w:pPr>
    </w:p>
    <w:p>
      <w:pPr>
        <w:pStyle w:val="60"/>
        <w:ind w:firstLine="480"/>
      </w:pPr>
    </w:p>
    <w:p>
      <w:pPr>
        <w:pStyle w:val="60"/>
        <w:ind w:firstLine="480"/>
      </w:pPr>
    </w:p>
    <w:p>
      <w:pPr>
        <w:pStyle w:val="60"/>
        <w:ind w:firstLine="480"/>
      </w:pPr>
    </w:p>
    <w:p>
      <w:pPr>
        <w:pStyle w:val="60"/>
        <w:ind w:firstLine="480"/>
      </w:pPr>
    </w:p>
    <w:p>
      <w:pPr>
        <w:pStyle w:val="60"/>
        <w:ind w:firstLine="480"/>
      </w:pPr>
    </w:p>
    <w:p>
      <w:pPr>
        <w:pStyle w:val="60"/>
        <w:ind w:firstLine="480"/>
      </w:pPr>
    </w:p>
    <w:p>
      <w:pPr>
        <w:spacing w:line="315" w:lineRule="atLeast"/>
        <w:textAlignment w:val="baseline"/>
        <w:rPr>
          <w:sz w:val="20"/>
        </w:rPr>
      </w:pPr>
    </w:p>
    <w:p>
      <w:pPr>
        <w:tabs>
          <w:tab w:val="left" w:pos="3600"/>
        </w:tabs>
        <w:snapToGrid w:val="0"/>
        <w:spacing w:line="440" w:lineRule="exact"/>
        <w:jc w:val="center"/>
        <w:textAlignment w:val="baseline"/>
        <w:rPr>
          <w:rFonts w:cs="??_GB2312"/>
          <w:b/>
          <w:bCs/>
          <w:spacing w:val="6"/>
          <w:sz w:val="28"/>
          <w:szCs w:val="28"/>
        </w:rPr>
      </w:pPr>
      <w:r>
        <w:rPr>
          <w:rFonts w:hint="eastAsia"/>
          <w:b/>
          <w:bCs/>
          <w:spacing w:val="6"/>
          <w:sz w:val="28"/>
          <w:szCs w:val="28"/>
          <w:lang w:val="en-US"/>
        </w:rPr>
        <w:t>2、</w:t>
      </w:r>
      <w:r>
        <w:rPr>
          <w:rFonts w:hint="eastAsia"/>
          <w:b/>
          <w:bCs/>
          <w:spacing w:val="6"/>
          <w:sz w:val="28"/>
          <w:szCs w:val="28"/>
        </w:rPr>
        <w:t>残疾人福利性单位声明函</w:t>
      </w:r>
    </w:p>
    <w:p>
      <w:pPr>
        <w:spacing w:line="440" w:lineRule="exact"/>
        <w:textAlignment w:val="baseline"/>
        <w:rPr>
          <w:rFonts w:cs="??_GB2312"/>
          <w:b/>
          <w:bCs/>
          <w:spacing w:val="6"/>
          <w:sz w:val="24"/>
          <w:szCs w:val="24"/>
        </w:rPr>
      </w:pPr>
    </w:p>
    <w:p>
      <w:pPr>
        <w:widowControl/>
        <w:snapToGrid w:val="0"/>
        <w:spacing w:line="440" w:lineRule="exact"/>
        <w:ind w:firstLine="504" w:firstLineChars="200"/>
        <w:textAlignment w:val="baseline"/>
        <w:rPr>
          <w:spacing w:val="6"/>
          <w:sz w:val="24"/>
          <w:szCs w:val="24"/>
        </w:rPr>
      </w:pPr>
      <w:r>
        <w:rPr>
          <w:rFonts w:hint="eastAsia"/>
          <w:spacing w:val="6"/>
          <w:sz w:val="24"/>
          <w:szCs w:val="24"/>
        </w:rPr>
        <w:t>本单位郑重声明，根据《财政部民政部中国残疾人联合会关于促进残疾人就业政府采购政策的通知》（财库〔</w:t>
      </w:r>
      <w:r>
        <w:rPr>
          <w:spacing w:val="6"/>
          <w:sz w:val="24"/>
          <w:szCs w:val="24"/>
        </w:rPr>
        <w:t>2017</w:t>
      </w:r>
      <w:r>
        <w:rPr>
          <w:rFonts w:hint="eastAsia"/>
          <w:spacing w:val="6"/>
          <w:sz w:val="24"/>
          <w:szCs w:val="24"/>
        </w:rPr>
        <w:t>〕</w:t>
      </w:r>
      <w:r>
        <w:rPr>
          <w:spacing w:val="6"/>
          <w:sz w:val="24"/>
          <w:szCs w:val="24"/>
        </w:rPr>
        <w:t xml:space="preserve"> 141</w:t>
      </w:r>
      <w:r>
        <w:rPr>
          <w:rFonts w:hint="eastAsia"/>
          <w:spacing w:val="6"/>
          <w:sz w:val="24"/>
          <w:szCs w:val="24"/>
        </w:rPr>
        <w:t>号）的规定，本单位为符合条件的残疾人福利性单位，且本单位参加</w:t>
      </w:r>
      <w:r>
        <w:rPr>
          <w:spacing w:val="6"/>
          <w:sz w:val="24"/>
          <w:szCs w:val="24"/>
        </w:rPr>
        <w:t>______</w:t>
      </w:r>
      <w:r>
        <w:rPr>
          <w:rFonts w:hint="eastAsia"/>
          <w:spacing w:val="6"/>
          <w:sz w:val="24"/>
          <w:szCs w:val="24"/>
        </w:rPr>
        <w:t>单位的</w:t>
      </w:r>
      <w:r>
        <w:rPr>
          <w:spacing w:val="6"/>
          <w:sz w:val="24"/>
          <w:szCs w:val="24"/>
        </w:rPr>
        <w:t>______</w:t>
      </w:r>
      <w:r>
        <w:rPr>
          <w:rFonts w:hint="eastAsia"/>
          <w:spacing w:val="6"/>
          <w:sz w:val="24"/>
          <w:szCs w:val="24"/>
        </w:rPr>
        <w:t>项目采购活动提供本单位制造的货物（由本单位承担工程</w:t>
      </w:r>
      <w:r>
        <w:rPr>
          <w:spacing w:val="6"/>
          <w:sz w:val="24"/>
          <w:szCs w:val="24"/>
        </w:rPr>
        <w:t>/</w:t>
      </w:r>
      <w:r>
        <w:rPr>
          <w:rFonts w:hint="eastAsia"/>
          <w:spacing w:val="6"/>
          <w:sz w:val="24"/>
          <w:szCs w:val="24"/>
        </w:rPr>
        <w:t>提供服务），或者提供其他残疾人福利性单位制造的货物（不包括使用非残疾人福利性单位注册商标的货物）。</w:t>
      </w:r>
    </w:p>
    <w:p>
      <w:pPr>
        <w:widowControl/>
        <w:snapToGrid w:val="0"/>
        <w:spacing w:line="440" w:lineRule="exact"/>
        <w:ind w:firstLine="504" w:firstLineChars="200"/>
        <w:textAlignment w:val="baseline"/>
        <w:rPr>
          <w:spacing w:val="6"/>
          <w:sz w:val="24"/>
          <w:szCs w:val="24"/>
        </w:rPr>
      </w:pPr>
      <w:r>
        <w:rPr>
          <w:rFonts w:hint="eastAsia"/>
          <w:spacing w:val="6"/>
          <w:sz w:val="24"/>
          <w:szCs w:val="24"/>
        </w:rPr>
        <w:t>本单位对上述声明的真实性负责。如有虚假，将依法承担相应责任。</w:t>
      </w:r>
    </w:p>
    <w:p>
      <w:pPr>
        <w:widowControl/>
        <w:snapToGrid w:val="0"/>
        <w:spacing w:line="440" w:lineRule="exact"/>
        <w:ind w:firstLine="504" w:firstLineChars="200"/>
        <w:textAlignment w:val="baseline"/>
        <w:rPr>
          <w:spacing w:val="6"/>
          <w:sz w:val="24"/>
          <w:szCs w:val="24"/>
        </w:rPr>
      </w:pPr>
    </w:p>
    <w:p>
      <w:pPr>
        <w:widowControl/>
        <w:snapToGrid w:val="0"/>
        <w:spacing w:line="440" w:lineRule="exact"/>
        <w:ind w:firstLine="504" w:firstLineChars="200"/>
        <w:textAlignment w:val="baseline"/>
        <w:rPr>
          <w:spacing w:val="6"/>
          <w:sz w:val="24"/>
          <w:szCs w:val="24"/>
        </w:rPr>
      </w:pPr>
    </w:p>
    <w:p>
      <w:pPr>
        <w:widowControl/>
        <w:snapToGrid w:val="0"/>
        <w:spacing w:line="440" w:lineRule="exact"/>
        <w:ind w:firstLine="504" w:firstLineChars="200"/>
        <w:textAlignment w:val="baseline"/>
        <w:rPr>
          <w:spacing w:val="6"/>
          <w:sz w:val="24"/>
          <w:szCs w:val="24"/>
        </w:rPr>
      </w:pPr>
    </w:p>
    <w:p>
      <w:pPr>
        <w:widowControl/>
        <w:snapToGrid w:val="0"/>
        <w:spacing w:line="440" w:lineRule="exact"/>
        <w:ind w:firstLine="5544" w:firstLineChars="2200"/>
        <w:textAlignment w:val="baseline"/>
        <w:rPr>
          <w:spacing w:val="6"/>
          <w:sz w:val="24"/>
          <w:szCs w:val="24"/>
        </w:rPr>
      </w:pPr>
      <w:r>
        <w:rPr>
          <w:rFonts w:hint="eastAsia"/>
          <w:spacing w:val="6"/>
          <w:sz w:val="24"/>
          <w:szCs w:val="24"/>
        </w:rPr>
        <w:t>单位名称（盖章）：</w:t>
      </w:r>
    </w:p>
    <w:p>
      <w:pPr>
        <w:widowControl/>
        <w:snapToGrid w:val="0"/>
        <w:spacing w:line="440" w:lineRule="exact"/>
        <w:ind w:firstLine="6300" w:firstLineChars="2500"/>
        <w:textAlignment w:val="baseline"/>
        <w:rPr>
          <w:spacing w:val="6"/>
          <w:sz w:val="24"/>
          <w:szCs w:val="24"/>
        </w:rPr>
      </w:pPr>
      <w:r>
        <w:rPr>
          <w:rFonts w:hint="eastAsia"/>
          <w:spacing w:val="6"/>
          <w:sz w:val="24"/>
          <w:szCs w:val="24"/>
        </w:rPr>
        <w:t>日</w:t>
      </w:r>
      <w:r>
        <w:rPr>
          <w:rFonts w:hint="eastAsia"/>
          <w:spacing w:val="6"/>
          <w:sz w:val="24"/>
          <w:szCs w:val="24"/>
          <w:lang w:val="en-US"/>
        </w:rPr>
        <w:t xml:space="preserve">  </w:t>
      </w:r>
      <w:r>
        <w:rPr>
          <w:rFonts w:hint="eastAsia"/>
          <w:spacing w:val="6"/>
          <w:sz w:val="24"/>
          <w:szCs w:val="24"/>
        </w:rPr>
        <w:t>期：</w:t>
      </w:r>
    </w:p>
    <w:p/>
    <w:sectPr>
      <w:pgSz w:w="11910" w:h="16849"/>
      <w:pgMar w:top="1417" w:right="1417" w:bottom="1417" w:left="1417" w:header="0" w:footer="85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z03hpOcB&#10;AADJAwAADgAAAAAAAAABACAAAAAiAQAAZHJzL2Uyb0RvYy54bWxQSwUGAAAAAAYABgBZAQAAewUA&#10;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v7h73ecB&#10;AADJAwAADgAAAAAAAAABACAAAAAiAQAAZHJzL2Uyb0RvYy54bWxQSwUGAAAAAAYABgBZAQAAewUA&#10;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40</w:t>
                          </w:r>
                          <w: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PXLh8ucB&#10;AADJAwAADgAAAAAAAAABACAAAAAiAQAAZHJzL2Uyb0RvYy54bWxQSwUGAAAAAAYABgBZAQAAewUA&#10;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KrcgOcB&#10;AADJAwAADgAAAAAAAAABACAAAAAiAQAAZHJzL2Uyb0RvYy54bWxQSwUGAAAAAAYABgBZAQAAewUA&#10;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emBGr+cB&#10;AADJAwAADgAAAAAAAAABACAAAAAiAQAAZHJzL2Uyb0RvYy54bWxQSwUGAAAAAAYABgBZAQAAewUA&#10;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fJv1n5gEA&#10;AMkDAAAOAAAAAAAAAAEAIAAAACIBAABkcnMvZTJvRG9jLnhtbFBLBQYAAAAABgAGAFkBAAB6BQAA&#10;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宋体" w:hAnsi="宋体" w:eastAsia="宋体" w:cs="宋体"/>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1">
    <w:nsid w:val="8954CFB2"/>
    <w:multiLevelType w:val="singleLevel"/>
    <w:tmpl w:val="8954CFB2"/>
    <w:lvl w:ilvl="0" w:tentative="0">
      <w:start w:val="6"/>
      <w:numFmt w:val="decimal"/>
      <w:suff w:val="nothing"/>
      <w:lvlText w:val="%1、"/>
      <w:lvlJc w:val="left"/>
    </w:lvl>
  </w:abstractNum>
  <w:abstractNum w:abstractNumId="2">
    <w:nsid w:val="BA110BD7"/>
    <w:multiLevelType w:val="singleLevel"/>
    <w:tmpl w:val="BA110BD7"/>
    <w:lvl w:ilvl="0" w:tentative="0">
      <w:start w:val="1"/>
      <w:numFmt w:val="chineseCounting"/>
      <w:suff w:val="space"/>
      <w:lvlText w:val="第%1部分"/>
      <w:lvlJc w:val="left"/>
      <w:rPr>
        <w:rFonts w:hint="eastAsia"/>
      </w:rPr>
    </w:lvl>
  </w:abstractNum>
  <w:abstractNum w:abstractNumId="3">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宋体" w:hAnsi="宋体" w:eastAsia="宋体" w:cs="宋体"/>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4">
    <w:nsid w:val="CDAB4841"/>
    <w:multiLevelType w:val="singleLevel"/>
    <w:tmpl w:val="CDAB4841"/>
    <w:lvl w:ilvl="0" w:tentative="0">
      <w:start w:val="1"/>
      <w:numFmt w:val="decimal"/>
      <w:lvlText w:val="(%1)"/>
      <w:lvlJc w:val="left"/>
      <w:pPr>
        <w:ind w:left="425" w:hanging="425"/>
      </w:pPr>
      <w:rPr>
        <w:rFonts w:hint="default"/>
      </w:rPr>
    </w:lvl>
  </w:abstractNum>
  <w:abstractNum w:abstractNumId="5">
    <w:nsid w:val="D620B395"/>
    <w:multiLevelType w:val="singleLevel"/>
    <w:tmpl w:val="D620B395"/>
    <w:lvl w:ilvl="0" w:tentative="0">
      <w:start w:val="21"/>
      <w:numFmt w:val="decimal"/>
      <w:suff w:val="nothing"/>
      <w:lvlText w:val="%1、"/>
      <w:lvlJc w:val="left"/>
    </w:lvl>
  </w:abstractNum>
  <w:abstractNum w:abstractNumId="6">
    <w:nsid w:val="E093A4B0"/>
    <w:multiLevelType w:val="multilevel"/>
    <w:tmpl w:val="E093A4B0"/>
    <w:lvl w:ilvl="0" w:tentative="0">
      <w:start w:val="17"/>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4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4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40" w:hanging="720"/>
      </w:pPr>
      <w:rPr>
        <w:rFonts w:hint="default"/>
        <w:lang w:val="zh-CN" w:eastAsia="zh-CN" w:bidi="zh-CN"/>
      </w:rPr>
    </w:lvl>
    <w:lvl w:ilvl="4" w:tentative="0">
      <w:start w:val="0"/>
      <w:numFmt w:val="bullet"/>
      <w:lvlText w:val="•"/>
      <w:lvlJc w:val="left"/>
      <w:pPr>
        <w:ind w:left="860" w:hanging="720"/>
      </w:pPr>
      <w:rPr>
        <w:rFonts w:hint="default"/>
        <w:lang w:val="zh-CN" w:eastAsia="zh-CN" w:bidi="zh-CN"/>
      </w:rPr>
    </w:lvl>
    <w:lvl w:ilvl="5" w:tentative="0">
      <w:start w:val="0"/>
      <w:numFmt w:val="bullet"/>
      <w:lvlText w:val="•"/>
      <w:lvlJc w:val="left"/>
      <w:pPr>
        <w:ind w:left="1100" w:hanging="720"/>
      </w:pPr>
      <w:rPr>
        <w:rFonts w:hint="default"/>
        <w:lang w:val="zh-CN" w:eastAsia="zh-CN" w:bidi="zh-CN"/>
      </w:rPr>
    </w:lvl>
    <w:lvl w:ilvl="6" w:tentative="0">
      <w:start w:val="0"/>
      <w:numFmt w:val="bullet"/>
      <w:lvlText w:val="•"/>
      <w:lvlJc w:val="left"/>
      <w:pPr>
        <w:ind w:left="1340" w:hanging="720"/>
      </w:pPr>
      <w:rPr>
        <w:rFonts w:hint="default"/>
        <w:lang w:val="zh-CN" w:eastAsia="zh-CN" w:bidi="zh-CN"/>
      </w:rPr>
    </w:lvl>
    <w:lvl w:ilvl="7" w:tentative="0">
      <w:start w:val="0"/>
      <w:numFmt w:val="bullet"/>
      <w:lvlText w:val="•"/>
      <w:lvlJc w:val="left"/>
      <w:pPr>
        <w:ind w:left="3576" w:hanging="720"/>
      </w:pPr>
      <w:rPr>
        <w:rFonts w:hint="default"/>
        <w:lang w:val="zh-CN" w:eastAsia="zh-CN" w:bidi="zh-CN"/>
      </w:rPr>
    </w:lvl>
    <w:lvl w:ilvl="8" w:tentative="0">
      <w:start w:val="0"/>
      <w:numFmt w:val="bullet"/>
      <w:lvlText w:val="•"/>
      <w:lvlJc w:val="left"/>
      <w:pPr>
        <w:ind w:left="5813" w:hanging="720"/>
      </w:pPr>
      <w:rPr>
        <w:rFonts w:hint="default"/>
        <w:lang w:val="zh-CN" w:eastAsia="zh-CN" w:bidi="zh-CN"/>
      </w:rPr>
    </w:lvl>
  </w:abstractNum>
  <w:abstractNum w:abstractNumId="7">
    <w:nsid w:val="F2B4FB7A"/>
    <w:multiLevelType w:val="singleLevel"/>
    <w:tmpl w:val="F2B4FB7A"/>
    <w:lvl w:ilvl="0" w:tentative="0">
      <w:start w:val="1"/>
      <w:numFmt w:val="chineseCounting"/>
      <w:suff w:val="nothing"/>
      <w:lvlText w:val="%1、"/>
      <w:lvlJc w:val="left"/>
      <w:rPr>
        <w:rFonts w:hint="eastAsia"/>
      </w:rPr>
    </w:lvl>
  </w:abstractNum>
  <w:abstractNum w:abstractNumId="8">
    <w:nsid w:val="F7735DC9"/>
    <w:multiLevelType w:val="multilevel"/>
    <w:tmpl w:val="F7735DC9"/>
    <w:lvl w:ilvl="0" w:tentative="0">
      <w:start w:val="16"/>
      <w:numFmt w:val="decimal"/>
      <w:lvlText w:val="%1"/>
      <w:lvlJc w:val="left"/>
      <w:pPr>
        <w:ind w:left="649" w:hanging="390"/>
      </w:pPr>
      <w:rPr>
        <w:rFonts w:hint="default" w:ascii="Arial" w:hAnsi="Arial" w:eastAsia="Arial" w:cs="Arial"/>
        <w:w w:val="99"/>
        <w:sz w:val="24"/>
        <w:szCs w:val="24"/>
        <w:lang w:val="zh-CN" w:eastAsia="zh-CN" w:bidi="zh-CN"/>
      </w:rPr>
    </w:lvl>
    <w:lvl w:ilvl="1" w:tentative="0">
      <w:start w:val="1"/>
      <w:numFmt w:val="decimal"/>
      <w:lvlText w:val="%1.%2"/>
      <w:lvlJc w:val="left"/>
      <w:pPr>
        <w:ind w:left="860" w:hanging="591"/>
      </w:pPr>
      <w:rPr>
        <w:rFonts w:hint="default" w:ascii="Arial" w:hAnsi="Arial" w:eastAsia="Arial" w:cs="Arial"/>
        <w:spacing w:val="-13"/>
        <w:w w:val="99"/>
        <w:sz w:val="24"/>
        <w:szCs w:val="24"/>
        <w:lang w:val="zh-CN" w:eastAsia="zh-CN" w:bidi="zh-CN"/>
      </w:rPr>
    </w:lvl>
    <w:lvl w:ilvl="2" w:tentative="0">
      <w:start w:val="1"/>
      <w:numFmt w:val="decimal"/>
      <w:lvlText w:val="（%3）"/>
      <w:lvlJc w:val="left"/>
      <w:pPr>
        <w:ind w:left="1055" w:hanging="616"/>
      </w:pPr>
      <w:rPr>
        <w:rFonts w:hint="default" w:ascii="宋体" w:hAnsi="宋体" w:eastAsia="宋体" w:cs="宋体"/>
        <w:w w:val="99"/>
        <w:sz w:val="22"/>
        <w:szCs w:val="22"/>
        <w:lang w:val="zh-CN" w:eastAsia="zh-CN" w:bidi="zh-CN"/>
      </w:rPr>
    </w:lvl>
    <w:lvl w:ilvl="3" w:tentative="0">
      <w:start w:val="0"/>
      <w:numFmt w:val="bullet"/>
      <w:lvlText w:val="•"/>
      <w:lvlJc w:val="left"/>
      <w:pPr>
        <w:ind w:left="2475" w:hanging="616"/>
      </w:pPr>
      <w:rPr>
        <w:rFonts w:hint="default"/>
        <w:lang w:val="zh-CN" w:eastAsia="zh-CN" w:bidi="zh-CN"/>
      </w:rPr>
    </w:lvl>
    <w:lvl w:ilvl="4" w:tentative="0">
      <w:start w:val="0"/>
      <w:numFmt w:val="bullet"/>
      <w:lvlText w:val="•"/>
      <w:lvlJc w:val="left"/>
      <w:pPr>
        <w:ind w:left="3591" w:hanging="616"/>
      </w:pPr>
      <w:rPr>
        <w:rFonts w:hint="default"/>
        <w:lang w:val="zh-CN" w:eastAsia="zh-CN" w:bidi="zh-CN"/>
      </w:rPr>
    </w:lvl>
    <w:lvl w:ilvl="5" w:tentative="0">
      <w:start w:val="0"/>
      <w:numFmt w:val="bullet"/>
      <w:lvlText w:val="•"/>
      <w:lvlJc w:val="left"/>
      <w:pPr>
        <w:ind w:left="4707" w:hanging="616"/>
      </w:pPr>
      <w:rPr>
        <w:rFonts w:hint="default"/>
        <w:lang w:val="zh-CN" w:eastAsia="zh-CN" w:bidi="zh-CN"/>
      </w:rPr>
    </w:lvl>
    <w:lvl w:ilvl="6" w:tentative="0">
      <w:start w:val="0"/>
      <w:numFmt w:val="bullet"/>
      <w:lvlText w:val="•"/>
      <w:lvlJc w:val="left"/>
      <w:pPr>
        <w:ind w:left="5823" w:hanging="616"/>
      </w:pPr>
      <w:rPr>
        <w:rFonts w:hint="default"/>
        <w:lang w:val="zh-CN" w:eastAsia="zh-CN" w:bidi="zh-CN"/>
      </w:rPr>
    </w:lvl>
    <w:lvl w:ilvl="7" w:tentative="0">
      <w:start w:val="0"/>
      <w:numFmt w:val="bullet"/>
      <w:lvlText w:val="•"/>
      <w:lvlJc w:val="left"/>
      <w:pPr>
        <w:ind w:left="6939" w:hanging="616"/>
      </w:pPr>
      <w:rPr>
        <w:rFonts w:hint="default"/>
        <w:lang w:val="zh-CN" w:eastAsia="zh-CN" w:bidi="zh-CN"/>
      </w:rPr>
    </w:lvl>
    <w:lvl w:ilvl="8" w:tentative="0">
      <w:start w:val="0"/>
      <w:numFmt w:val="bullet"/>
      <w:lvlText w:val="•"/>
      <w:lvlJc w:val="left"/>
      <w:pPr>
        <w:ind w:left="8054" w:hanging="616"/>
      </w:pPr>
      <w:rPr>
        <w:rFonts w:hint="default"/>
        <w:lang w:val="zh-CN" w:eastAsia="zh-CN" w:bidi="zh-CN"/>
      </w:rPr>
    </w:lvl>
  </w:abstractNum>
  <w:abstractNum w:abstractNumId="9">
    <w:nsid w:val="0709FD3E"/>
    <w:multiLevelType w:val="multilevel"/>
    <w:tmpl w:val="0709FD3E"/>
    <w:lvl w:ilvl="0" w:tentative="0">
      <w:start w:val="1"/>
      <w:numFmt w:val="decimal"/>
      <w:lvlText w:val="%1."/>
      <w:lvlJc w:val="left"/>
      <w:pPr>
        <w:ind w:left="1371" w:hanging="376"/>
      </w:pPr>
      <w:rPr>
        <w:rFonts w:hint="default" w:ascii="Arial" w:hAnsi="Arial" w:eastAsia="Arial" w:cs="Arial"/>
        <w:spacing w:val="-20"/>
        <w:w w:val="99"/>
        <w:sz w:val="22"/>
        <w:szCs w:val="22"/>
        <w:lang w:val="zh-CN" w:eastAsia="zh-CN" w:bidi="zh-CN"/>
      </w:rPr>
    </w:lvl>
    <w:lvl w:ilvl="1" w:tentative="0">
      <w:start w:val="0"/>
      <w:numFmt w:val="bullet"/>
      <w:lvlText w:val="•"/>
      <w:lvlJc w:val="left"/>
      <w:pPr>
        <w:ind w:left="2270" w:hanging="376"/>
      </w:pPr>
      <w:rPr>
        <w:rFonts w:hint="default"/>
        <w:lang w:val="zh-CN" w:eastAsia="zh-CN" w:bidi="zh-CN"/>
      </w:rPr>
    </w:lvl>
    <w:lvl w:ilvl="2" w:tentative="0">
      <w:start w:val="0"/>
      <w:numFmt w:val="bullet"/>
      <w:lvlText w:val="•"/>
      <w:lvlJc w:val="left"/>
      <w:pPr>
        <w:ind w:left="3161" w:hanging="376"/>
      </w:pPr>
      <w:rPr>
        <w:rFonts w:hint="default"/>
        <w:lang w:val="zh-CN" w:eastAsia="zh-CN" w:bidi="zh-CN"/>
      </w:rPr>
    </w:lvl>
    <w:lvl w:ilvl="3" w:tentative="0">
      <w:start w:val="0"/>
      <w:numFmt w:val="bullet"/>
      <w:lvlText w:val="•"/>
      <w:lvlJc w:val="left"/>
      <w:pPr>
        <w:ind w:left="4051" w:hanging="376"/>
      </w:pPr>
      <w:rPr>
        <w:rFonts w:hint="default"/>
        <w:lang w:val="zh-CN" w:eastAsia="zh-CN" w:bidi="zh-CN"/>
      </w:rPr>
    </w:lvl>
    <w:lvl w:ilvl="4" w:tentative="0">
      <w:start w:val="0"/>
      <w:numFmt w:val="bullet"/>
      <w:lvlText w:val="•"/>
      <w:lvlJc w:val="left"/>
      <w:pPr>
        <w:ind w:left="4942" w:hanging="376"/>
      </w:pPr>
      <w:rPr>
        <w:rFonts w:hint="default"/>
        <w:lang w:val="zh-CN" w:eastAsia="zh-CN" w:bidi="zh-CN"/>
      </w:rPr>
    </w:lvl>
    <w:lvl w:ilvl="5" w:tentative="0">
      <w:start w:val="0"/>
      <w:numFmt w:val="bullet"/>
      <w:lvlText w:val="•"/>
      <w:lvlJc w:val="left"/>
      <w:pPr>
        <w:ind w:left="5833" w:hanging="376"/>
      </w:pPr>
      <w:rPr>
        <w:rFonts w:hint="default"/>
        <w:lang w:val="zh-CN" w:eastAsia="zh-CN" w:bidi="zh-CN"/>
      </w:rPr>
    </w:lvl>
    <w:lvl w:ilvl="6" w:tentative="0">
      <w:start w:val="0"/>
      <w:numFmt w:val="bullet"/>
      <w:lvlText w:val="•"/>
      <w:lvlJc w:val="left"/>
      <w:pPr>
        <w:ind w:left="6723" w:hanging="376"/>
      </w:pPr>
      <w:rPr>
        <w:rFonts w:hint="default"/>
        <w:lang w:val="zh-CN" w:eastAsia="zh-CN" w:bidi="zh-CN"/>
      </w:rPr>
    </w:lvl>
    <w:lvl w:ilvl="7" w:tentative="0">
      <w:start w:val="0"/>
      <w:numFmt w:val="bullet"/>
      <w:lvlText w:val="•"/>
      <w:lvlJc w:val="left"/>
      <w:pPr>
        <w:ind w:left="7614" w:hanging="376"/>
      </w:pPr>
      <w:rPr>
        <w:rFonts w:hint="default"/>
        <w:lang w:val="zh-CN" w:eastAsia="zh-CN" w:bidi="zh-CN"/>
      </w:rPr>
    </w:lvl>
    <w:lvl w:ilvl="8" w:tentative="0">
      <w:start w:val="0"/>
      <w:numFmt w:val="bullet"/>
      <w:lvlText w:val="•"/>
      <w:lvlJc w:val="left"/>
      <w:pPr>
        <w:ind w:left="8505" w:hanging="376"/>
      </w:pPr>
      <w:rPr>
        <w:rFonts w:hint="default"/>
        <w:lang w:val="zh-CN" w:eastAsia="zh-CN" w:bidi="zh-CN"/>
      </w:rPr>
    </w:lvl>
  </w:abstractNum>
  <w:abstractNum w:abstractNumId="10">
    <w:nsid w:val="095E03D0"/>
    <w:multiLevelType w:val="multilevel"/>
    <w:tmpl w:val="095E03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CEF100B"/>
    <w:multiLevelType w:val="multilevel"/>
    <w:tmpl w:val="0CEF100B"/>
    <w:lvl w:ilvl="0" w:tentative="0">
      <w:start w:val="2"/>
      <w:numFmt w:val="decimal"/>
      <w:lvlText w:val="(%1)"/>
      <w:lvlJc w:val="left"/>
      <w:pPr>
        <w:ind w:left="220" w:hanging="296"/>
      </w:pPr>
      <w:rPr>
        <w:rFonts w:hint="default" w:ascii="Arial" w:hAnsi="Arial" w:eastAsia="Arial" w:cs="Arial"/>
        <w:w w:val="99"/>
        <w:sz w:val="22"/>
        <w:szCs w:val="22"/>
        <w:lang w:val="zh-CN" w:eastAsia="zh-CN" w:bidi="zh-CN"/>
      </w:rPr>
    </w:lvl>
    <w:lvl w:ilvl="1" w:tentative="0">
      <w:start w:val="0"/>
      <w:numFmt w:val="bullet"/>
      <w:lvlText w:val="•"/>
      <w:lvlJc w:val="left"/>
      <w:pPr>
        <w:ind w:left="1138" w:hanging="296"/>
      </w:pPr>
      <w:rPr>
        <w:rFonts w:hint="default"/>
        <w:lang w:val="zh-CN" w:eastAsia="zh-CN" w:bidi="zh-CN"/>
      </w:rPr>
    </w:lvl>
    <w:lvl w:ilvl="2" w:tentative="0">
      <w:start w:val="0"/>
      <w:numFmt w:val="bullet"/>
      <w:lvlText w:val="•"/>
      <w:lvlJc w:val="left"/>
      <w:pPr>
        <w:ind w:left="2057" w:hanging="296"/>
      </w:pPr>
      <w:rPr>
        <w:rFonts w:hint="default"/>
        <w:lang w:val="zh-CN" w:eastAsia="zh-CN" w:bidi="zh-CN"/>
      </w:rPr>
    </w:lvl>
    <w:lvl w:ilvl="3" w:tentative="0">
      <w:start w:val="0"/>
      <w:numFmt w:val="bullet"/>
      <w:lvlText w:val="•"/>
      <w:lvlJc w:val="left"/>
      <w:pPr>
        <w:ind w:left="2975" w:hanging="296"/>
      </w:pPr>
      <w:rPr>
        <w:rFonts w:hint="default"/>
        <w:lang w:val="zh-CN" w:eastAsia="zh-CN" w:bidi="zh-CN"/>
      </w:rPr>
    </w:lvl>
    <w:lvl w:ilvl="4" w:tentative="0">
      <w:start w:val="0"/>
      <w:numFmt w:val="bullet"/>
      <w:lvlText w:val="•"/>
      <w:lvlJc w:val="left"/>
      <w:pPr>
        <w:ind w:left="3894" w:hanging="296"/>
      </w:pPr>
      <w:rPr>
        <w:rFonts w:hint="default"/>
        <w:lang w:val="zh-CN" w:eastAsia="zh-CN" w:bidi="zh-CN"/>
      </w:rPr>
    </w:lvl>
    <w:lvl w:ilvl="5" w:tentative="0">
      <w:start w:val="0"/>
      <w:numFmt w:val="bullet"/>
      <w:lvlText w:val="•"/>
      <w:lvlJc w:val="left"/>
      <w:pPr>
        <w:ind w:left="4813" w:hanging="296"/>
      </w:pPr>
      <w:rPr>
        <w:rFonts w:hint="default"/>
        <w:lang w:val="zh-CN" w:eastAsia="zh-CN" w:bidi="zh-CN"/>
      </w:rPr>
    </w:lvl>
    <w:lvl w:ilvl="6" w:tentative="0">
      <w:start w:val="0"/>
      <w:numFmt w:val="bullet"/>
      <w:lvlText w:val="•"/>
      <w:lvlJc w:val="left"/>
      <w:pPr>
        <w:ind w:left="5731" w:hanging="296"/>
      </w:pPr>
      <w:rPr>
        <w:rFonts w:hint="default"/>
        <w:lang w:val="zh-CN" w:eastAsia="zh-CN" w:bidi="zh-CN"/>
      </w:rPr>
    </w:lvl>
    <w:lvl w:ilvl="7" w:tentative="0">
      <w:start w:val="0"/>
      <w:numFmt w:val="bullet"/>
      <w:lvlText w:val="•"/>
      <w:lvlJc w:val="left"/>
      <w:pPr>
        <w:ind w:left="6650" w:hanging="296"/>
      </w:pPr>
      <w:rPr>
        <w:rFonts w:hint="default"/>
        <w:lang w:val="zh-CN" w:eastAsia="zh-CN" w:bidi="zh-CN"/>
      </w:rPr>
    </w:lvl>
    <w:lvl w:ilvl="8" w:tentative="0">
      <w:start w:val="0"/>
      <w:numFmt w:val="bullet"/>
      <w:lvlText w:val="•"/>
      <w:lvlJc w:val="left"/>
      <w:pPr>
        <w:ind w:left="7569" w:hanging="296"/>
      </w:pPr>
      <w:rPr>
        <w:rFonts w:hint="default"/>
        <w:lang w:val="zh-CN" w:eastAsia="zh-CN" w:bidi="zh-CN"/>
      </w:rPr>
    </w:lvl>
  </w:abstractNum>
  <w:abstractNum w:abstractNumId="12">
    <w:nsid w:val="30FC5B15"/>
    <w:multiLevelType w:val="multilevel"/>
    <w:tmpl w:val="30FC5B15"/>
    <w:lvl w:ilvl="0" w:tentative="0">
      <w:start w:val="19"/>
      <w:numFmt w:val="decimal"/>
      <w:lvlText w:val="%1"/>
      <w:lvlJc w:val="left"/>
      <w:pPr>
        <w:ind w:left="788" w:hanging="529"/>
      </w:pPr>
      <w:rPr>
        <w:rFonts w:hint="default"/>
        <w:lang w:val="zh-CN" w:eastAsia="zh-CN" w:bidi="zh-CN"/>
      </w:rPr>
    </w:lvl>
    <w:lvl w:ilvl="1" w:tentative="0">
      <w:start w:val="4"/>
      <w:numFmt w:val="decimal"/>
      <w:lvlText w:val="%1.%2"/>
      <w:lvlJc w:val="left"/>
      <w:pPr>
        <w:ind w:left="788" w:hanging="529"/>
      </w:pPr>
      <w:rPr>
        <w:rFonts w:hint="default" w:ascii="Arial" w:hAnsi="Arial" w:eastAsia="Arial" w:cs="Arial"/>
        <w:w w:val="99"/>
        <w:sz w:val="24"/>
        <w:szCs w:val="24"/>
        <w:lang w:val="zh-CN" w:eastAsia="zh-CN" w:bidi="zh-CN"/>
      </w:rPr>
    </w:lvl>
    <w:lvl w:ilvl="2" w:tentative="0">
      <w:start w:val="1"/>
      <w:numFmt w:val="decimal"/>
      <w:lvlText w:val="%1.%2.%3"/>
      <w:lvlJc w:val="left"/>
      <w:pPr>
        <w:ind w:left="990" w:hanging="731"/>
      </w:pPr>
      <w:rPr>
        <w:rFonts w:hint="default" w:ascii="Arial" w:hAnsi="Arial" w:eastAsia="Arial" w:cs="Arial"/>
        <w:spacing w:val="-1"/>
        <w:w w:val="99"/>
        <w:sz w:val="24"/>
        <w:szCs w:val="24"/>
        <w:lang w:val="zh-CN" w:eastAsia="zh-CN" w:bidi="zh-CN"/>
      </w:rPr>
    </w:lvl>
    <w:lvl w:ilvl="3" w:tentative="0">
      <w:start w:val="1"/>
      <w:numFmt w:val="decimal"/>
      <w:lvlText w:val="%1.%2.%3.%4"/>
      <w:lvlJc w:val="left"/>
      <w:pPr>
        <w:ind w:left="1189" w:hanging="930"/>
      </w:pPr>
      <w:rPr>
        <w:rFonts w:hint="default" w:ascii="Arial" w:hAnsi="Arial" w:eastAsia="Arial" w:cs="Arial"/>
        <w:spacing w:val="-2"/>
        <w:w w:val="99"/>
        <w:sz w:val="24"/>
        <w:szCs w:val="24"/>
        <w:lang w:val="zh-CN" w:eastAsia="zh-CN" w:bidi="zh-CN"/>
      </w:rPr>
    </w:lvl>
    <w:lvl w:ilvl="4" w:tentative="0">
      <w:start w:val="0"/>
      <w:numFmt w:val="bullet"/>
      <w:lvlText w:val="•"/>
      <w:lvlJc w:val="left"/>
      <w:pPr>
        <w:ind w:left="3456" w:hanging="930"/>
      </w:pPr>
      <w:rPr>
        <w:rFonts w:hint="default"/>
        <w:lang w:val="zh-CN" w:eastAsia="zh-CN" w:bidi="zh-CN"/>
      </w:rPr>
    </w:lvl>
    <w:lvl w:ilvl="5" w:tentative="0">
      <w:start w:val="0"/>
      <w:numFmt w:val="bullet"/>
      <w:lvlText w:val="•"/>
      <w:lvlJc w:val="left"/>
      <w:pPr>
        <w:ind w:left="4594" w:hanging="930"/>
      </w:pPr>
      <w:rPr>
        <w:rFonts w:hint="default"/>
        <w:lang w:val="zh-CN" w:eastAsia="zh-CN" w:bidi="zh-CN"/>
      </w:rPr>
    </w:lvl>
    <w:lvl w:ilvl="6" w:tentative="0">
      <w:start w:val="0"/>
      <w:numFmt w:val="bullet"/>
      <w:lvlText w:val="•"/>
      <w:lvlJc w:val="left"/>
      <w:pPr>
        <w:ind w:left="5733" w:hanging="930"/>
      </w:pPr>
      <w:rPr>
        <w:rFonts w:hint="default"/>
        <w:lang w:val="zh-CN" w:eastAsia="zh-CN" w:bidi="zh-CN"/>
      </w:rPr>
    </w:lvl>
    <w:lvl w:ilvl="7" w:tentative="0">
      <w:start w:val="0"/>
      <w:numFmt w:val="bullet"/>
      <w:lvlText w:val="•"/>
      <w:lvlJc w:val="left"/>
      <w:pPr>
        <w:ind w:left="6871" w:hanging="930"/>
      </w:pPr>
      <w:rPr>
        <w:rFonts w:hint="default"/>
        <w:lang w:val="zh-CN" w:eastAsia="zh-CN" w:bidi="zh-CN"/>
      </w:rPr>
    </w:lvl>
    <w:lvl w:ilvl="8" w:tentative="0">
      <w:start w:val="0"/>
      <w:numFmt w:val="bullet"/>
      <w:lvlText w:val="•"/>
      <w:lvlJc w:val="left"/>
      <w:pPr>
        <w:ind w:left="8009" w:hanging="930"/>
      </w:pPr>
      <w:rPr>
        <w:rFonts w:hint="default"/>
        <w:lang w:val="zh-CN" w:eastAsia="zh-CN" w:bidi="zh-CN"/>
      </w:rPr>
    </w:lvl>
  </w:abstractNum>
  <w:abstractNum w:abstractNumId="13">
    <w:nsid w:val="322D85CA"/>
    <w:multiLevelType w:val="multilevel"/>
    <w:tmpl w:val="322D85CA"/>
    <w:lvl w:ilvl="0" w:tentative="0">
      <w:start w:val="1"/>
      <w:numFmt w:val="decimal"/>
      <w:lvlText w:val="%1."/>
      <w:lvlJc w:val="left"/>
      <w:pPr>
        <w:ind w:left="620" w:hanging="361"/>
      </w:pPr>
      <w:rPr>
        <w:rFonts w:hint="default"/>
        <w:b/>
        <w:bCs/>
        <w:w w:val="99"/>
        <w:lang w:val="zh-CN" w:eastAsia="zh-CN" w:bidi="zh-CN"/>
      </w:rPr>
    </w:lvl>
    <w:lvl w:ilvl="1" w:tentative="0">
      <w:start w:val="1"/>
      <w:numFmt w:val="decimal"/>
      <w:lvlText w:val="%1.%2"/>
      <w:lvlJc w:val="left"/>
      <w:pPr>
        <w:ind w:left="260" w:hanging="337"/>
      </w:pPr>
      <w:rPr>
        <w:rFonts w:hint="default" w:ascii="Arial" w:hAnsi="Arial" w:eastAsia="Arial" w:cs="Arial"/>
        <w:w w:val="99"/>
        <w:sz w:val="22"/>
        <w:szCs w:val="22"/>
        <w:lang w:val="zh-CN" w:eastAsia="zh-CN" w:bidi="zh-CN"/>
      </w:rPr>
    </w:lvl>
    <w:lvl w:ilvl="2" w:tentative="0">
      <w:start w:val="1"/>
      <w:numFmt w:val="decimal"/>
      <w:lvlText w:val="%1.%2.%3"/>
      <w:lvlJc w:val="left"/>
      <w:pPr>
        <w:ind w:left="915" w:hanging="656"/>
      </w:pPr>
      <w:rPr>
        <w:rFonts w:hint="default" w:ascii="Arial" w:hAnsi="Arial" w:eastAsia="Arial" w:cs="Arial"/>
        <w:spacing w:val="-2"/>
        <w:w w:val="99"/>
        <w:sz w:val="24"/>
        <w:szCs w:val="24"/>
        <w:lang w:val="zh-CN" w:eastAsia="zh-CN" w:bidi="zh-CN"/>
      </w:rPr>
    </w:lvl>
    <w:lvl w:ilvl="3" w:tentative="0">
      <w:start w:val="0"/>
      <w:numFmt w:val="bullet"/>
      <w:lvlText w:val="•"/>
      <w:lvlJc w:val="left"/>
      <w:pPr>
        <w:ind w:left="680" w:hanging="656"/>
      </w:pPr>
      <w:rPr>
        <w:rFonts w:hint="default"/>
        <w:lang w:val="zh-CN" w:eastAsia="zh-CN" w:bidi="zh-CN"/>
      </w:rPr>
    </w:lvl>
    <w:lvl w:ilvl="4" w:tentative="0">
      <w:start w:val="0"/>
      <w:numFmt w:val="bullet"/>
      <w:lvlText w:val="•"/>
      <w:lvlJc w:val="left"/>
      <w:pPr>
        <w:ind w:left="720" w:hanging="656"/>
      </w:pPr>
      <w:rPr>
        <w:rFonts w:hint="default"/>
        <w:lang w:val="zh-CN" w:eastAsia="zh-CN" w:bidi="zh-CN"/>
      </w:rPr>
    </w:lvl>
    <w:lvl w:ilvl="5" w:tentative="0">
      <w:start w:val="0"/>
      <w:numFmt w:val="bullet"/>
      <w:lvlText w:val="•"/>
      <w:lvlJc w:val="left"/>
      <w:pPr>
        <w:ind w:left="920" w:hanging="656"/>
      </w:pPr>
      <w:rPr>
        <w:rFonts w:hint="default"/>
        <w:lang w:val="zh-CN" w:eastAsia="zh-CN" w:bidi="zh-CN"/>
      </w:rPr>
    </w:lvl>
    <w:lvl w:ilvl="6" w:tentative="0">
      <w:start w:val="0"/>
      <w:numFmt w:val="bullet"/>
      <w:lvlText w:val="•"/>
      <w:lvlJc w:val="left"/>
      <w:pPr>
        <w:ind w:left="2793" w:hanging="656"/>
      </w:pPr>
      <w:rPr>
        <w:rFonts w:hint="default"/>
        <w:lang w:val="zh-CN" w:eastAsia="zh-CN" w:bidi="zh-CN"/>
      </w:rPr>
    </w:lvl>
    <w:lvl w:ilvl="7" w:tentative="0">
      <w:start w:val="0"/>
      <w:numFmt w:val="bullet"/>
      <w:lvlText w:val="•"/>
      <w:lvlJc w:val="left"/>
      <w:pPr>
        <w:ind w:left="4666" w:hanging="656"/>
      </w:pPr>
      <w:rPr>
        <w:rFonts w:hint="default"/>
        <w:lang w:val="zh-CN" w:eastAsia="zh-CN" w:bidi="zh-CN"/>
      </w:rPr>
    </w:lvl>
    <w:lvl w:ilvl="8" w:tentative="0">
      <w:start w:val="0"/>
      <w:numFmt w:val="bullet"/>
      <w:lvlText w:val="•"/>
      <w:lvlJc w:val="left"/>
      <w:pPr>
        <w:ind w:left="6539" w:hanging="656"/>
      </w:pPr>
      <w:rPr>
        <w:rFonts w:hint="default"/>
        <w:lang w:val="zh-CN" w:eastAsia="zh-CN" w:bidi="zh-CN"/>
      </w:rPr>
    </w:lvl>
  </w:abstractNum>
  <w:abstractNum w:abstractNumId="14">
    <w:nsid w:val="34711905"/>
    <w:multiLevelType w:val="multilevel"/>
    <w:tmpl w:val="347119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58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宋体" w:hAnsi="宋体" w:eastAsia="宋体" w:cs="宋体"/>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16">
    <w:nsid w:val="3CDAB38F"/>
    <w:multiLevelType w:val="singleLevel"/>
    <w:tmpl w:val="3CDAB38F"/>
    <w:lvl w:ilvl="0" w:tentative="0">
      <w:start w:val="1"/>
      <w:numFmt w:val="decimal"/>
      <w:lvlText w:val="%1."/>
      <w:lvlJc w:val="left"/>
      <w:pPr>
        <w:ind w:left="425" w:hanging="425"/>
      </w:pPr>
      <w:rPr>
        <w:rFonts w:hint="default"/>
      </w:rPr>
    </w:lvl>
  </w:abstractNum>
  <w:abstractNum w:abstractNumId="17">
    <w:nsid w:val="4D94DA66"/>
    <w:multiLevelType w:val="multilevel"/>
    <w:tmpl w:val="4D94DA66"/>
    <w:lvl w:ilvl="0" w:tentative="0">
      <w:start w:val="2"/>
      <w:numFmt w:val="decimal"/>
      <w:lvlText w:val="（%1）"/>
      <w:lvlJc w:val="left"/>
      <w:pPr>
        <w:ind w:left="1359" w:hanging="619"/>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252" w:hanging="619"/>
      </w:pPr>
      <w:rPr>
        <w:rFonts w:hint="default"/>
        <w:lang w:val="zh-CN" w:eastAsia="zh-CN" w:bidi="zh-CN"/>
      </w:rPr>
    </w:lvl>
    <w:lvl w:ilvl="2" w:tentative="0">
      <w:start w:val="0"/>
      <w:numFmt w:val="bullet"/>
      <w:lvlText w:val="•"/>
      <w:lvlJc w:val="left"/>
      <w:pPr>
        <w:ind w:left="3145" w:hanging="619"/>
      </w:pPr>
      <w:rPr>
        <w:rFonts w:hint="default"/>
        <w:lang w:val="zh-CN" w:eastAsia="zh-CN" w:bidi="zh-CN"/>
      </w:rPr>
    </w:lvl>
    <w:lvl w:ilvl="3" w:tentative="0">
      <w:start w:val="0"/>
      <w:numFmt w:val="bullet"/>
      <w:lvlText w:val="•"/>
      <w:lvlJc w:val="left"/>
      <w:pPr>
        <w:ind w:left="4037" w:hanging="619"/>
      </w:pPr>
      <w:rPr>
        <w:rFonts w:hint="default"/>
        <w:lang w:val="zh-CN" w:eastAsia="zh-CN" w:bidi="zh-CN"/>
      </w:rPr>
    </w:lvl>
    <w:lvl w:ilvl="4" w:tentative="0">
      <w:start w:val="0"/>
      <w:numFmt w:val="bullet"/>
      <w:lvlText w:val="•"/>
      <w:lvlJc w:val="left"/>
      <w:pPr>
        <w:ind w:left="4930" w:hanging="619"/>
      </w:pPr>
      <w:rPr>
        <w:rFonts w:hint="default"/>
        <w:lang w:val="zh-CN" w:eastAsia="zh-CN" w:bidi="zh-CN"/>
      </w:rPr>
    </w:lvl>
    <w:lvl w:ilvl="5" w:tentative="0">
      <w:start w:val="0"/>
      <w:numFmt w:val="bullet"/>
      <w:lvlText w:val="•"/>
      <w:lvlJc w:val="left"/>
      <w:pPr>
        <w:ind w:left="5823" w:hanging="619"/>
      </w:pPr>
      <w:rPr>
        <w:rFonts w:hint="default"/>
        <w:lang w:val="zh-CN" w:eastAsia="zh-CN" w:bidi="zh-CN"/>
      </w:rPr>
    </w:lvl>
    <w:lvl w:ilvl="6" w:tentative="0">
      <w:start w:val="0"/>
      <w:numFmt w:val="bullet"/>
      <w:lvlText w:val="•"/>
      <w:lvlJc w:val="left"/>
      <w:pPr>
        <w:ind w:left="6715" w:hanging="619"/>
      </w:pPr>
      <w:rPr>
        <w:rFonts w:hint="default"/>
        <w:lang w:val="zh-CN" w:eastAsia="zh-CN" w:bidi="zh-CN"/>
      </w:rPr>
    </w:lvl>
    <w:lvl w:ilvl="7" w:tentative="0">
      <w:start w:val="0"/>
      <w:numFmt w:val="bullet"/>
      <w:lvlText w:val="•"/>
      <w:lvlJc w:val="left"/>
      <w:pPr>
        <w:ind w:left="7608" w:hanging="619"/>
      </w:pPr>
      <w:rPr>
        <w:rFonts w:hint="default"/>
        <w:lang w:val="zh-CN" w:eastAsia="zh-CN" w:bidi="zh-CN"/>
      </w:rPr>
    </w:lvl>
    <w:lvl w:ilvl="8" w:tentative="0">
      <w:start w:val="0"/>
      <w:numFmt w:val="bullet"/>
      <w:lvlText w:val="•"/>
      <w:lvlJc w:val="left"/>
      <w:pPr>
        <w:ind w:left="8501" w:hanging="619"/>
      </w:pPr>
      <w:rPr>
        <w:rFonts w:hint="default"/>
        <w:lang w:val="zh-CN" w:eastAsia="zh-CN" w:bidi="zh-CN"/>
      </w:rPr>
    </w:lvl>
  </w:abstractNum>
  <w:abstractNum w:abstractNumId="18">
    <w:nsid w:val="5452E567"/>
    <w:multiLevelType w:val="singleLevel"/>
    <w:tmpl w:val="5452E567"/>
    <w:lvl w:ilvl="0" w:tentative="0">
      <w:start w:val="2"/>
      <w:numFmt w:val="decimal"/>
      <w:suff w:val="nothing"/>
      <w:lvlText w:val="%1、"/>
      <w:lvlJc w:val="left"/>
    </w:lvl>
  </w:abstractNum>
  <w:abstractNum w:abstractNumId="19">
    <w:nsid w:val="578BB898"/>
    <w:multiLevelType w:val="singleLevel"/>
    <w:tmpl w:val="578BB898"/>
    <w:lvl w:ilvl="0" w:tentative="0">
      <w:start w:val="1"/>
      <w:numFmt w:val="decimal"/>
      <w:suff w:val="nothing"/>
      <w:lvlText w:val="%1．"/>
      <w:lvlJc w:val="left"/>
      <w:pPr>
        <w:ind w:left="0" w:firstLine="400"/>
      </w:pPr>
      <w:rPr>
        <w:rFonts w:hint="default"/>
      </w:rPr>
    </w:lvl>
  </w:abstractNum>
  <w:abstractNum w:abstractNumId="20">
    <w:nsid w:val="60E62A23"/>
    <w:multiLevelType w:val="multilevel"/>
    <w:tmpl w:val="60E62A2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val="0"/>
        <w:color w:val="auto"/>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632E3533"/>
    <w:multiLevelType w:val="singleLevel"/>
    <w:tmpl w:val="632E3533"/>
    <w:lvl w:ilvl="0" w:tentative="0">
      <w:start w:val="11"/>
      <w:numFmt w:val="decimal"/>
      <w:suff w:val="nothing"/>
      <w:lvlText w:val="%1、"/>
      <w:lvlJc w:val="left"/>
    </w:lvl>
  </w:abstractNum>
  <w:abstractNum w:abstractNumId="22">
    <w:nsid w:val="65CD0074"/>
    <w:multiLevelType w:val="multilevel"/>
    <w:tmpl w:val="65CD0074"/>
    <w:lvl w:ilvl="0" w:tentative="0">
      <w:start w:val="1"/>
      <w:numFmt w:val="decimal"/>
      <w:lvlText w:val="（%1）"/>
      <w:lvlJc w:val="left"/>
      <w:pPr>
        <w:ind w:left="1506" w:hanging="692"/>
      </w:pPr>
      <w:rPr>
        <w:rFonts w:hint="default" w:ascii="宋体" w:hAnsi="宋体" w:eastAsia="宋体" w:cs="宋体"/>
        <w:w w:val="99"/>
        <w:sz w:val="24"/>
        <w:szCs w:val="24"/>
        <w:lang w:val="zh-CN" w:eastAsia="zh-CN" w:bidi="zh-CN"/>
      </w:rPr>
    </w:lvl>
    <w:lvl w:ilvl="1" w:tentative="0">
      <w:start w:val="0"/>
      <w:numFmt w:val="bullet"/>
      <w:lvlText w:val="•"/>
      <w:lvlJc w:val="left"/>
      <w:pPr>
        <w:ind w:left="2378" w:hanging="692"/>
      </w:pPr>
      <w:rPr>
        <w:rFonts w:hint="default"/>
        <w:lang w:val="zh-CN" w:eastAsia="zh-CN" w:bidi="zh-CN"/>
      </w:rPr>
    </w:lvl>
    <w:lvl w:ilvl="2" w:tentative="0">
      <w:start w:val="0"/>
      <w:numFmt w:val="bullet"/>
      <w:lvlText w:val="•"/>
      <w:lvlJc w:val="left"/>
      <w:pPr>
        <w:ind w:left="3257" w:hanging="692"/>
      </w:pPr>
      <w:rPr>
        <w:rFonts w:hint="default"/>
        <w:lang w:val="zh-CN" w:eastAsia="zh-CN" w:bidi="zh-CN"/>
      </w:rPr>
    </w:lvl>
    <w:lvl w:ilvl="3" w:tentative="0">
      <w:start w:val="0"/>
      <w:numFmt w:val="bullet"/>
      <w:lvlText w:val="•"/>
      <w:lvlJc w:val="left"/>
      <w:pPr>
        <w:ind w:left="4135" w:hanging="692"/>
      </w:pPr>
      <w:rPr>
        <w:rFonts w:hint="default"/>
        <w:lang w:val="zh-CN" w:eastAsia="zh-CN" w:bidi="zh-CN"/>
      </w:rPr>
    </w:lvl>
    <w:lvl w:ilvl="4" w:tentative="0">
      <w:start w:val="0"/>
      <w:numFmt w:val="bullet"/>
      <w:lvlText w:val="•"/>
      <w:lvlJc w:val="left"/>
      <w:pPr>
        <w:ind w:left="5014" w:hanging="692"/>
      </w:pPr>
      <w:rPr>
        <w:rFonts w:hint="default"/>
        <w:lang w:val="zh-CN" w:eastAsia="zh-CN" w:bidi="zh-CN"/>
      </w:rPr>
    </w:lvl>
    <w:lvl w:ilvl="5" w:tentative="0">
      <w:start w:val="0"/>
      <w:numFmt w:val="bullet"/>
      <w:lvlText w:val="•"/>
      <w:lvlJc w:val="left"/>
      <w:pPr>
        <w:ind w:left="5893" w:hanging="692"/>
      </w:pPr>
      <w:rPr>
        <w:rFonts w:hint="default"/>
        <w:lang w:val="zh-CN" w:eastAsia="zh-CN" w:bidi="zh-CN"/>
      </w:rPr>
    </w:lvl>
    <w:lvl w:ilvl="6" w:tentative="0">
      <w:start w:val="0"/>
      <w:numFmt w:val="bullet"/>
      <w:lvlText w:val="•"/>
      <w:lvlJc w:val="left"/>
      <w:pPr>
        <w:ind w:left="6771" w:hanging="692"/>
      </w:pPr>
      <w:rPr>
        <w:rFonts w:hint="default"/>
        <w:lang w:val="zh-CN" w:eastAsia="zh-CN" w:bidi="zh-CN"/>
      </w:rPr>
    </w:lvl>
    <w:lvl w:ilvl="7" w:tentative="0">
      <w:start w:val="0"/>
      <w:numFmt w:val="bullet"/>
      <w:lvlText w:val="•"/>
      <w:lvlJc w:val="left"/>
      <w:pPr>
        <w:ind w:left="7650" w:hanging="692"/>
      </w:pPr>
      <w:rPr>
        <w:rFonts w:hint="default"/>
        <w:lang w:val="zh-CN" w:eastAsia="zh-CN" w:bidi="zh-CN"/>
      </w:rPr>
    </w:lvl>
    <w:lvl w:ilvl="8" w:tentative="0">
      <w:start w:val="0"/>
      <w:numFmt w:val="bullet"/>
      <w:lvlText w:val="•"/>
      <w:lvlJc w:val="left"/>
      <w:pPr>
        <w:ind w:left="8529" w:hanging="692"/>
      </w:pPr>
      <w:rPr>
        <w:rFonts w:hint="default"/>
        <w:lang w:val="zh-CN" w:eastAsia="zh-CN" w:bidi="zh-CN"/>
      </w:rPr>
    </w:lvl>
  </w:abstractNum>
  <w:abstractNum w:abstractNumId="23">
    <w:nsid w:val="79AA4FA4"/>
    <w:multiLevelType w:val="multilevel"/>
    <w:tmpl w:val="79AA4FA4"/>
    <w:lvl w:ilvl="0" w:tentative="0">
      <w:start w:val="5"/>
      <w:numFmt w:val="upperLetter"/>
      <w:lvlText w:val="%1"/>
      <w:lvlJc w:val="left"/>
      <w:pPr>
        <w:ind w:left="4806" w:hanging="468"/>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abstractNum w:abstractNumId="24">
    <w:nsid w:val="7F2E601F"/>
    <w:multiLevelType w:val="multilevel"/>
    <w:tmpl w:val="7F2E60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5"/>
  </w:num>
  <w:num w:numId="3">
    <w:abstractNumId w:val="0"/>
  </w:num>
  <w:num w:numId="4">
    <w:abstractNumId w:val="17"/>
  </w:num>
  <w:num w:numId="5">
    <w:abstractNumId w:val="8"/>
  </w:num>
  <w:num w:numId="6">
    <w:abstractNumId w:val="4"/>
  </w:num>
  <w:num w:numId="7">
    <w:abstractNumId w:val="6"/>
  </w:num>
  <w:num w:numId="8">
    <w:abstractNumId w:val="12"/>
  </w:num>
  <w:num w:numId="9">
    <w:abstractNumId w:val="23"/>
  </w:num>
  <w:num w:numId="10">
    <w:abstractNumId w:val="3"/>
  </w:num>
  <w:num w:numId="11">
    <w:abstractNumId w:val="18"/>
  </w:num>
  <w:num w:numId="12">
    <w:abstractNumId w:val="24"/>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0"/>
  </w:num>
  <w:num w:numId="18">
    <w:abstractNumId w:val="20"/>
  </w:num>
  <w:num w:numId="19">
    <w:abstractNumId w:val="16"/>
  </w:num>
  <w:num w:numId="20">
    <w:abstractNumId w:val="19"/>
  </w:num>
  <w:num w:numId="21">
    <w:abstractNumId w:val="13"/>
  </w:num>
  <w:num w:numId="22">
    <w:abstractNumId w:val="22"/>
  </w:num>
  <w:num w:numId="23">
    <w:abstractNumId w:val="9"/>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GY2MjQyZGMyNmIxYjExMzcwOWZlYmNmZjI2MDYifQ=="/>
  </w:docVars>
  <w:rsids>
    <w:rsidRoot w:val="00695E59"/>
    <w:rsid w:val="00040814"/>
    <w:rsid w:val="00082FB6"/>
    <w:rsid w:val="0011214A"/>
    <w:rsid w:val="001676FE"/>
    <w:rsid w:val="00181AAA"/>
    <w:rsid w:val="001F1BF7"/>
    <w:rsid w:val="001F3D8A"/>
    <w:rsid w:val="002B146F"/>
    <w:rsid w:val="003E3109"/>
    <w:rsid w:val="004007F7"/>
    <w:rsid w:val="00440264"/>
    <w:rsid w:val="00440DB8"/>
    <w:rsid w:val="00463C5A"/>
    <w:rsid w:val="0049271D"/>
    <w:rsid w:val="005167DA"/>
    <w:rsid w:val="005604A9"/>
    <w:rsid w:val="005A4F25"/>
    <w:rsid w:val="005F7E76"/>
    <w:rsid w:val="00677A8B"/>
    <w:rsid w:val="00695E59"/>
    <w:rsid w:val="006F7F0D"/>
    <w:rsid w:val="00764E38"/>
    <w:rsid w:val="007B2E09"/>
    <w:rsid w:val="007E673B"/>
    <w:rsid w:val="0086421F"/>
    <w:rsid w:val="00872289"/>
    <w:rsid w:val="008B4EDE"/>
    <w:rsid w:val="008E24D4"/>
    <w:rsid w:val="008F6BB2"/>
    <w:rsid w:val="009F47E2"/>
    <w:rsid w:val="00B843D9"/>
    <w:rsid w:val="00B93F2F"/>
    <w:rsid w:val="00C36C77"/>
    <w:rsid w:val="00C80559"/>
    <w:rsid w:val="00C81A43"/>
    <w:rsid w:val="00CB2FB7"/>
    <w:rsid w:val="00D82CCC"/>
    <w:rsid w:val="00D91AB5"/>
    <w:rsid w:val="00DE1BA6"/>
    <w:rsid w:val="00E024CE"/>
    <w:rsid w:val="00E415FE"/>
    <w:rsid w:val="00E6609D"/>
    <w:rsid w:val="00EC4CCB"/>
    <w:rsid w:val="00F62110"/>
    <w:rsid w:val="00FA2F1E"/>
    <w:rsid w:val="00FE4037"/>
    <w:rsid w:val="011D61A5"/>
    <w:rsid w:val="015343FE"/>
    <w:rsid w:val="01863EAA"/>
    <w:rsid w:val="01A232A2"/>
    <w:rsid w:val="01E35BCE"/>
    <w:rsid w:val="01E37BDF"/>
    <w:rsid w:val="01ED1A1E"/>
    <w:rsid w:val="020D6E7D"/>
    <w:rsid w:val="021B3B69"/>
    <w:rsid w:val="023F638B"/>
    <w:rsid w:val="025A1E16"/>
    <w:rsid w:val="02617B83"/>
    <w:rsid w:val="026B16CE"/>
    <w:rsid w:val="02A26F35"/>
    <w:rsid w:val="02A97FD3"/>
    <w:rsid w:val="02B250DA"/>
    <w:rsid w:val="02B900B5"/>
    <w:rsid w:val="03452E6E"/>
    <w:rsid w:val="03592CCC"/>
    <w:rsid w:val="03685798"/>
    <w:rsid w:val="036C0A5B"/>
    <w:rsid w:val="039B556C"/>
    <w:rsid w:val="03AB7008"/>
    <w:rsid w:val="03B828C2"/>
    <w:rsid w:val="03D1333D"/>
    <w:rsid w:val="04041861"/>
    <w:rsid w:val="04061721"/>
    <w:rsid w:val="042C385D"/>
    <w:rsid w:val="04350C9C"/>
    <w:rsid w:val="044D15F8"/>
    <w:rsid w:val="04517247"/>
    <w:rsid w:val="04532F77"/>
    <w:rsid w:val="04545D1C"/>
    <w:rsid w:val="04617222"/>
    <w:rsid w:val="047E1E18"/>
    <w:rsid w:val="04816A62"/>
    <w:rsid w:val="04945D4A"/>
    <w:rsid w:val="04DF0DBC"/>
    <w:rsid w:val="04E06685"/>
    <w:rsid w:val="04EE20EA"/>
    <w:rsid w:val="054E0DF1"/>
    <w:rsid w:val="0559579C"/>
    <w:rsid w:val="05636F1D"/>
    <w:rsid w:val="05972F04"/>
    <w:rsid w:val="059C05F1"/>
    <w:rsid w:val="05A939BC"/>
    <w:rsid w:val="05C1474A"/>
    <w:rsid w:val="05CF658C"/>
    <w:rsid w:val="06875408"/>
    <w:rsid w:val="069147B3"/>
    <w:rsid w:val="06923731"/>
    <w:rsid w:val="069F44A0"/>
    <w:rsid w:val="06B55449"/>
    <w:rsid w:val="06E736A6"/>
    <w:rsid w:val="07127832"/>
    <w:rsid w:val="072312C4"/>
    <w:rsid w:val="072A5EF8"/>
    <w:rsid w:val="073C7C63"/>
    <w:rsid w:val="073F4F6D"/>
    <w:rsid w:val="074637F9"/>
    <w:rsid w:val="0750565B"/>
    <w:rsid w:val="0787218C"/>
    <w:rsid w:val="07AF5930"/>
    <w:rsid w:val="07B26D87"/>
    <w:rsid w:val="07B828D2"/>
    <w:rsid w:val="07D92B17"/>
    <w:rsid w:val="07F66381"/>
    <w:rsid w:val="08092B79"/>
    <w:rsid w:val="082223BA"/>
    <w:rsid w:val="08805377"/>
    <w:rsid w:val="089A76AE"/>
    <w:rsid w:val="089F3224"/>
    <w:rsid w:val="0933463E"/>
    <w:rsid w:val="093C63F2"/>
    <w:rsid w:val="093D7F29"/>
    <w:rsid w:val="096A0248"/>
    <w:rsid w:val="09731512"/>
    <w:rsid w:val="09734E97"/>
    <w:rsid w:val="09D258EE"/>
    <w:rsid w:val="09D662CD"/>
    <w:rsid w:val="09E65669"/>
    <w:rsid w:val="09EB1F00"/>
    <w:rsid w:val="0A240D15"/>
    <w:rsid w:val="0A590730"/>
    <w:rsid w:val="0A99092D"/>
    <w:rsid w:val="0AC01E9A"/>
    <w:rsid w:val="0ACF239B"/>
    <w:rsid w:val="0AD7716B"/>
    <w:rsid w:val="0AEC2A51"/>
    <w:rsid w:val="0B04566E"/>
    <w:rsid w:val="0B2D051A"/>
    <w:rsid w:val="0B644854"/>
    <w:rsid w:val="0B6F1DC3"/>
    <w:rsid w:val="0BD4359F"/>
    <w:rsid w:val="0BF0784D"/>
    <w:rsid w:val="0BF16C73"/>
    <w:rsid w:val="0BF33AB9"/>
    <w:rsid w:val="0BF537B5"/>
    <w:rsid w:val="0C024C1F"/>
    <w:rsid w:val="0C1357F0"/>
    <w:rsid w:val="0C2A5CE1"/>
    <w:rsid w:val="0C2C590C"/>
    <w:rsid w:val="0C6F4822"/>
    <w:rsid w:val="0C72576D"/>
    <w:rsid w:val="0C8D69A8"/>
    <w:rsid w:val="0D057F54"/>
    <w:rsid w:val="0D2B69B7"/>
    <w:rsid w:val="0D3172C7"/>
    <w:rsid w:val="0D411842"/>
    <w:rsid w:val="0D426D7A"/>
    <w:rsid w:val="0D6D7B9E"/>
    <w:rsid w:val="0DCE68CF"/>
    <w:rsid w:val="0DF62372"/>
    <w:rsid w:val="0E1E6C4C"/>
    <w:rsid w:val="0E4145FA"/>
    <w:rsid w:val="0E5C559F"/>
    <w:rsid w:val="0E80692A"/>
    <w:rsid w:val="0ECB6032"/>
    <w:rsid w:val="0EE9578F"/>
    <w:rsid w:val="0F117541"/>
    <w:rsid w:val="0F16079E"/>
    <w:rsid w:val="0F206C5D"/>
    <w:rsid w:val="0F2F65BF"/>
    <w:rsid w:val="0F73722A"/>
    <w:rsid w:val="0FA1202E"/>
    <w:rsid w:val="0FA53775"/>
    <w:rsid w:val="0FB842E1"/>
    <w:rsid w:val="1001144E"/>
    <w:rsid w:val="1003723C"/>
    <w:rsid w:val="100C67ED"/>
    <w:rsid w:val="10131B66"/>
    <w:rsid w:val="103128D6"/>
    <w:rsid w:val="10313A33"/>
    <w:rsid w:val="104F763D"/>
    <w:rsid w:val="10661D01"/>
    <w:rsid w:val="106F098F"/>
    <w:rsid w:val="10914DC5"/>
    <w:rsid w:val="109645EA"/>
    <w:rsid w:val="10994E63"/>
    <w:rsid w:val="10B229C9"/>
    <w:rsid w:val="10C756D9"/>
    <w:rsid w:val="10C95060"/>
    <w:rsid w:val="110436BD"/>
    <w:rsid w:val="114870B2"/>
    <w:rsid w:val="116248E0"/>
    <w:rsid w:val="11706AC2"/>
    <w:rsid w:val="11BD7515"/>
    <w:rsid w:val="11D90FC7"/>
    <w:rsid w:val="11EB2F9B"/>
    <w:rsid w:val="12181D31"/>
    <w:rsid w:val="126B2BAF"/>
    <w:rsid w:val="127319CB"/>
    <w:rsid w:val="12791307"/>
    <w:rsid w:val="129E2F84"/>
    <w:rsid w:val="12B64BEF"/>
    <w:rsid w:val="12BA2EB8"/>
    <w:rsid w:val="12C501B8"/>
    <w:rsid w:val="1306387C"/>
    <w:rsid w:val="130747D9"/>
    <w:rsid w:val="131C2712"/>
    <w:rsid w:val="13631AD8"/>
    <w:rsid w:val="137168CF"/>
    <w:rsid w:val="13CF549E"/>
    <w:rsid w:val="14020DFD"/>
    <w:rsid w:val="140B030D"/>
    <w:rsid w:val="141560FF"/>
    <w:rsid w:val="14557B31"/>
    <w:rsid w:val="14A3622F"/>
    <w:rsid w:val="14BB08BA"/>
    <w:rsid w:val="14CF2370"/>
    <w:rsid w:val="14D573B5"/>
    <w:rsid w:val="15042DBA"/>
    <w:rsid w:val="151323D2"/>
    <w:rsid w:val="151B4D60"/>
    <w:rsid w:val="15342D25"/>
    <w:rsid w:val="154B0D8F"/>
    <w:rsid w:val="156B1131"/>
    <w:rsid w:val="156B4032"/>
    <w:rsid w:val="15795009"/>
    <w:rsid w:val="158C5316"/>
    <w:rsid w:val="159C41BD"/>
    <w:rsid w:val="15FF33BD"/>
    <w:rsid w:val="16041D5D"/>
    <w:rsid w:val="161939BA"/>
    <w:rsid w:val="16196592"/>
    <w:rsid w:val="16523BA8"/>
    <w:rsid w:val="16625746"/>
    <w:rsid w:val="166A6F7C"/>
    <w:rsid w:val="16AC22B9"/>
    <w:rsid w:val="16AD19E8"/>
    <w:rsid w:val="16DF1DC5"/>
    <w:rsid w:val="16E1563C"/>
    <w:rsid w:val="16EF2001"/>
    <w:rsid w:val="170120B2"/>
    <w:rsid w:val="17087653"/>
    <w:rsid w:val="171F72CA"/>
    <w:rsid w:val="175B609E"/>
    <w:rsid w:val="17645955"/>
    <w:rsid w:val="17894516"/>
    <w:rsid w:val="17CC1963"/>
    <w:rsid w:val="17CC2342"/>
    <w:rsid w:val="17F07BEC"/>
    <w:rsid w:val="182B40A6"/>
    <w:rsid w:val="18356097"/>
    <w:rsid w:val="18357E6F"/>
    <w:rsid w:val="185020C5"/>
    <w:rsid w:val="185A1D50"/>
    <w:rsid w:val="185F6380"/>
    <w:rsid w:val="18C12E14"/>
    <w:rsid w:val="18CB2E14"/>
    <w:rsid w:val="18E031BF"/>
    <w:rsid w:val="18EE77F7"/>
    <w:rsid w:val="190D46B5"/>
    <w:rsid w:val="190D6C9C"/>
    <w:rsid w:val="19407488"/>
    <w:rsid w:val="19505E7C"/>
    <w:rsid w:val="197C0CF2"/>
    <w:rsid w:val="19816D16"/>
    <w:rsid w:val="1990482E"/>
    <w:rsid w:val="19936669"/>
    <w:rsid w:val="19AD5A5E"/>
    <w:rsid w:val="19B85A99"/>
    <w:rsid w:val="19BE3F0C"/>
    <w:rsid w:val="19C923A6"/>
    <w:rsid w:val="19CE2105"/>
    <w:rsid w:val="1A232EE0"/>
    <w:rsid w:val="1A5A116C"/>
    <w:rsid w:val="1A707B4D"/>
    <w:rsid w:val="1A736DA3"/>
    <w:rsid w:val="1A786E95"/>
    <w:rsid w:val="1A874936"/>
    <w:rsid w:val="1A9A68F5"/>
    <w:rsid w:val="1A9D2DCF"/>
    <w:rsid w:val="1AC04B64"/>
    <w:rsid w:val="1AC264EA"/>
    <w:rsid w:val="1AC92B69"/>
    <w:rsid w:val="1AD0191A"/>
    <w:rsid w:val="1ADF2F79"/>
    <w:rsid w:val="1AE50A84"/>
    <w:rsid w:val="1AF52661"/>
    <w:rsid w:val="1B072DA5"/>
    <w:rsid w:val="1B1A7868"/>
    <w:rsid w:val="1B220651"/>
    <w:rsid w:val="1B4B2D5D"/>
    <w:rsid w:val="1B4E427D"/>
    <w:rsid w:val="1B5468D6"/>
    <w:rsid w:val="1B564004"/>
    <w:rsid w:val="1B7D3CE4"/>
    <w:rsid w:val="1B8D6903"/>
    <w:rsid w:val="1BE557D7"/>
    <w:rsid w:val="1BE96082"/>
    <w:rsid w:val="1BF057BA"/>
    <w:rsid w:val="1C3E5076"/>
    <w:rsid w:val="1C4E1E26"/>
    <w:rsid w:val="1C4E2AE9"/>
    <w:rsid w:val="1C6054DC"/>
    <w:rsid w:val="1C72292D"/>
    <w:rsid w:val="1C76556C"/>
    <w:rsid w:val="1C96372F"/>
    <w:rsid w:val="1CA540A8"/>
    <w:rsid w:val="1CB35784"/>
    <w:rsid w:val="1CD274FB"/>
    <w:rsid w:val="1CDA3175"/>
    <w:rsid w:val="1CFF4890"/>
    <w:rsid w:val="1D3A2D34"/>
    <w:rsid w:val="1D421243"/>
    <w:rsid w:val="1D4C6D2C"/>
    <w:rsid w:val="1D5211BB"/>
    <w:rsid w:val="1D560118"/>
    <w:rsid w:val="1D5F7A1A"/>
    <w:rsid w:val="1D66678A"/>
    <w:rsid w:val="1D6A270D"/>
    <w:rsid w:val="1D6F6EED"/>
    <w:rsid w:val="1D743C1D"/>
    <w:rsid w:val="1D7F1C04"/>
    <w:rsid w:val="1DB01DBE"/>
    <w:rsid w:val="1DB75127"/>
    <w:rsid w:val="1DBE272D"/>
    <w:rsid w:val="1DDD5CBC"/>
    <w:rsid w:val="1DED7A36"/>
    <w:rsid w:val="1DFB2BC9"/>
    <w:rsid w:val="1E1C70C9"/>
    <w:rsid w:val="1E2B3A07"/>
    <w:rsid w:val="1E4E23E3"/>
    <w:rsid w:val="1E4F3115"/>
    <w:rsid w:val="1E655299"/>
    <w:rsid w:val="1E67136B"/>
    <w:rsid w:val="1E6E463C"/>
    <w:rsid w:val="1EC66769"/>
    <w:rsid w:val="1EEB39DF"/>
    <w:rsid w:val="1EF91E79"/>
    <w:rsid w:val="1EFD0012"/>
    <w:rsid w:val="1F2336ED"/>
    <w:rsid w:val="1F374545"/>
    <w:rsid w:val="1F5C01C7"/>
    <w:rsid w:val="1F5F6AC9"/>
    <w:rsid w:val="1F6D7F66"/>
    <w:rsid w:val="1F7F5EEC"/>
    <w:rsid w:val="1F8C0A83"/>
    <w:rsid w:val="1FCA13A1"/>
    <w:rsid w:val="1FD55EF7"/>
    <w:rsid w:val="1FDC0E9E"/>
    <w:rsid w:val="20131B36"/>
    <w:rsid w:val="20363C46"/>
    <w:rsid w:val="20496CC7"/>
    <w:rsid w:val="204E4F9A"/>
    <w:rsid w:val="208D02B7"/>
    <w:rsid w:val="20911CC1"/>
    <w:rsid w:val="20A70C84"/>
    <w:rsid w:val="20E47755"/>
    <w:rsid w:val="21013366"/>
    <w:rsid w:val="211B7213"/>
    <w:rsid w:val="2134494D"/>
    <w:rsid w:val="213E308B"/>
    <w:rsid w:val="21545A2F"/>
    <w:rsid w:val="21A32365"/>
    <w:rsid w:val="21B72B95"/>
    <w:rsid w:val="21EA25E6"/>
    <w:rsid w:val="21EF7138"/>
    <w:rsid w:val="21FE134A"/>
    <w:rsid w:val="220D5369"/>
    <w:rsid w:val="22A133B7"/>
    <w:rsid w:val="22BF7DB1"/>
    <w:rsid w:val="22DF536E"/>
    <w:rsid w:val="22DF6067"/>
    <w:rsid w:val="22EB0B5C"/>
    <w:rsid w:val="22F85FBE"/>
    <w:rsid w:val="22FC57AF"/>
    <w:rsid w:val="23056708"/>
    <w:rsid w:val="23336A3C"/>
    <w:rsid w:val="23360FB7"/>
    <w:rsid w:val="236E5922"/>
    <w:rsid w:val="23A66B64"/>
    <w:rsid w:val="23A903C6"/>
    <w:rsid w:val="23D706B8"/>
    <w:rsid w:val="23DE2549"/>
    <w:rsid w:val="23E05742"/>
    <w:rsid w:val="23F71E1D"/>
    <w:rsid w:val="24192EAF"/>
    <w:rsid w:val="242E300E"/>
    <w:rsid w:val="24381918"/>
    <w:rsid w:val="243B076F"/>
    <w:rsid w:val="244C724B"/>
    <w:rsid w:val="24785520"/>
    <w:rsid w:val="2483647E"/>
    <w:rsid w:val="249E1633"/>
    <w:rsid w:val="24AD1B06"/>
    <w:rsid w:val="24B10E21"/>
    <w:rsid w:val="24C9510A"/>
    <w:rsid w:val="24D4717F"/>
    <w:rsid w:val="24E96D4C"/>
    <w:rsid w:val="24F44C86"/>
    <w:rsid w:val="250A1BF6"/>
    <w:rsid w:val="2530638D"/>
    <w:rsid w:val="253D487F"/>
    <w:rsid w:val="2551263E"/>
    <w:rsid w:val="25915F88"/>
    <w:rsid w:val="25A95711"/>
    <w:rsid w:val="25B50465"/>
    <w:rsid w:val="25C84B50"/>
    <w:rsid w:val="25E27185"/>
    <w:rsid w:val="260929B3"/>
    <w:rsid w:val="260E2AF6"/>
    <w:rsid w:val="26542720"/>
    <w:rsid w:val="265503DE"/>
    <w:rsid w:val="26583D33"/>
    <w:rsid w:val="266151FE"/>
    <w:rsid w:val="26746C63"/>
    <w:rsid w:val="2682209C"/>
    <w:rsid w:val="268B3991"/>
    <w:rsid w:val="2696585B"/>
    <w:rsid w:val="269E10C6"/>
    <w:rsid w:val="26EC12C2"/>
    <w:rsid w:val="272549FA"/>
    <w:rsid w:val="27271C50"/>
    <w:rsid w:val="272B4458"/>
    <w:rsid w:val="2745441B"/>
    <w:rsid w:val="276C12D3"/>
    <w:rsid w:val="277639A6"/>
    <w:rsid w:val="279427D8"/>
    <w:rsid w:val="27A12D7D"/>
    <w:rsid w:val="27AE736E"/>
    <w:rsid w:val="27B66C19"/>
    <w:rsid w:val="27C663A2"/>
    <w:rsid w:val="27CB488E"/>
    <w:rsid w:val="27D8263D"/>
    <w:rsid w:val="27E60115"/>
    <w:rsid w:val="27E75C64"/>
    <w:rsid w:val="27FC5A5B"/>
    <w:rsid w:val="28060F58"/>
    <w:rsid w:val="284C74B2"/>
    <w:rsid w:val="285B5AD1"/>
    <w:rsid w:val="28720D36"/>
    <w:rsid w:val="289266E8"/>
    <w:rsid w:val="28A32848"/>
    <w:rsid w:val="28C11F57"/>
    <w:rsid w:val="28C52A96"/>
    <w:rsid w:val="28E46CCB"/>
    <w:rsid w:val="28F60F2D"/>
    <w:rsid w:val="28F63BCB"/>
    <w:rsid w:val="28F67AB0"/>
    <w:rsid w:val="292A6FBE"/>
    <w:rsid w:val="293715E5"/>
    <w:rsid w:val="2949777D"/>
    <w:rsid w:val="298A7A33"/>
    <w:rsid w:val="29C96C6D"/>
    <w:rsid w:val="29FF3897"/>
    <w:rsid w:val="2A2D3A3C"/>
    <w:rsid w:val="2A481CFC"/>
    <w:rsid w:val="2A6B3318"/>
    <w:rsid w:val="2A8B5D7F"/>
    <w:rsid w:val="2A8E250E"/>
    <w:rsid w:val="2A9223F0"/>
    <w:rsid w:val="2AAA63DD"/>
    <w:rsid w:val="2AB91922"/>
    <w:rsid w:val="2AD83B16"/>
    <w:rsid w:val="2ADA2B79"/>
    <w:rsid w:val="2AE62975"/>
    <w:rsid w:val="2AF33EC6"/>
    <w:rsid w:val="2B120953"/>
    <w:rsid w:val="2B4515E0"/>
    <w:rsid w:val="2B923185"/>
    <w:rsid w:val="2B933AE5"/>
    <w:rsid w:val="2BB52988"/>
    <w:rsid w:val="2BD231E6"/>
    <w:rsid w:val="2C201710"/>
    <w:rsid w:val="2C3224D3"/>
    <w:rsid w:val="2C3752D4"/>
    <w:rsid w:val="2C6609A6"/>
    <w:rsid w:val="2C896E88"/>
    <w:rsid w:val="2C8A6530"/>
    <w:rsid w:val="2C8F5AC1"/>
    <w:rsid w:val="2CA31032"/>
    <w:rsid w:val="2CA77653"/>
    <w:rsid w:val="2CBB2E56"/>
    <w:rsid w:val="2CDC1512"/>
    <w:rsid w:val="2CE463C7"/>
    <w:rsid w:val="2CE7345E"/>
    <w:rsid w:val="2D140D61"/>
    <w:rsid w:val="2D7C3A6A"/>
    <w:rsid w:val="2D7D2598"/>
    <w:rsid w:val="2D95405A"/>
    <w:rsid w:val="2D9E1C33"/>
    <w:rsid w:val="2DAC1A03"/>
    <w:rsid w:val="2DB65308"/>
    <w:rsid w:val="2DC07277"/>
    <w:rsid w:val="2DC33738"/>
    <w:rsid w:val="2DD9089D"/>
    <w:rsid w:val="2DE24215"/>
    <w:rsid w:val="2DE40515"/>
    <w:rsid w:val="2E0B6655"/>
    <w:rsid w:val="2E126F19"/>
    <w:rsid w:val="2E1E5DAC"/>
    <w:rsid w:val="2E3031D3"/>
    <w:rsid w:val="2E421402"/>
    <w:rsid w:val="2E6A1946"/>
    <w:rsid w:val="2E8513D6"/>
    <w:rsid w:val="2E894B84"/>
    <w:rsid w:val="2EA8127B"/>
    <w:rsid w:val="2EB577BE"/>
    <w:rsid w:val="2EED69CE"/>
    <w:rsid w:val="2F0053EC"/>
    <w:rsid w:val="2F125E97"/>
    <w:rsid w:val="2F1317C0"/>
    <w:rsid w:val="2F273AE6"/>
    <w:rsid w:val="2F534C08"/>
    <w:rsid w:val="2F590507"/>
    <w:rsid w:val="2F596271"/>
    <w:rsid w:val="2F82793C"/>
    <w:rsid w:val="2FA4098D"/>
    <w:rsid w:val="2FA82C38"/>
    <w:rsid w:val="2FB65AF9"/>
    <w:rsid w:val="2FD11EA5"/>
    <w:rsid w:val="30257CF7"/>
    <w:rsid w:val="302A7D34"/>
    <w:rsid w:val="302D4E42"/>
    <w:rsid w:val="303C26EF"/>
    <w:rsid w:val="307B041D"/>
    <w:rsid w:val="30817D16"/>
    <w:rsid w:val="30872627"/>
    <w:rsid w:val="30A1283C"/>
    <w:rsid w:val="30C15593"/>
    <w:rsid w:val="30E310CC"/>
    <w:rsid w:val="310826ED"/>
    <w:rsid w:val="315D735E"/>
    <w:rsid w:val="315F37E6"/>
    <w:rsid w:val="31D54DCE"/>
    <w:rsid w:val="31FB0CD2"/>
    <w:rsid w:val="32060E11"/>
    <w:rsid w:val="3232464F"/>
    <w:rsid w:val="32597C72"/>
    <w:rsid w:val="327E19BC"/>
    <w:rsid w:val="32891652"/>
    <w:rsid w:val="32976A58"/>
    <w:rsid w:val="32BC4A04"/>
    <w:rsid w:val="32DC3DEC"/>
    <w:rsid w:val="32ED747F"/>
    <w:rsid w:val="33461F29"/>
    <w:rsid w:val="337551E4"/>
    <w:rsid w:val="337F4A34"/>
    <w:rsid w:val="33964A38"/>
    <w:rsid w:val="33B54824"/>
    <w:rsid w:val="33D50AB3"/>
    <w:rsid w:val="33E76D93"/>
    <w:rsid w:val="34400680"/>
    <w:rsid w:val="345A58DB"/>
    <w:rsid w:val="34C5237E"/>
    <w:rsid w:val="34C9574A"/>
    <w:rsid w:val="34DC3007"/>
    <w:rsid w:val="351525D5"/>
    <w:rsid w:val="351C4130"/>
    <w:rsid w:val="35342660"/>
    <w:rsid w:val="35377B97"/>
    <w:rsid w:val="353E1D43"/>
    <w:rsid w:val="35492DCC"/>
    <w:rsid w:val="356035C6"/>
    <w:rsid w:val="3563212C"/>
    <w:rsid w:val="3565072A"/>
    <w:rsid w:val="35665127"/>
    <w:rsid w:val="357709E1"/>
    <w:rsid w:val="357A4D33"/>
    <w:rsid w:val="35837C70"/>
    <w:rsid w:val="3597478C"/>
    <w:rsid w:val="36042904"/>
    <w:rsid w:val="36051A7D"/>
    <w:rsid w:val="36095E15"/>
    <w:rsid w:val="363445A7"/>
    <w:rsid w:val="3638310C"/>
    <w:rsid w:val="363D09DF"/>
    <w:rsid w:val="363D5967"/>
    <w:rsid w:val="36715B67"/>
    <w:rsid w:val="36922B60"/>
    <w:rsid w:val="36A858D0"/>
    <w:rsid w:val="37365866"/>
    <w:rsid w:val="374538EF"/>
    <w:rsid w:val="375D3FA3"/>
    <w:rsid w:val="375E2385"/>
    <w:rsid w:val="376E1E31"/>
    <w:rsid w:val="376E73EB"/>
    <w:rsid w:val="378E2D18"/>
    <w:rsid w:val="37A6091E"/>
    <w:rsid w:val="37B54749"/>
    <w:rsid w:val="37E82ED0"/>
    <w:rsid w:val="380E4D5D"/>
    <w:rsid w:val="3848736B"/>
    <w:rsid w:val="38A10829"/>
    <w:rsid w:val="38E62A84"/>
    <w:rsid w:val="38E66ED6"/>
    <w:rsid w:val="390019F4"/>
    <w:rsid w:val="390F482E"/>
    <w:rsid w:val="39125890"/>
    <w:rsid w:val="398A2CF5"/>
    <w:rsid w:val="39A55AC0"/>
    <w:rsid w:val="39B84BC0"/>
    <w:rsid w:val="39BD6760"/>
    <w:rsid w:val="39BE5B37"/>
    <w:rsid w:val="39E26FB2"/>
    <w:rsid w:val="39E54BD3"/>
    <w:rsid w:val="39E6508D"/>
    <w:rsid w:val="39FD7ECD"/>
    <w:rsid w:val="3A234BA2"/>
    <w:rsid w:val="3A4E4E3F"/>
    <w:rsid w:val="3A5455E5"/>
    <w:rsid w:val="3A692ADF"/>
    <w:rsid w:val="3AAE233E"/>
    <w:rsid w:val="3AEA295B"/>
    <w:rsid w:val="3AFF6BB7"/>
    <w:rsid w:val="3B0550E2"/>
    <w:rsid w:val="3B087BFE"/>
    <w:rsid w:val="3B0A1D29"/>
    <w:rsid w:val="3B2C72A4"/>
    <w:rsid w:val="3B4E0927"/>
    <w:rsid w:val="3B5100F0"/>
    <w:rsid w:val="3B557BDD"/>
    <w:rsid w:val="3B5853AE"/>
    <w:rsid w:val="3B66598C"/>
    <w:rsid w:val="3B673FAC"/>
    <w:rsid w:val="3B7A1629"/>
    <w:rsid w:val="3B815794"/>
    <w:rsid w:val="3BA86B7B"/>
    <w:rsid w:val="3BAC584E"/>
    <w:rsid w:val="3C4464D6"/>
    <w:rsid w:val="3C674D40"/>
    <w:rsid w:val="3C8026A3"/>
    <w:rsid w:val="3C911C3E"/>
    <w:rsid w:val="3CA0508F"/>
    <w:rsid w:val="3CA533EC"/>
    <w:rsid w:val="3CA959A7"/>
    <w:rsid w:val="3CAF79B9"/>
    <w:rsid w:val="3CB752C1"/>
    <w:rsid w:val="3CBC3E83"/>
    <w:rsid w:val="3CD40F18"/>
    <w:rsid w:val="3CDA1910"/>
    <w:rsid w:val="3CDC693C"/>
    <w:rsid w:val="3CDE77F2"/>
    <w:rsid w:val="3CEF38E1"/>
    <w:rsid w:val="3CFE35D4"/>
    <w:rsid w:val="3D1B6DFC"/>
    <w:rsid w:val="3D2C307E"/>
    <w:rsid w:val="3D4B7834"/>
    <w:rsid w:val="3D583BAC"/>
    <w:rsid w:val="3D885378"/>
    <w:rsid w:val="3D9023AF"/>
    <w:rsid w:val="3DBA609E"/>
    <w:rsid w:val="3DC02DE4"/>
    <w:rsid w:val="3DD64195"/>
    <w:rsid w:val="3DEF3438"/>
    <w:rsid w:val="3DF52937"/>
    <w:rsid w:val="3E05674E"/>
    <w:rsid w:val="3E170DAB"/>
    <w:rsid w:val="3E2C309E"/>
    <w:rsid w:val="3E40474C"/>
    <w:rsid w:val="3E4A4971"/>
    <w:rsid w:val="3E4F5EB5"/>
    <w:rsid w:val="3E5B536A"/>
    <w:rsid w:val="3E5E1A03"/>
    <w:rsid w:val="3E886713"/>
    <w:rsid w:val="3EA7289C"/>
    <w:rsid w:val="3EED1E4C"/>
    <w:rsid w:val="3EF307BB"/>
    <w:rsid w:val="3F1E7F22"/>
    <w:rsid w:val="3F3146B5"/>
    <w:rsid w:val="3F340649"/>
    <w:rsid w:val="3F4943D0"/>
    <w:rsid w:val="3F6B3F93"/>
    <w:rsid w:val="3F7A6DF0"/>
    <w:rsid w:val="3F873637"/>
    <w:rsid w:val="3FA06448"/>
    <w:rsid w:val="3FA122AD"/>
    <w:rsid w:val="3FA362F2"/>
    <w:rsid w:val="3FB71933"/>
    <w:rsid w:val="3FBA0B4E"/>
    <w:rsid w:val="3FED430F"/>
    <w:rsid w:val="400E6C9C"/>
    <w:rsid w:val="401F3FE0"/>
    <w:rsid w:val="402F79F6"/>
    <w:rsid w:val="40334D6C"/>
    <w:rsid w:val="40461C90"/>
    <w:rsid w:val="40642868"/>
    <w:rsid w:val="4073160A"/>
    <w:rsid w:val="40750F19"/>
    <w:rsid w:val="4084435C"/>
    <w:rsid w:val="408C6631"/>
    <w:rsid w:val="40905A89"/>
    <w:rsid w:val="40A06850"/>
    <w:rsid w:val="40BE4B77"/>
    <w:rsid w:val="40CA14ED"/>
    <w:rsid w:val="40D67526"/>
    <w:rsid w:val="411F1EB0"/>
    <w:rsid w:val="41314F45"/>
    <w:rsid w:val="4155082B"/>
    <w:rsid w:val="41634CA7"/>
    <w:rsid w:val="41721542"/>
    <w:rsid w:val="41822DB1"/>
    <w:rsid w:val="41911D83"/>
    <w:rsid w:val="41A2189A"/>
    <w:rsid w:val="41B6219E"/>
    <w:rsid w:val="420C0753"/>
    <w:rsid w:val="4229546A"/>
    <w:rsid w:val="422C0BED"/>
    <w:rsid w:val="42335663"/>
    <w:rsid w:val="42620AD2"/>
    <w:rsid w:val="428B135C"/>
    <w:rsid w:val="429A280E"/>
    <w:rsid w:val="429C73F1"/>
    <w:rsid w:val="42AC69AB"/>
    <w:rsid w:val="42AE426E"/>
    <w:rsid w:val="42B65929"/>
    <w:rsid w:val="42F52A00"/>
    <w:rsid w:val="42FA21B4"/>
    <w:rsid w:val="43000BD1"/>
    <w:rsid w:val="43206D40"/>
    <w:rsid w:val="43421D29"/>
    <w:rsid w:val="43461906"/>
    <w:rsid w:val="43650FBC"/>
    <w:rsid w:val="436C1C63"/>
    <w:rsid w:val="43703BA9"/>
    <w:rsid w:val="43BB7B3C"/>
    <w:rsid w:val="43BE4985"/>
    <w:rsid w:val="43C337AA"/>
    <w:rsid w:val="43C461A3"/>
    <w:rsid w:val="43F8050E"/>
    <w:rsid w:val="44153A04"/>
    <w:rsid w:val="44625FD4"/>
    <w:rsid w:val="44814E11"/>
    <w:rsid w:val="449825E6"/>
    <w:rsid w:val="449E1303"/>
    <w:rsid w:val="44D66F02"/>
    <w:rsid w:val="44D95A66"/>
    <w:rsid w:val="44F07A04"/>
    <w:rsid w:val="45057FF2"/>
    <w:rsid w:val="453E0763"/>
    <w:rsid w:val="454F0FF0"/>
    <w:rsid w:val="45502E9C"/>
    <w:rsid w:val="45DB0343"/>
    <w:rsid w:val="45E377A7"/>
    <w:rsid w:val="45F25BC9"/>
    <w:rsid w:val="460947F8"/>
    <w:rsid w:val="46342514"/>
    <w:rsid w:val="464E7CE6"/>
    <w:rsid w:val="467E5DD2"/>
    <w:rsid w:val="46C91677"/>
    <w:rsid w:val="46D94951"/>
    <w:rsid w:val="46F336A8"/>
    <w:rsid w:val="471B139A"/>
    <w:rsid w:val="473F5062"/>
    <w:rsid w:val="47415A56"/>
    <w:rsid w:val="474927B8"/>
    <w:rsid w:val="47653A95"/>
    <w:rsid w:val="4773459E"/>
    <w:rsid w:val="47887784"/>
    <w:rsid w:val="47914D0B"/>
    <w:rsid w:val="47A023F1"/>
    <w:rsid w:val="47A71994"/>
    <w:rsid w:val="47CE13C9"/>
    <w:rsid w:val="47EA67E3"/>
    <w:rsid w:val="47F40181"/>
    <w:rsid w:val="48032CE8"/>
    <w:rsid w:val="48402B2B"/>
    <w:rsid w:val="485951B7"/>
    <w:rsid w:val="4859578F"/>
    <w:rsid w:val="489B5CB3"/>
    <w:rsid w:val="48AE2D47"/>
    <w:rsid w:val="48C4327D"/>
    <w:rsid w:val="48C43818"/>
    <w:rsid w:val="48C65227"/>
    <w:rsid w:val="48DA4F9F"/>
    <w:rsid w:val="49103DE5"/>
    <w:rsid w:val="492359B6"/>
    <w:rsid w:val="494E0559"/>
    <w:rsid w:val="496F0B26"/>
    <w:rsid w:val="497C42FE"/>
    <w:rsid w:val="4992062F"/>
    <w:rsid w:val="49AD702E"/>
    <w:rsid w:val="4A2E4D05"/>
    <w:rsid w:val="4A480084"/>
    <w:rsid w:val="4A832950"/>
    <w:rsid w:val="4A964C80"/>
    <w:rsid w:val="4A9A7E56"/>
    <w:rsid w:val="4ABE0E16"/>
    <w:rsid w:val="4AE41175"/>
    <w:rsid w:val="4B1B7449"/>
    <w:rsid w:val="4B57270E"/>
    <w:rsid w:val="4B5D128E"/>
    <w:rsid w:val="4B735DF0"/>
    <w:rsid w:val="4B944949"/>
    <w:rsid w:val="4B960550"/>
    <w:rsid w:val="4BB63951"/>
    <w:rsid w:val="4BEA5227"/>
    <w:rsid w:val="4BF00C3C"/>
    <w:rsid w:val="4C060A6E"/>
    <w:rsid w:val="4C2A705C"/>
    <w:rsid w:val="4C3F42AD"/>
    <w:rsid w:val="4C4E06E2"/>
    <w:rsid w:val="4C72509B"/>
    <w:rsid w:val="4C7F4C97"/>
    <w:rsid w:val="4CAF144F"/>
    <w:rsid w:val="4CBB0BDE"/>
    <w:rsid w:val="4CC01025"/>
    <w:rsid w:val="4D1B3EC1"/>
    <w:rsid w:val="4D3463D9"/>
    <w:rsid w:val="4D537906"/>
    <w:rsid w:val="4D58695A"/>
    <w:rsid w:val="4D766040"/>
    <w:rsid w:val="4D7860F3"/>
    <w:rsid w:val="4D7D10AB"/>
    <w:rsid w:val="4DB04530"/>
    <w:rsid w:val="4DBD7336"/>
    <w:rsid w:val="4DD877D4"/>
    <w:rsid w:val="4DD94D46"/>
    <w:rsid w:val="4DDB13E2"/>
    <w:rsid w:val="4E2E3FCE"/>
    <w:rsid w:val="4E885277"/>
    <w:rsid w:val="4EC5471E"/>
    <w:rsid w:val="4EE23E38"/>
    <w:rsid w:val="4F4E5010"/>
    <w:rsid w:val="4F650F47"/>
    <w:rsid w:val="4F7E71A3"/>
    <w:rsid w:val="4FAA1EBB"/>
    <w:rsid w:val="4FD5108C"/>
    <w:rsid w:val="4FEF7835"/>
    <w:rsid w:val="50237B20"/>
    <w:rsid w:val="503D2E72"/>
    <w:rsid w:val="505D2BD8"/>
    <w:rsid w:val="506248C3"/>
    <w:rsid w:val="507E3641"/>
    <w:rsid w:val="50802098"/>
    <w:rsid w:val="50830C7C"/>
    <w:rsid w:val="508D1A5E"/>
    <w:rsid w:val="5095397A"/>
    <w:rsid w:val="509C1E28"/>
    <w:rsid w:val="50B4480F"/>
    <w:rsid w:val="50CF7548"/>
    <w:rsid w:val="50D313C0"/>
    <w:rsid w:val="51040765"/>
    <w:rsid w:val="510A1714"/>
    <w:rsid w:val="5138737E"/>
    <w:rsid w:val="513E013B"/>
    <w:rsid w:val="5149490E"/>
    <w:rsid w:val="51520AC5"/>
    <w:rsid w:val="515A3F3F"/>
    <w:rsid w:val="51E60AEB"/>
    <w:rsid w:val="520F7264"/>
    <w:rsid w:val="522D0EE7"/>
    <w:rsid w:val="523D1A5E"/>
    <w:rsid w:val="526335F3"/>
    <w:rsid w:val="526656D6"/>
    <w:rsid w:val="5285185C"/>
    <w:rsid w:val="529620CF"/>
    <w:rsid w:val="52A737E3"/>
    <w:rsid w:val="52A9208F"/>
    <w:rsid w:val="52AC1C0B"/>
    <w:rsid w:val="52CD6951"/>
    <w:rsid w:val="52CD6993"/>
    <w:rsid w:val="52D77462"/>
    <w:rsid w:val="52F66C07"/>
    <w:rsid w:val="53306809"/>
    <w:rsid w:val="537C375A"/>
    <w:rsid w:val="53CA4395"/>
    <w:rsid w:val="53E85B22"/>
    <w:rsid w:val="53EC3267"/>
    <w:rsid w:val="53F21B3A"/>
    <w:rsid w:val="540E7263"/>
    <w:rsid w:val="54266D97"/>
    <w:rsid w:val="543B05D9"/>
    <w:rsid w:val="545034AE"/>
    <w:rsid w:val="54640E28"/>
    <w:rsid w:val="547C7C27"/>
    <w:rsid w:val="548743DB"/>
    <w:rsid w:val="54CC1D45"/>
    <w:rsid w:val="54FC29D9"/>
    <w:rsid w:val="5505767E"/>
    <w:rsid w:val="55061CE8"/>
    <w:rsid w:val="5540543E"/>
    <w:rsid w:val="554D63A8"/>
    <w:rsid w:val="555118F9"/>
    <w:rsid w:val="55771524"/>
    <w:rsid w:val="558A1C92"/>
    <w:rsid w:val="559157F3"/>
    <w:rsid w:val="55AF6197"/>
    <w:rsid w:val="55B16C72"/>
    <w:rsid w:val="55C23E61"/>
    <w:rsid w:val="560C42F0"/>
    <w:rsid w:val="56112274"/>
    <w:rsid w:val="56191C53"/>
    <w:rsid w:val="561A018D"/>
    <w:rsid w:val="561A1EEF"/>
    <w:rsid w:val="56267D18"/>
    <w:rsid w:val="562E1F34"/>
    <w:rsid w:val="56397652"/>
    <w:rsid w:val="566374A0"/>
    <w:rsid w:val="56677D88"/>
    <w:rsid w:val="56B26DFB"/>
    <w:rsid w:val="57000432"/>
    <w:rsid w:val="575E6878"/>
    <w:rsid w:val="57A36597"/>
    <w:rsid w:val="57A37F1E"/>
    <w:rsid w:val="57BB2C52"/>
    <w:rsid w:val="57C401C4"/>
    <w:rsid w:val="57CA1079"/>
    <w:rsid w:val="583026E4"/>
    <w:rsid w:val="58356D78"/>
    <w:rsid w:val="58363542"/>
    <w:rsid w:val="58B90307"/>
    <w:rsid w:val="58CA20DD"/>
    <w:rsid w:val="58E358CA"/>
    <w:rsid w:val="58F57FBF"/>
    <w:rsid w:val="59123DC4"/>
    <w:rsid w:val="593001FB"/>
    <w:rsid w:val="59510D7D"/>
    <w:rsid w:val="595141B6"/>
    <w:rsid w:val="5955004C"/>
    <w:rsid w:val="5991690B"/>
    <w:rsid w:val="59993355"/>
    <w:rsid w:val="59AF2B2C"/>
    <w:rsid w:val="59B115F3"/>
    <w:rsid w:val="59C56616"/>
    <w:rsid w:val="5A2F3FF5"/>
    <w:rsid w:val="5A6257DB"/>
    <w:rsid w:val="5A6E0A5B"/>
    <w:rsid w:val="5A6E31F8"/>
    <w:rsid w:val="5A732444"/>
    <w:rsid w:val="5A9771FF"/>
    <w:rsid w:val="5AA30349"/>
    <w:rsid w:val="5AB30A1E"/>
    <w:rsid w:val="5ABA395F"/>
    <w:rsid w:val="5AE73E5A"/>
    <w:rsid w:val="5AF72A21"/>
    <w:rsid w:val="5B2D4567"/>
    <w:rsid w:val="5B505A7E"/>
    <w:rsid w:val="5B635BFC"/>
    <w:rsid w:val="5B6C5FF8"/>
    <w:rsid w:val="5B925F00"/>
    <w:rsid w:val="5BD23001"/>
    <w:rsid w:val="5BFD01DF"/>
    <w:rsid w:val="5C001455"/>
    <w:rsid w:val="5C317892"/>
    <w:rsid w:val="5C6B0802"/>
    <w:rsid w:val="5C9259C0"/>
    <w:rsid w:val="5CC8641F"/>
    <w:rsid w:val="5CD858CE"/>
    <w:rsid w:val="5CE12CF9"/>
    <w:rsid w:val="5D005D02"/>
    <w:rsid w:val="5D090CD1"/>
    <w:rsid w:val="5D1F17FC"/>
    <w:rsid w:val="5D215407"/>
    <w:rsid w:val="5D2E30DD"/>
    <w:rsid w:val="5D33226E"/>
    <w:rsid w:val="5D3F66DF"/>
    <w:rsid w:val="5D787E64"/>
    <w:rsid w:val="5DD611C6"/>
    <w:rsid w:val="5DF179D9"/>
    <w:rsid w:val="5DFC66B0"/>
    <w:rsid w:val="5E2756EF"/>
    <w:rsid w:val="5E58362C"/>
    <w:rsid w:val="5EE04934"/>
    <w:rsid w:val="5EEE3AEE"/>
    <w:rsid w:val="5EF552A7"/>
    <w:rsid w:val="5EFC5B35"/>
    <w:rsid w:val="5F180F2B"/>
    <w:rsid w:val="5F467022"/>
    <w:rsid w:val="5F542102"/>
    <w:rsid w:val="5F57386C"/>
    <w:rsid w:val="5F92788E"/>
    <w:rsid w:val="5F954D6F"/>
    <w:rsid w:val="5FA07119"/>
    <w:rsid w:val="5FAC03F6"/>
    <w:rsid w:val="5FAD16DE"/>
    <w:rsid w:val="5FB55695"/>
    <w:rsid w:val="5FD10998"/>
    <w:rsid w:val="5FDD5142"/>
    <w:rsid w:val="5FE4061B"/>
    <w:rsid w:val="5FF30490"/>
    <w:rsid w:val="60097993"/>
    <w:rsid w:val="601D6F83"/>
    <w:rsid w:val="60636EEB"/>
    <w:rsid w:val="606B49CF"/>
    <w:rsid w:val="606F68BF"/>
    <w:rsid w:val="60730B79"/>
    <w:rsid w:val="60BD310E"/>
    <w:rsid w:val="60D06002"/>
    <w:rsid w:val="60ED2D07"/>
    <w:rsid w:val="61076ACE"/>
    <w:rsid w:val="610F281B"/>
    <w:rsid w:val="6116252C"/>
    <w:rsid w:val="613147AE"/>
    <w:rsid w:val="613C0042"/>
    <w:rsid w:val="61426913"/>
    <w:rsid w:val="61792813"/>
    <w:rsid w:val="61A423A5"/>
    <w:rsid w:val="61BB43F5"/>
    <w:rsid w:val="61C507D7"/>
    <w:rsid w:val="61CF5B0A"/>
    <w:rsid w:val="61DA1E79"/>
    <w:rsid w:val="61E91FBC"/>
    <w:rsid w:val="61FE2386"/>
    <w:rsid w:val="620C55B0"/>
    <w:rsid w:val="620C6B2E"/>
    <w:rsid w:val="620D1962"/>
    <w:rsid w:val="62303DF9"/>
    <w:rsid w:val="62386903"/>
    <w:rsid w:val="623D37EB"/>
    <w:rsid w:val="623E246C"/>
    <w:rsid w:val="623F21B0"/>
    <w:rsid w:val="624E16E0"/>
    <w:rsid w:val="625B1299"/>
    <w:rsid w:val="628F035B"/>
    <w:rsid w:val="62A81E76"/>
    <w:rsid w:val="62B3667A"/>
    <w:rsid w:val="62BD60DC"/>
    <w:rsid w:val="62FF4946"/>
    <w:rsid w:val="63446F69"/>
    <w:rsid w:val="634C5871"/>
    <w:rsid w:val="63921E8A"/>
    <w:rsid w:val="63DE5F12"/>
    <w:rsid w:val="63E83FAA"/>
    <w:rsid w:val="63F21DB5"/>
    <w:rsid w:val="64130B8B"/>
    <w:rsid w:val="64130DAE"/>
    <w:rsid w:val="6425732E"/>
    <w:rsid w:val="642B7F55"/>
    <w:rsid w:val="643715A4"/>
    <w:rsid w:val="647F20A4"/>
    <w:rsid w:val="64AD71B3"/>
    <w:rsid w:val="64BB0D6C"/>
    <w:rsid w:val="64D77C25"/>
    <w:rsid w:val="64DC3505"/>
    <w:rsid w:val="64DE0142"/>
    <w:rsid w:val="64EC427E"/>
    <w:rsid w:val="64ED3631"/>
    <w:rsid w:val="64F56985"/>
    <w:rsid w:val="64F75B28"/>
    <w:rsid w:val="65077AE2"/>
    <w:rsid w:val="65377536"/>
    <w:rsid w:val="65494960"/>
    <w:rsid w:val="655226E8"/>
    <w:rsid w:val="655C1CEE"/>
    <w:rsid w:val="65742C80"/>
    <w:rsid w:val="659F3588"/>
    <w:rsid w:val="65A30898"/>
    <w:rsid w:val="65C47BD1"/>
    <w:rsid w:val="65D31882"/>
    <w:rsid w:val="65D97F46"/>
    <w:rsid w:val="66027327"/>
    <w:rsid w:val="663305D1"/>
    <w:rsid w:val="665B3710"/>
    <w:rsid w:val="66616D3B"/>
    <w:rsid w:val="6667762A"/>
    <w:rsid w:val="668D6826"/>
    <w:rsid w:val="66911D59"/>
    <w:rsid w:val="66D67B48"/>
    <w:rsid w:val="66F2300E"/>
    <w:rsid w:val="66F422E8"/>
    <w:rsid w:val="66FB3677"/>
    <w:rsid w:val="67313B7E"/>
    <w:rsid w:val="673A1B62"/>
    <w:rsid w:val="673F0D12"/>
    <w:rsid w:val="674F7E43"/>
    <w:rsid w:val="676C2189"/>
    <w:rsid w:val="677579F7"/>
    <w:rsid w:val="677E11DA"/>
    <w:rsid w:val="67806FBC"/>
    <w:rsid w:val="67996D32"/>
    <w:rsid w:val="679B747C"/>
    <w:rsid w:val="67BA28AA"/>
    <w:rsid w:val="67D9264D"/>
    <w:rsid w:val="67F16F85"/>
    <w:rsid w:val="67F17DB7"/>
    <w:rsid w:val="67FA6619"/>
    <w:rsid w:val="68293CC3"/>
    <w:rsid w:val="6834751D"/>
    <w:rsid w:val="6838161B"/>
    <w:rsid w:val="688C5317"/>
    <w:rsid w:val="6897319C"/>
    <w:rsid w:val="693A7E7E"/>
    <w:rsid w:val="693F3F7C"/>
    <w:rsid w:val="69695421"/>
    <w:rsid w:val="69A55286"/>
    <w:rsid w:val="69AA610E"/>
    <w:rsid w:val="69B756EA"/>
    <w:rsid w:val="6A3C1FDC"/>
    <w:rsid w:val="6A445F8F"/>
    <w:rsid w:val="6A5D30E7"/>
    <w:rsid w:val="6A65629B"/>
    <w:rsid w:val="6A6B1558"/>
    <w:rsid w:val="6A8F5E04"/>
    <w:rsid w:val="6ABA6B98"/>
    <w:rsid w:val="6ACB5E62"/>
    <w:rsid w:val="6AD02A42"/>
    <w:rsid w:val="6ADA6B4F"/>
    <w:rsid w:val="6B1D1BD1"/>
    <w:rsid w:val="6B2C6EAB"/>
    <w:rsid w:val="6B476298"/>
    <w:rsid w:val="6B69784C"/>
    <w:rsid w:val="6B6D0953"/>
    <w:rsid w:val="6B84045E"/>
    <w:rsid w:val="6B866816"/>
    <w:rsid w:val="6B9105C3"/>
    <w:rsid w:val="6BB040D7"/>
    <w:rsid w:val="6C0877ED"/>
    <w:rsid w:val="6C12660E"/>
    <w:rsid w:val="6C2231DD"/>
    <w:rsid w:val="6C5E6732"/>
    <w:rsid w:val="6C5E7D7A"/>
    <w:rsid w:val="6C672BBB"/>
    <w:rsid w:val="6C783074"/>
    <w:rsid w:val="6C845EBC"/>
    <w:rsid w:val="6C8E7F32"/>
    <w:rsid w:val="6CA83172"/>
    <w:rsid w:val="6CB70F1F"/>
    <w:rsid w:val="6CC83FFB"/>
    <w:rsid w:val="6CCD0B5A"/>
    <w:rsid w:val="6CDF2C6C"/>
    <w:rsid w:val="6CE32BE3"/>
    <w:rsid w:val="6D370120"/>
    <w:rsid w:val="6D3D59BC"/>
    <w:rsid w:val="6D4E3543"/>
    <w:rsid w:val="6D740D0A"/>
    <w:rsid w:val="6D75066A"/>
    <w:rsid w:val="6D7E6BC1"/>
    <w:rsid w:val="6D7F4C25"/>
    <w:rsid w:val="6DAA669E"/>
    <w:rsid w:val="6DC972D7"/>
    <w:rsid w:val="6DE94229"/>
    <w:rsid w:val="6DFC3B86"/>
    <w:rsid w:val="6DFF1D8F"/>
    <w:rsid w:val="6E28400C"/>
    <w:rsid w:val="6E416BBC"/>
    <w:rsid w:val="6E435A16"/>
    <w:rsid w:val="6E456BD9"/>
    <w:rsid w:val="6E6309F6"/>
    <w:rsid w:val="6E7A78E9"/>
    <w:rsid w:val="6E922385"/>
    <w:rsid w:val="6EAF500E"/>
    <w:rsid w:val="6EB05CC8"/>
    <w:rsid w:val="6EB6308E"/>
    <w:rsid w:val="6ED13434"/>
    <w:rsid w:val="6F3A0A26"/>
    <w:rsid w:val="6F3C68FC"/>
    <w:rsid w:val="6F563B40"/>
    <w:rsid w:val="6F585D3B"/>
    <w:rsid w:val="6F8A0D9E"/>
    <w:rsid w:val="6FB71ADE"/>
    <w:rsid w:val="6FC15845"/>
    <w:rsid w:val="6FE51677"/>
    <w:rsid w:val="70404271"/>
    <w:rsid w:val="70705CE7"/>
    <w:rsid w:val="709C2C18"/>
    <w:rsid w:val="70CD4651"/>
    <w:rsid w:val="70F0541A"/>
    <w:rsid w:val="70FE36D5"/>
    <w:rsid w:val="71045209"/>
    <w:rsid w:val="71127824"/>
    <w:rsid w:val="715137AC"/>
    <w:rsid w:val="7153090A"/>
    <w:rsid w:val="71B27856"/>
    <w:rsid w:val="71B340C9"/>
    <w:rsid w:val="71C16C39"/>
    <w:rsid w:val="71DB5349"/>
    <w:rsid w:val="71E06FE6"/>
    <w:rsid w:val="71E82D3C"/>
    <w:rsid w:val="722B7E58"/>
    <w:rsid w:val="724C06CB"/>
    <w:rsid w:val="72641560"/>
    <w:rsid w:val="726A345E"/>
    <w:rsid w:val="729A252C"/>
    <w:rsid w:val="72A55860"/>
    <w:rsid w:val="72C31EB6"/>
    <w:rsid w:val="72D02510"/>
    <w:rsid w:val="72F01BB6"/>
    <w:rsid w:val="72F6130E"/>
    <w:rsid w:val="730E1A8C"/>
    <w:rsid w:val="731C33B0"/>
    <w:rsid w:val="732F0026"/>
    <w:rsid w:val="73475494"/>
    <w:rsid w:val="73537CA4"/>
    <w:rsid w:val="735A6C70"/>
    <w:rsid w:val="735E0111"/>
    <w:rsid w:val="73672F3A"/>
    <w:rsid w:val="736A57FB"/>
    <w:rsid w:val="736D1D83"/>
    <w:rsid w:val="7379604F"/>
    <w:rsid w:val="739C1C86"/>
    <w:rsid w:val="739D4614"/>
    <w:rsid w:val="739E1612"/>
    <w:rsid w:val="73B24027"/>
    <w:rsid w:val="73BE649C"/>
    <w:rsid w:val="74021C0F"/>
    <w:rsid w:val="742731D8"/>
    <w:rsid w:val="7432213E"/>
    <w:rsid w:val="74582FB2"/>
    <w:rsid w:val="747004DA"/>
    <w:rsid w:val="74767586"/>
    <w:rsid w:val="74934EEE"/>
    <w:rsid w:val="74B27391"/>
    <w:rsid w:val="74B531D5"/>
    <w:rsid w:val="74CE5C93"/>
    <w:rsid w:val="74D41FAD"/>
    <w:rsid w:val="74E94603"/>
    <w:rsid w:val="75040E0F"/>
    <w:rsid w:val="75152A8D"/>
    <w:rsid w:val="75290692"/>
    <w:rsid w:val="7547110A"/>
    <w:rsid w:val="75621954"/>
    <w:rsid w:val="756465B1"/>
    <w:rsid w:val="756714E7"/>
    <w:rsid w:val="75690D1A"/>
    <w:rsid w:val="75A01A62"/>
    <w:rsid w:val="75B46859"/>
    <w:rsid w:val="75B62992"/>
    <w:rsid w:val="75CA7AAF"/>
    <w:rsid w:val="75D471B5"/>
    <w:rsid w:val="75E659CC"/>
    <w:rsid w:val="760B4733"/>
    <w:rsid w:val="76344504"/>
    <w:rsid w:val="7641532B"/>
    <w:rsid w:val="765B74C7"/>
    <w:rsid w:val="76685846"/>
    <w:rsid w:val="768A3E49"/>
    <w:rsid w:val="76B06F09"/>
    <w:rsid w:val="76C40343"/>
    <w:rsid w:val="7709643C"/>
    <w:rsid w:val="772C0ADF"/>
    <w:rsid w:val="776C177B"/>
    <w:rsid w:val="776D7D0C"/>
    <w:rsid w:val="778854F8"/>
    <w:rsid w:val="779B03FD"/>
    <w:rsid w:val="77D52ED6"/>
    <w:rsid w:val="77E27E03"/>
    <w:rsid w:val="78047EB1"/>
    <w:rsid w:val="781708E7"/>
    <w:rsid w:val="78293610"/>
    <w:rsid w:val="78597E0E"/>
    <w:rsid w:val="785C7CED"/>
    <w:rsid w:val="786D5A56"/>
    <w:rsid w:val="787D79D2"/>
    <w:rsid w:val="788C0CAA"/>
    <w:rsid w:val="78B616C5"/>
    <w:rsid w:val="792537F9"/>
    <w:rsid w:val="793F6DDE"/>
    <w:rsid w:val="795F6DFF"/>
    <w:rsid w:val="79903DC2"/>
    <w:rsid w:val="79BD52E7"/>
    <w:rsid w:val="79BE24EC"/>
    <w:rsid w:val="79D64667"/>
    <w:rsid w:val="79EC45B6"/>
    <w:rsid w:val="7A032859"/>
    <w:rsid w:val="7A261495"/>
    <w:rsid w:val="7A452988"/>
    <w:rsid w:val="7A6B5943"/>
    <w:rsid w:val="7A7D022D"/>
    <w:rsid w:val="7A8238CD"/>
    <w:rsid w:val="7A9F47C8"/>
    <w:rsid w:val="7AAA5698"/>
    <w:rsid w:val="7ABD7A04"/>
    <w:rsid w:val="7B1D3EF2"/>
    <w:rsid w:val="7B334FEE"/>
    <w:rsid w:val="7B3F5CB1"/>
    <w:rsid w:val="7B6947BD"/>
    <w:rsid w:val="7B7716E8"/>
    <w:rsid w:val="7B8363A2"/>
    <w:rsid w:val="7B8643D7"/>
    <w:rsid w:val="7B883FF5"/>
    <w:rsid w:val="7B92128F"/>
    <w:rsid w:val="7BA76AA5"/>
    <w:rsid w:val="7BD215B2"/>
    <w:rsid w:val="7BD6187B"/>
    <w:rsid w:val="7BD7162B"/>
    <w:rsid w:val="7BFC3759"/>
    <w:rsid w:val="7C17721E"/>
    <w:rsid w:val="7C3560CA"/>
    <w:rsid w:val="7C412FF7"/>
    <w:rsid w:val="7C646574"/>
    <w:rsid w:val="7C772487"/>
    <w:rsid w:val="7C996DC4"/>
    <w:rsid w:val="7D030B42"/>
    <w:rsid w:val="7D2C14C5"/>
    <w:rsid w:val="7D3F12C5"/>
    <w:rsid w:val="7D6733BC"/>
    <w:rsid w:val="7D96122B"/>
    <w:rsid w:val="7DC734EC"/>
    <w:rsid w:val="7DEB4B34"/>
    <w:rsid w:val="7DF17C56"/>
    <w:rsid w:val="7DFE60CC"/>
    <w:rsid w:val="7E016627"/>
    <w:rsid w:val="7E042C7C"/>
    <w:rsid w:val="7E9950CC"/>
    <w:rsid w:val="7ED455CC"/>
    <w:rsid w:val="7F6D5A2D"/>
    <w:rsid w:val="7F752438"/>
    <w:rsid w:val="7F7E679B"/>
    <w:rsid w:val="7FAB52CB"/>
    <w:rsid w:val="7FB13F5B"/>
    <w:rsid w:val="7FB56609"/>
    <w:rsid w:val="7FC06DB4"/>
    <w:rsid w:val="7FFA65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cs="宋体"/>
      <w:sz w:val="22"/>
      <w:szCs w:val="22"/>
      <w:lang w:val="zh-CN" w:eastAsia="zh-CN" w:bidi="zh-CN"/>
    </w:rPr>
  </w:style>
  <w:style w:type="paragraph" w:styleId="4">
    <w:name w:val="heading 1"/>
    <w:basedOn w:val="1"/>
    <w:next w:val="1"/>
    <w:qFormat/>
    <w:uiPriority w:val="1"/>
    <w:pPr>
      <w:spacing w:before="43"/>
      <w:outlineLvl w:val="0"/>
    </w:pPr>
    <w:rPr>
      <w:b/>
      <w:bCs/>
      <w:sz w:val="32"/>
      <w:szCs w:val="32"/>
    </w:rPr>
  </w:style>
  <w:style w:type="paragraph" w:styleId="5">
    <w:name w:val="heading 2"/>
    <w:basedOn w:val="1"/>
    <w:next w:val="6"/>
    <w:qFormat/>
    <w:uiPriority w:val="1"/>
    <w:pPr>
      <w:ind w:right="16"/>
      <w:jc w:val="center"/>
      <w:outlineLvl w:val="1"/>
    </w:pPr>
    <w:rPr>
      <w:b/>
      <w:bCs/>
      <w:sz w:val="28"/>
      <w:szCs w:val="28"/>
    </w:rPr>
  </w:style>
  <w:style w:type="paragraph" w:styleId="8">
    <w:name w:val="heading 3"/>
    <w:basedOn w:val="1"/>
    <w:next w:val="1"/>
    <w:qFormat/>
    <w:uiPriority w:val="1"/>
    <w:pPr>
      <w:spacing w:before="103"/>
      <w:ind w:left="260"/>
      <w:outlineLvl w:val="2"/>
    </w:pPr>
    <w:rPr>
      <w:b/>
      <w:bCs/>
      <w:sz w:val="24"/>
      <w:szCs w:val="24"/>
    </w:rPr>
  </w:style>
  <w:style w:type="character" w:default="1" w:styleId="27">
    <w:name w:val="Default Paragraph Font"/>
    <w:unhideWhenUsed/>
    <w:qFormat/>
    <w:uiPriority w:val="1"/>
  </w:style>
  <w:style w:type="table" w:default="1" w:styleId="25">
    <w:name w:val="Normal Table"/>
    <w:unhideWhenUsed/>
    <w:qFormat/>
    <w:uiPriority w:val="99"/>
    <w:tblPr>
      <w:tblStyle w:val="25"/>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32"/>
    <w:qFormat/>
    <w:uiPriority w:val="99"/>
    <w:pPr>
      <w:ind w:left="420" w:leftChars="200"/>
    </w:pPr>
  </w:style>
  <w:style w:type="paragraph" w:customStyle="1" w:styleId="6">
    <w:name w:val="文档正文"/>
    <w:basedOn w:val="7"/>
    <w:qFormat/>
    <w:uiPriority w:val="0"/>
    <w:pPr>
      <w:spacing w:line="360" w:lineRule="auto"/>
    </w:pPr>
    <w:rPr>
      <w:rFonts w:ascii="宋体" w:hAnsi="宋体"/>
      <w:b/>
      <w:bCs/>
    </w:rPr>
  </w:style>
  <w:style w:type="paragraph" w:styleId="7">
    <w:name w:val="Normal Indent"/>
    <w:basedOn w:val="1"/>
    <w:qFormat/>
    <w:uiPriority w:val="0"/>
    <w:pPr>
      <w:ind w:firstLine="420" w:firstLineChars="200"/>
    </w:pPr>
    <w:rPr>
      <w:szCs w:val="24"/>
    </w:rPr>
  </w:style>
  <w:style w:type="paragraph" w:styleId="9">
    <w:name w:val="annotation text"/>
    <w:basedOn w:val="1"/>
    <w:link w:val="33"/>
    <w:uiPriority w:val="0"/>
  </w:style>
  <w:style w:type="paragraph" w:styleId="10">
    <w:name w:val="Body Text"/>
    <w:basedOn w:val="1"/>
    <w:next w:val="1"/>
    <w:link w:val="34"/>
    <w:qFormat/>
    <w:uiPriority w:val="1"/>
    <w:pPr>
      <w:ind w:left="260"/>
    </w:pPr>
    <w:rPr>
      <w:rFonts w:ascii="Times New Roman" w:hAnsi="Times New Roman" w:cs="Times New Roman"/>
      <w:sz w:val="24"/>
      <w:szCs w:val="24"/>
      <w:lang w:bidi="ar-SA"/>
    </w:rPr>
  </w:style>
  <w:style w:type="paragraph" w:styleId="11">
    <w:name w:val="Block Text"/>
    <w:basedOn w:val="1"/>
    <w:unhideWhenUsed/>
    <w:qFormat/>
    <w:uiPriority w:val="0"/>
    <w:pPr>
      <w:adjustRightInd w:val="0"/>
      <w:spacing w:line="360" w:lineRule="auto"/>
      <w:ind w:left="630" w:right="-609" w:firstLine="420"/>
    </w:pPr>
    <w:rPr>
      <w:rFonts w:ascii="仿宋_GB2312" w:hAnsi="Times New Roman" w:eastAsia="仿宋_GB2312" w:cs="Times New Roman"/>
      <w:kern w:val="0"/>
      <w:szCs w:val="20"/>
    </w:rPr>
  </w:style>
  <w:style w:type="paragraph" w:styleId="12">
    <w:name w:val="Plain Text"/>
    <w:basedOn w:val="1"/>
    <w:next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Balloon Text"/>
    <w:basedOn w:val="1"/>
    <w:link w:val="35"/>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139"/>
      <w:ind w:left="260"/>
    </w:pPr>
    <w:rPr>
      <w:sz w:val="21"/>
      <w:szCs w:val="21"/>
    </w:rPr>
  </w:style>
  <w:style w:type="paragraph" w:styleId="18">
    <w:name w:val="toc 4"/>
    <w:basedOn w:val="1"/>
    <w:next w:val="1"/>
    <w:unhideWhenUsed/>
    <w:qFormat/>
    <w:uiPriority w:val="39"/>
    <w:pPr>
      <w:ind w:left="1260" w:leftChars="600"/>
    </w:pPr>
  </w:style>
  <w:style w:type="paragraph" w:styleId="19">
    <w:name w:val="List"/>
    <w:basedOn w:val="1"/>
    <w:qFormat/>
    <w:uiPriority w:val="0"/>
    <w:pPr>
      <w:ind w:left="200" w:hanging="200" w:hangingChars="200"/>
    </w:pPr>
  </w:style>
  <w:style w:type="paragraph" w:styleId="20">
    <w:name w:val="footnote text"/>
    <w:basedOn w:val="1"/>
    <w:qFormat/>
    <w:uiPriority w:val="0"/>
    <w:pPr>
      <w:snapToGrid w:val="0"/>
    </w:pPr>
    <w:rPr>
      <w:sz w:val="18"/>
    </w:rPr>
  </w:style>
  <w:style w:type="paragraph" w:styleId="21">
    <w:name w:val="toc 2"/>
    <w:basedOn w:val="1"/>
    <w:next w:val="1"/>
    <w:qFormat/>
    <w:uiPriority w:val="1"/>
    <w:pPr>
      <w:spacing w:before="139"/>
      <w:ind w:left="1030" w:hanging="350"/>
    </w:pPr>
    <w:rPr>
      <w:sz w:val="21"/>
      <w:szCs w:val="21"/>
    </w:rPr>
  </w:style>
  <w:style w:type="paragraph" w:styleId="22">
    <w:name w:val="Normal (Web)"/>
    <w:basedOn w:val="1"/>
    <w:qFormat/>
    <w:uiPriority w:val="0"/>
    <w:pPr>
      <w:widowControl/>
      <w:spacing w:before="100" w:beforeAutospacing="1" w:after="100" w:afterAutospacing="1"/>
    </w:pPr>
    <w:rPr>
      <w:sz w:val="24"/>
    </w:rPr>
  </w:style>
  <w:style w:type="paragraph" w:styleId="23">
    <w:name w:val="annotation subject"/>
    <w:basedOn w:val="9"/>
    <w:next w:val="9"/>
    <w:link w:val="36"/>
    <w:uiPriority w:val="0"/>
    <w:rPr>
      <w:b/>
      <w:bCs/>
    </w:rPr>
  </w:style>
  <w:style w:type="paragraph" w:styleId="24">
    <w:name w:val="Body Text First Indent"/>
    <w:basedOn w:val="10"/>
    <w:link w:val="37"/>
    <w:uiPriority w:val="0"/>
    <w:pPr>
      <w:spacing w:after="120"/>
      <w:ind w:left="0" w:firstLine="420" w:firstLineChars="100"/>
    </w:pPr>
    <w:rPr>
      <w:rFonts w:ascii="宋体" w:hAnsi="宋体" w:cs="宋体"/>
      <w:sz w:val="22"/>
      <w:szCs w:val="22"/>
      <w:lang w:val="zh-CN" w:eastAsia="zh-CN" w:bidi="zh-CN"/>
    </w:rPr>
  </w:style>
  <w:style w:type="table" w:styleId="26">
    <w:name w:val="Table Grid"/>
    <w:basedOn w:val="25"/>
    <w:qFormat/>
    <w:uiPriority w:val="0"/>
    <w:pPr>
      <w:widowControl w:val="0"/>
      <w:jc w:val="both"/>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Hyperlink"/>
    <w:basedOn w:val="27"/>
    <w:qFormat/>
    <w:uiPriority w:val="0"/>
    <w:rPr>
      <w:u w:val="single"/>
    </w:rPr>
  </w:style>
  <w:style w:type="character" w:styleId="30">
    <w:name w:val="annotation reference"/>
    <w:basedOn w:val="27"/>
    <w:uiPriority w:val="0"/>
    <w:rPr>
      <w:sz w:val="21"/>
      <w:szCs w:val="21"/>
    </w:rPr>
  </w:style>
  <w:style w:type="character" w:styleId="31">
    <w:name w:val="HTML Sample"/>
    <w:basedOn w:val="27"/>
    <w:qFormat/>
    <w:uiPriority w:val="0"/>
    <w:rPr>
      <w:rFonts w:ascii="Courier New" w:hAnsi="Courier New"/>
    </w:rPr>
  </w:style>
  <w:style w:type="character" w:customStyle="1" w:styleId="32">
    <w:name w:val="正文文本缩进 Char"/>
    <w:link w:val="3"/>
    <w:qFormat/>
    <w:uiPriority w:val="99"/>
  </w:style>
  <w:style w:type="character" w:customStyle="1" w:styleId="33">
    <w:name w:val="批注文字 Char"/>
    <w:basedOn w:val="27"/>
    <w:link w:val="9"/>
    <w:uiPriority w:val="0"/>
    <w:rPr>
      <w:rFonts w:ascii="宋体" w:hAnsi="宋体" w:cs="宋体"/>
      <w:sz w:val="22"/>
      <w:szCs w:val="22"/>
      <w:lang w:val="zh-CN" w:bidi="zh-CN"/>
    </w:rPr>
  </w:style>
  <w:style w:type="character" w:customStyle="1" w:styleId="34">
    <w:name w:val="正文文本 Char"/>
    <w:link w:val="10"/>
    <w:qFormat/>
    <w:uiPriority w:val="1"/>
    <w:rPr>
      <w:sz w:val="24"/>
      <w:szCs w:val="24"/>
    </w:rPr>
  </w:style>
  <w:style w:type="character" w:customStyle="1" w:styleId="35">
    <w:name w:val="批注框文本 Char"/>
    <w:basedOn w:val="27"/>
    <w:link w:val="14"/>
    <w:uiPriority w:val="0"/>
    <w:rPr>
      <w:rFonts w:ascii="宋体" w:hAnsi="宋体" w:cs="宋体"/>
      <w:sz w:val="18"/>
      <w:szCs w:val="18"/>
      <w:lang w:val="zh-CN" w:bidi="zh-CN"/>
    </w:rPr>
  </w:style>
  <w:style w:type="character" w:customStyle="1" w:styleId="36">
    <w:name w:val="批注主题 Char"/>
    <w:basedOn w:val="33"/>
    <w:link w:val="23"/>
    <w:uiPriority w:val="0"/>
    <w:rPr>
      <w:b/>
      <w:bCs/>
    </w:rPr>
  </w:style>
  <w:style w:type="character" w:customStyle="1" w:styleId="37">
    <w:name w:val="正文首行缩进 Char"/>
    <w:basedOn w:val="34"/>
    <w:link w:val="24"/>
    <w:uiPriority w:val="0"/>
    <w:rPr>
      <w:rFonts w:ascii="宋体" w:hAnsi="宋体" w:cs="宋体"/>
      <w:sz w:val="22"/>
      <w:szCs w:val="22"/>
      <w:lang w:val="zh-CN" w:bidi="zh-CN"/>
    </w:rPr>
  </w:style>
  <w:style w:type="character" w:customStyle="1" w:styleId="38">
    <w:name w:val="Book Title"/>
    <w:basedOn w:val="27"/>
    <w:qFormat/>
    <w:uiPriority w:val="33"/>
    <w:rPr>
      <w:b/>
      <w:bCs/>
      <w:smallCaps/>
      <w:spacing w:val="5"/>
    </w:rPr>
  </w:style>
  <w:style w:type="character" w:customStyle="1" w:styleId="39">
    <w:name w:val="NormalCharacter"/>
    <w:semiHidden/>
    <w:qFormat/>
    <w:uiPriority w:val="0"/>
  </w:style>
  <w:style w:type="character" w:customStyle="1" w:styleId="40">
    <w:name w:val="Hyperlink.0"/>
    <w:basedOn w:val="29"/>
    <w:qFormat/>
    <w:uiPriority w:val="0"/>
    <w:rPr>
      <w:color w:val="0000FF"/>
      <w:u w:val="single" w:color="0000FF"/>
    </w:rPr>
  </w:style>
  <w:style w:type="character" w:customStyle="1" w:styleId="41">
    <w:name w:val="apple-style-span"/>
    <w:basedOn w:val="27"/>
    <w:qFormat/>
    <w:uiPriority w:val="0"/>
    <w:rPr>
      <w:rFonts w:hint="default" w:ascii="Times New Roman"/>
    </w:rPr>
  </w:style>
  <w:style w:type="character" w:customStyle="1" w:styleId="42">
    <w:name w:val="collabel"/>
    <w:basedOn w:val="27"/>
    <w:uiPriority w:val="0"/>
  </w:style>
  <w:style w:type="character" w:customStyle="1" w:styleId="43">
    <w:name w:val="书籍标题1"/>
    <w:basedOn w:val="27"/>
    <w:qFormat/>
    <w:uiPriority w:val="0"/>
    <w:rPr>
      <w:rFonts w:cs="Times New Roman"/>
      <w:b/>
      <w:bCs/>
      <w:smallCaps/>
      <w:spacing w:val="5"/>
    </w:rPr>
  </w:style>
  <w:style w:type="paragraph" w:styleId="44">
    <w:name w:val=""/>
    <w:unhideWhenUsed/>
    <w:uiPriority w:val="99"/>
    <w:rPr>
      <w:rFonts w:ascii="宋体" w:hAnsi="宋体" w:cs="宋体"/>
      <w:sz w:val="22"/>
      <w:szCs w:val="22"/>
      <w:lang w:val="zh-CN" w:eastAsia="zh-CN" w:bidi="zh-CN"/>
    </w:rPr>
  </w:style>
  <w:style w:type="paragraph" w:customStyle="1" w:styleId="45">
    <w:name w:val="Default"/>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6">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47">
    <w:name w:val="标书正文"/>
    <w:basedOn w:val="1"/>
    <w:qFormat/>
    <w:uiPriority w:val="0"/>
    <w:pPr>
      <w:spacing w:line="360" w:lineRule="auto"/>
      <w:ind w:firstLine="497" w:firstLineChars="207"/>
    </w:pPr>
    <w:rPr>
      <w:sz w:val="24"/>
      <w:szCs w:val="20"/>
    </w:rPr>
  </w:style>
  <w:style w:type="paragraph" w:customStyle="1" w:styleId="48">
    <w:name w:val="缺省文本"/>
    <w:uiPriority w:val="0"/>
    <w:pPr>
      <w:widowControl w:val="0"/>
      <w:autoSpaceDE w:val="0"/>
      <w:autoSpaceDN w:val="0"/>
      <w:adjustRightInd w:val="0"/>
    </w:pPr>
    <w:rPr>
      <w:color w:val="000000"/>
      <w:sz w:val="24"/>
      <w:szCs w:val="24"/>
      <w:lang w:val="en-US" w:eastAsia="zh-CN" w:bidi="ar-SA"/>
    </w:rPr>
  </w:style>
  <w:style w:type="paragraph" w:customStyle="1" w:styleId="49">
    <w:name w:val="样式 样式 左侧:  2 字符 + 左侧:  0.85 厘米 首行缩进:  2 字符1"/>
    <w:qFormat/>
    <w:uiPriority w:val="0"/>
    <w:pPr>
      <w:widowControl w:val="0"/>
      <w:ind w:left="482" w:firstLine="200" w:firstLineChars="200"/>
      <w:jc w:val="both"/>
    </w:pPr>
    <w:rPr>
      <w:rFonts w:ascii="Calibri" w:hAnsi="Calibri" w:cs="宋体"/>
      <w:kern w:val="2"/>
      <w:sz w:val="21"/>
      <w:lang w:val="en-US" w:eastAsia="zh-CN" w:bidi="ar-SA"/>
    </w:rPr>
  </w:style>
  <w:style w:type="paragraph" w:customStyle="1" w:styleId="5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1">
    <w:name w:val="列表段落1"/>
    <w:basedOn w:val="1"/>
    <w:qFormat/>
    <w:uiPriority w:val="99"/>
    <w:pPr>
      <w:ind w:firstLine="420" w:firstLineChars="200"/>
    </w:pPr>
  </w:style>
  <w:style w:type="paragraph" w:customStyle="1" w:styleId="52">
    <w:name w:val="Table Paragraph"/>
    <w:basedOn w:val="1"/>
    <w:qFormat/>
    <w:uiPriority w:val="1"/>
  </w:style>
  <w:style w:type="paragraph" w:customStyle="1" w:styleId="53">
    <w:name w:val="WPS Plain"/>
    <w:qFormat/>
    <w:uiPriority w:val="0"/>
    <w:rPr>
      <w:lang w:val="en-US" w:eastAsia="zh-CN" w:bidi="ar-SA"/>
    </w:rPr>
  </w:style>
  <w:style w:type="paragraph" w:customStyle="1" w:styleId="54">
    <w:name w:val="正文缩进_1"/>
    <w:basedOn w:val="1"/>
    <w:unhideWhenUsed/>
    <w:qFormat/>
    <w:uiPriority w:val="0"/>
    <w:pPr>
      <w:autoSpaceDE/>
      <w:autoSpaceDN/>
      <w:ind w:firstLine="420" w:firstLineChars="200"/>
      <w:jc w:val="both"/>
    </w:pPr>
    <w:rPr>
      <w:rFonts w:ascii="Calibri" w:hAnsi="Calibri" w:cs="Times New Roman"/>
      <w:sz w:val="20"/>
      <w:szCs w:val="20"/>
      <w:lang w:val="en-US" w:bidi="ar-SA"/>
    </w:rPr>
  </w:style>
  <w:style w:type="paragraph" w:customStyle="1" w:styleId="55">
    <w:name w:val="_Style 3"/>
    <w:basedOn w:val="1"/>
    <w:qFormat/>
    <w:uiPriority w:val="0"/>
    <w:rPr>
      <w:szCs w:val="21"/>
    </w:rPr>
  </w:style>
  <w:style w:type="paragraph" w:customStyle="1" w:styleId="56">
    <w:name w:val="List Paragraph"/>
    <w:basedOn w:val="1"/>
    <w:qFormat/>
    <w:uiPriority w:val="34"/>
    <w:pPr>
      <w:ind w:firstLine="420" w:firstLineChars="200"/>
    </w:pPr>
  </w:style>
  <w:style w:type="paragraph" w:customStyle="1" w:styleId="57">
    <w:name w:val="正文正"/>
    <w:basedOn w:val="1"/>
    <w:qFormat/>
    <w:uiPriority w:val="0"/>
    <w:pPr>
      <w:spacing w:line="560" w:lineRule="exact"/>
      <w:ind w:firstLine="561"/>
    </w:pPr>
    <w:rPr>
      <w:rFonts w:eastAsia="仿宋_GB2312"/>
      <w:sz w:val="28"/>
    </w:rPr>
  </w:style>
  <w:style w:type="paragraph" w:customStyle="1" w:styleId="58">
    <w:name w:val="列出段落1"/>
    <w:basedOn w:val="1"/>
    <w:qFormat/>
    <w:uiPriority w:val="1"/>
    <w:pPr>
      <w:spacing w:before="101"/>
      <w:ind w:left="260" w:hanging="530"/>
    </w:pPr>
  </w:style>
  <w:style w:type="paragraph" w:customStyle="1" w:styleId="59">
    <w:name w:val="纯文本1"/>
    <w:basedOn w:val="1"/>
    <w:qFormat/>
    <w:uiPriority w:val="0"/>
    <w:rPr>
      <w:rFonts w:ascii="宋体" w:hAnsi="Courier New" w:eastAsia="宋体" w:cs="Times New Roman"/>
      <w:szCs w:val="22"/>
    </w:rPr>
  </w:style>
  <w:style w:type="paragraph" w:customStyle="1" w:styleId="60">
    <w:name w:val="标准文本"/>
    <w:basedOn w:val="1"/>
    <w:qFormat/>
    <w:uiPriority w:val="0"/>
    <w:pPr>
      <w:spacing w:line="360" w:lineRule="auto"/>
      <w:ind w:firstLine="200" w:firstLineChars="200"/>
    </w:pPr>
    <w:rPr>
      <w:rFonts w:ascii="宋体" w:hAnsi="宋体" w:cs="宋体"/>
      <w:sz w:val="24"/>
      <w:szCs w:val="20"/>
    </w:rPr>
  </w:style>
  <w:style w:type="paragraph" w:customStyle="1" w:styleId="61">
    <w:name w:val="Body text|1"/>
    <w:basedOn w:val="1"/>
    <w:qFormat/>
    <w:uiPriority w:val="0"/>
    <w:pPr>
      <w:widowControl w:val="0"/>
      <w:shd w:val="clear" w:color="auto" w:fill="auto"/>
      <w:spacing w:line="360" w:lineRule="auto"/>
      <w:ind w:firstLine="150"/>
    </w:pPr>
    <w:rPr>
      <w:rFonts w:ascii="宋体" w:hAnsi="宋体" w:eastAsia="宋体" w:cs="宋体"/>
      <w:sz w:val="17"/>
      <w:szCs w:val="17"/>
      <w:u w:val="none"/>
      <w:shd w:val="clear" w:color="auto" w:fill="auto"/>
      <w:lang w:val="zh-TW" w:eastAsia="zh-TW" w:bidi="zh-TW"/>
    </w:rPr>
  </w:style>
  <w:style w:type="character" w:customStyle="1" w:styleId="62">
    <w:name w:val="font21"/>
    <w:basedOn w:val="27"/>
    <w:qFormat/>
    <w:uiPriority w:val="0"/>
    <w:rPr>
      <w:rFonts w:hint="eastAsia" w:ascii="宋体" w:hAnsi="宋体" w:eastAsia="宋体" w:cs="宋体"/>
      <w:b/>
      <w:bCs/>
      <w:color w:val="000000"/>
      <w:sz w:val="22"/>
      <w:szCs w:val="22"/>
      <w:u w:val="none"/>
    </w:rPr>
  </w:style>
  <w:style w:type="character" w:customStyle="1" w:styleId="63">
    <w:name w:val="font01"/>
    <w:basedOn w:val="27"/>
    <w:qFormat/>
    <w:uiPriority w:val="0"/>
    <w:rPr>
      <w:rFonts w:hint="eastAsia" w:ascii="宋体" w:hAnsi="宋体" w:eastAsia="宋体" w:cs="宋体"/>
      <w:color w:val="000000"/>
      <w:sz w:val="22"/>
      <w:szCs w:val="22"/>
      <w:u w:val="none"/>
    </w:rPr>
  </w:style>
  <w:style w:type="character" w:customStyle="1" w:styleId="64">
    <w:name w:val="font31"/>
    <w:basedOn w:val="27"/>
    <w:qFormat/>
    <w:uiPriority w:val="0"/>
    <w:rPr>
      <w:rFonts w:hint="default" w:ascii="Arial" w:hAnsi="Arial" w:cs="Arial"/>
      <w:color w:val="000000"/>
      <w:sz w:val="22"/>
      <w:szCs w:val="22"/>
      <w:u w:val="none"/>
    </w:rPr>
  </w:style>
  <w:style w:type="character" w:customStyle="1" w:styleId="65">
    <w:name w:val="font61"/>
    <w:basedOn w:val="27"/>
    <w:qFormat/>
    <w:uiPriority w:val="0"/>
    <w:rPr>
      <w:rFonts w:hint="eastAsia" w:ascii="宋体" w:hAnsi="宋体" w:eastAsia="宋体" w:cs="宋体"/>
      <w:color w:val="000000"/>
      <w:sz w:val="22"/>
      <w:szCs w:val="22"/>
      <w:u w:val="none"/>
    </w:rPr>
  </w:style>
  <w:style w:type="character" w:customStyle="1" w:styleId="66">
    <w:name w:val="font101"/>
    <w:basedOn w:val="27"/>
    <w:qFormat/>
    <w:uiPriority w:val="0"/>
    <w:rPr>
      <w:rFonts w:hint="eastAsia" w:ascii="宋体" w:hAnsi="宋体" w:eastAsia="宋体" w:cs="宋体"/>
      <w:color w:val="000000"/>
      <w:sz w:val="22"/>
      <w:szCs w:val="22"/>
      <w:u w:val="none"/>
    </w:rPr>
  </w:style>
  <w:style w:type="character" w:customStyle="1" w:styleId="67">
    <w:name w:val="font111"/>
    <w:basedOn w:val="27"/>
    <w:qFormat/>
    <w:uiPriority w:val="0"/>
    <w:rPr>
      <w:rFonts w:hint="eastAsia" w:ascii="宋体" w:hAnsi="宋体" w:eastAsia="宋体" w:cs="宋体"/>
      <w:color w:val="000000"/>
      <w:sz w:val="21"/>
      <w:szCs w:val="21"/>
      <w:u w:val="none"/>
    </w:rPr>
  </w:style>
  <w:style w:type="character" w:customStyle="1" w:styleId="68">
    <w:name w:val="font7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42094</Words>
  <Characters>47464</Characters>
  <Lines>202</Lines>
  <Paragraphs>56</Paragraphs>
  <TotalTime>3</TotalTime>
  <ScaleCrop>false</ScaleCrop>
  <LinksUpToDate>false</LinksUpToDate>
  <CharactersWithSpaces>50652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2020-09-05T03:52:00Z</dcterms:created>
  <dc:creator>Administrator</dc:creator>
  <cp:lastModifiedBy>Administrator</cp:lastModifiedBy>
  <cp:lastPrinted>2023-05-16T05:44:01Z</cp:lastPrinted>
  <dcterms:modified xsi:type="dcterms:W3CDTF">2023-07-18T08:42:24Z</dcterms:modified>
  <dc:title>采	购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06F64F9AFB1C4CE7B3EF10981915FD21_13</vt:lpwstr>
  </property>
</Properties>
</file>