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bCs/>
          <w:color w:val="FF0000"/>
          <w:sz w:val="48"/>
          <w:szCs w:val="48"/>
        </w:rPr>
      </w:pPr>
    </w:p>
    <w:p>
      <w:pPr>
        <w:jc w:val="both"/>
        <w:rPr>
          <w:rFonts w:hint="eastAsia" w:ascii="楷体" w:hAnsi="楷体" w:eastAsia="楷体" w:cs="楷体"/>
          <w:b/>
          <w:bCs/>
          <w:color w:val="FF0000"/>
          <w:sz w:val="48"/>
          <w:szCs w:val="48"/>
          <w:lang w:val="en-US" w:eastAsia="zh-CN"/>
        </w:rPr>
      </w:pPr>
    </w:p>
    <w:p>
      <w:pPr>
        <w:jc w:val="center"/>
        <w:rPr>
          <w:rFonts w:hint="default" w:ascii="楷体" w:hAnsi="楷体" w:eastAsia="楷体" w:cs="楷体"/>
          <w:b/>
          <w:bCs/>
          <w:color w:val="FF0000"/>
          <w:sz w:val="48"/>
          <w:szCs w:val="48"/>
          <w:lang w:val="en-US" w:eastAsia="zh-CN"/>
        </w:rPr>
      </w:pPr>
      <w:r>
        <w:rPr>
          <w:rFonts w:hint="eastAsia" w:ascii="楷体" w:hAnsi="楷体" w:eastAsia="楷体" w:cs="楷体"/>
          <w:b/>
          <w:bCs/>
          <w:color w:val="FF0000"/>
          <w:sz w:val="48"/>
          <w:szCs w:val="48"/>
          <w:lang w:eastAsia="zh-CN"/>
        </w:rPr>
        <w:t>伊宁县公安局协警服装采购项目</w:t>
      </w:r>
    </w:p>
    <w:p>
      <w:pPr>
        <w:pStyle w:val="25"/>
      </w:pPr>
    </w:p>
    <w:p>
      <w:pPr>
        <w:jc w:val="center"/>
        <w:rPr>
          <w:rFonts w:ascii="楷体" w:hAnsi="楷体" w:eastAsia="楷体" w:cs="楷体"/>
          <w:b/>
          <w:bCs/>
          <w:sz w:val="84"/>
          <w:szCs w:val="84"/>
        </w:rPr>
      </w:pPr>
      <w:r>
        <w:rPr>
          <w:rFonts w:hint="eastAsia" w:ascii="楷体" w:hAnsi="楷体" w:eastAsia="楷体" w:cs="楷体"/>
          <w:b/>
          <w:bCs/>
          <w:sz w:val="84"/>
          <w:szCs w:val="84"/>
        </w:rPr>
        <w:t>采购文件</w:t>
      </w:r>
    </w:p>
    <w:p>
      <w:pPr>
        <w:jc w:val="center"/>
        <w:rPr>
          <w:rFonts w:ascii="楷体" w:hAnsi="楷体" w:eastAsia="楷体" w:cs="楷体"/>
          <w:b/>
          <w:bCs/>
          <w:color w:val="FF0000"/>
          <w:sz w:val="30"/>
          <w:szCs w:val="30"/>
        </w:rPr>
      </w:pPr>
    </w:p>
    <w:p>
      <w:pPr>
        <w:pStyle w:val="26"/>
        <w:ind w:firstLine="480"/>
      </w:pPr>
    </w:p>
    <w:p>
      <w:pPr>
        <w:jc w:val="center"/>
        <w:rPr>
          <w:rFonts w:ascii="楷体" w:hAnsi="楷体" w:eastAsia="楷体" w:cs="楷体"/>
          <w:b/>
          <w:bCs/>
          <w:sz w:val="30"/>
          <w:szCs w:val="30"/>
        </w:rPr>
      </w:pPr>
      <w:r>
        <w:rPr>
          <w:rFonts w:hint="eastAsia" w:ascii="楷体" w:hAnsi="楷体" w:eastAsia="楷体" w:cs="楷体"/>
          <w:b/>
          <w:bCs/>
          <w:color w:val="FF0000"/>
          <w:sz w:val="30"/>
          <w:szCs w:val="30"/>
        </w:rPr>
        <w:t>项目编号：</w:t>
      </w:r>
      <w:r>
        <w:rPr>
          <w:rFonts w:hint="eastAsia" w:ascii="楷体" w:hAnsi="楷体" w:eastAsia="楷体" w:cs="楷体"/>
          <w:b/>
          <w:bCs/>
          <w:color w:val="FF0000"/>
          <w:sz w:val="30"/>
          <w:szCs w:val="30"/>
          <w:lang w:eastAsia="zh-CN"/>
        </w:rPr>
        <w:t>YNXCG-GK20230</w:t>
      </w:r>
      <w:r>
        <w:rPr>
          <w:rFonts w:hint="eastAsia" w:ascii="楷体" w:hAnsi="楷体" w:eastAsia="楷体" w:cs="楷体"/>
          <w:b/>
          <w:bCs/>
          <w:color w:val="FF0000"/>
          <w:sz w:val="30"/>
          <w:szCs w:val="30"/>
          <w:lang w:val="en-US" w:eastAsia="zh-CN"/>
        </w:rPr>
        <w:t>9</w:t>
      </w:r>
    </w:p>
    <w:p>
      <w:pPr>
        <w:jc w:val="center"/>
        <w:rPr>
          <w:rFonts w:ascii="楷体" w:hAnsi="楷体" w:eastAsia="楷体" w:cs="楷体"/>
          <w:b/>
          <w:bCs/>
          <w:sz w:val="30"/>
          <w:szCs w:val="30"/>
        </w:rPr>
      </w:pPr>
    </w:p>
    <w:p>
      <w:pPr>
        <w:jc w:val="center"/>
        <w:rPr>
          <w:rFonts w:ascii="楷体" w:hAnsi="楷体" w:eastAsia="楷体" w:cs="楷体"/>
          <w:b/>
          <w:bCs/>
          <w:sz w:val="30"/>
          <w:szCs w:val="30"/>
        </w:rPr>
      </w:pPr>
    </w:p>
    <w:p>
      <w:pPr>
        <w:rPr>
          <w:rFonts w:ascii="楷体" w:hAnsi="楷体" w:eastAsia="楷体" w:cs="楷体"/>
          <w:b/>
          <w:bCs/>
          <w:sz w:val="30"/>
          <w:szCs w:val="30"/>
        </w:rPr>
      </w:pPr>
    </w:p>
    <w:p>
      <w:pPr>
        <w:jc w:val="center"/>
        <w:rPr>
          <w:rFonts w:ascii="楷体" w:hAnsi="楷体" w:eastAsia="楷体" w:cs="楷体"/>
          <w:b/>
          <w:bCs/>
          <w:sz w:val="30"/>
          <w:szCs w:val="30"/>
        </w:rPr>
      </w:pPr>
      <w:r>
        <w:rPr>
          <w:rFonts w:hint="eastAsia" w:ascii="楷体" w:hAnsi="楷体" w:eastAsia="楷体" w:cs="楷体"/>
          <w:b/>
          <w:bCs/>
          <w:sz w:val="30"/>
          <w:szCs w:val="30"/>
          <w:lang w:eastAsia="zh-CN"/>
        </w:rPr>
        <w:t>伊宁县政府采购中心</w:t>
      </w:r>
    </w:p>
    <w:p>
      <w:pPr>
        <w:jc w:val="center"/>
        <w:rPr>
          <w:rFonts w:ascii="楷体" w:hAnsi="楷体" w:eastAsia="楷体" w:cs="楷体"/>
          <w:b/>
          <w:bCs/>
          <w:color w:val="FF0000"/>
          <w:sz w:val="30"/>
          <w:szCs w:val="30"/>
        </w:rPr>
      </w:pPr>
    </w:p>
    <w:p>
      <w:pPr>
        <w:jc w:val="center"/>
        <w:rPr>
          <w:rFonts w:ascii="楷体" w:hAnsi="楷体" w:eastAsia="楷体" w:cs="楷体"/>
          <w:b/>
          <w:bCs/>
          <w:color w:val="FF0000"/>
          <w:sz w:val="30"/>
          <w:szCs w:val="30"/>
        </w:rPr>
      </w:pPr>
      <w:r>
        <w:rPr>
          <w:rFonts w:hint="eastAsia" w:ascii="楷体" w:hAnsi="楷体" w:eastAsia="楷体" w:cs="楷体"/>
          <w:b/>
          <w:bCs/>
          <w:color w:val="FF0000"/>
          <w:sz w:val="30"/>
          <w:szCs w:val="30"/>
        </w:rPr>
        <w:t>202</w:t>
      </w:r>
      <w:r>
        <w:rPr>
          <w:rFonts w:hint="eastAsia" w:ascii="楷体" w:hAnsi="楷体" w:eastAsia="楷体" w:cs="楷体"/>
          <w:b/>
          <w:bCs/>
          <w:color w:val="FF0000"/>
          <w:sz w:val="30"/>
          <w:szCs w:val="30"/>
          <w:lang w:val="en-US" w:eastAsia="zh-CN"/>
        </w:rPr>
        <w:t>3</w:t>
      </w:r>
      <w:r>
        <w:rPr>
          <w:rFonts w:hint="eastAsia" w:ascii="楷体" w:hAnsi="楷体" w:eastAsia="楷体" w:cs="楷体"/>
          <w:b/>
          <w:bCs/>
          <w:color w:val="FF0000"/>
          <w:sz w:val="30"/>
          <w:szCs w:val="30"/>
        </w:rPr>
        <w:t>年</w:t>
      </w:r>
      <w:r>
        <w:rPr>
          <w:rFonts w:hint="eastAsia" w:ascii="楷体" w:hAnsi="楷体" w:eastAsia="楷体" w:cs="楷体"/>
          <w:b/>
          <w:bCs/>
          <w:color w:val="FF0000"/>
          <w:sz w:val="30"/>
          <w:szCs w:val="30"/>
          <w:lang w:val="en-US" w:eastAsia="zh-CN"/>
        </w:rPr>
        <w:t>07</w:t>
      </w:r>
      <w:r>
        <w:rPr>
          <w:rFonts w:hint="eastAsia" w:ascii="楷体" w:hAnsi="楷体" w:eastAsia="楷体" w:cs="楷体"/>
          <w:b/>
          <w:bCs/>
          <w:color w:val="FF0000"/>
          <w:sz w:val="30"/>
          <w:szCs w:val="30"/>
        </w:rPr>
        <w:t>月</w:t>
      </w:r>
    </w:p>
    <w:p>
      <w:pPr>
        <w:spacing w:before="4" w:line="424" w:lineRule="auto"/>
        <w:ind w:left="260" w:right="1710"/>
        <w:jc w:val="left"/>
        <w:rPr>
          <w:b/>
          <w:sz w:val="36"/>
        </w:rPr>
      </w:pPr>
    </w:p>
    <w:p>
      <w:pPr>
        <w:pStyle w:val="19"/>
        <w:rPr>
          <w:rFonts w:asciiTheme="minorEastAsia" w:hAnsiTheme="minorEastAsia" w:eastAsiaTheme="minorEastAsia"/>
          <w:sz w:val="32"/>
          <w:szCs w:val="32"/>
        </w:rPr>
      </w:pPr>
    </w:p>
    <w:p>
      <w:pPr>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
      <w:pPr>
        <w:pStyle w:val="2"/>
      </w:pPr>
    </w:p>
    <w:p>
      <w:pPr>
        <w:pStyle w:val="9"/>
      </w:pPr>
    </w:p>
    <w:p>
      <w:pPr>
        <w:pStyle w:val="19"/>
        <w:jc w:val="both"/>
        <w:rPr>
          <w:rFonts w:asciiTheme="minorEastAsia" w:hAnsiTheme="minorEastAsia" w:eastAsiaTheme="minorEastAsia"/>
          <w:sz w:val="32"/>
          <w:szCs w:val="32"/>
        </w:rPr>
      </w:pPr>
    </w:p>
    <w:p>
      <w:pPr>
        <w:pStyle w:val="19"/>
        <w:rPr>
          <w:rFonts w:asciiTheme="minorEastAsia" w:hAnsiTheme="minorEastAsia" w:eastAsiaTheme="minorEastAsia"/>
          <w:sz w:val="32"/>
          <w:szCs w:val="32"/>
        </w:rPr>
      </w:pPr>
      <w:r>
        <w:rPr>
          <w:rFonts w:hint="eastAsia" w:asciiTheme="minorEastAsia" w:hAnsiTheme="minorEastAsia" w:eastAsiaTheme="minorEastAsia"/>
          <w:sz w:val="32"/>
          <w:szCs w:val="32"/>
        </w:rPr>
        <w:t>目 录</w:t>
      </w:r>
    </w:p>
    <w:p>
      <w:pPr>
        <w:rPr>
          <w:rFonts w:asciiTheme="minorEastAsia" w:hAnsiTheme="minorEastAsia" w:eastAsiaTheme="minorEastAsia"/>
        </w:rPr>
      </w:pPr>
    </w:p>
    <w:p>
      <w:pPr>
        <w:pStyle w:val="19"/>
        <w:spacing w:line="360" w:lineRule="auto"/>
        <w:rPr>
          <w:rFonts w:asciiTheme="minorEastAsia" w:hAnsiTheme="minorEastAsia" w:eastAsiaTheme="minorEastAsia"/>
          <w:b w:val="0"/>
          <w:sz w:val="32"/>
          <w:szCs w:val="32"/>
        </w:rPr>
      </w:pPr>
      <w:r>
        <w:rPr>
          <w:rFonts w:hint="eastAsia" w:asciiTheme="minorEastAsia" w:hAnsiTheme="minorEastAsia" w:eastAsiaTheme="minorEastAsia"/>
          <w:b w:val="0"/>
          <w:sz w:val="32"/>
          <w:szCs w:val="32"/>
        </w:rPr>
        <w:fldChar w:fldCharType="begin"/>
      </w:r>
      <w:r>
        <w:rPr>
          <w:rStyle w:val="33"/>
          <w:rFonts w:hint="eastAsia" w:asciiTheme="minorEastAsia" w:hAnsiTheme="minorEastAsia" w:eastAsiaTheme="minorEastAsia"/>
          <w:b w:val="0"/>
          <w:color w:val="auto"/>
          <w:sz w:val="32"/>
          <w:szCs w:val="32"/>
        </w:rPr>
        <w:instrText xml:space="preserve"> TOC \o "1-3" \h \z \u </w:instrText>
      </w:r>
      <w:r>
        <w:rPr>
          <w:rFonts w:hint="eastAsia" w:asciiTheme="minorEastAsia" w:hAnsiTheme="minorEastAsia" w:eastAsiaTheme="minorEastAsia"/>
          <w:b w:val="0"/>
          <w:sz w:val="32"/>
          <w:szCs w:val="32"/>
        </w:rPr>
        <w:fldChar w:fldCharType="separate"/>
      </w:r>
      <w:r>
        <w:fldChar w:fldCharType="begin"/>
      </w:r>
      <w:r>
        <w:instrText xml:space="preserve"> HYPERLINK \l "_Toc533162508" </w:instrText>
      </w:r>
      <w:r>
        <w:fldChar w:fldCharType="separate"/>
      </w:r>
      <w:r>
        <w:rPr>
          <w:rStyle w:val="33"/>
          <w:rFonts w:hint="eastAsia" w:asciiTheme="minorEastAsia" w:hAnsiTheme="minorEastAsia" w:eastAsiaTheme="minorEastAsia"/>
          <w:sz w:val="32"/>
          <w:szCs w:val="32"/>
        </w:rPr>
        <w:t>投标邀请</w:t>
      </w:r>
      <w:r>
        <w:rPr>
          <w:rFonts w:asciiTheme="minorEastAsia" w:hAnsiTheme="minorEastAsia" w:eastAsiaTheme="minorEastAsia"/>
          <w:sz w:val="32"/>
          <w:szCs w:val="32"/>
        </w:rPr>
        <w:tab/>
      </w:r>
      <w:r>
        <w:rPr>
          <w:rFonts w:hint="eastAsia"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"_Toc533162509" </w:instrText>
      </w:r>
      <w:r>
        <w:fldChar w:fldCharType="separate"/>
      </w:r>
      <w:r>
        <w:rPr>
          <w:rStyle w:val="33"/>
          <w:rFonts w:hint="eastAsia" w:asciiTheme="minorEastAsia" w:hAnsiTheme="minorEastAsia" w:eastAsiaTheme="minorEastAsia"/>
          <w:sz w:val="32"/>
          <w:szCs w:val="32"/>
        </w:rPr>
        <w:t>第一部份投标须知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"_Toc533162510" </w:instrText>
      </w:r>
      <w:r>
        <w:fldChar w:fldCharType="separate"/>
      </w:r>
      <w:r>
        <w:rPr>
          <w:rStyle w:val="33"/>
          <w:rFonts w:hint="eastAsia" w:asciiTheme="minorEastAsia" w:hAnsiTheme="minorEastAsia" w:eastAsiaTheme="minorEastAsia"/>
          <w:sz w:val="32"/>
          <w:szCs w:val="32"/>
        </w:rPr>
        <w:t>第二部分招标说明</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"_Toc533162511" </w:instrText>
      </w:r>
      <w:r>
        <w:fldChar w:fldCharType="separate"/>
      </w:r>
      <w:r>
        <w:rPr>
          <w:rStyle w:val="33"/>
          <w:rFonts w:hint="eastAsia" w:asciiTheme="minorEastAsia" w:hAnsiTheme="minorEastAsia" w:eastAsiaTheme="minorEastAsia"/>
          <w:b/>
          <w:sz w:val="32"/>
          <w:szCs w:val="32"/>
        </w:rPr>
        <w:t>第一章总则</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"_Toc533162512" </w:instrText>
      </w:r>
      <w:r>
        <w:fldChar w:fldCharType="separate"/>
      </w:r>
      <w:r>
        <w:rPr>
          <w:rStyle w:val="33"/>
          <w:rFonts w:hint="eastAsia" w:asciiTheme="minorEastAsia" w:hAnsiTheme="minorEastAsia" w:eastAsiaTheme="minorEastAsia"/>
          <w:b/>
          <w:sz w:val="32"/>
          <w:szCs w:val="32"/>
        </w:rPr>
        <w:t>第二章采购文件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"_Toc533162513" </w:instrText>
      </w:r>
      <w:r>
        <w:fldChar w:fldCharType="separate"/>
      </w:r>
      <w:r>
        <w:rPr>
          <w:rStyle w:val="33"/>
          <w:rFonts w:hint="eastAsia" w:asciiTheme="minorEastAsia" w:hAnsiTheme="minorEastAsia" w:eastAsiaTheme="minorEastAsia"/>
          <w:sz w:val="32"/>
          <w:szCs w:val="32"/>
        </w:rPr>
        <w:t>第三部分投标说明</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"_Toc533162514" </w:instrText>
      </w:r>
      <w:r>
        <w:fldChar w:fldCharType="separate"/>
      </w:r>
      <w:r>
        <w:rPr>
          <w:rStyle w:val="33"/>
          <w:rFonts w:hint="eastAsia" w:asciiTheme="minorEastAsia" w:hAnsiTheme="minorEastAsia" w:eastAsiaTheme="minorEastAsia"/>
          <w:b/>
          <w:sz w:val="32"/>
          <w:szCs w:val="32"/>
        </w:rPr>
        <w:t>第一章对投标人的资质要求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ind w:firstLine="583" w:firstLineChars="132"/>
        <w:jc w:val="both"/>
        <w:rPr>
          <w:rFonts w:asciiTheme="minorEastAsia" w:hAnsiTheme="minorEastAsia" w:eastAsiaTheme="minorEastAsia"/>
          <w:b w:val="0"/>
          <w:sz w:val="32"/>
          <w:szCs w:val="32"/>
        </w:rPr>
      </w:pPr>
      <w:r>
        <w:fldChar w:fldCharType="begin"/>
      </w:r>
      <w:r>
        <w:instrText xml:space="preserve"> HYPERLINK \l "_Toc533162515" </w:instrText>
      </w:r>
      <w:r>
        <w:fldChar w:fldCharType="separate"/>
      </w:r>
      <w:r>
        <w:rPr>
          <w:rStyle w:val="33"/>
          <w:rFonts w:hint="eastAsia" w:asciiTheme="minorEastAsia" w:hAnsiTheme="minorEastAsia" w:eastAsiaTheme="minorEastAsia"/>
          <w:sz w:val="32"/>
          <w:szCs w:val="32"/>
        </w:rPr>
        <w:t>第二章投标文件的编写</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"_Toc533162516" </w:instrText>
      </w:r>
      <w:r>
        <w:fldChar w:fldCharType="separate"/>
      </w:r>
      <w:r>
        <w:rPr>
          <w:rStyle w:val="33"/>
          <w:rFonts w:hint="eastAsia" w:asciiTheme="minorEastAsia" w:hAnsiTheme="minorEastAsia" w:eastAsiaTheme="minorEastAsia"/>
          <w:b/>
          <w:sz w:val="32"/>
          <w:szCs w:val="32"/>
        </w:rPr>
        <w:t>第三章投标文件的递交</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"_Toc533162517" </w:instrText>
      </w:r>
      <w:r>
        <w:fldChar w:fldCharType="separate"/>
      </w:r>
      <w:r>
        <w:rPr>
          <w:rStyle w:val="33"/>
          <w:rFonts w:hint="eastAsia" w:asciiTheme="minorEastAsia" w:hAnsiTheme="minorEastAsia" w:eastAsiaTheme="minorEastAsia"/>
          <w:b/>
          <w:sz w:val="32"/>
          <w:szCs w:val="32"/>
        </w:rPr>
        <w:t>第四章评标委员会</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"_Toc533162518" </w:instrText>
      </w:r>
      <w:r>
        <w:fldChar w:fldCharType="separate"/>
      </w:r>
      <w:r>
        <w:rPr>
          <w:rStyle w:val="33"/>
          <w:rFonts w:hint="eastAsia" w:asciiTheme="minorEastAsia" w:hAnsiTheme="minorEastAsia" w:eastAsiaTheme="minorEastAsia"/>
          <w:b/>
          <w:sz w:val="32"/>
          <w:szCs w:val="32"/>
        </w:rPr>
        <w:t>第五章开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"_Toc533162519" </w:instrText>
      </w:r>
      <w:r>
        <w:fldChar w:fldCharType="separate"/>
      </w:r>
      <w:r>
        <w:rPr>
          <w:rStyle w:val="33"/>
          <w:rFonts w:hint="eastAsia" w:asciiTheme="minorEastAsia" w:hAnsiTheme="minorEastAsia" w:eastAsiaTheme="minorEastAsia"/>
          <w:b/>
          <w:bCs/>
          <w:sz w:val="32"/>
          <w:szCs w:val="32"/>
        </w:rPr>
        <w:t>第六章评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"_Toc533162520" </w:instrText>
      </w:r>
      <w:r>
        <w:fldChar w:fldCharType="separate"/>
      </w:r>
      <w:r>
        <w:rPr>
          <w:rStyle w:val="33"/>
          <w:rFonts w:hint="eastAsia" w:asciiTheme="minorEastAsia" w:hAnsiTheme="minorEastAsia" w:eastAsiaTheme="minorEastAsia"/>
          <w:b/>
          <w:sz w:val="32"/>
          <w:szCs w:val="32"/>
        </w:rPr>
        <w:t>第七章定　标</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sz w:val="32"/>
          <w:szCs w:val="32"/>
        </w:rPr>
      </w:pPr>
      <w:r>
        <w:fldChar w:fldCharType="begin"/>
      </w:r>
      <w:r>
        <w:instrText xml:space="preserve"> HYPERLINK \l "_Toc533162521" </w:instrText>
      </w:r>
      <w:r>
        <w:fldChar w:fldCharType="separate"/>
      </w:r>
      <w:r>
        <w:rPr>
          <w:rStyle w:val="33"/>
          <w:rFonts w:hint="eastAsia" w:asciiTheme="minorEastAsia" w:hAnsiTheme="minorEastAsia" w:eastAsiaTheme="minorEastAsia"/>
          <w:b/>
          <w:sz w:val="32"/>
          <w:szCs w:val="32"/>
        </w:rPr>
        <w:t>第八章授予合同</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"_Toc533162522" </w:instrText>
      </w:r>
      <w:r>
        <w:fldChar w:fldCharType="separate"/>
      </w:r>
      <w:r>
        <w:rPr>
          <w:rStyle w:val="33"/>
          <w:rFonts w:hint="eastAsia" w:asciiTheme="minorEastAsia" w:hAnsiTheme="minorEastAsia" w:eastAsiaTheme="minorEastAsia"/>
          <w:sz w:val="32"/>
          <w:szCs w:val="32"/>
        </w:rPr>
        <w:t>第四部分采购货物清单及技</w:t>
      </w:r>
      <w:bookmarkStart w:id="0" w:name="_Hlt12874821"/>
      <w:r>
        <w:rPr>
          <w:rStyle w:val="33"/>
          <w:rFonts w:hint="eastAsia" w:asciiTheme="minorEastAsia" w:hAnsiTheme="minorEastAsia" w:eastAsiaTheme="minorEastAsia"/>
          <w:sz w:val="32"/>
          <w:szCs w:val="32"/>
        </w:rPr>
        <w:t>术</w:t>
      </w:r>
      <w:bookmarkEnd w:id="0"/>
      <w:r>
        <w:rPr>
          <w:rStyle w:val="33"/>
          <w:rFonts w:hint="eastAsia" w:asciiTheme="minorEastAsia" w:hAnsiTheme="minorEastAsia" w:eastAsiaTheme="minorEastAsia"/>
          <w:sz w:val="32"/>
          <w:szCs w:val="32"/>
        </w:rPr>
        <w:t>参数</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"_Toc533162523" </w:instrText>
      </w:r>
      <w:r>
        <w:fldChar w:fldCharType="separate"/>
      </w:r>
      <w:r>
        <w:rPr>
          <w:rStyle w:val="33"/>
          <w:rFonts w:hint="eastAsia" w:asciiTheme="minorEastAsia" w:hAnsiTheme="minorEastAsia" w:eastAsiaTheme="minorEastAsia"/>
          <w:sz w:val="32"/>
          <w:szCs w:val="32"/>
        </w:rPr>
        <w:t>第五部分合同样板</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19"/>
        <w:spacing w:line="360" w:lineRule="auto"/>
        <w:rPr>
          <w:rFonts w:asciiTheme="minorEastAsia" w:hAnsiTheme="minorEastAsia" w:eastAsiaTheme="minorEastAsia"/>
          <w:b w:val="0"/>
          <w:sz w:val="32"/>
          <w:szCs w:val="32"/>
        </w:rPr>
      </w:pPr>
      <w:r>
        <w:fldChar w:fldCharType="begin"/>
      </w:r>
      <w:r>
        <w:instrText xml:space="preserve"> HYPERLINK \l "_Toc533162524" </w:instrText>
      </w:r>
      <w:r>
        <w:fldChar w:fldCharType="separate"/>
      </w:r>
      <w:r>
        <w:rPr>
          <w:rStyle w:val="33"/>
          <w:rFonts w:hint="eastAsia" w:asciiTheme="minorEastAsia" w:hAnsiTheme="minorEastAsia" w:eastAsiaTheme="minorEastAsia"/>
          <w:sz w:val="32"/>
          <w:szCs w:val="32"/>
        </w:rPr>
        <w:t>第六部分附　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p>
    <w:p>
      <w:pPr>
        <w:pStyle w:val="21"/>
        <w:spacing w:line="360" w:lineRule="auto"/>
        <w:rPr>
          <w:rFonts w:asciiTheme="minorEastAsia" w:hAnsiTheme="minorEastAsia" w:eastAsiaTheme="minorEastAsia"/>
          <w:b/>
          <w:szCs w:val="21"/>
        </w:rPr>
        <w:sectPr>
          <w:headerReference r:id="rId5" w:type="first"/>
          <w:headerReference r:id="rId3" w:type="default"/>
          <w:headerReference r:id="rId4" w:type="even"/>
          <w:footerReference r:id="rId6" w:type="even"/>
          <w:pgSz w:w="11906" w:h="16838"/>
          <w:pgMar w:top="850" w:right="1587" w:bottom="850" w:left="1587" w:header="851" w:footer="992" w:gutter="0"/>
          <w:pgNumType w:start="1"/>
          <w:cols w:space="720" w:num="1"/>
          <w:docGrid w:type="lines" w:linePitch="333" w:charSpace="0"/>
        </w:sectPr>
      </w:pPr>
      <w:r>
        <w:rPr>
          <w:rFonts w:hint="eastAsia" w:asciiTheme="minorEastAsia" w:hAnsiTheme="minorEastAsia" w:eastAsiaTheme="minorEastAsia"/>
          <w:sz w:val="32"/>
          <w:szCs w:val="32"/>
        </w:rPr>
        <w:fldChar w:fldCharType="end"/>
      </w:r>
    </w:p>
    <w:p>
      <w:pPr>
        <w:pStyle w:val="3"/>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b/>
          <w:bCs/>
          <w:sz w:val="32"/>
          <w:szCs w:val="32"/>
        </w:rPr>
      </w:pPr>
      <w:bookmarkStart w:id="1" w:name="_Toc533162509"/>
      <w:r>
        <w:rPr>
          <w:rFonts w:hint="eastAsia" w:ascii="宋体" w:hAnsi="宋体" w:cs="宋体"/>
          <w:b/>
          <w:bCs/>
          <w:sz w:val="32"/>
          <w:szCs w:val="32"/>
          <w:lang w:eastAsia="zh-CN"/>
        </w:rPr>
        <w:t>伊宁县公安局协警服装采购项目</w:t>
      </w:r>
      <w:r>
        <w:rPr>
          <w:rFonts w:hint="eastAsia" w:ascii="宋体" w:hAnsi="宋体" w:eastAsia="宋体" w:cs="宋体"/>
          <w:b/>
          <w:bCs/>
          <w:sz w:val="32"/>
          <w:szCs w:val="32"/>
        </w:rPr>
        <w:t>公开招标公告</w:t>
      </w:r>
    </w:p>
    <w:p>
      <w:pPr>
        <w:pStyle w:val="3"/>
        <w:keepNext w:val="0"/>
        <w:keepLines w:val="0"/>
        <w:pageBreakBefore w:val="0"/>
        <w:widowControl/>
        <w:numPr>
          <w:ilvl w:val="0"/>
          <w:numId w:val="2"/>
        </w:numPr>
        <w:kinsoku/>
        <w:wordWrap/>
        <w:overflowPunct/>
        <w:topLinePunct w:val="0"/>
        <w:autoSpaceDE/>
        <w:autoSpaceDN/>
        <w:bidi w:val="0"/>
        <w:adjustRightInd w:val="0"/>
        <w:snapToGrid w:val="0"/>
        <w:spacing w:line="360" w:lineRule="auto"/>
        <w:jc w:val="left"/>
        <w:rPr>
          <w:rFonts w:hint="eastAsia" w:ascii="宋体" w:hAnsi="宋体" w:eastAsia="宋体" w:cs="宋体"/>
          <w:color w:val="000000"/>
          <w:sz w:val="24"/>
          <w:szCs w:val="24"/>
          <w:lang w:eastAsia="zh-CN"/>
        </w:rPr>
      </w:pPr>
      <w:r>
        <w:rPr>
          <w:rStyle w:val="30"/>
          <w:rFonts w:hint="eastAsia" w:ascii="宋体" w:hAnsi="宋体" w:eastAsia="宋体" w:cs="宋体"/>
          <w:b/>
          <w:color w:val="000000"/>
          <w:sz w:val="24"/>
          <w:szCs w:val="24"/>
          <w:lang w:val="en-US" w:eastAsia="zh-CN"/>
        </w:rPr>
        <w:t xml:space="preserve">  </w:t>
      </w:r>
      <w:r>
        <w:rPr>
          <w:rStyle w:val="30"/>
          <w:rFonts w:hint="eastAsia" w:ascii="宋体" w:hAnsi="宋体" w:eastAsia="宋体" w:cs="宋体"/>
          <w:b/>
          <w:color w:val="000000"/>
          <w:sz w:val="24"/>
          <w:szCs w:val="24"/>
        </w:rPr>
        <w:t>采购项目编号:</w:t>
      </w:r>
      <w:r>
        <w:rPr>
          <w:rFonts w:hint="eastAsia" w:ascii="宋体" w:hAnsi="宋体" w:cs="宋体"/>
          <w:color w:val="000000"/>
          <w:sz w:val="24"/>
          <w:szCs w:val="24"/>
          <w:lang w:eastAsia="zh-CN"/>
        </w:rPr>
        <w:t>YNXCG-GK2023010</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lang w:val="en-US" w:eastAsia="zh-CN"/>
        </w:rPr>
        <w:t>二</w:t>
      </w:r>
      <w:r>
        <w:rPr>
          <w:rStyle w:val="30"/>
          <w:rFonts w:hint="eastAsia" w:ascii="宋体" w:hAnsi="宋体" w:eastAsia="宋体" w:cs="宋体"/>
          <w:color w:val="000000"/>
          <w:sz w:val="24"/>
          <w:szCs w:val="24"/>
        </w:rPr>
        <w:t>、  采购项目概况：</w:t>
      </w:r>
      <w:r>
        <w:rPr>
          <w:rFonts w:hint="eastAsia" w:ascii="宋体" w:hAnsi="宋体" w:eastAsia="宋体" w:cs="宋体"/>
          <w:color w:val="000000"/>
          <w:sz w:val="24"/>
          <w:szCs w:val="24"/>
        </w:rPr>
        <w:t> </w:t>
      </w:r>
    </w:p>
    <w:tbl>
      <w:tblPr>
        <w:tblStyle w:val="27"/>
        <w:tblW w:w="9657" w:type="dxa"/>
        <w:tblInd w:w="-5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9"/>
        <w:gridCol w:w="1184"/>
        <w:gridCol w:w="1943"/>
        <w:gridCol w:w="1000"/>
        <w:gridCol w:w="815"/>
        <w:gridCol w:w="1271"/>
        <w:gridCol w:w="1304"/>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7" w:hRule="atLeast"/>
        </w:trPr>
        <w:tc>
          <w:tcPr>
            <w:tcW w:w="10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名称</w:t>
            </w:r>
          </w:p>
        </w:tc>
        <w:tc>
          <w:tcPr>
            <w:tcW w:w="11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划分</w:t>
            </w:r>
          </w:p>
        </w:tc>
        <w:tc>
          <w:tcPr>
            <w:tcW w:w="1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采购内容</w:t>
            </w:r>
          </w:p>
        </w:tc>
        <w:tc>
          <w:tcPr>
            <w:tcW w:w="1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预算</w:t>
            </w:r>
            <w:r>
              <w:rPr>
                <w:rFonts w:hint="eastAsia" w:ascii="宋体" w:hAnsi="宋体" w:eastAsia="宋体" w:cs="宋体"/>
                <w:color w:val="000000"/>
                <w:kern w:val="0"/>
                <w:sz w:val="24"/>
                <w:szCs w:val="24"/>
                <w:lang w:val="en-US" w:eastAsia="zh-CN" w:bidi="ar"/>
              </w:rPr>
              <w:t>单价</w:t>
            </w:r>
            <w:r>
              <w:rPr>
                <w:rFonts w:hint="eastAsia" w:ascii="宋体" w:hAnsi="宋体" w:eastAsia="宋体" w:cs="宋体"/>
                <w:color w:val="000000"/>
                <w:kern w:val="0"/>
                <w:sz w:val="24"/>
                <w:szCs w:val="24"/>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lang w:bidi="ar"/>
              </w:rPr>
              <w:t>(元)</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预算</w:t>
            </w:r>
            <w:r>
              <w:rPr>
                <w:rFonts w:hint="eastAsia" w:ascii="宋体" w:hAnsi="宋体" w:eastAsia="宋体" w:cs="宋体"/>
                <w:color w:val="000000"/>
                <w:kern w:val="0"/>
                <w:sz w:val="24"/>
                <w:szCs w:val="24"/>
                <w:lang w:val="en-US" w:eastAsia="zh-CN" w:bidi="ar"/>
              </w:rPr>
              <w:t>总价</w:t>
            </w:r>
            <w:r>
              <w:rPr>
                <w:rFonts w:hint="eastAsia" w:ascii="宋体" w:hAnsi="宋体" w:eastAsia="宋体" w:cs="宋体"/>
                <w:color w:val="000000"/>
                <w:kern w:val="0"/>
                <w:sz w:val="24"/>
                <w:szCs w:val="24"/>
                <w:lang w:bidi="ar"/>
              </w:rPr>
              <w:t>金额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lang w:bidi="ar"/>
              </w:rPr>
              <w:t>(元)</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eastAsia="zh-CN"/>
              </w:rPr>
              <w:t>伊宁县公安局协警服装采购项目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一标段</w:t>
            </w: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夏季作战服</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160.55</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240825</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棉帽</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kern w:val="2"/>
                <w:sz w:val="21"/>
                <w:szCs w:val="24"/>
                <w:lang w:val="en-US" w:eastAsia="zh-CN" w:bidi="ar-SA"/>
              </w:rPr>
            </w:pPr>
            <w:r>
              <w:rPr>
                <w:rFonts w:hint="eastAsia" w:ascii="宋体" w:hAnsi="宋体" w:cs="宋体"/>
                <w:i w:val="0"/>
                <w:iCs w:val="0"/>
                <w:color w:val="000000"/>
                <w:kern w:val="0"/>
                <w:sz w:val="22"/>
                <w:szCs w:val="22"/>
                <w:u w:val="none"/>
                <w:lang w:val="en-US" w:eastAsia="zh-CN" w:bidi="ar"/>
              </w:rPr>
              <w:t>2000</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48.62</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97240</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作训单帽</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Times New Roman"/>
                <w:color w:val="auto"/>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11.93</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23860</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常服（含；内衬、外衬）</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kern w:val="2"/>
                <w:sz w:val="21"/>
                <w:szCs w:val="24"/>
                <w:lang w:val="en-US" w:eastAsia="zh-CN" w:bidi="ar-SA"/>
              </w:rPr>
            </w:pPr>
            <w:r>
              <w:rPr>
                <w:rFonts w:hint="eastAsia" w:ascii="宋体" w:hAnsi="宋体" w:cs="宋体"/>
                <w:i w:val="0"/>
                <w:iCs w:val="0"/>
                <w:color w:val="000000"/>
                <w:kern w:val="0"/>
                <w:sz w:val="22"/>
                <w:szCs w:val="22"/>
                <w:u w:val="none"/>
                <w:lang w:val="en-US" w:eastAsia="zh-CN" w:bidi="ar"/>
              </w:rPr>
              <w:t>205</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357.8</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73349</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冬季执勤服</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kern w:val="2"/>
                <w:sz w:val="21"/>
                <w:szCs w:val="24"/>
                <w:lang w:val="en-US" w:eastAsia="zh-CN" w:bidi="ar-SA"/>
              </w:rPr>
            </w:pPr>
            <w:r>
              <w:rPr>
                <w:rFonts w:hint="eastAsia" w:ascii="宋体" w:hAnsi="宋体" w:cs="宋体"/>
                <w:i w:val="0"/>
                <w:iCs w:val="0"/>
                <w:color w:val="000000"/>
                <w:kern w:val="0"/>
                <w:sz w:val="22"/>
                <w:szCs w:val="22"/>
                <w:u w:val="none"/>
                <w:lang w:val="en-US" w:eastAsia="zh-CN" w:bidi="ar"/>
              </w:rPr>
              <w:t>469</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238.53</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111870.57</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春秋执勤服</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kern w:val="2"/>
                <w:sz w:val="21"/>
                <w:szCs w:val="24"/>
                <w:lang w:val="en-US" w:eastAsia="zh-CN" w:bidi="ar-SA"/>
              </w:rPr>
            </w:pPr>
            <w:r>
              <w:rPr>
                <w:rFonts w:hint="eastAsia" w:ascii="宋体" w:hAnsi="宋体" w:cs="宋体"/>
                <w:i w:val="0"/>
                <w:iCs w:val="0"/>
                <w:color w:val="000000"/>
                <w:kern w:val="0"/>
                <w:sz w:val="22"/>
                <w:szCs w:val="22"/>
                <w:u w:val="none"/>
                <w:lang w:val="en-US" w:eastAsia="zh-CN" w:bidi="ar"/>
              </w:rPr>
              <w:t>469</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174.31</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81751.39</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夏执勤服(套）</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469</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128.44</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60238.36</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冬作训服</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220.18</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220180</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交警大檐帽</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500</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32.11</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16055</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43" w:type="dxa"/>
            <w:shd w:val="clear" w:color="auto" w:fill="auto"/>
            <w:vAlign w:val="center"/>
          </w:tcPr>
          <w:p>
            <w:pPr>
              <w:pStyle w:val="48"/>
              <w:keepNext w:val="0"/>
              <w:keepLines w:val="0"/>
              <w:suppressLineNumbers w:val="0"/>
              <w:spacing w:before="0" w:beforeAutospacing="0" w:after="0" w:afterAutospacing="0" w:line="440" w:lineRule="exact"/>
              <w:ind w:left="0" w:right="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交警皮手套</w:t>
            </w:r>
          </w:p>
        </w:tc>
        <w:tc>
          <w:tcPr>
            <w:tcW w:w="100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500</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27.52</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13760</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3127"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一标段预算总金额</w:t>
            </w:r>
          </w:p>
        </w:tc>
        <w:tc>
          <w:tcPr>
            <w:tcW w:w="5521"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939129.32元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0"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p>
        </w:tc>
        <w:tc>
          <w:tcPr>
            <w:tcW w:w="118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二标段</w:t>
            </w:r>
          </w:p>
        </w:tc>
        <w:tc>
          <w:tcPr>
            <w:tcW w:w="1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冬季棉鞋</w:t>
            </w:r>
          </w:p>
        </w:tc>
        <w:tc>
          <w:tcPr>
            <w:tcW w:w="1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3000</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双</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256.88</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770640</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0"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c>
          <w:tcPr>
            <w:tcW w:w="118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cs="宋体"/>
                <w:i w:val="0"/>
                <w:iCs w:val="0"/>
                <w:color w:val="000000"/>
                <w:kern w:val="0"/>
                <w:sz w:val="21"/>
                <w:szCs w:val="21"/>
                <w:u w:val="none"/>
                <w:lang w:val="en-US" w:eastAsia="zh-CN" w:bidi="ar"/>
              </w:rPr>
            </w:pPr>
          </w:p>
        </w:tc>
        <w:tc>
          <w:tcPr>
            <w:tcW w:w="1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1"/>
                <w:szCs w:val="21"/>
                <w:u w:val="none"/>
                <w:lang w:val="en-US" w:eastAsia="zh-CN" w:bidi="ar"/>
              </w:rPr>
              <w:t>夏季作战鞋</w:t>
            </w:r>
          </w:p>
        </w:tc>
        <w:tc>
          <w:tcPr>
            <w:tcW w:w="1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3000</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双</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146.79</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440370</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0"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c>
          <w:tcPr>
            <w:tcW w:w="118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cs="宋体"/>
                <w:i w:val="0"/>
                <w:iCs w:val="0"/>
                <w:color w:val="000000"/>
                <w:kern w:val="0"/>
                <w:sz w:val="21"/>
                <w:szCs w:val="21"/>
                <w:u w:val="none"/>
                <w:lang w:val="en-US" w:eastAsia="zh-CN" w:bidi="ar"/>
              </w:rPr>
            </w:pPr>
          </w:p>
        </w:tc>
        <w:tc>
          <w:tcPr>
            <w:tcW w:w="1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1"/>
                <w:szCs w:val="21"/>
                <w:u w:val="none"/>
                <w:lang w:val="en-US" w:eastAsia="zh-CN" w:bidi="ar"/>
              </w:rPr>
              <w:t>夏季骑行服</w:t>
            </w:r>
          </w:p>
        </w:tc>
        <w:tc>
          <w:tcPr>
            <w:tcW w:w="1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50</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871.56</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43578</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0"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c>
          <w:tcPr>
            <w:tcW w:w="118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cs="宋体"/>
                <w:i w:val="0"/>
                <w:iCs w:val="0"/>
                <w:color w:val="000000"/>
                <w:kern w:val="0"/>
                <w:sz w:val="21"/>
                <w:szCs w:val="21"/>
                <w:u w:val="none"/>
                <w:lang w:val="en-US" w:eastAsia="zh-CN" w:bidi="ar"/>
              </w:rPr>
            </w:pPr>
          </w:p>
        </w:tc>
        <w:tc>
          <w:tcPr>
            <w:tcW w:w="19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冬季骑行服</w:t>
            </w:r>
          </w:p>
        </w:tc>
        <w:tc>
          <w:tcPr>
            <w:tcW w:w="10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50</w:t>
            </w:r>
          </w:p>
        </w:tc>
        <w:tc>
          <w:tcPr>
            <w:tcW w:w="8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件</w:t>
            </w:r>
          </w:p>
        </w:tc>
        <w:tc>
          <w:tcPr>
            <w:tcW w:w="12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1009.17</w:t>
            </w:r>
          </w:p>
        </w:tc>
        <w:tc>
          <w:tcPr>
            <w:tcW w:w="130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50458.5</w:t>
            </w:r>
          </w:p>
        </w:tc>
        <w:tc>
          <w:tcPr>
            <w:tcW w:w="1131"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c>
          <w:tcPr>
            <w:tcW w:w="3127"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二</w:t>
            </w:r>
            <w:r>
              <w:rPr>
                <w:rFonts w:hint="eastAsia" w:ascii="宋体" w:hAnsi="宋体" w:eastAsia="宋体" w:cs="宋体"/>
                <w:i w:val="0"/>
                <w:iCs w:val="0"/>
                <w:color w:val="000000"/>
                <w:kern w:val="0"/>
                <w:sz w:val="24"/>
                <w:szCs w:val="24"/>
                <w:u w:val="none"/>
                <w:lang w:val="en-US" w:eastAsia="zh-CN" w:bidi="ar"/>
              </w:rPr>
              <w:t>标段预算总金额</w:t>
            </w:r>
          </w:p>
        </w:tc>
        <w:tc>
          <w:tcPr>
            <w:tcW w:w="5521"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1305046.5元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7" w:hRule="atLeast"/>
        </w:trPr>
        <w:tc>
          <w:tcPr>
            <w:tcW w:w="1009"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p>
        </w:tc>
        <w:tc>
          <w:tcPr>
            <w:tcW w:w="3127"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szCs w:val="24"/>
                <w:lang w:val="en-US" w:eastAsia="zh-CN" w:bidi="ar"/>
              </w:rPr>
              <w:t>项目总金额合计</w:t>
            </w:r>
          </w:p>
        </w:tc>
        <w:tc>
          <w:tcPr>
            <w:tcW w:w="5521"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939129.32+1305046.5=</w:t>
            </w:r>
            <w:r>
              <w:rPr>
                <w:rFonts w:hint="eastAsia" w:ascii="宋体" w:hAnsi="宋体" w:cs="宋体"/>
                <w:i w:val="0"/>
                <w:iCs w:val="0"/>
                <w:color w:val="000000"/>
                <w:kern w:val="0"/>
                <w:sz w:val="24"/>
                <w:szCs w:val="24"/>
                <w:u w:val="none"/>
                <w:lang w:val="en-US" w:eastAsia="zh-CN" w:bidi="ar"/>
              </w:rPr>
              <w:t>2244175.82</w:t>
            </w:r>
            <w:r>
              <w:rPr>
                <w:rFonts w:hint="eastAsia" w:ascii="宋体" w:hAnsi="宋体" w:eastAsia="宋体" w:cs="宋体"/>
                <w:i w:val="0"/>
                <w:iCs w:val="0"/>
                <w:color w:val="000000"/>
                <w:kern w:val="0"/>
                <w:sz w:val="24"/>
                <w:szCs w:val="24"/>
                <w:u w:val="none"/>
                <w:lang w:val="en-US" w:eastAsia="zh-CN" w:bidi="ar"/>
              </w:rPr>
              <w:t>元</w:t>
            </w:r>
          </w:p>
        </w:tc>
      </w:tr>
    </w:tbl>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Style w:val="30"/>
          <w:rFonts w:hint="eastAsia" w:ascii="宋体" w:hAnsi="宋体" w:eastAsia="宋体" w:cs="宋体"/>
          <w:color w:val="000000"/>
          <w:sz w:val="24"/>
          <w:szCs w:val="24"/>
        </w:rPr>
      </w:pPr>
      <w:r>
        <w:rPr>
          <w:rFonts w:hint="eastAsia" w:ascii="宋体" w:hAnsi="宋体" w:eastAsia="宋体" w:cs="宋体"/>
          <w:color w:val="000000"/>
          <w:sz w:val="24"/>
          <w:szCs w:val="24"/>
        </w:rPr>
        <w:t>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lang w:val="en-US" w:eastAsia="zh-CN"/>
        </w:rPr>
        <w:t>三</w:t>
      </w:r>
      <w:r>
        <w:rPr>
          <w:rStyle w:val="30"/>
          <w:rFonts w:hint="eastAsia" w:ascii="宋体" w:hAnsi="宋体" w:eastAsia="宋体" w:cs="宋体"/>
          <w:color w:val="000000"/>
          <w:sz w:val="24"/>
          <w:szCs w:val="24"/>
        </w:rPr>
        <w:t>、  供应商资格要求：</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（1）须符合《中华人民共和国政府采购法》第22条规定，在中华人民共和国境内注册，有能力提供本项目全部产品及服务能力的生产制造商或代理商；</w:t>
      </w:r>
    </w:p>
    <w:p>
      <w:pPr>
        <w:widowControl/>
        <w:spacing w:line="4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（2）有效的工商营业执照副本原件、税务登记证副本原件、组织机构代码证副本原件或“三证合一”的营业执照副本原件（</w:t>
      </w:r>
      <w:r>
        <w:rPr>
          <w:rFonts w:hint="eastAsia" w:ascii="宋体" w:hAnsi="宋体" w:cs="宋体"/>
          <w:color w:val="FF0000"/>
          <w:kern w:val="0"/>
          <w:sz w:val="24"/>
          <w:szCs w:val="24"/>
        </w:rPr>
        <w:t>经营范围内必须包括：</w:t>
      </w:r>
      <w:r>
        <w:rPr>
          <w:rFonts w:hint="eastAsia" w:ascii="宋体" w:hAnsi="宋体" w:cs="宋体"/>
          <w:color w:val="FF0000"/>
          <w:kern w:val="0"/>
          <w:sz w:val="24"/>
          <w:szCs w:val="24"/>
          <w:lang w:val="en-US" w:eastAsia="zh-CN"/>
        </w:rPr>
        <w:t>服装销售</w:t>
      </w:r>
      <w:r>
        <w:rPr>
          <w:rFonts w:hint="eastAsia" w:ascii="宋体" w:hAnsi="宋体" w:cs="宋体"/>
          <w:color w:val="FF0000"/>
          <w:kern w:val="0"/>
          <w:sz w:val="24"/>
          <w:szCs w:val="24"/>
        </w:rPr>
        <w:t>相关经营范围</w:t>
      </w:r>
      <w:r>
        <w:rPr>
          <w:rFonts w:hint="eastAsia" w:ascii="宋体" w:hAnsi="宋体" w:cs="宋体"/>
          <w:kern w:val="0"/>
          <w:sz w:val="24"/>
          <w:szCs w:val="24"/>
        </w:rPr>
        <w:t>）；</w:t>
      </w:r>
    </w:p>
    <w:p>
      <w:pPr>
        <w:widowControl/>
        <w:spacing w:line="440" w:lineRule="exact"/>
        <w:ind w:firstLine="480" w:firstLineChars="200"/>
        <w:jc w:val="left"/>
        <w:rPr>
          <w:rFonts w:ascii="宋体" w:hAnsi="宋体" w:cs="宋体"/>
          <w:kern w:val="0"/>
          <w:sz w:val="24"/>
          <w:szCs w:val="24"/>
        </w:rPr>
      </w:pPr>
      <w:r>
        <w:rPr>
          <w:rFonts w:hint="eastAsia" w:ascii="宋体" w:hAnsi="宋体" w:cs="宋体"/>
          <w:kern w:val="0"/>
          <w:sz w:val="24"/>
          <w:szCs w:val="24"/>
        </w:rPr>
        <w:t>（3）法人代表授权委托书原件、被授权人《居民身份证》原件，法人代表参加投标的提供《法人资格证明》原件和本人《居民身份证》原件；</w:t>
      </w:r>
    </w:p>
    <w:p>
      <w:pPr>
        <w:widowControl/>
        <w:spacing w:line="44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4）投标人须提供在“信用中国”（www.creditchina.gov.cn）和中国政府采购网（www.ccgp.gov.cn）网站上未被列入失信被执行人、重大税收违法案件当事人名单以及政府采购严重违法失信行为记录名单的网页打印件（网页打印件须自招标公告发布之日起至报名截止之日止）并加盖公章；</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rPr>
          <w:rStyle w:val="30"/>
          <w:rFonts w:hint="eastAsia" w:ascii="宋体" w:hAnsi="宋体" w:eastAsia="宋体" w:cs="宋体"/>
          <w:color w:val="000000"/>
          <w:sz w:val="24"/>
          <w:szCs w:val="24"/>
          <w:lang w:val="en-US" w:eastAsia="zh-CN"/>
        </w:rPr>
      </w:pPr>
      <w:r>
        <w:rPr>
          <w:rStyle w:val="30"/>
          <w:rFonts w:hint="eastAsia" w:ascii="宋体" w:hAnsi="宋体" w:eastAsia="宋体" w:cs="宋体"/>
          <w:color w:val="000000"/>
          <w:sz w:val="24"/>
          <w:szCs w:val="24"/>
          <w:lang w:val="en-US" w:eastAsia="zh-CN"/>
        </w:rPr>
        <w:t>说明：本项目不接受联合体投标，单位负责人为同一人或者存在控股、管理关系的不同单位，不得同时参加本项目的投标；为本项目提供整体设计、规范编制或者项目管理、监理、检测等服务的服务商，不得再参加本项目投标。其中（</w:t>
      </w:r>
      <w:r>
        <w:rPr>
          <w:rStyle w:val="30"/>
          <w:rFonts w:hint="eastAsia" w:cs="宋体"/>
          <w:color w:val="000000"/>
          <w:sz w:val="24"/>
          <w:szCs w:val="24"/>
          <w:lang w:val="en-US" w:eastAsia="zh-CN"/>
        </w:rPr>
        <w:t>2</w:t>
      </w:r>
      <w:r>
        <w:rPr>
          <w:rStyle w:val="30"/>
          <w:rFonts w:hint="eastAsia" w:ascii="宋体" w:hAnsi="宋体" w:eastAsia="宋体" w:cs="宋体"/>
          <w:color w:val="000000"/>
          <w:sz w:val="24"/>
          <w:szCs w:val="24"/>
          <w:lang w:val="en-US" w:eastAsia="zh-CN"/>
        </w:rPr>
        <w:t>）-（</w:t>
      </w:r>
      <w:r>
        <w:rPr>
          <w:rStyle w:val="30"/>
          <w:rFonts w:hint="eastAsia" w:cs="宋体"/>
          <w:color w:val="000000"/>
          <w:sz w:val="24"/>
          <w:szCs w:val="24"/>
          <w:lang w:val="en-US" w:eastAsia="zh-CN"/>
        </w:rPr>
        <w:t>4</w:t>
      </w:r>
      <w:r>
        <w:rPr>
          <w:rStyle w:val="30"/>
          <w:rFonts w:hint="eastAsia" w:ascii="宋体" w:hAnsi="宋体" w:eastAsia="宋体" w:cs="宋体"/>
          <w:color w:val="000000"/>
          <w:sz w:val="24"/>
          <w:szCs w:val="24"/>
          <w:lang w:val="en-US" w:eastAsia="zh-CN"/>
        </w:rPr>
        <w:t>）为资格审查时的必备条件，投标人必须按要求上传提供，如果提供不全则视为对招标文件资格审查内容的不响应，投标将被拒绝（不接受二次提供）。</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textAlignment w:val="auto"/>
        <w:rPr>
          <w:rStyle w:val="30"/>
          <w:rFonts w:hint="eastAsia" w:ascii="宋体" w:hAnsi="宋体" w:eastAsia="宋体" w:cs="宋体"/>
          <w:color w:val="000000"/>
          <w:sz w:val="24"/>
          <w:szCs w:val="24"/>
          <w:lang w:val="en-US" w:eastAsia="zh-CN"/>
        </w:rPr>
      </w:pP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rPr>
          <w:rStyle w:val="30"/>
          <w:rFonts w:hint="eastAsia" w:ascii="宋体" w:hAnsi="宋体" w:eastAsia="宋体" w:cs="宋体"/>
          <w:color w:val="000000"/>
          <w:sz w:val="24"/>
          <w:szCs w:val="24"/>
        </w:rPr>
      </w:pPr>
      <w:r>
        <w:rPr>
          <w:rStyle w:val="30"/>
          <w:rFonts w:hint="eastAsia" w:ascii="宋体" w:hAnsi="宋体" w:eastAsia="宋体" w:cs="宋体"/>
          <w:color w:val="000000"/>
          <w:sz w:val="24"/>
          <w:szCs w:val="24"/>
          <w:lang w:val="en-US" w:eastAsia="zh-CN"/>
        </w:rPr>
        <w:t>四、</w:t>
      </w:r>
      <w:r>
        <w:rPr>
          <w:rStyle w:val="30"/>
          <w:rFonts w:hint="eastAsia" w:ascii="宋体" w:hAnsi="宋体" w:eastAsia="宋体" w:cs="宋体"/>
          <w:color w:val="000000"/>
          <w:sz w:val="24"/>
          <w:szCs w:val="24"/>
        </w:rPr>
        <w:t> 供应商报名及采购文件发售时间、地址、售价:</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default" w:ascii="宋体" w:hAnsi="宋体" w:eastAsia="宋体" w:cs="宋体"/>
          <w:color w:val="000000"/>
          <w:sz w:val="24"/>
          <w:szCs w:val="24"/>
          <w:lang w:val="en-US" w:eastAsia="zh-CN"/>
        </w:rPr>
      </w:pPr>
      <w:r>
        <w:rPr>
          <w:rStyle w:val="30"/>
          <w:rFonts w:hint="eastAsia" w:ascii="宋体" w:hAnsi="宋体" w:eastAsia="宋体" w:cs="宋体"/>
          <w:color w:val="000000"/>
          <w:sz w:val="24"/>
          <w:szCs w:val="24"/>
        </w:rPr>
        <w:t>1. 采购文件发售时间：</w:t>
      </w:r>
      <w:r>
        <w:rPr>
          <w:rStyle w:val="30"/>
          <w:rFonts w:hint="eastAsia" w:ascii="宋体" w:hAnsi="宋体" w:eastAsia="宋体" w:cs="宋体"/>
          <w:b w:val="0"/>
          <w:bCs/>
          <w:sz w:val="24"/>
          <w:szCs w:val="24"/>
        </w:rPr>
        <w:t>202</w:t>
      </w:r>
      <w:r>
        <w:rPr>
          <w:rStyle w:val="30"/>
          <w:rFonts w:hint="eastAsia" w:ascii="宋体" w:hAnsi="宋体" w:eastAsia="宋体" w:cs="宋体"/>
          <w:b w:val="0"/>
          <w:bCs/>
          <w:sz w:val="24"/>
          <w:szCs w:val="24"/>
          <w:lang w:val="en-US" w:eastAsia="zh-CN"/>
        </w:rPr>
        <w:t>3</w:t>
      </w:r>
      <w:r>
        <w:rPr>
          <w:rStyle w:val="30"/>
          <w:rFonts w:hint="eastAsia" w:ascii="宋体" w:hAnsi="宋体" w:eastAsia="宋体" w:cs="宋体"/>
          <w:b w:val="0"/>
          <w:bCs/>
          <w:sz w:val="24"/>
          <w:szCs w:val="24"/>
        </w:rPr>
        <w:t>-</w:t>
      </w:r>
      <w:r>
        <w:rPr>
          <w:rStyle w:val="30"/>
          <w:rFonts w:hint="eastAsia" w:ascii="宋体" w:hAnsi="宋体" w:eastAsia="宋体" w:cs="宋体"/>
          <w:b w:val="0"/>
          <w:bCs/>
          <w:sz w:val="24"/>
          <w:szCs w:val="24"/>
          <w:lang w:val="en-US" w:eastAsia="zh-CN"/>
        </w:rPr>
        <w:t>0</w:t>
      </w:r>
      <w:r>
        <w:rPr>
          <w:rStyle w:val="30"/>
          <w:rFonts w:hint="eastAsia" w:cs="宋体"/>
          <w:b w:val="0"/>
          <w:bCs/>
          <w:sz w:val="24"/>
          <w:szCs w:val="24"/>
          <w:lang w:val="en-US" w:eastAsia="zh-CN"/>
        </w:rPr>
        <w:t>7</w:t>
      </w:r>
      <w:r>
        <w:rPr>
          <w:rStyle w:val="30"/>
          <w:rFonts w:hint="eastAsia" w:ascii="宋体" w:hAnsi="宋体" w:eastAsia="宋体" w:cs="宋体"/>
          <w:b w:val="0"/>
          <w:bCs/>
          <w:sz w:val="24"/>
          <w:szCs w:val="24"/>
        </w:rPr>
        <w:t>-</w:t>
      </w:r>
      <w:r>
        <w:rPr>
          <w:rStyle w:val="30"/>
          <w:rFonts w:hint="eastAsia" w:cs="宋体"/>
          <w:b w:val="0"/>
          <w:bCs/>
          <w:sz w:val="24"/>
          <w:szCs w:val="24"/>
          <w:lang w:val="en-US" w:eastAsia="zh-CN"/>
        </w:rPr>
        <w:t>19</w:t>
      </w:r>
      <w:r>
        <w:rPr>
          <w:rStyle w:val="30"/>
          <w:rFonts w:hint="eastAsia" w:ascii="宋体" w:hAnsi="宋体" w:eastAsia="宋体" w:cs="宋体"/>
          <w:b w:val="0"/>
          <w:bCs/>
          <w:sz w:val="24"/>
          <w:szCs w:val="24"/>
        </w:rPr>
        <w:t>至202</w:t>
      </w:r>
      <w:r>
        <w:rPr>
          <w:rStyle w:val="30"/>
          <w:rFonts w:hint="eastAsia" w:ascii="宋体" w:hAnsi="宋体" w:eastAsia="宋体" w:cs="宋体"/>
          <w:b w:val="0"/>
          <w:bCs/>
          <w:sz w:val="24"/>
          <w:szCs w:val="24"/>
          <w:lang w:val="en-US" w:eastAsia="zh-CN"/>
        </w:rPr>
        <w:t>3</w:t>
      </w:r>
      <w:r>
        <w:rPr>
          <w:rStyle w:val="30"/>
          <w:rFonts w:hint="eastAsia" w:ascii="宋体" w:hAnsi="宋体" w:eastAsia="宋体" w:cs="宋体"/>
          <w:b w:val="0"/>
          <w:bCs/>
          <w:sz w:val="24"/>
          <w:szCs w:val="24"/>
        </w:rPr>
        <w:t>-</w:t>
      </w:r>
      <w:r>
        <w:rPr>
          <w:rStyle w:val="30"/>
          <w:rFonts w:hint="eastAsia" w:ascii="宋体" w:hAnsi="宋体" w:eastAsia="宋体" w:cs="宋体"/>
          <w:b w:val="0"/>
          <w:bCs/>
          <w:sz w:val="24"/>
          <w:szCs w:val="24"/>
          <w:lang w:val="en-US" w:eastAsia="zh-CN"/>
        </w:rPr>
        <w:t>0</w:t>
      </w:r>
      <w:r>
        <w:rPr>
          <w:rStyle w:val="30"/>
          <w:rFonts w:hint="eastAsia" w:cs="宋体"/>
          <w:b w:val="0"/>
          <w:bCs/>
          <w:sz w:val="24"/>
          <w:szCs w:val="24"/>
          <w:lang w:val="en-US" w:eastAsia="zh-CN"/>
        </w:rPr>
        <w:t>7</w:t>
      </w:r>
      <w:r>
        <w:rPr>
          <w:rStyle w:val="30"/>
          <w:rFonts w:hint="eastAsia" w:ascii="宋体" w:hAnsi="宋体" w:eastAsia="宋体" w:cs="宋体"/>
          <w:b w:val="0"/>
          <w:bCs/>
          <w:sz w:val="24"/>
          <w:szCs w:val="24"/>
        </w:rPr>
        <w:t>-</w:t>
      </w:r>
      <w:r>
        <w:rPr>
          <w:rStyle w:val="30"/>
          <w:rFonts w:hint="eastAsia" w:cs="宋体"/>
          <w:b w:val="0"/>
          <w:bCs/>
          <w:sz w:val="24"/>
          <w:szCs w:val="24"/>
          <w:lang w:val="en-US" w:eastAsia="zh-CN"/>
        </w:rPr>
        <w:t>26</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上午：</w:t>
      </w:r>
      <w:r>
        <w:rPr>
          <w:rFonts w:hint="eastAsia" w:ascii="宋体" w:hAnsi="宋体" w:eastAsia="宋体" w:cs="宋体"/>
          <w:color w:val="000000"/>
          <w:sz w:val="24"/>
          <w:szCs w:val="24"/>
        </w:rPr>
        <w:t> </w:t>
      </w:r>
      <w:r>
        <w:rPr>
          <w:rFonts w:hint="eastAsia" w:cs="宋体"/>
          <w:color w:val="000000"/>
          <w:sz w:val="24"/>
          <w:szCs w:val="24"/>
          <w:lang w:val="en-US" w:eastAsia="zh-CN"/>
        </w:rPr>
        <w:t>00</w:t>
      </w:r>
      <w:r>
        <w:rPr>
          <w:rFonts w:hint="eastAsia" w:ascii="宋体" w:hAnsi="宋体" w:eastAsia="宋体" w:cs="宋体"/>
          <w:color w:val="000000"/>
          <w:sz w:val="24"/>
          <w:szCs w:val="24"/>
        </w:rPr>
        <w:t>:00-1</w:t>
      </w:r>
      <w:r>
        <w:rPr>
          <w:rFonts w:hint="eastAsia" w:cs="宋体"/>
          <w:color w:val="000000"/>
          <w:sz w:val="24"/>
          <w:szCs w:val="24"/>
          <w:lang w:val="en-US" w:eastAsia="zh-CN"/>
        </w:rPr>
        <w:t>2</w:t>
      </w:r>
      <w:r>
        <w:rPr>
          <w:rFonts w:hint="eastAsia" w:ascii="宋体" w:hAnsi="宋体" w:eastAsia="宋体" w:cs="宋体"/>
          <w:color w:val="000000"/>
          <w:sz w:val="24"/>
          <w:szCs w:val="24"/>
        </w:rPr>
        <w:t>:00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下午：</w:t>
      </w:r>
      <w:r>
        <w:rPr>
          <w:rFonts w:hint="eastAsia" w:ascii="宋体" w:hAnsi="宋体" w:eastAsia="宋体" w:cs="宋体"/>
          <w:color w:val="000000"/>
          <w:sz w:val="24"/>
          <w:szCs w:val="24"/>
        </w:rPr>
        <w:t> 1</w:t>
      </w:r>
      <w:r>
        <w:rPr>
          <w:rFonts w:hint="eastAsia"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00</w:t>
      </w:r>
      <w:r>
        <w:rPr>
          <w:rFonts w:hint="eastAsia" w:ascii="宋体" w:hAnsi="宋体" w:eastAsia="宋体" w:cs="宋体"/>
          <w:color w:val="000000"/>
          <w:sz w:val="24"/>
          <w:szCs w:val="24"/>
        </w:rPr>
        <w:t>-</w:t>
      </w:r>
      <w:r>
        <w:rPr>
          <w:rFonts w:hint="eastAsia" w:cs="宋体"/>
          <w:color w:val="000000"/>
          <w:sz w:val="24"/>
          <w:szCs w:val="24"/>
          <w:lang w:val="en-US" w:eastAsia="zh-CN"/>
        </w:rPr>
        <w:t>23</w:t>
      </w:r>
      <w:r>
        <w:rPr>
          <w:rFonts w:hint="eastAsia" w:ascii="宋体" w:hAnsi="宋体" w:eastAsia="宋体" w:cs="宋体"/>
          <w:color w:val="000000"/>
          <w:sz w:val="24"/>
          <w:szCs w:val="24"/>
        </w:rPr>
        <w:t>:</w:t>
      </w:r>
      <w:r>
        <w:rPr>
          <w:rFonts w:hint="eastAsia" w:cs="宋体"/>
          <w:color w:val="000000"/>
          <w:sz w:val="24"/>
          <w:szCs w:val="24"/>
          <w:lang w:val="en-US" w:eastAsia="zh-CN"/>
        </w:rPr>
        <w:t>59</w:t>
      </w:r>
      <w:r>
        <w:rPr>
          <w:rFonts w:hint="eastAsia" w:ascii="宋体" w:hAnsi="宋体" w:eastAsia="宋体" w:cs="宋体"/>
          <w:color w:val="000000"/>
          <w:sz w:val="24"/>
          <w:szCs w:val="24"/>
        </w:rPr>
        <w:t> </w:t>
      </w:r>
    </w:p>
    <w:p>
      <w:pPr>
        <w:pStyle w:val="22"/>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60" w:lineRule="auto"/>
        <w:textAlignment w:val="auto"/>
        <w:rPr>
          <w:rStyle w:val="30"/>
          <w:rFonts w:hint="eastAsia" w:ascii="宋体" w:hAnsi="宋体" w:eastAsia="宋体" w:cs="宋体"/>
          <w:b w:val="0"/>
          <w:bCs/>
          <w:color w:val="000000"/>
          <w:sz w:val="24"/>
          <w:szCs w:val="24"/>
          <w:lang w:eastAsia="zh-CN"/>
        </w:rPr>
      </w:pPr>
      <w:r>
        <w:rPr>
          <w:rStyle w:val="30"/>
          <w:rFonts w:hint="eastAsia" w:ascii="宋体" w:hAnsi="宋体" w:eastAsia="宋体" w:cs="宋体"/>
          <w:color w:val="000000"/>
          <w:sz w:val="24"/>
          <w:szCs w:val="24"/>
        </w:rPr>
        <w:t>获取采购文件地址：</w:t>
      </w:r>
      <w:r>
        <w:rPr>
          <w:rStyle w:val="30"/>
          <w:rFonts w:hint="eastAsia" w:ascii="宋体" w:hAnsi="宋体" w:eastAsia="宋体" w:cs="宋体"/>
          <w:b w:val="0"/>
          <w:bCs/>
          <w:color w:val="000000"/>
          <w:sz w:val="24"/>
          <w:szCs w:val="24"/>
          <w:lang w:eastAsia="zh-CN"/>
        </w:rPr>
        <w:t>政采云平台线上获取</w:t>
      </w:r>
      <w:r>
        <w:rPr>
          <w:rFonts w:hint="eastAsia" w:ascii="宋体" w:hAnsi="宋体" w:eastAsia="宋体" w:cs="宋体"/>
          <w:i w:val="0"/>
          <w:iCs w:val="0"/>
          <w:caps w:val="0"/>
          <w:color w:val="000000"/>
          <w:spacing w:val="0"/>
          <w:sz w:val="24"/>
          <w:szCs w:val="24"/>
        </w:rPr>
        <w:t>https://www.zcygov.cn/）</w:t>
      </w:r>
    </w:p>
    <w:p>
      <w:pPr>
        <w:pStyle w:val="22"/>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60" w:lineRule="auto"/>
        <w:textAlignment w:val="auto"/>
        <w:rPr>
          <w:rStyle w:val="30"/>
          <w:rFonts w:hint="eastAsia" w:ascii="宋体" w:hAnsi="宋体" w:eastAsia="宋体" w:cs="宋体"/>
          <w:b w:val="0"/>
          <w:bCs/>
          <w:color w:val="000000"/>
          <w:sz w:val="24"/>
          <w:szCs w:val="24"/>
          <w:lang w:eastAsia="zh-CN"/>
        </w:rPr>
      </w:pPr>
      <w:r>
        <w:rPr>
          <w:rStyle w:val="30"/>
          <w:rFonts w:hint="eastAsia" w:ascii="宋体" w:hAnsi="宋体" w:eastAsia="宋体" w:cs="宋体"/>
          <w:color w:val="000000"/>
          <w:sz w:val="24"/>
          <w:szCs w:val="24"/>
        </w:rPr>
        <w:t>获取采购文件方式：</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textAlignment w:val="auto"/>
        <w:rPr>
          <w:rStyle w:val="30"/>
          <w:rFonts w:hint="eastAsia" w:ascii="宋体" w:hAnsi="宋体" w:eastAsia="宋体" w:cs="宋体"/>
          <w:b w:val="0"/>
          <w:bCs/>
          <w:color w:val="000000"/>
          <w:sz w:val="24"/>
          <w:szCs w:val="24"/>
          <w:lang w:eastAsia="zh-CN"/>
        </w:rPr>
      </w:pPr>
      <w:r>
        <w:rPr>
          <w:rStyle w:val="30"/>
          <w:rFonts w:hint="eastAsia" w:ascii="宋体" w:hAnsi="宋体" w:eastAsia="宋体" w:cs="宋体"/>
          <w:b w:val="0"/>
          <w:bCs/>
          <w:color w:val="000000"/>
          <w:sz w:val="24"/>
          <w:szCs w:val="24"/>
          <w:lang w:eastAsia="zh-CN"/>
        </w:rPr>
        <w:t>（1）、凡有意参加项目投标者，须办理企业数字证书（CA)，并进入政府采购云平台（网址：www.zcygov.c），绑定企业数字证书（CA)后在网上获取采购文件及其它采购资料。</w:t>
      </w:r>
    </w:p>
    <w:p>
      <w:pPr>
        <w:pStyle w:val="22"/>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textAlignment w:val="auto"/>
        <w:rPr>
          <w:rStyle w:val="30"/>
          <w:rFonts w:hint="eastAsia" w:ascii="宋体" w:hAnsi="宋体" w:eastAsia="宋体" w:cs="宋体"/>
          <w:b w:val="0"/>
          <w:bCs/>
          <w:color w:val="000000"/>
          <w:sz w:val="24"/>
          <w:szCs w:val="24"/>
          <w:lang w:eastAsia="zh-CN"/>
        </w:rPr>
      </w:pPr>
      <w:r>
        <w:rPr>
          <w:rStyle w:val="30"/>
          <w:rFonts w:hint="eastAsia" w:ascii="宋体" w:hAnsi="宋体" w:eastAsia="宋体" w:cs="宋体"/>
          <w:b w:val="0"/>
          <w:bCs/>
          <w:color w:val="000000"/>
          <w:sz w:val="24"/>
          <w:szCs w:val="24"/>
          <w:lang w:eastAsia="zh-CN"/>
        </w:rPr>
        <w:t>（2）、供应商登录政采云平台https://www.zcygov.cn/在线申请获取采购文件（进入“项目采购”应用，在获取采购文件菜单中选择项目，申请获取采购文件）</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b/>
          <w:color w:val="000000"/>
          <w:sz w:val="24"/>
          <w:szCs w:val="24"/>
          <w:lang w:val="en-US" w:eastAsia="zh-CN"/>
        </w:rPr>
      </w:pPr>
      <w:r>
        <w:rPr>
          <w:rStyle w:val="30"/>
          <w:rFonts w:hint="eastAsia" w:ascii="宋体" w:hAnsi="宋体" w:eastAsia="宋体" w:cs="宋体"/>
          <w:color w:val="000000"/>
          <w:sz w:val="24"/>
          <w:szCs w:val="24"/>
        </w:rPr>
        <w:t>4.采购文件售价(元)：</w:t>
      </w:r>
      <w:r>
        <w:rPr>
          <w:rStyle w:val="30"/>
          <w:rFonts w:hint="eastAsia" w:ascii="宋体" w:hAnsi="宋体" w:eastAsia="宋体" w:cs="宋体"/>
          <w:color w:val="000000"/>
          <w:sz w:val="24"/>
          <w:szCs w:val="24"/>
          <w:lang w:val="en-US" w:eastAsia="zh-CN"/>
        </w:rPr>
        <w:t>0元</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color w:val="000000"/>
          <w:sz w:val="24"/>
          <w:szCs w:val="24"/>
          <w:highlight w:val="red"/>
        </w:rPr>
      </w:pPr>
      <w:r>
        <w:rPr>
          <w:rStyle w:val="30"/>
          <w:rFonts w:hint="eastAsia" w:ascii="宋体" w:hAnsi="宋体" w:eastAsia="宋体" w:cs="宋体"/>
          <w:color w:val="000000"/>
          <w:sz w:val="24"/>
          <w:szCs w:val="24"/>
          <w:lang w:val="en-US" w:eastAsia="zh-CN"/>
        </w:rPr>
        <w:t>五</w:t>
      </w:r>
      <w:r>
        <w:rPr>
          <w:rStyle w:val="30"/>
          <w:rFonts w:hint="eastAsia" w:ascii="宋体" w:hAnsi="宋体" w:eastAsia="宋体" w:cs="宋体"/>
          <w:color w:val="000000"/>
          <w:sz w:val="24"/>
          <w:szCs w:val="24"/>
        </w:rPr>
        <w:t>、  投标文件提交截止时间：</w:t>
      </w: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w:t>
      </w:r>
      <w:r>
        <w:rPr>
          <w:rFonts w:hint="eastAsia" w:cs="宋体"/>
          <w:color w:val="000000"/>
          <w:sz w:val="24"/>
          <w:szCs w:val="24"/>
          <w:lang w:val="en-US" w:eastAsia="zh-CN"/>
        </w:rPr>
        <w:t>8</w:t>
      </w:r>
      <w:r>
        <w:rPr>
          <w:rFonts w:hint="eastAsia" w:ascii="宋体" w:hAnsi="宋体" w:eastAsia="宋体" w:cs="宋体"/>
          <w:color w:val="000000"/>
          <w:sz w:val="24"/>
          <w:szCs w:val="24"/>
        </w:rPr>
        <w:t>-</w:t>
      </w:r>
      <w:r>
        <w:rPr>
          <w:rFonts w:hint="eastAsia" w:cs="宋体"/>
          <w:color w:val="000000"/>
          <w:sz w:val="24"/>
          <w:szCs w:val="24"/>
          <w:lang w:val="en-US" w:eastAsia="zh-CN"/>
        </w:rPr>
        <w:t>9</w:t>
      </w:r>
      <w:r>
        <w:rPr>
          <w:rFonts w:hint="eastAsia" w:ascii="宋体" w:hAnsi="宋体" w:eastAsia="宋体" w:cs="宋体"/>
          <w:color w:val="000000"/>
          <w:sz w:val="24"/>
          <w:szCs w:val="24"/>
          <w:lang w:val="en-US" w:eastAsia="zh-CN"/>
        </w:rPr>
        <w:t>下</w:t>
      </w:r>
      <w:r>
        <w:rPr>
          <w:rFonts w:hint="eastAsia" w:ascii="宋体" w:hAnsi="宋体" w:eastAsia="宋体" w:cs="宋体"/>
          <w:color w:val="000000"/>
          <w:sz w:val="24"/>
          <w:szCs w:val="24"/>
        </w:rPr>
        <w:t>午</w:t>
      </w: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00</w:t>
      </w:r>
      <w:r>
        <w:rPr>
          <w:rFonts w:hint="eastAsia" w:ascii="宋体" w:hAnsi="宋体" w:eastAsia="宋体" w:cs="宋体"/>
          <w:color w:val="000000"/>
          <w:sz w:val="24"/>
          <w:szCs w:val="24"/>
        </w:rPr>
        <w:t>:00</w:t>
      </w:r>
    </w:p>
    <w:p>
      <w:pPr>
        <w:pStyle w:val="22"/>
        <w:keepNext w:val="0"/>
        <w:keepLines w:val="0"/>
        <w:pageBreakBefore w:val="0"/>
        <w:widowControl/>
        <w:kinsoku/>
        <w:wordWrap/>
        <w:overflowPunct/>
        <w:topLinePunct w:val="0"/>
        <w:autoSpaceDE/>
        <w:autoSpaceDN/>
        <w:bidi w:val="0"/>
        <w:adjustRightInd w:val="0"/>
        <w:snapToGrid w:val="0"/>
        <w:spacing w:before="75" w:after="75" w:line="360" w:lineRule="auto"/>
        <w:textAlignment w:val="auto"/>
        <w:rPr>
          <w:rStyle w:val="30"/>
          <w:rFonts w:hint="eastAsia" w:ascii="宋体" w:hAnsi="宋体" w:eastAsia="宋体" w:cs="宋体"/>
          <w:sz w:val="24"/>
          <w:szCs w:val="24"/>
        </w:rPr>
      </w:pPr>
      <w:r>
        <w:rPr>
          <w:rStyle w:val="30"/>
          <w:rFonts w:hint="eastAsia" w:ascii="宋体" w:hAnsi="宋体" w:eastAsia="宋体" w:cs="宋体"/>
          <w:color w:val="000000"/>
          <w:sz w:val="24"/>
          <w:szCs w:val="24"/>
          <w:lang w:val="en-US" w:eastAsia="zh-CN"/>
        </w:rPr>
        <w:t>六</w:t>
      </w:r>
      <w:r>
        <w:rPr>
          <w:rStyle w:val="30"/>
          <w:rFonts w:hint="eastAsia" w:ascii="宋体" w:hAnsi="宋体" w:eastAsia="宋体" w:cs="宋体"/>
          <w:color w:val="000000"/>
          <w:sz w:val="24"/>
          <w:szCs w:val="24"/>
        </w:rPr>
        <w:t>、  投标文件提交地址：</w:t>
      </w:r>
      <w:r>
        <w:rPr>
          <w:rStyle w:val="30"/>
          <w:rFonts w:hint="eastAsia" w:ascii="宋体" w:hAnsi="宋体" w:eastAsia="宋体" w:cs="宋体"/>
          <w:color w:val="000000"/>
          <w:sz w:val="24"/>
          <w:szCs w:val="24"/>
          <w:lang w:eastAsia="zh-CN"/>
        </w:rPr>
        <w:t>政采云平台</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color w:val="000000"/>
          <w:sz w:val="24"/>
          <w:szCs w:val="24"/>
        </w:rPr>
      </w:pPr>
      <w:r>
        <w:rPr>
          <w:rStyle w:val="30"/>
          <w:rFonts w:hint="eastAsia" w:ascii="宋体" w:hAnsi="宋体" w:eastAsia="宋体" w:cs="宋体"/>
          <w:color w:val="000000"/>
          <w:sz w:val="24"/>
          <w:szCs w:val="24"/>
          <w:lang w:val="en-US" w:eastAsia="zh-CN"/>
        </w:rPr>
        <w:t>七</w:t>
      </w:r>
      <w:r>
        <w:rPr>
          <w:rStyle w:val="30"/>
          <w:rFonts w:hint="eastAsia" w:ascii="宋体" w:hAnsi="宋体" w:eastAsia="宋体" w:cs="宋体"/>
          <w:color w:val="000000"/>
          <w:sz w:val="24"/>
          <w:szCs w:val="24"/>
        </w:rPr>
        <w:t>、  投标文件开启时间：</w:t>
      </w: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w:t>
      </w:r>
      <w:r>
        <w:rPr>
          <w:rFonts w:hint="eastAsia" w:cs="宋体"/>
          <w:color w:val="000000"/>
          <w:sz w:val="24"/>
          <w:szCs w:val="24"/>
          <w:lang w:val="en-US" w:eastAsia="zh-CN"/>
        </w:rPr>
        <w:t>8</w:t>
      </w:r>
      <w:r>
        <w:rPr>
          <w:rFonts w:hint="eastAsia" w:ascii="宋体" w:hAnsi="宋体" w:eastAsia="宋体" w:cs="宋体"/>
          <w:color w:val="000000"/>
          <w:sz w:val="24"/>
          <w:szCs w:val="24"/>
        </w:rPr>
        <w:t>-</w:t>
      </w:r>
      <w:r>
        <w:rPr>
          <w:rFonts w:hint="eastAsia" w:cs="宋体"/>
          <w:color w:val="000000"/>
          <w:sz w:val="24"/>
          <w:szCs w:val="24"/>
          <w:lang w:val="en-US" w:eastAsia="zh-CN"/>
        </w:rPr>
        <w:t>9</w:t>
      </w:r>
      <w:r>
        <w:rPr>
          <w:rFonts w:hint="eastAsia" w:ascii="宋体" w:hAnsi="宋体" w:eastAsia="宋体" w:cs="宋体"/>
          <w:color w:val="000000"/>
          <w:sz w:val="24"/>
          <w:szCs w:val="24"/>
          <w:lang w:val="en-US" w:eastAsia="zh-CN"/>
        </w:rPr>
        <w:t>下</w:t>
      </w:r>
      <w:r>
        <w:rPr>
          <w:rFonts w:hint="eastAsia" w:ascii="宋体" w:hAnsi="宋体" w:eastAsia="宋体" w:cs="宋体"/>
          <w:color w:val="000000"/>
          <w:sz w:val="24"/>
          <w:szCs w:val="24"/>
        </w:rPr>
        <w:t>午</w:t>
      </w: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00</w:t>
      </w:r>
      <w:r>
        <w:rPr>
          <w:rFonts w:hint="eastAsia" w:ascii="宋体" w:hAnsi="宋体" w:eastAsia="宋体" w:cs="宋体"/>
          <w:color w:val="000000"/>
          <w:sz w:val="24"/>
          <w:szCs w:val="24"/>
        </w:rPr>
        <w:t>:00</w:t>
      </w:r>
      <w:r>
        <w:rPr>
          <w:rFonts w:hint="eastAsia" w:ascii="宋体" w:hAnsi="宋体" w:eastAsia="宋体" w:cs="宋体"/>
          <w:color w:val="FF0000"/>
          <w:sz w:val="24"/>
          <w:szCs w:val="24"/>
        </w:rPr>
        <w:t> </w:t>
      </w:r>
    </w:p>
    <w:p>
      <w:pPr>
        <w:pStyle w:val="22"/>
        <w:keepNext w:val="0"/>
        <w:keepLines w:val="0"/>
        <w:pageBreakBefore w:val="0"/>
        <w:widowControl/>
        <w:kinsoku/>
        <w:wordWrap/>
        <w:overflowPunct/>
        <w:topLinePunct w:val="0"/>
        <w:autoSpaceDE/>
        <w:autoSpaceDN/>
        <w:bidi w:val="0"/>
        <w:adjustRightInd w:val="0"/>
        <w:snapToGrid w:val="0"/>
        <w:spacing w:before="75" w:after="75" w:line="360" w:lineRule="auto"/>
        <w:textAlignment w:val="auto"/>
        <w:rPr>
          <w:rStyle w:val="30"/>
          <w:rFonts w:hint="eastAsia" w:ascii="宋体" w:hAnsi="宋体" w:eastAsia="宋体" w:cs="宋体"/>
          <w:b w:val="0"/>
          <w:bCs/>
          <w:color w:val="000000"/>
          <w:sz w:val="24"/>
          <w:szCs w:val="24"/>
          <w:lang w:val="en-US" w:eastAsia="zh-CN"/>
        </w:rPr>
      </w:pPr>
      <w:r>
        <w:rPr>
          <w:rStyle w:val="30"/>
          <w:rFonts w:hint="eastAsia" w:ascii="宋体" w:hAnsi="宋体" w:eastAsia="宋体" w:cs="宋体"/>
          <w:color w:val="000000"/>
          <w:sz w:val="24"/>
          <w:szCs w:val="24"/>
          <w:lang w:val="en-US" w:eastAsia="zh-CN"/>
        </w:rPr>
        <w:t>八</w:t>
      </w:r>
      <w:r>
        <w:rPr>
          <w:rStyle w:val="30"/>
          <w:rFonts w:hint="eastAsia" w:ascii="宋体" w:hAnsi="宋体" w:eastAsia="宋体" w:cs="宋体"/>
          <w:color w:val="000000"/>
          <w:sz w:val="24"/>
          <w:szCs w:val="24"/>
        </w:rPr>
        <w:t>、  投标地址：</w:t>
      </w:r>
      <w:r>
        <w:rPr>
          <w:rStyle w:val="30"/>
          <w:rFonts w:hint="eastAsia" w:ascii="宋体" w:hAnsi="宋体" w:eastAsia="宋体" w:cs="宋体"/>
          <w:color w:val="000000"/>
          <w:sz w:val="24"/>
          <w:szCs w:val="24"/>
          <w:lang w:eastAsia="zh-CN"/>
        </w:rPr>
        <w:t>请登录政采云投标客户端投标</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color w:val="000000"/>
          <w:sz w:val="24"/>
          <w:szCs w:val="24"/>
        </w:rPr>
      </w:pPr>
      <w:r>
        <w:rPr>
          <w:rStyle w:val="30"/>
          <w:rFonts w:hint="eastAsia" w:ascii="宋体" w:hAnsi="宋体" w:eastAsia="宋体" w:cs="宋体"/>
          <w:color w:val="000000"/>
          <w:sz w:val="24"/>
          <w:szCs w:val="24"/>
          <w:lang w:val="en-US" w:eastAsia="zh-CN"/>
        </w:rPr>
        <w:t>九</w:t>
      </w:r>
      <w:r>
        <w:rPr>
          <w:rStyle w:val="30"/>
          <w:rFonts w:hint="eastAsia" w:ascii="宋体" w:hAnsi="宋体" w:eastAsia="宋体" w:cs="宋体"/>
          <w:color w:val="000000"/>
          <w:sz w:val="24"/>
          <w:szCs w:val="24"/>
        </w:rPr>
        <w:t>、  保证金及交付方式：</w:t>
      </w:r>
    </w:p>
    <w:tbl>
      <w:tblPr>
        <w:tblStyle w:val="27"/>
        <w:tblpPr w:leftFromText="180" w:rightFromText="180" w:vertAnchor="text" w:horzAnchor="page" w:tblpX="1257" w:tblpY="101"/>
        <w:tblOverlap w:val="never"/>
        <w:tblW w:w="10016" w:type="dxa"/>
        <w:tblInd w:w="0" w:type="dxa"/>
        <w:tblLayout w:type="fixed"/>
        <w:tblCellMar>
          <w:top w:w="15" w:type="dxa"/>
          <w:left w:w="15" w:type="dxa"/>
          <w:bottom w:w="15" w:type="dxa"/>
          <w:right w:w="15" w:type="dxa"/>
        </w:tblCellMar>
      </w:tblPr>
      <w:tblGrid>
        <w:gridCol w:w="1821"/>
        <w:gridCol w:w="1286"/>
        <w:gridCol w:w="1472"/>
        <w:gridCol w:w="1492"/>
        <w:gridCol w:w="2313"/>
        <w:gridCol w:w="884"/>
        <w:gridCol w:w="748"/>
      </w:tblGrid>
      <w:tr>
        <w:tblPrEx>
          <w:tblCellMar>
            <w:top w:w="15" w:type="dxa"/>
            <w:left w:w="15" w:type="dxa"/>
            <w:bottom w:w="15" w:type="dxa"/>
            <w:right w:w="15" w:type="dxa"/>
          </w:tblCellMar>
        </w:tblPrEx>
        <w:trPr>
          <w:trHeight w:val="981" w:hRule="atLeast"/>
        </w:trPr>
        <w:tc>
          <w:tcPr>
            <w:tcW w:w="1821"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项目</w:t>
            </w:r>
            <w:r>
              <w:rPr>
                <w:rFonts w:hint="eastAsia" w:ascii="宋体" w:hAnsi="宋体" w:eastAsia="宋体" w:cs="宋体"/>
                <w:color w:val="000000"/>
                <w:kern w:val="0"/>
                <w:sz w:val="24"/>
                <w:szCs w:val="24"/>
                <w:lang w:bidi="ar"/>
              </w:rPr>
              <w:t>名称</w:t>
            </w:r>
          </w:p>
        </w:tc>
        <w:tc>
          <w:tcPr>
            <w:tcW w:w="128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标段划分</w:t>
            </w:r>
          </w:p>
        </w:tc>
        <w:tc>
          <w:tcPr>
            <w:tcW w:w="1472"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投标保证金</w:t>
            </w:r>
            <w:r>
              <w:rPr>
                <w:rFonts w:hint="eastAsia" w:ascii="宋体" w:hAnsi="宋体" w:eastAsia="宋体" w:cs="宋体"/>
                <w:color w:val="000000"/>
                <w:kern w:val="0"/>
                <w:sz w:val="24"/>
                <w:szCs w:val="24"/>
                <w:lang w:val="en-US" w:eastAsia="zh-CN" w:bidi="ar"/>
              </w:rPr>
              <w:t>需缴纳</w:t>
            </w:r>
            <w:r>
              <w:rPr>
                <w:rFonts w:hint="eastAsia" w:ascii="宋体" w:hAnsi="宋体" w:eastAsia="宋体" w:cs="宋体"/>
                <w:color w:val="000000"/>
                <w:kern w:val="0"/>
                <w:sz w:val="24"/>
                <w:szCs w:val="24"/>
                <w:lang w:bidi="ar"/>
              </w:rPr>
              <w:t>金额（元）</w:t>
            </w:r>
          </w:p>
        </w:tc>
        <w:tc>
          <w:tcPr>
            <w:tcW w:w="1492"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开户银行</w:t>
            </w:r>
          </w:p>
        </w:tc>
        <w:tc>
          <w:tcPr>
            <w:tcW w:w="2313"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收款账号/行号</w:t>
            </w:r>
          </w:p>
        </w:tc>
        <w:tc>
          <w:tcPr>
            <w:tcW w:w="884"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交付方式</w:t>
            </w:r>
          </w:p>
        </w:tc>
        <w:tc>
          <w:tcPr>
            <w:tcW w:w="748"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tblPrEx>
          <w:tblCellMar>
            <w:top w:w="15" w:type="dxa"/>
            <w:left w:w="15" w:type="dxa"/>
            <w:bottom w:w="15" w:type="dxa"/>
            <w:right w:w="15" w:type="dxa"/>
          </w:tblCellMar>
        </w:tblPrEx>
        <w:trPr>
          <w:trHeight w:val="675" w:hRule="atLeast"/>
        </w:trPr>
        <w:tc>
          <w:tcPr>
            <w:tcW w:w="1821"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lang w:eastAsia="zh-CN"/>
              </w:rPr>
            </w:pPr>
            <w:r>
              <w:rPr>
                <w:rFonts w:hint="eastAsia" w:ascii="宋体" w:hAnsi="宋体" w:cs="宋体"/>
                <w:i w:val="0"/>
                <w:iCs w:val="0"/>
                <w:color w:val="000000"/>
                <w:sz w:val="21"/>
                <w:szCs w:val="21"/>
                <w:u w:val="none"/>
                <w:lang w:eastAsia="zh-CN"/>
              </w:rPr>
              <w:t>伊宁县公安局协警服装采购项目</w:t>
            </w:r>
          </w:p>
        </w:tc>
        <w:tc>
          <w:tcPr>
            <w:tcW w:w="128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lang w:val="en-US" w:eastAsia="zh-CN"/>
              </w:rPr>
            </w:pPr>
            <w:r>
              <w:rPr>
                <w:rFonts w:hint="eastAsia" w:ascii="宋体" w:hAnsi="宋体" w:cs="宋体"/>
                <w:bCs/>
                <w:spacing w:val="-6"/>
                <w:sz w:val="24"/>
                <w:szCs w:val="24"/>
                <w:lang w:val="en-US" w:eastAsia="zh-CN"/>
              </w:rPr>
              <w:t>一</w:t>
            </w:r>
            <w:r>
              <w:rPr>
                <w:rFonts w:hint="eastAsia" w:ascii="宋体" w:hAnsi="宋体" w:eastAsia="宋体" w:cs="宋体"/>
                <w:bCs/>
                <w:spacing w:val="-6"/>
                <w:sz w:val="24"/>
                <w:szCs w:val="24"/>
                <w:lang w:val="en-US" w:eastAsia="zh-CN"/>
              </w:rPr>
              <w:t>标段</w:t>
            </w:r>
          </w:p>
        </w:tc>
        <w:tc>
          <w:tcPr>
            <w:tcW w:w="1472"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Cs/>
                <w:spacing w:val="-6"/>
                <w:sz w:val="24"/>
                <w:szCs w:val="24"/>
                <w:lang w:val="en-US" w:eastAsia="zh-CN"/>
              </w:rPr>
            </w:pPr>
            <w:r>
              <w:rPr>
                <w:rFonts w:hint="eastAsia" w:ascii="宋体" w:hAnsi="宋体" w:cs="宋体"/>
                <w:i w:val="0"/>
                <w:iCs w:val="0"/>
                <w:color w:val="000000"/>
                <w:kern w:val="0"/>
                <w:sz w:val="24"/>
                <w:szCs w:val="24"/>
                <w:u w:val="none"/>
                <w:lang w:val="en-US" w:eastAsia="zh-CN" w:bidi="ar"/>
              </w:rPr>
              <w:t>15000</w:t>
            </w:r>
          </w:p>
        </w:tc>
        <w:tc>
          <w:tcPr>
            <w:tcW w:w="1492"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Cs/>
                <w:spacing w:val="-6"/>
                <w:sz w:val="24"/>
                <w:szCs w:val="24"/>
                <w:lang w:val="en-US" w:eastAsia="zh-CN"/>
              </w:rPr>
            </w:pPr>
            <w:r>
              <w:rPr>
                <w:rFonts w:hint="eastAsia" w:ascii="宋体" w:hAnsi="宋体"/>
                <w:bCs/>
                <w:sz w:val="24"/>
                <w:szCs w:val="24"/>
              </w:rPr>
              <w:t>新疆伊宁农村商业银行股份有限公司吉里于孜支行</w:t>
            </w:r>
          </w:p>
        </w:tc>
        <w:tc>
          <w:tcPr>
            <w:tcW w:w="2313"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Cs/>
                <w:spacing w:val="-6"/>
                <w:sz w:val="24"/>
                <w:szCs w:val="24"/>
                <w:lang w:val="en-US" w:eastAsia="zh-CN"/>
              </w:rPr>
            </w:pPr>
            <w:r>
              <w:rPr>
                <w:rFonts w:ascii="宋体" w:hAnsi="宋体"/>
                <w:sz w:val="24"/>
                <w:szCs w:val="24"/>
              </w:rPr>
              <w:t>813010012010101187070</w:t>
            </w:r>
          </w:p>
        </w:tc>
        <w:tc>
          <w:tcPr>
            <w:tcW w:w="884"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Cs/>
                <w:spacing w:val="-6"/>
                <w:sz w:val="24"/>
                <w:szCs w:val="24"/>
              </w:rPr>
            </w:pPr>
            <w:r>
              <w:rPr>
                <w:rFonts w:hint="eastAsia" w:ascii="宋体" w:hAnsi="宋体" w:eastAsia="宋体" w:cs="宋体"/>
                <w:bCs/>
                <w:spacing w:val="-6"/>
                <w:sz w:val="24"/>
                <w:szCs w:val="24"/>
              </w:rPr>
              <w:t>基本账户转出</w:t>
            </w:r>
          </w:p>
        </w:tc>
        <w:tc>
          <w:tcPr>
            <w:tcW w:w="748" w:type="dxa"/>
            <w:vMerge w:val="restart"/>
            <w:tcBorders>
              <w:left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rPr>
            </w:pPr>
          </w:p>
        </w:tc>
      </w:tr>
      <w:tr>
        <w:tblPrEx>
          <w:tblCellMar>
            <w:top w:w="15" w:type="dxa"/>
            <w:left w:w="15" w:type="dxa"/>
            <w:bottom w:w="15" w:type="dxa"/>
            <w:right w:w="15" w:type="dxa"/>
          </w:tblCellMar>
        </w:tblPrEx>
        <w:trPr>
          <w:trHeight w:val="675" w:hRule="atLeast"/>
        </w:trPr>
        <w:tc>
          <w:tcPr>
            <w:tcW w:w="1821"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lang w:eastAsia="zh-CN"/>
              </w:rPr>
            </w:pPr>
          </w:p>
        </w:tc>
        <w:tc>
          <w:tcPr>
            <w:tcW w:w="1286"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lang w:val="en-US" w:eastAsia="zh-CN"/>
              </w:rPr>
            </w:pPr>
            <w:r>
              <w:rPr>
                <w:rFonts w:hint="eastAsia" w:ascii="宋体" w:hAnsi="宋体" w:cs="宋体"/>
                <w:bCs/>
                <w:spacing w:val="-6"/>
                <w:sz w:val="24"/>
                <w:szCs w:val="24"/>
                <w:lang w:val="en-US" w:eastAsia="zh-CN"/>
              </w:rPr>
              <w:t>二</w:t>
            </w:r>
            <w:r>
              <w:rPr>
                <w:rFonts w:hint="eastAsia" w:ascii="宋体" w:hAnsi="宋体" w:eastAsia="宋体" w:cs="宋体"/>
                <w:bCs/>
                <w:spacing w:val="-6"/>
                <w:sz w:val="24"/>
                <w:szCs w:val="24"/>
                <w:lang w:val="en-US" w:eastAsia="zh-CN"/>
              </w:rPr>
              <w:t>标段</w:t>
            </w:r>
          </w:p>
        </w:tc>
        <w:tc>
          <w:tcPr>
            <w:tcW w:w="1472" w:type="dxa"/>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bCs/>
                <w:spacing w:val="-6"/>
                <w:sz w:val="24"/>
                <w:szCs w:val="24"/>
                <w:lang w:val="en-US" w:eastAsia="zh-CN"/>
              </w:rPr>
            </w:pPr>
            <w:r>
              <w:rPr>
                <w:rFonts w:hint="eastAsia" w:ascii="宋体" w:hAnsi="宋体" w:cs="宋体"/>
                <w:i w:val="0"/>
                <w:iCs w:val="0"/>
                <w:color w:val="000000"/>
                <w:kern w:val="0"/>
                <w:sz w:val="24"/>
                <w:szCs w:val="24"/>
                <w:u w:val="none"/>
                <w:lang w:val="en-US" w:eastAsia="zh-CN" w:bidi="ar"/>
              </w:rPr>
              <w:t>20000</w:t>
            </w:r>
          </w:p>
        </w:tc>
        <w:tc>
          <w:tcPr>
            <w:tcW w:w="1492"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lang w:val="en-US" w:eastAsia="zh-CN"/>
              </w:rPr>
            </w:pPr>
          </w:p>
        </w:tc>
        <w:tc>
          <w:tcPr>
            <w:tcW w:w="2313"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lang w:val="en-US" w:eastAsia="zh-CN"/>
              </w:rPr>
            </w:pPr>
          </w:p>
        </w:tc>
        <w:tc>
          <w:tcPr>
            <w:tcW w:w="884"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rPr>
            </w:pPr>
          </w:p>
        </w:tc>
        <w:tc>
          <w:tcPr>
            <w:tcW w:w="748" w:type="dxa"/>
            <w:vMerge w:val="continue"/>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Cs/>
                <w:spacing w:val="-6"/>
                <w:sz w:val="24"/>
                <w:szCs w:val="24"/>
              </w:rPr>
            </w:pPr>
          </w:p>
        </w:tc>
      </w:tr>
    </w:tbl>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240" w:lineRule="auto"/>
        <w:rPr>
          <w:rStyle w:val="30"/>
          <w:rFonts w:hint="eastAsia" w:ascii="宋体" w:hAnsi="宋体" w:eastAsia="宋体" w:cs="宋体"/>
          <w:color w:val="000000"/>
          <w:sz w:val="24"/>
          <w:szCs w:val="24"/>
        </w:rPr>
      </w:pP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十、  其他事项：</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1、本次采购采用电子交易方式，电子交易平台为“政府采购云平台（www.zcygov.cn）”。供应商参与本项目电子交易活动前，应注册成为政府采购云平台供应商。编制电子投标文件前还需申领CA证书并绑定帐号，CA获取地址请查看招标公告下方附件《全疆服务机构联系表》。</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3、供应商应当在投标截止时间前，将“电子招投标供应商客户端”生成的“电子加密投标文件”上传电子交易平台。</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5、CA服务电话：0991-281-9290；</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6、CA申领地址查看网址https://www.xjca.com.cn/article/content/201802/582/1.html</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b w:val="0"/>
          <w:bCs w:val="0"/>
          <w:color w:val="000000"/>
          <w:sz w:val="24"/>
          <w:szCs w:val="24"/>
        </w:rPr>
      </w:pPr>
      <w:r>
        <w:rPr>
          <w:rStyle w:val="30"/>
          <w:rFonts w:hint="eastAsia" w:ascii="宋体" w:hAnsi="宋体" w:eastAsia="宋体" w:cs="宋体"/>
          <w:b w:val="0"/>
          <w:bCs w:val="0"/>
          <w:color w:val="000000"/>
          <w:sz w:val="24"/>
          <w:szCs w:val="24"/>
        </w:rPr>
        <w:t>7、为保证项目评审顺利进行，投标供应商应使用带有音视频输入输出设备的电脑（笔记本电脑）参与开标，并确保能够正常使用。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十</w:t>
      </w:r>
      <w:r>
        <w:rPr>
          <w:rStyle w:val="30"/>
          <w:rFonts w:hint="eastAsia" w:ascii="宋体" w:hAnsi="宋体" w:eastAsia="宋体" w:cs="宋体"/>
          <w:color w:val="000000"/>
          <w:sz w:val="24"/>
          <w:szCs w:val="24"/>
          <w:lang w:val="en-US" w:eastAsia="zh-CN"/>
        </w:rPr>
        <w:t>一</w:t>
      </w:r>
      <w:r>
        <w:rPr>
          <w:rStyle w:val="30"/>
          <w:rFonts w:hint="eastAsia" w:ascii="宋体" w:hAnsi="宋体" w:eastAsia="宋体" w:cs="宋体"/>
          <w:color w:val="000000"/>
          <w:sz w:val="24"/>
          <w:szCs w:val="24"/>
        </w:rPr>
        <w:t>、联系方式</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1、采购代理机构名称：</w:t>
      </w:r>
      <w:r>
        <w:rPr>
          <w:rStyle w:val="30"/>
          <w:rFonts w:hint="eastAsia" w:cs="宋体"/>
          <w:b w:val="0"/>
          <w:bCs/>
          <w:color w:val="000000"/>
          <w:sz w:val="24"/>
          <w:szCs w:val="24"/>
          <w:lang w:eastAsia="zh-CN"/>
        </w:rPr>
        <w:t>伊宁县政府采购中心</w:t>
      </w:r>
      <w:r>
        <w:rPr>
          <w:rFonts w:hint="eastAsia" w:ascii="宋体" w:hAnsi="宋体" w:eastAsia="宋体" w:cs="宋体"/>
          <w:color w:val="000000"/>
          <w:sz w:val="24"/>
          <w:szCs w:val="24"/>
        </w:rPr>
        <w:t>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联系人：</w:t>
      </w:r>
      <w:r>
        <w:rPr>
          <w:rStyle w:val="30"/>
          <w:rFonts w:hint="eastAsia" w:cs="宋体"/>
          <w:b w:val="0"/>
          <w:bCs/>
          <w:color w:val="000000"/>
          <w:sz w:val="24"/>
          <w:szCs w:val="24"/>
          <w:lang w:eastAsia="zh-CN"/>
        </w:rPr>
        <w:t>古丽给娜</w:t>
      </w:r>
      <w:r>
        <w:rPr>
          <w:rStyle w:val="30"/>
          <w:rFonts w:hint="eastAsia" w:ascii="宋体" w:hAnsi="宋体" w:eastAsia="宋体" w:cs="宋体"/>
          <w:color w:val="000000"/>
          <w:sz w:val="24"/>
          <w:szCs w:val="24"/>
        </w:rPr>
        <w:tab/>
      </w:r>
      <w:r>
        <w:rPr>
          <w:rFonts w:hint="eastAsia" w:ascii="宋体" w:hAnsi="宋体" w:eastAsia="宋体" w:cs="宋体"/>
          <w:color w:val="000000"/>
          <w:sz w:val="24"/>
          <w:szCs w:val="24"/>
        </w:rPr>
        <w:t>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lang w:eastAsia="zh-CN"/>
        </w:rPr>
      </w:pPr>
      <w:r>
        <w:rPr>
          <w:rStyle w:val="30"/>
          <w:rFonts w:hint="eastAsia" w:ascii="宋体" w:hAnsi="宋体" w:eastAsia="宋体" w:cs="宋体"/>
          <w:color w:val="000000"/>
          <w:sz w:val="24"/>
          <w:szCs w:val="24"/>
        </w:rPr>
        <w:t>联系电话：</w:t>
      </w:r>
      <w:r>
        <w:rPr>
          <w:rFonts w:hint="eastAsia" w:cs="宋体"/>
          <w:color w:val="000000"/>
          <w:sz w:val="24"/>
          <w:szCs w:val="24"/>
          <w:lang w:eastAsia="zh-CN"/>
        </w:rPr>
        <w:t>15999468333/15999256828</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lang w:eastAsia="zh-CN"/>
        </w:rPr>
      </w:pPr>
      <w:r>
        <w:rPr>
          <w:rStyle w:val="30"/>
          <w:rFonts w:hint="eastAsia" w:ascii="宋体" w:hAnsi="宋体" w:eastAsia="宋体" w:cs="宋体"/>
          <w:color w:val="000000"/>
          <w:sz w:val="24"/>
          <w:szCs w:val="24"/>
        </w:rPr>
        <w:t>地址：</w:t>
      </w:r>
      <w:r>
        <w:rPr>
          <w:rStyle w:val="30"/>
          <w:rFonts w:hint="eastAsia" w:cs="宋体"/>
          <w:b w:val="0"/>
          <w:bCs/>
          <w:color w:val="000000"/>
          <w:sz w:val="24"/>
          <w:szCs w:val="24"/>
          <w:lang w:eastAsia="zh-CN"/>
        </w:rPr>
        <w:t>伊宁县</w:t>
      </w:r>
    </w:p>
    <w:p>
      <w:pPr>
        <w:pStyle w:val="22"/>
        <w:keepNext w:val="0"/>
        <w:keepLines w:val="0"/>
        <w:pageBreakBefore w:val="0"/>
        <w:widowControl/>
        <w:numPr>
          <w:ilvl w:val="0"/>
          <w:numId w:val="4"/>
        </w:numPr>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4"/>
          <w:szCs w:val="24"/>
        </w:rPr>
      </w:pPr>
      <w:r>
        <w:rPr>
          <w:rStyle w:val="30"/>
          <w:rFonts w:hint="eastAsia" w:ascii="宋体" w:hAnsi="宋体" w:eastAsia="宋体" w:cs="宋体"/>
          <w:color w:val="000000"/>
          <w:sz w:val="24"/>
          <w:szCs w:val="24"/>
        </w:rPr>
        <w:t>采购人名称：</w:t>
      </w:r>
      <w:r>
        <w:rPr>
          <w:rFonts w:hint="eastAsia" w:cs="宋体"/>
          <w:color w:val="000000"/>
          <w:sz w:val="24"/>
          <w:szCs w:val="24"/>
          <w:lang w:eastAsia="zh-CN"/>
        </w:rPr>
        <w:t xml:space="preserve">伊宁县公安局 </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0"/>
          <w:rFonts w:hint="eastAsia" w:ascii="宋体" w:hAnsi="宋体" w:eastAsia="宋体" w:cs="宋体"/>
          <w:color w:val="000000"/>
          <w:sz w:val="24"/>
          <w:szCs w:val="24"/>
          <w:lang w:val="en-US" w:eastAsia="zh-CN"/>
        </w:rPr>
      </w:pPr>
      <w:r>
        <w:rPr>
          <w:rStyle w:val="30"/>
          <w:rFonts w:hint="eastAsia" w:ascii="宋体" w:hAnsi="宋体" w:eastAsia="宋体" w:cs="宋体"/>
          <w:color w:val="000000"/>
          <w:sz w:val="24"/>
          <w:szCs w:val="24"/>
          <w:lang w:val="en-US" w:eastAsia="zh-CN"/>
        </w:rPr>
        <w:t>联系人：</w:t>
      </w:r>
      <w:r>
        <w:rPr>
          <w:rStyle w:val="30"/>
          <w:rFonts w:hint="eastAsia" w:cs="宋体"/>
          <w:b w:val="0"/>
          <w:bCs w:val="0"/>
          <w:color w:val="000000"/>
          <w:sz w:val="24"/>
          <w:szCs w:val="24"/>
          <w:lang w:val="en-US" w:eastAsia="zh-CN"/>
        </w:rPr>
        <w:t>周主任</w:t>
      </w:r>
    </w:p>
    <w:p>
      <w:pPr>
        <w:pStyle w:val="22"/>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Theme="minorEastAsia" w:hAnsiTheme="minorEastAsia" w:eastAsiaTheme="minorEastAsia"/>
          <w:b/>
          <w:sz w:val="28"/>
          <w:szCs w:val="28"/>
        </w:rPr>
      </w:pPr>
      <w:r>
        <w:rPr>
          <w:rStyle w:val="30"/>
          <w:rFonts w:hint="eastAsia" w:ascii="宋体" w:hAnsi="宋体" w:eastAsia="宋体" w:cs="宋体"/>
          <w:color w:val="000000"/>
          <w:sz w:val="24"/>
          <w:szCs w:val="24"/>
          <w:lang w:val="en-US" w:eastAsia="zh-CN"/>
        </w:rPr>
        <w:t>电话：</w:t>
      </w:r>
      <w:r>
        <w:rPr>
          <w:rStyle w:val="30"/>
          <w:rFonts w:hint="eastAsia" w:cs="宋体"/>
          <w:b w:val="0"/>
          <w:bCs w:val="0"/>
          <w:color w:val="000000"/>
          <w:sz w:val="24"/>
          <w:szCs w:val="24"/>
          <w:lang w:val="en-US" w:eastAsia="zh-CN"/>
        </w:rPr>
        <w:t>13319722208</w:t>
      </w:r>
    </w:p>
    <w:p>
      <w:pPr>
        <w:spacing w:line="440" w:lineRule="exact"/>
        <w:jc w:val="both"/>
        <w:outlineLvl w:val="0"/>
        <w:rPr>
          <w:rFonts w:hint="eastAsia" w:asciiTheme="minorEastAsia" w:hAnsiTheme="minorEastAsia" w:eastAsiaTheme="minorEastAsia"/>
          <w:b/>
          <w:sz w:val="28"/>
          <w:szCs w:val="28"/>
        </w:rPr>
      </w:pPr>
    </w:p>
    <w:p>
      <w:pPr>
        <w:spacing w:line="440" w:lineRule="exact"/>
        <w:jc w:val="center"/>
        <w:outlineLvl w:val="0"/>
        <w:rPr>
          <w:rFonts w:asciiTheme="minorEastAsia" w:hAnsiTheme="minorEastAsia" w:eastAsiaTheme="minorEastAsia"/>
          <w:b/>
          <w:sz w:val="28"/>
          <w:szCs w:val="28"/>
        </w:rPr>
      </w:pPr>
      <w:r>
        <w:rPr>
          <w:rFonts w:hint="eastAsia" w:asciiTheme="minorEastAsia" w:hAnsiTheme="minorEastAsia" w:eastAsiaTheme="minorEastAsia"/>
          <w:b/>
          <w:sz w:val="28"/>
          <w:szCs w:val="28"/>
        </w:rPr>
        <w:t>第一部份</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投标须知</w:t>
      </w:r>
      <w:bookmarkEnd w:id="1"/>
    </w:p>
    <w:tbl>
      <w:tblPr>
        <w:tblStyle w:val="27"/>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008"/>
        <w:gridCol w:w="74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1" w:hRule="atLeast"/>
          <w:tblHeader/>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名称</w:t>
            </w:r>
          </w:p>
        </w:tc>
        <w:tc>
          <w:tcPr>
            <w:tcW w:w="7440"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eastAsia="zh-CN"/>
              </w:rPr>
            </w:pPr>
            <w:r>
              <w:rPr>
                <w:rFonts w:hint="eastAsia" w:ascii="宋体" w:hAnsi="宋体" w:cs="宋体"/>
                <w:sz w:val="24"/>
                <w:szCs w:val="24"/>
                <w:lang w:eastAsia="zh-CN"/>
              </w:rPr>
              <w:t>YNXCG-GK2023010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440" w:type="dxa"/>
            <w:vAlign w:val="center"/>
          </w:tcPr>
          <w:p>
            <w:pPr>
              <w:keepNext w:val="0"/>
              <w:keepLines w:val="0"/>
              <w:suppressLineNumbers w:val="0"/>
              <w:spacing w:before="0" w:beforeAutospacing="0" w:after="0" w:afterAutospacing="0" w:line="360" w:lineRule="auto"/>
              <w:ind w:left="0" w:right="0"/>
              <w:jc w:val="left"/>
              <w:rPr>
                <w:rFonts w:hint="default" w:ascii="宋体" w:hAnsi="宋体" w:eastAsia="宋体" w:cs="宋体"/>
                <w:sz w:val="24"/>
                <w:szCs w:val="24"/>
                <w:lang w:val="en-US" w:eastAsia="zh-CN"/>
              </w:rPr>
            </w:pPr>
            <w:r>
              <w:rPr>
                <w:rFonts w:hint="eastAsia" w:ascii="宋体" w:hAnsi="宋体" w:cs="宋体"/>
                <w:sz w:val="24"/>
                <w:szCs w:val="24"/>
                <w:lang w:eastAsia="zh-CN"/>
              </w:rPr>
              <w:t>伊宁县公安局协警服装采购项目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4"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招标代理机构</w:t>
            </w:r>
          </w:p>
        </w:tc>
        <w:tc>
          <w:tcPr>
            <w:tcW w:w="7440" w:type="dxa"/>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单位名称：</w:t>
            </w:r>
            <w:r>
              <w:rPr>
                <w:rFonts w:hint="eastAsia" w:ascii="宋体" w:hAnsi="宋体" w:cs="宋体"/>
                <w:sz w:val="24"/>
                <w:szCs w:val="24"/>
                <w:lang w:eastAsia="zh-CN"/>
              </w:rPr>
              <w:t>伊宁县政府采购中心</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单位地址：</w:t>
            </w:r>
            <w:r>
              <w:rPr>
                <w:rFonts w:hint="eastAsia" w:ascii="宋体" w:hAnsi="宋体" w:cs="宋体"/>
                <w:sz w:val="24"/>
                <w:szCs w:val="24"/>
                <w:lang w:val="en-US" w:eastAsia="zh-CN"/>
              </w:rPr>
              <w:t>伊宁县</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邮编：835000</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kern w:val="0"/>
                <w:sz w:val="24"/>
                <w:szCs w:val="24"/>
              </w:rPr>
            </w:pPr>
            <w:r>
              <w:rPr>
                <w:rFonts w:hint="eastAsia" w:ascii="宋体" w:hAnsi="宋体" w:eastAsia="宋体" w:cs="宋体"/>
                <w:sz w:val="24"/>
                <w:szCs w:val="24"/>
              </w:rPr>
              <w:t>联系电话：</w:t>
            </w:r>
            <w:r>
              <w:rPr>
                <w:rFonts w:hint="eastAsia" w:ascii="宋体" w:hAnsi="宋体" w:cs="宋体"/>
                <w:sz w:val="24"/>
                <w:szCs w:val="24"/>
                <w:lang w:eastAsia="zh-CN"/>
              </w:rPr>
              <w:t>15999468333/15999256828</w:t>
            </w:r>
            <w:r>
              <w:rPr>
                <w:rFonts w:hint="eastAsia" w:ascii="宋体" w:hAnsi="宋体" w:eastAsia="宋体" w:cs="宋体"/>
                <w:sz w:val="24"/>
                <w:szCs w:val="24"/>
                <w:lang w:eastAsia="zh-CN"/>
              </w:rPr>
              <w:tab/>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6"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rPr>
              <w:t>采购内容，标段划分及预算金额</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b/>
                <w:bCs/>
                <w:sz w:val="24"/>
                <w:szCs w:val="24"/>
              </w:rPr>
            </w:pPr>
            <w:r>
              <w:rPr>
                <w:rFonts w:hint="eastAsia" w:ascii="宋体" w:hAnsi="宋体" w:eastAsia="宋体" w:cs="宋体"/>
                <w:b/>
                <w:bCs/>
                <w:sz w:val="24"/>
                <w:szCs w:val="24"/>
              </w:rPr>
              <w:t>采购内容</w:t>
            </w:r>
            <w:r>
              <w:rPr>
                <w:rFonts w:hint="eastAsia" w:ascii="宋体" w:hAnsi="宋体" w:eastAsia="宋体" w:cs="宋体"/>
                <w:b/>
                <w:bCs/>
                <w:sz w:val="24"/>
                <w:szCs w:val="24"/>
                <w:lang w:val="en-US" w:eastAsia="zh-CN"/>
              </w:rPr>
              <w:t>及预算金额</w:t>
            </w:r>
            <w:r>
              <w:rPr>
                <w:rFonts w:hint="eastAsia" w:ascii="宋体" w:hAnsi="宋体" w:eastAsia="宋体" w:cs="宋体"/>
                <w:b/>
                <w:bCs/>
                <w:sz w:val="24"/>
                <w:szCs w:val="24"/>
              </w:rPr>
              <w:t>：</w:t>
            </w:r>
          </w:p>
          <w:p>
            <w:pPr>
              <w:keepNext w:val="0"/>
              <w:keepLines w:val="0"/>
              <w:suppressLineNumbers w:val="0"/>
              <w:overflowPunct w:val="0"/>
              <w:spacing w:before="0" w:beforeAutospacing="0" w:after="0" w:afterAutospacing="0" w:line="360" w:lineRule="auto"/>
              <w:ind w:left="0" w:right="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标段采购内容：</w:t>
            </w:r>
            <w:r>
              <w:rPr>
                <w:rFonts w:hint="eastAsia" w:ascii="宋体" w:hAnsi="宋体" w:cs="宋体"/>
                <w:sz w:val="24"/>
                <w:szCs w:val="24"/>
                <w:lang w:val="en-US" w:eastAsia="zh-CN"/>
              </w:rPr>
              <w:t>详见项目清单</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标段预算金额：</w:t>
            </w:r>
            <w:r>
              <w:rPr>
                <w:rFonts w:hint="eastAsia" w:ascii="宋体" w:hAnsi="宋体" w:eastAsia="宋体" w:cs="宋体"/>
                <w:i w:val="0"/>
                <w:iCs w:val="0"/>
                <w:color w:val="000000"/>
                <w:kern w:val="0"/>
                <w:sz w:val="24"/>
                <w:szCs w:val="24"/>
                <w:u w:val="none"/>
                <w:lang w:val="en-US" w:eastAsia="zh-CN" w:bidi="ar"/>
              </w:rPr>
              <w:t>939129.32</w:t>
            </w:r>
            <w:r>
              <w:rPr>
                <w:rFonts w:hint="eastAsia" w:ascii="宋体" w:hAnsi="宋体" w:eastAsia="宋体" w:cs="宋体"/>
                <w:b/>
                <w:bCs/>
                <w:sz w:val="24"/>
                <w:szCs w:val="24"/>
                <w:lang w:val="en-US" w:eastAsia="zh-CN"/>
              </w:rPr>
              <w:t>元）</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标段采购内容：</w:t>
            </w:r>
            <w:r>
              <w:rPr>
                <w:rFonts w:hint="eastAsia" w:ascii="宋体" w:hAnsi="宋体" w:cs="宋体"/>
                <w:sz w:val="24"/>
                <w:szCs w:val="24"/>
                <w:lang w:val="en-US" w:eastAsia="zh-CN"/>
              </w:rPr>
              <w:t>详见项目清单</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标段预算金额：</w:t>
            </w:r>
            <w:r>
              <w:rPr>
                <w:rFonts w:hint="eastAsia" w:ascii="宋体" w:hAnsi="宋体" w:eastAsia="宋体" w:cs="宋体"/>
                <w:i w:val="0"/>
                <w:iCs w:val="0"/>
                <w:color w:val="000000"/>
                <w:kern w:val="0"/>
                <w:sz w:val="24"/>
                <w:szCs w:val="24"/>
                <w:u w:val="none"/>
                <w:lang w:val="en-US" w:eastAsia="zh-CN" w:bidi="ar"/>
              </w:rPr>
              <w:t>1305046.5</w:t>
            </w:r>
            <w:r>
              <w:rPr>
                <w:rFonts w:hint="eastAsia" w:ascii="宋体" w:hAnsi="宋体" w:eastAsia="宋体" w:cs="宋体"/>
                <w:b/>
                <w:bCs/>
                <w:sz w:val="24"/>
                <w:szCs w:val="24"/>
                <w:lang w:val="en-US" w:eastAsia="zh-CN"/>
              </w:rPr>
              <w:t>元）</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标段划分：本项目共计</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个标段，项目预算总金额共计：</w:t>
            </w:r>
            <w:r>
              <w:rPr>
                <w:rFonts w:hint="eastAsia" w:ascii="宋体" w:hAnsi="宋体" w:cs="宋体"/>
                <w:i w:val="0"/>
                <w:iCs w:val="0"/>
                <w:color w:val="000000"/>
                <w:kern w:val="0"/>
                <w:sz w:val="24"/>
                <w:szCs w:val="24"/>
                <w:u w:val="none"/>
                <w:lang w:val="en-US" w:eastAsia="zh-CN" w:bidi="ar"/>
              </w:rPr>
              <w:t>2244175.82</w:t>
            </w:r>
            <w:r>
              <w:rPr>
                <w:rFonts w:hint="eastAsia" w:ascii="宋体" w:hAnsi="宋体" w:eastAsia="宋体" w:cs="宋体"/>
                <w:sz w:val="24"/>
                <w:szCs w:val="24"/>
                <w:lang w:val="en-US" w:eastAsia="zh-CN"/>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报价方式</w:t>
            </w:r>
          </w:p>
        </w:tc>
        <w:tc>
          <w:tcPr>
            <w:tcW w:w="7440" w:type="dxa"/>
            <w:vAlign w:val="center"/>
          </w:tcPr>
          <w:p>
            <w:pPr>
              <w:keepNext w:val="0"/>
              <w:keepLines w:val="0"/>
              <w:suppressLineNumbers w:val="0"/>
              <w:overflowPunct w:val="0"/>
              <w:spacing w:before="0" w:beforeAutospacing="0" w:after="0" w:afterAutospacing="0" w:line="360" w:lineRule="auto"/>
              <w:ind w:left="0" w:right="0" w:firstLine="118" w:firstLineChars="49"/>
              <w:rPr>
                <w:rFonts w:hint="eastAsia" w:ascii="宋体" w:hAnsi="宋体" w:eastAsia="宋体" w:cs="宋体"/>
                <w:b/>
                <w:sz w:val="24"/>
                <w:szCs w:val="24"/>
              </w:rPr>
            </w:pPr>
            <w:r>
              <w:rPr>
                <w:rFonts w:hint="eastAsia" w:ascii="宋体" w:hAnsi="宋体" w:eastAsia="宋体" w:cs="宋体"/>
                <w:b/>
                <w:sz w:val="24"/>
                <w:szCs w:val="24"/>
              </w:rPr>
              <w:t>总 价</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b/>
                <w:sz w:val="24"/>
                <w:szCs w:val="24"/>
                <w:lang w:val="en-US" w:eastAsia="zh-CN"/>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各标段分项明细报价均不得超过单项预算单价及单项预算总价</w:t>
            </w:r>
            <w:r>
              <w:rPr>
                <w:rFonts w:hint="eastAsia" w:ascii="宋体" w:hAnsi="宋体" w:eastAsia="宋体" w:cs="宋体"/>
                <w:b/>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2008" w:type="dxa"/>
            <w:tcBorders>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投标资格</w:t>
            </w:r>
          </w:p>
        </w:tc>
        <w:tc>
          <w:tcPr>
            <w:tcW w:w="7440" w:type="dxa"/>
            <w:tcBorders>
              <w:left w:val="single" w:color="auto" w:sz="4" w:space="0"/>
              <w:bottom w:val="single" w:color="auto" w:sz="4" w:space="0"/>
            </w:tcBorders>
            <w:vAlign w:val="center"/>
          </w:tcPr>
          <w:p>
            <w:pPr>
              <w:pStyle w:val="26"/>
              <w:keepNext w:val="0"/>
              <w:keepLines w:val="0"/>
              <w:suppressLineNumbers w:val="0"/>
              <w:spacing w:before="0" w:beforeAutospacing="0" w:afterAutospacing="0" w:line="360" w:lineRule="auto"/>
              <w:ind w:left="0" w:leftChars="0" w:right="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有独立的法人资格,且具有承担本项目的能力以及符合下述条件的供应商（或制造商）均为合格的投标人：</w:t>
            </w:r>
          </w:p>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（1）符合《中华人民共和国政府采购法》第二十二条之规定,提供有效期内且年检合格的营业执照正本或副本；</w:t>
            </w:r>
            <w:r>
              <w:rPr>
                <w:rFonts w:hint="eastAsia" w:ascii="宋体" w:hAnsi="宋体" w:cs="宋体"/>
                <w:kern w:val="0"/>
                <w:sz w:val="24"/>
                <w:szCs w:val="24"/>
              </w:rPr>
              <w:t>（</w:t>
            </w:r>
            <w:r>
              <w:rPr>
                <w:rFonts w:hint="eastAsia" w:ascii="宋体" w:hAnsi="宋体" w:cs="宋体"/>
                <w:color w:val="FF0000"/>
                <w:kern w:val="0"/>
                <w:sz w:val="24"/>
                <w:szCs w:val="24"/>
              </w:rPr>
              <w:t>经营范围内必须包括：</w:t>
            </w:r>
            <w:r>
              <w:rPr>
                <w:rFonts w:hint="eastAsia" w:ascii="宋体" w:hAnsi="宋体" w:cs="宋体"/>
                <w:color w:val="FF0000"/>
                <w:kern w:val="0"/>
                <w:sz w:val="24"/>
                <w:szCs w:val="24"/>
                <w:lang w:val="en-US" w:eastAsia="zh-CN"/>
              </w:rPr>
              <w:t>服装销售</w:t>
            </w:r>
            <w:r>
              <w:rPr>
                <w:rFonts w:hint="eastAsia" w:ascii="宋体" w:hAnsi="宋体" w:cs="宋体"/>
                <w:color w:val="FF0000"/>
                <w:kern w:val="0"/>
                <w:sz w:val="24"/>
                <w:szCs w:val="24"/>
              </w:rPr>
              <w:t>相关经营范围</w:t>
            </w:r>
            <w:r>
              <w:rPr>
                <w:rFonts w:hint="eastAsia" w:ascii="宋体" w:hAnsi="宋体" w:cs="宋体"/>
                <w:kern w:val="0"/>
                <w:sz w:val="24"/>
                <w:szCs w:val="24"/>
              </w:rPr>
              <w:t>）；</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（2）法定代表人证明或授权委托人授权委托书；</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（3）法定代表人身份证或委托代理人身份证；</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投标保证金汇款凭证及投标保函</w:t>
            </w:r>
            <w:r>
              <w:rPr>
                <w:rFonts w:hint="eastAsia" w:ascii="宋体" w:hAnsi="宋体" w:eastAsia="宋体" w:cs="宋体"/>
                <w:sz w:val="24"/>
                <w:szCs w:val="24"/>
              </w:rPr>
              <w:t>。</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kern w:val="0"/>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公告发布之日起至报名截止之日止）并加盖公章；</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kern w:val="0"/>
                <w:sz w:val="24"/>
                <w:szCs w:val="24"/>
                <w:lang w:val="en-US" w:eastAsia="zh-CN"/>
              </w:rPr>
            </w:pPr>
            <w:r>
              <w:rPr>
                <w:rFonts w:hint="eastAsia" w:ascii="宋体" w:hAnsi="宋体" w:eastAsia="宋体" w:cs="宋体"/>
                <w:b/>
                <w:bCs/>
                <w:kern w:val="2"/>
                <w:sz w:val="24"/>
                <w:szCs w:val="24"/>
              </w:rPr>
              <w:t>备注：上述证件原件扫描加盖</w:t>
            </w:r>
            <w:r>
              <w:rPr>
                <w:rFonts w:hint="eastAsia" w:ascii="宋体" w:hAnsi="宋体" w:eastAsia="宋体" w:cs="宋体"/>
                <w:b/>
                <w:bCs/>
                <w:kern w:val="2"/>
                <w:sz w:val="24"/>
                <w:szCs w:val="24"/>
                <w:lang w:val="en-US" w:eastAsia="zh-CN"/>
              </w:rPr>
              <w:t>投标企业</w:t>
            </w:r>
            <w:r>
              <w:rPr>
                <w:rFonts w:hint="eastAsia" w:ascii="宋体" w:hAnsi="宋体" w:eastAsia="宋体" w:cs="宋体"/>
                <w:b/>
                <w:bCs/>
                <w:kern w:val="2"/>
                <w:sz w:val="24"/>
                <w:szCs w:val="24"/>
              </w:rPr>
              <w:t>公章或电子章，证件齐全有效满足要求的投标人为有效投标人；上述证件的公证件，本次招标不予认可。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招标有效期</w:t>
            </w:r>
          </w:p>
        </w:tc>
        <w:tc>
          <w:tcPr>
            <w:tcW w:w="7440"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817" w:type="dxa"/>
            <w:tcBorders>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2008" w:type="dxa"/>
            <w:tcBorders>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评标方法</w:t>
            </w:r>
          </w:p>
        </w:tc>
        <w:tc>
          <w:tcPr>
            <w:tcW w:w="7440" w:type="dxa"/>
            <w:tcBorders>
              <w:bottom w:val="single" w:color="auto" w:sz="4" w:space="0"/>
            </w:tcBorders>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rPr>
              <w:t>是否接受联合体投标</w:t>
            </w:r>
          </w:p>
        </w:tc>
        <w:tc>
          <w:tcPr>
            <w:tcW w:w="7440"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采购文件发售</w:t>
            </w:r>
          </w:p>
          <w:p>
            <w:pPr>
              <w:keepNext w:val="0"/>
              <w:keepLines w:val="0"/>
              <w:suppressLineNumbers w:val="0"/>
              <w:overflowPunct w:val="0"/>
              <w:spacing w:before="0" w:beforeAutospacing="0" w:after="0" w:afterAutospacing="0" w:line="360" w:lineRule="auto"/>
              <w:ind w:left="0" w:leftChars="0" w:right="0" w:rightChars="0"/>
              <w:jc w:val="center"/>
              <w:rPr>
                <w:rFonts w:hint="eastAsia" w:ascii="宋体" w:hAnsi="宋体" w:eastAsia="宋体" w:cs="宋体"/>
                <w:sz w:val="24"/>
                <w:szCs w:val="24"/>
                <w:lang w:eastAsia="zh-CN"/>
              </w:rPr>
            </w:pPr>
            <w:r>
              <w:rPr>
                <w:rFonts w:hint="eastAsia" w:ascii="宋体" w:hAnsi="宋体" w:eastAsia="宋体" w:cs="宋体"/>
                <w:sz w:val="24"/>
                <w:szCs w:val="24"/>
              </w:rPr>
              <w:t>日期</w:t>
            </w:r>
            <w:r>
              <w:rPr>
                <w:rFonts w:hint="eastAsia" w:ascii="宋体" w:hAnsi="宋体" w:eastAsia="宋体" w:cs="宋体"/>
                <w:sz w:val="24"/>
                <w:szCs w:val="24"/>
                <w:lang w:eastAsia="zh-CN"/>
              </w:rPr>
              <w:t>及地址</w:t>
            </w:r>
          </w:p>
        </w:tc>
        <w:tc>
          <w:tcPr>
            <w:tcW w:w="7440" w:type="dxa"/>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kern w:val="0"/>
                <w:sz w:val="24"/>
                <w:szCs w:val="24"/>
                <w:lang w:val="en-US" w:eastAsia="zh-CN"/>
              </w:rPr>
              <w:t>2023年0</w:t>
            </w:r>
            <w:r>
              <w:rPr>
                <w:rFonts w:hint="eastAsia" w:ascii="宋体" w:hAnsi="宋体" w:cs="宋体"/>
                <w:kern w:val="0"/>
                <w:sz w:val="24"/>
                <w:szCs w:val="24"/>
                <w:lang w:val="en-US" w:eastAsia="zh-CN"/>
              </w:rPr>
              <w:t>7</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19</w:t>
            </w:r>
            <w:r>
              <w:rPr>
                <w:rFonts w:hint="eastAsia" w:ascii="宋体" w:hAnsi="宋体" w:eastAsia="宋体" w:cs="宋体"/>
                <w:kern w:val="0"/>
                <w:sz w:val="24"/>
                <w:szCs w:val="24"/>
                <w:lang w:val="en-US" w:eastAsia="zh-CN"/>
              </w:rPr>
              <w:t>日</w:t>
            </w:r>
            <w:r>
              <w:rPr>
                <w:rFonts w:hint="eastAsia" w:ascii="宋体" w:hAnsi="宋体" w:eastAsia="宋体" w:cs="宋体"/>
                <w:kern w:val="0"/>
                <w:sz w:val="24"/>
                <w:szCs w:val="24"/>
              </w:rPr>
              <w:t>至</w:t>
            </w:r>
            <w:r>
              <w:rPr>
                <w:rFonts w:hint="eastAsia" w:ascii="宋体" w:hAnsi="宋体" w:eastAsia="宋体" w:cs="宋体"/>
                <w:kern w:val="0"/>
                <w:sz w:val="24"/>
                <w:szCs w:val="24"/>
                <w:lang w:val="en-US" w:eastAsia="zh-CN"/>
              </w:rPr>
              <w:t>2023年</w:t>
            </w:r>
            <w:r>
              <w:rPr>
                <w:rFonts w:hint="eastAsia" w:ascii="宋体" w:hAnsi="宋体" w:cs="宋体"/>
                <w:kern w:val="0"/>
                <w:sz w:val="24"/>
                <w:szCs w:val="24"/>
                <w:lang w:val="en-US" w:eastAsia="zh-CN"/>
              </w:rPr>
              <w:t>08</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26</w:t>
            </w:r>
            <w:r>
              <w:rPr>
                <w:rFonts w:hint="eastAsia" w:ascii="宋体" w:hAnsi="宋体" w:eastAsia="宋体" w:cs="宋体"/>
                <w:kern w:val="0"/>
                <w:sz w:val="24"/>
                <w:szCs w:val="24"/>
                <w:lang w:val="en-US" w:eastAsia="zh-CN"/>
              </w:rPr>
              <w:t>日</w:t>
            </w:r>
          </w:p>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（每天上午</w:t>
            </w:r>
            <w:r>
              <w:rPr>
                <w:rFonts w:hint="eastAsia" w:ascii="宋体" w:hAnsi="宋体" w:cs="宋体"/>
                <w:sz w:val="24"/>
                <w:szCs w:val="24"/>
                <w:lang w:val="en-US" w:eastAsia="zh-CN"/>
              </w:rPr>
              <w:t>00</w:t>
            </w:r>
            <w:r>
              <w:rPr>
                <w:rFonts w:hint="eastAsia" w:ascii="宋体" w:hAnsi="宋体" w:eastAsia="宋体" w:cs="宋体"/>
                <w:sz w:val="24"/>
                <w:szCs w:val="24"/>
              </w:rPr>
              <w:t>：</w:t>
            </w:r>
            <w:r>
              <w:rPr>
                <w:rFonts w:hint="eastAsia" w:ascii="宋体" w:hAnsi="宋体" w:eastAsia="宋体" w:cs="宋体"/>
                <w:sz w:val="24"/>
                <w:szCs w:val="24"/>
                <w:lang w:val="en-US" w:eastAsia="zh-CN"/>
              </w:rPr>
              <w:t>00</w:t>
            </w:r>
            <w:r>
              <w:rPr>
                <w:rFonts w:hint="eastAsia" w:ascii="宋体" w:hAnsi="宋体" w:eastAsia="宋体" w:cs="宋体"/>
                <w:sz w:val="24"/>
                <w:szCs w:val="24"/>
              </w:rPr>
              <w:t>至</w:t>
            </w:r>
            <w:r>
              <w:rPr>
                <w:rFonts w:hint="eastAsia" w:ascii="宋体" w:hAnsi="宋体" w:cs="宋体"/>
                <w:sz w:val="24"/>
                <w:szCs w:val="24"/>
                <w:lang w:val="en-US" w:eastAsia="zh-CN"/>
              </w:rPr>
              <w:t>12</w:t>
            </w:r>
            <w:r>
              <w:rPr>
                <w:rFonts w:hint="eastAsia" w:ascii="宋体" w:hAnsi="宋体" w:eastAsia="宋体" w:cs="宋体"/>
                <w:sz w:val="24"/>
                <w:szCs w:val="24"/>
              </w:rPr>
              <w:t>：00，下午</w:t>
            </w:r>
            <w:r>
              <w:rPr>
                <w:rFonts w:hint="eastAsia" w:ascii="宋体" w:hAnsi="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0至</w:t>
            </w:r>
            <w:r>
              <w:rPr>
                <w:rFonts w:hint="eastAsia" w:ascii="宋体" w:hAnsi="宋体" w:cs="宋体"/>
                <w:sz w:val="24"/>
                <w:szCs w:val="24"/>
                <w:lang w:val="en-US" w:eastAsia="zh-CN"/>
              </w:rPr>
              <w:t>23</w:t>
            </w:r>
            <w:r>
              <w:rPr>
                <w:rFonts w:hint="eastAsia" w:ascii="宋体" w:hAnsi="宋体" w:eastAsia="宋体" w:cs="宋体"/>
                <w:sz w:val="24"/>
                <w:szCs w:val="24"/>
              </w:rPr>
              <w:t>：</w:t>
            </w:r>
            <w:r>
              <w:rPr>
                <w:rFonts w:hint="eastAsia" w:ascii="宋体" w:hAnsi="宋体" w:cs="宋体"/>
                <w:sz w:val="24"/>
                <w:szCs w:val="24"/>
                <w:lang w:val="en-US" w:eastAsia="zh-CN"/>
              </w:rPr>
              <w:t>59</w:t>
            </w:r>
            <w:r>
              <w:rPr>
                <w:rFonts w:hint="eastAsia" w:ascii="宋体" w:hAnsi="宋体" w:eastAsia="宋体" w:cs="宋体"/>
                <w:sz w:val="24"/>
                <w:szCs w:val="24"/>
              </w:rPr>
              <w:t>北京时间）</w:t>
            </w:r>
          </w:p>
          <w:p>
            <w:pPr>
              <w:keepNext w:val="0"/>
              <w:keepLines w:val="0"/>
              <w:suppressLineNumbers w:val="0"/>
              <w:overflowPunct w:val="0"/>
              <w:spacing w:before="0" w:beforeAutospacing="0" w:after="0" w:afterAutospacing="0" w:line="360" w:lineRule="auto"/>
              <w:ind w:left="0" w:leftChars="0" w:right="0" w:rightChars="0"/>
              <w:rPr>
                <w:rFonts w:hint="eastAsia" w:ascii="宋体" w:hAnsi="宋体" w:eastAsia="宋体" w:cs="宋体"/>
                <w:sz w:val="24"/>
                <w:szCs w:val="24"/>
                <w:lang w:val="en-US"/>
              </w:rPr>
            </w:pPr>
            <w:r>
              <w:rPr>
                <w:rFonts w:hint="eastAsia" w:ascii="宋体" w:hAnsi="宋体" w:eastAsia="宋体" w:cs="宋体"/>
                <w:sz w:val="24"/>
                <w:szCs w:val="24"/>
              </w:rPr>
              <w:t>地点：</w:t>
            </w:r>
            <w:r>
              <w:rPr>
                <w:rFonts w:hint="eastAsia" w:ascii="宋体" w:hAnsi="宋体" w:eastAsia="宋体" w:cs="宋体"/>
                <w:sz w:val="24"/>
                <w:szCs w:val="24"/>
                <w:lang w:eastAsia="zh-CN"/>
              </w:rPr>
              <w:t>政采云平台</w:t>
            </w:r>
            <w:r>
              <w:rPr>
                <w:rFonts w:hint="eastAsia" w:ascii="宋体" w:hAnsi="宋体" w:eastAsia="宋体" w:cs="宋体"/>
                <w:sz w:val="24"/>
                <w:szCs w:val="24"/>
                <w:lang w:val="en-US" w:eastAsia="zh-CN"/>
              </w:rPr>
              <w:t>线上获取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标书售价</w:t>
            </w:r>
          </w:p>
        </w:tc>
        <w:tc>
          <w:tcPr>
            <w:tcW w:w="7440" w:type="dxa"/>
            <w:vAlign w:val="center"/>
          </w:tcPr>
          <w:p>
            <w:pPr>
              <w:keepNext w:val="0"/>
              <w:keepLines w:val="0"/>
              <w:suppressLineNumbers w:val="0"/>
              <w:overflowPunct w:val="0"/>
              <w:spacing w:before="0" w:beforeAutospacing="0" w:after="0" w:afterAutospacing="0" w:line="360" w:lineRule="auto"/>
              <w:ind w:left="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r>
              <w:rPr>
                <w:rFonts w:hint="eastAsia" w:ascii="宋体" w:hAnsi="宋体" w:eastAsia="宋体" w:cs="宋体"/>
                <w:sz w:val="24"/>
                <w:szCs w:val="24"/>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投标保证金</w:t>
            </w:r>
          </w:p>
        </w:tc>
        <w:tc>
          <w:tcPr>
            <w:tcW w:w="7440" w:type="dxa"/>
            <w:vAlign w:val="center"/>
          </w:tcPr>
          <w:p>
            <w:pPr>
              <w:keepNext w:val="0"/>
              <w:keepLines w:val="0"/>
              <w:pageBreakBefore w:val="0"/>
              <w:numPr>
                <w:ilvl w:val="0"/>
                <w:numId w:val="5"/>
              </w:numPr>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需缴纳</w:t>
            </w:r>
            <w:r>
              <w:rPr>
                <w:rFonts w:hint="eastAsia" w:ascii="宋体" w:hAnsi="宋体" w:eastAsia="宋体" w:cs="宋体"/>
                <w:kern w:val="2"/>
                <w:sz w:val="24"/>
                <w:szCs w:val="24"/>
              </w:rPr>
              <w:t>投标保证金的金额</w:t>
            </w:r>
            <w:r>
              <w:rPr>
                <w:rFonts w:hint="eastAsia" w:ascii="宋体" w:hAnsi="宋体" w:eastAsia="宋体" w:cs="宋体"/>
                <w:kern w:val="2"/>
                <w:sz w:val="24"/>
                <w:szCs w:val="24"/>
                <w:lang w:eastAsia="zh-CN"/>
              </w:rPr>
              <w:t>（</w:t>
            </w:r>
            <w:r>
              <w:rPr>
                <w:rFonts w:hint="eastAsia" w:ascii="宋体" w:hAnsi="宋体" w:eastAsia="宋体" w:cs="宋体"/>
                <w:kern w:val="2"/>
                <w:sz w:val="24"/>
                <w:szCs w:val="24"/>
                <w:lang w:val="en-US" w:eastAsia="zh-CN"/>
              </w:rPr>
              <w:t>人民币</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sz w:val="24"/>
                <w:szCs w:val="24"/>
                <w:lang w:val="en-US" w:eastAsia="zh-CN"/>
              </w:rPr>
            </w:pPr>
            <w:r>
              <w:rPr>
                <w:rFonts w:hint="eastAsia" w:ascii="宋体" w:hAnsi="宋体" w:cs="宋体"/>
                <w:kern w:val="2"/>
                <w:sz w:val="24"/>
                <w:szCs w:val="24"/>
                <w:lang w:val="en-US" w:eastAsia="zh-CN"/>
              </w:rPr>
              <w:t>一</w:t>
            </w:r>
            <w:r>
              <w:rPr>
                <w:rFonts w:hint="eastAsia" w:ascii="宋体" w:hAnsi="宋体" w:eastAsia="宋体" w:cs="宋体"/>
                <w:kern w:val="2"/>
                <w:sz w:val="24"/>
                <w:szCs w:val="24"/>
                <w:lang w:val="en-US" w:eastAsia="zh-CN"/>
              </w:rPr>
              <w:t>标段保证金：小写：</w:t>
            </w:r>
            <w:r>
              <w:rPr>
                <w:rFonts w:hint="eastAsia" w:ascii="宋体" w:hAnsi="宋体" w:cs="宋体"/>
                <w:kern w:val="2"/>
                <w:sz w:val="24"/>
                <w:szCs w:val="24"/>
                <w:lang w:val="en-US" w:eastAsia="zh-CN"/>
              </w:rPr>
              <w:t>1</w:t>
            </w:r>
            <w:r>
              <w:rPr>
                <w:rFonts w:hint="eastAsia" w:ascii="宋体" w:hAnsi="宋体" w:cs="宋体"/>
                <w:i w:val="0"/>
                <w:iCs w:val="0"/>
                <w:color w:val="000000"/>
                <w:kern w:val="0"/>
                <w:sz w:val="24"/>
                <w:szCs w:val="24"/>
                <w:u w:val="none"/>
                <w:lang w:val="en-US" w:eastAsia="zh-CN" w:bidi="ar"/>
              </w:rPr>
              <w:t>5000</w:t>
            </w:r>
            <w:r>
              <w:rPr>
                <w:rFonts w:hint="eastAsia" w:ascii="宋体" w:hAnsi="宋体" w:eastAsia="宋体" w:cs="宋体"/>
                <w:bCs/>
                <w:spacing w:val="-6"/>
                <w:sz w:val="24"/>
                <w:szCs w:val="24"/>
                <w:lang w:val="en-US" w:eastAsia="zh-CN"/>
              </w:rPr>
              <w:t xml:space="preserve">元；   </w:t>
            </w:r>
            <w:r>
              <w:rPr>
                <w:rFonts w:hint="eastAsia" w:ascii="宋体" w:hAnsi="宋体" w:cs="宋体"/>
                <w:bCs/>
                <w:spacing w:val="-6"/>
                <w:sz w:val="24"/>
                <w:szCs w:val="24"/>
                <w:lang w:val="en-US" w:eastAsia="zh-CN"/>
              </w:rPr>
              <w:t xml:space="preserve"> </w:t>
            </w:r>
            <w:r>
              <w:rPr>
                <w:rFonts w:hint="eastAsia" w:ascii="宋体" w:hAnsi="宋体" w:eastAsia="宋体" w:cs="宋体"/>
                <w:bCs/>
                <w:spacing w:val="-6"/>
                <w:sz w:val="24"/>
                <w:szCs w:val="24"/>
                <w:lang w:val="en-US" w:eastAsia="zh-CN"/>
              </w:rPr>
              <w:t>大写：</w:t>
            </w:r>
            <w:r>
              <w:rPr>
                <w:rFonts w:hint="eastAsia" w:ascii="宋体" w:hAnsi="宋体" w:cs="宋体"/>
                <w:bCs/>
                <w:spacing w:val="-6"/>
                <w:sz w:val="24"/>
                <w:szCs w:val="24"/>
                <w:lang w:val="en-US" w:eastAsia="zh-CN"/>
              </w:rPr>
              <w:t>壹万伍仟元整</w:t>
            </w:r>
            <w:r>
              <w:rPr>
                <w:rFonts w:hint="eastAsia" w:ascii="宋体" w:hAnsi="宋体" w:eastAsia="宋体" w:cs="宋体"/>
                <w:bCs/>
                <w:spacing w:val="-6"/>
                <w:sz w:val="24"/>
                <w:szCs w:val="24"/>
                <w:lang w:val="en-US" w:eastAsia="zh-CN"/>
              </w:rPr>
              <w:t>；</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二</w:t>
            </w:r>
            <w:r>
              <w:rPr>
                <w:rFonts w:hint="eastAsia" w:ascii="宋体" w:hAnsi="宋体" w:eastAsia="宋体" w:cs="宋体"/>
                <w:kern w:val="2"/>
                <w:sz w:val="24"/>
                <w:szCs w:val="24"/>
                <w:lang w:val="en-US" w:eastAsia="zh-CN"/>
              </w:rPr>
              <w:t>标段保证金：小写：</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0000</w:t>
            </w:r>
            <w:r>
              <w:rPr>
                <w:rFonts w:hint="eastAsia" w:ascii="宋体" w:hAnsi="宋体" w:eastAsia="宋体" w:cs="宋体"/>
                <w:bCs/>
                <w:spacing w:val="-6"/>
                <w:sz w:val="24"/>
                <w:szCs w:val="24"/>
                <w:lang w:val="en-US" w:eastAsia="zh-CN"/>
              </w:rPr>
              <w:t>元；   大写：</w:t>
            </w:r>
            <w:r>
              <w:rPr>
                <w:rFonts w:hint="eastAsia" w:ascii="宋体" w:hAnsi="宋体" w:cs="宋体"/>
                <w:bCs/>
                <w:spacing w:val="-6"/>
                <w:sz w:val="24"/>
                <w:szCs w:val="24"/>
                <w:lang w:val="en-US" w:eastAsia="zh-CN"/>
              </w:rPr>
              <w:t>贰万元整</w:t>
            </w:r>
            <w:r>
              <w:rPr>
                <w:rFonts w:hint="eastAsia" w:ascii="宋体" w:hAnsi="宋体" w:eastAsia="宋体" w:cs="宋体"/>
                <w:bCs/>
                <w:spacing w:val="-6"/>
                <w:sz w:val="24"/>
                <w:szCs w:val="24"/>
                <w:lang w:val="en-US" w:eastAsia="zh-CN"/>
              </w:rPr>
              <w:t>；</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2.投标保证金的形式：</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1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①</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电汇；</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2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②</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保函；</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3</w:t>
            </w:r>
            <w:r>
              <w:rPr>
                <w:rFonts w:hint="eastAsia" w:ascii="宋体" w:hAnsi="宋体" w:eastAsia="宋体" w:cs="宋体"/>
                <w:kern w:val="2"/>
                <w:sz w:val="24"/>
                <w:szCs w:val="24"/>
                <w:lang w:val="en-US" w:eastAsia="zh-CN"/>
              </w:rPr>
              <w:t>.投标保证金的递交方式：</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3.1采用第</w:t>
            </w:r>
            <w:r>
              <w:rPr>
                <w:rFonts w:hint="eastAsia" w:ascii="宋体" w:hAnsi="宋体" w:eastAsia="宋体" w:cs="宋体"/>
                <w:b/>
                <w:bCs/>
                <w:kern w:val="2"/>
                <w:sz w:val="24"/>
                <w:szCs w:val="24"/>
                <w:lang w:val="en-US" w:eastAsia="zh-CN"/>
              </w:rPr>
              <w:fldChar w:fldCharType="begin"/>
            </w:r>
            <w:r>
              <w:rPr>
                <w:rFonts w:hint="eastAsia" w:ascii="宋体" w:hAnsi="宋体" w:eastAsia="宋体" w:cs="宋体"/>
                <w:b/>
                <w:bCs/>
                <w:kern w:val="2"/>
                <w:sz w:val="24"/>
                <w:szCs w:val="24"/>
                <w:lang w:val="en-US" w:eastAsia="zh-CN"/>
              </w:rPr>
              <w:instrText xml:space="preserve"> = 1 \* GB3 \* MERGEFORMAT </w:instrText>
            </w:r>
            <w:r>
              <w:rPr>
                <w:rFonts w:hint="eastAsia" w:ascii="宋体" w:hAnsi="宋体" w:eastAsia="宋体" w:cs="宋体"/>
                <w:b/>
                <w:bCs/>
                <w:kern w:val="2"/>
                <w:sz w:val="24"/>
                <w:szCs w:val="24"/>
                <w:lang w:val="en-US" w:eastAsia="zh-CN"/>
              </w:rPr>
              <w:fldChar w:fldCharType="separate"/>
            </w:r>
            <w:r>
              <w:rPr>
                <w:rFonts w:hint="eastAsia" w:ascii="宋体" w:hAnsi="宋体" w:eastAsia="宋体" w:cs="宋体"/>
                <w:b/>
                <w:bCs/>
                <w:kern w:val="2"/>
                <w:sz w:val="24"/>
                <w:szCs w:val="24"/>
                <w:lang w:val="en-US" w:eastAsia="zh-CN"/>
              </w:rPr>
              <w:t>①</w:t>
            </w:r>
            <w:r>
              <w:rPr>
                <w:rFonts w:hint="eastAsia" w:ascii="宋体" w:hAnsi="宋体" w:eastAsia="宋体" w:cs="宋体"/>
                <w:b/>
                <w:bCs/>
                <w:kern w:val="2"/>
                <w:sz w:val="24"/>
                <w:szCs w:val="24"/>
                <w:lang w:val="en-US" w:eastAsia="zh-CN"/>
              </w:rPr>
              <w:fldChar w:fldCharType="end"/>
            </w:r>
            <w:r>
              <w:rPr>
                <w:rFonts w:hint="eastAsia" w:ascii="宋体" w:hAnsi="宋体" w:eastAsia="宋体" w:cs="宋体"/>
                <w:b/>
                <w:bCs/>
                <w:kern w:val="2"/>
                <w:sz w:val="24"/>
                <w:szCs w:val="24"/>
                <w:lang w:val="en-US" w:eastAsia="zh-CN"/>
              </w:rPr>
              <w:t>种形式递交保证金的，收款账户信息如下：</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账户名：</w:t>
            </w:r>
            <w:r>
              <w:rPr>
                <w:rFonts w:hint="eastAsia" w:ascii="宋体" w:hAnsi="宋体" w:cs="宋体"/>
                <w:kern w:val="2"/>
                <w:sz w:val="24"/>
                <w:szCs w:val="24"/>
                <w:lang w:val="en-US" w:eastAsia="zh-CN"/>
              </w:rPr>
              <w:t>伊宁县政府采购中心</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开户行：</w:t>
            </w:r>
            <w:r>
              <w:rPr>
                <w:rFonts w:hint="eastAsia" w:ascii="宋体" w:hAnsi="宋体" w:cs="宋体"/>
                <w:kern w:val="2"/>
                <w:sz w:val="24"/>
                <w:szCs w:val="24"/>
                <w:lang w:val="en-US" w:eastAsia="zh-CN"/>
              </w:rPr>
              <w:t>新疆伊宁农村商业银行股份有限公司吉里于孜支行</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帐  号：</w:t>
            </w:r>
            <w:r>
              <w:rPr>
                <w:rFonts w:hint="eastAsia" w:ascii="宋体" w:hAnsi="宋体" w:cs="宋体"/>
                <w:kern w:val="2"/>
                <w:sz w:val="24"/>
                <w:szCs w:val="24"/>
                <w:lang w:val="en-US" w:eastAsia="zh-CN"/>
              </w:rPr>
              <w:t>813010012010101187070</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注：汇款单上需注明“项目名称+标段”及“投标保证金”</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3.2采用第</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3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③</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种形式递交保证金的，投标人须在投标截止时间前，将所投项目对应的保函随投标文件一起提交；</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kern w:val="2"/>
                <w:sz w:val="24"/>
                <w:szCs w:val="24"/>
              </w:rPr>
              <w:t>4.潜在投标人可以自主选择以上任一种形式递交保证金。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30"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4</w:t>
            </w:r>
          </w:p>
        </w:tc>
        <w:tc>
          <w:tcPr>
            <w:tcW w:w="2008" w:type="dxa"/>
            <w:vAlign w:val="center"/>
          </w:tcPr>
          <w:p>
            <w:pPr>
              <w:keepNext w:val="0"/>
              <w:keepLines w:val="0"/>
              <w:suppressLineNumbers w:val="0"/>
              <w:overflowPunct w:val="0"/>
              <w:spacing w:before="0" w:beforeAutospacing="0" w:after="0" w:afterAutospacing="0" w:line="360" w:lineRule="auto"/>
              <w:ind w:left="34" w:right="0" w:hanging="33" w:hangingChars="14"/>
              <w:jc w:val="center"/>
              <w:rPr>
                <w:rFonts w:hint="eastAsia" w:ascii="宋体" w:hAnsi="宋体" w:eastAsia="宋体" w:cs="宋体"/>
                <w:sz w:val="24"/>
                <w:szCs w:val="24"/>
              </w:rPr>
            </w:pPr>
            <w:r>
              <w:rPr>
                <w:rFonts w:hint="eastAsia" w:ascii="宋体" w:hAnsi="宋体" w:eastAsia="宋体" w:cs="宋体"/>
                <w:sz w:val="24"/>
                <w:szCs w:val="24"/>
              </w:rPr>
              <w:t>开标时间及投标文件递交截止</w:t>
            </w:r>
          </w:p>
          <w:p>
            <w:pPr>
              <w:keepNext w:val="0"/>
              <w:keepLines w:val="0"/>
              <w:suppressLineNumbers w:val="0"/>
              <w:overflowPunct w:val="0"/>
              <w:spacing w:before="0" w:beforeAutospacing="0" w:after="0" w:afterAutospacing="0" w:line="360" w:lineRule="auto"/>
              <w:ind w:left="33" w:leftChars="0" w:right="0" w:rightChars="0" w:hanging="33" w:hangingChars="14"/>
              <w:jc w:val="center"/>
              <w:rPr>
                <w:rFonts w:hint="eastAsia" w:ascii="宋体" w:hAnsi="宋体" w:eastAsia="宋体" w:cs="宋体"/>
                <w:sz w:val="24"/>
                <w:szCs w:val="24"/>
              </w:rPr>
            </w:pPr>
            <w:r>
              <w:rPr>
                <w:rFonts w:hint="eastAsia" w:ascii="宋体" w:hAnsi="宋体" w:eastAsia="宋体" w:cs="宋体"/>
                <w:sz w:val="24"/>
                <w:szCs w:val="24"/>
              </w:rPr>
              <w:t>时间</w:t>
            </w:r>
          </w:p>
        </w:tc>
        <w:tc>
          <w:tcPr>
            <w:tcW w:w="7440" w:type="dxa"/>
            <w:vAlign w:val="center"/>
          </w:tcPr>
          <w:p>
            <w:pPr>
              <w:keepNext w:val="0"/>
              <w:keepLines w:val="0"/>
              <w:widowControl/>
              <w:suppressLineNumbers w:val="0"/>
              <w:spacing w:before="0" w:beforeAutospacing="0" w:after="0" w:afterAutospacing="0" w:line="360" w:lineRule="auto"/>
              <w:ind w:left="0" w:leftChars="0" w:right="0" w:rightChars="0"/>
              <w:jc w:val="left"/>
              <w:rPr>
                <w:rFonts w:hint="eastAsia" w:ascii="宋体" w:hAnsi="宋体" w:eastAsia="宋体" w:cs="宋体"/>
                <w:kern w:val="0"/>
                <w:sz w:val="24"/>
                <w:szCs w:val="24"/>
              </w:rPr>
            </w:pPr>
            <w:r>
              <w:rPr>
                <w:rFonts w:hint="eastAsia" w:ascii="宋体" w:hAnsi="宋体" w:eastAsia="宋体" w:cs="宋体"/>
                <w:kern w:val="2"/>
                <w:sz w:val="24"/>
                <w:szCs w:val="24"/>
              </w:rPr>
              <w:t>投标人应于</w:t>
            </w:r>
            <w:r>
              <w:rPr>
                <w:rFonts w:hint="eastAsia" w:ascii="宋体" w:hAnsi="宋体" w:cs="宋体"/>
                <w:kern w:val="2"/>
                <w:sz w:val="24"/>
                <w:szCs w:val="24"/>
                <w:lang w:eastAsia="zh-CN"/>
              </w:rPr>
              <w:t>2023年08月8日</w:t>
            </w:r>
            <w:r>
              <w:rPr>
                <w:rFonts w:hint="eastAsia" w:ascii="宋体" w:hAnsi="宋体" w:eastAsia="宋体" w:cs="宋体"/>
                <w:kern w:val="2"/>
                <w:sz w:val="24"/>
                <w:szCs w:val="24"/>
                <w:highlight w:val="none"/>
                <w:lang w:val="en-US" w:eastAsia="zh-CN"/>
              </w:rPr>
              <w:t>16</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00</w:t>
            </w:r>
            <w:r>
              <w:rPr>
                <w:rFonts w:hint="eastAsia" w:ascii="宋体" w:hAnsi="宋体" w:eastAsia="宋体" w:cs="宋体"/>
                <w:kern w:val="2"/>
                <w:sz w:val="24"/>
                <w:szCs w:val="24"/>
                <w:highlight w:val="none"/>
              </w:rPr>
              <w:t>之前将电子投标文件上传到“政采云”平台。</w:t>
            </w:r>
            <w:r>
              <w:rPr>
                <w:rFonts w:hint="eastAsia" w:ascii="宋体" w:hAnsi="宋体" w:eastAsia="宋体" w:cs="宋体"/>
                <w:b/>
                <w:kern w:val="2"/>
                <w:sz w:val="24"/>
                <w:szCs w:val="24"/>
                <w:highlight w:val="none"/>
              </w:rPr>
              <w:t>开标时间后30分钟内（</w:t>
            </w:r>
            <w:r>
              <w:rPr>
                <w:rFonts w:hint="eastAsia" w:ascii="宋体" w:hAnsi="宋体" w:eastAsia="宋体" w:cs="宋体"/>
                <w:b/>
                <w:kern w:val="2"/>
                <w:sz w:val="24"/>
                <w:szCs w:val="24"/>
                <w:highlight w:val="none"/>
                <w:lang w:eastAsia="zh-CN"/>
              </w:rPr>
              <w:t>202</w:t>
            </w:r>
            <w:r>
              <w:rPr>
                <w:rFonts w:hint="eastAsia" w:ascii="宋体" w:hAnsi="宋体" w:eastAsia="宋体" w:cs="宋体"/>
                <w:b/>
                <w:kern w:val="2"/>
                <w:sz w:val="24"/>
                <w:szCs w:val="24"/>
                <w:highlight w:val="none"/>
                <w:lang w:val="en-US" w:eastAsia="zh-CN"/>
              </w:rPr>
              <w:t>3</w:t>
            </w:r>
            <w:r>
              <w:rPr>
                <w:rFonts w:hint="eastAsia" w:ascii="宋体" w:hAnsi="宋体" w:eastAsia="宋体" w:cs="宋体"/>
                <w:b/>
                <w:kern w:val="2"/>
                <w:sz w:val="24"/>
                <w:szCs w:val="24"/>
                <w:highlight w:val="none"/>
                <w:lang w:eastAsia="zh-CN"/>
              </w:rPr>
              <w:t>年</w:t>
            </w:r>
            <w:r>
              <w:rPr>
                <w:rFonts w:hint="eastAsia" w:ascii="宋体" w:hAnsi="宋体" w:eastAsia="宋体" w:cs="宋体"/>
                <w:b/>
                <w:kern w:val="2"/>
                <w:sz w:val="24"/>
                <w:szCs w:val="24"/>
                <w:highlight w:val="none"/>
                <w:lang w:val="en-US" w:eastAsia="zh-CN"/>
              </w:rPr>
              <w:t>0</w:t>
            </w:r>
            <w:r>
              <w:rPr>
                <w:rFonts w:hint="eastAsia" w:ascii="宋体" w:hAnsi="宋体" w:cs="宋体"/>
                <w:b/>
                <w:kern w:val="2"/>
                <w:sz w:val="24"/>
                <w:szCs w:val="24"/>
                <w:highlight w:val="none"/>
                <w:lang w:val="en-US" w:eastAsia="zh-CN"/>
              </w:rPr>
              <w:t>8</w:t>
            </w:r>
            <w:r>
              <w:rPr>
                <w:rFonts w:hint="eastAsia" w:ascii="宋体" w:hAnsi="宋体" w:eastAsia="宋体" w:cs="宋体"/>
                <w:b/>
                <w:kern w:val="2"/>
                <w:sz w:val="24"/>
                <w:szCs w:val="24"/>
                <w:highlight w:val="none"/>
                <w:lang w:eastAsia="zh-CN"/>
              </w:rPr>
              <w:t>月</w:t>
            </w:r>
            <w:r>
              <w:rPr>
                <w:rFonts w:hint="eastAsia" w:ascii="宋体" w:hAnsi="宋体" w:cs="宋体"/>
                <w:b/>
                <w:kern w:val="2"/>
                <w:sz w:val="24"/>
                <w:szCs w:val="24"/>
                <w:highlight w:val="none"/>
                <w:lang w:val="en-US" w:eastAsia="zh-CN"/>
              </w:rPr>
              <w:t>9</w:t>
            </w:r>
            <w:r>
              <w:rPr>
                <w:rFonts w:hint="eastAsia" w:ascii="宋体" w:hAnsi="宋体" w:eastAsia="宋体" w:cs="宋体"/>
                <w:b/>
                <w:kern w:val="2"/>
                <w:sz w:val="24"/>
                <w:szCs w:val="24"/>
                <w:highlight w:val="none"/>
                <w:lang w:eastAsia="zh-CN"/>
              </w:rPr>
              <w:t>日</w:t>
            </w:r>
            <w:r>
              <w:rPr>
                <w:rFonts w:hint="eastAsia" w:ascii="宋体" w:hAnsi="宋体" w:eastAsia="宋体" w:cs="宋体"/>
                <w:b/>
                <w:kern w:val="2"/>
                <w:sz w:val="24"/>
                <w:szCs w:val="24"/>
                <w:highlight w:val="none"/>
                <w:lang w:val="en-US" w:eastAsia="zh-CN"/>
              </w:rPr>
              <w:t>下</w:t>
            </w:r>
            <w:r>
              <w:rPr>
                <w:rFonts w:hint="eastAsia" w:ascii="宋体" w:hAnsi="宋体" w:eastAsia="宋体" w:cs="宋体"/>
                <w:b/>
                <w:kern w:val="2"/>
                <w:sz w:val="24"/>
                <w:szCs w:val="24"/>
                <w:highlight w:val="none"/>
              </w:rPr>
              <w:t>午</w:t>
            </w:r>
            <w:r>
              <w:rPr>
                <w:rFonts w:hint="eastAsia" w:ascii="宋体" w:hAnsi="宋体" w:eastAsia="宋体" w:cs="宋体"/>
                <w:b/>
                <w:kern w:val="2"/>
                <w:sz w:val="24"/>
                <w:szCs w:val="24"/>
                <w:highlight w:val="none"/>
                <w:lang w:val="en-US" w:eastAsia="zh-CN"/>
              </w:rPr>
              <w:t>16</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00</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16</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30</w:t>
            </w:r>
            <w:r>
              <w:rPr>
                <w:rFonts w:hint="eastAsia" w:ascii="宋体" w:hAnsi="宋体" w:eastAsia="宋体" w:cs="宋体"/>
                <w:b/>
                <w:kern w:val="2"/>
                <w:sz w:val="24"/>
                <w:szCs w:val="24"/>
                <w:highlight w:val="none"/>
              </w:rPr>
              <w:t>前）供应商登录“政采云”平台，用“项目采购-开标评标”功</w:t>
            </w:r>
            <w:r>
              <w:rPr>
                <w:rFonts w:hint="eastAsia" w:ascii="宋体" w:hAnsi="宋体" w:eastAsia="宋体" w:cs="宋体"/>
                <w:b/>
                <w:kern w:val="2"/>
                <w:sz w:val="24"/>
                <w:szCs w:val="24"/>
              </w:rPr>
              <w:t>能进行解密投标文件。若供应商在规定时间内（</w:t>
            </w:r>
            <w:r>
              <w:rPr>
                <w:rFonts w:hint="eastAsia" w:ascii="宋体" w:hAnsi="宋体" w:eastAsia="宋体" w:cs="宋体"/>
                <w:b/>
                <w:kern w:val="2"/>
                <w:sz w:val="24"/>
                <w:szCs w:val="24"/>
                <w:lang w:eastAsia="zh-CN"/>
              </w:rPr>
              <w:t>202</w:t>
            </w:r>
            <w:r>
              <w:rPr>
                <w:rFonts w:hint="eastAsia" w:ascii="宋体" w:hAnsi="宋体" w:eastAsia="宋体" w:cs="宋体"/>
                <w:b/>
                <w:kern w:val="2"/>
                <w:sz w:val="24"/>
                <w:szCs w:val="24"/>
                <w:lang w:val="en-US" w:eastAsia="zh-CN"/>
              </w:rPr>
              <w:t>3</w:t>
            </w:r>
            <w:r>
              <w:rPr>
                <w:rFonts w:hint="eastAsia" w:ascii="宋体" w:hAnsi="宋体" w:eastAsia="宋体" w:cs="宋体"/>
                <w:b/>
                <w:kern w:val="2"/>
                <w:sz w:val="24"/>
                <w:szCs w:val="24"/>
                <w:lang w:eastAsia="zh-CN"/>
              </w:rPr>
              <w:t>年</w:t>
            </w:r>
            <w:r>
              <w:rPr>
                <w:rFonts w:hint="eastAsia" w:ascii="宋体" w:hAnsi="宋体" w:cs="宋体"/>
                <w:b/>
                <w:kern w:val="2"/>
                <w:sz w:val="24"/>
                <w:szCs w:val="24"/>
                <w:lang w:val="en-US" w:eastAsia="zh-CN"/>
              </w:rPr>
              <w:t>08月9日</w:t>
            </w:r>
            <w:r>
              <w:rPr>
                <w:rFonts w:hint="eastAsia" w:ascii="宋体" w:hAnsi="宋体" w:eastAsia="宋体" w:cs="宋体"/>
                <w:b/>
                <w:kern w:val="2"/>
                <w:sz w:val="24"/>
                <w:szCs w:val="24"/>
                <w:lang w:val="en-US" w:eastAsia="zh-CN"/>
              </w:rPr>
              <w:t>下</w:t>
            </w:r>
            <w:r>
              <w:rPr>
                <w:rFonts w:hint="eastAsia" w:ascii="宋体" w:hAnsi="宋体" w:eastAsia="宋体" w:cs="宋体"/>
                <w:b/>
                <w:kern w:val="2"/>
                <w:sz w:val="24"/>
                <w:szCs w:val="24"/>
              </w:rPr>
              <w:t>午</w:t>
            </w:r>
            <w:r>
              <w:rPr>
                <w:rFonts w:hint="eastAsia" w:ascii="宋体" w:hAnsi="宋体" w:eastAsia="宋体" w:cs="宋体"/>
                <w:b/>
                <w:kern w:val="2"/>
                <w:sz w:val="24"/>
                <w:szCs w:val="24"/>
                <w:lang w:val="en-US" w:eastAsia="zh-CN"/>
              </w:rPr>
              <w:t>16</w:t>
            </w:r>
            <w:r>
              <w:rPr>
                <w:rFonts w:hint="eastAsia" w:ascii="宋体" w:hAnsi="宋体" w:eastAsia="宋体" w:cs="宋体"/>
                <w:b/>
                <w:kern w:val="2"/>
                <w:sz w:val="24"/>
                <w:szCs w:val="24"/>
              </w:rPr>
              <w:t>:</w:t>
            </w:r>
            <w:r>
              <w:rPr>
                <w:rFonts w:hint="eastAsia" w:ascii="宋体" w:hAnsi="宋体" w:eastAsia="宋体" w:cs="宋体"/>
                <w:b/>
                <w:kern w:val="2"/>
                <w:sz w:val="24"/>
                <w:szCs w:val="24"/>
                <w:lang w:val="en-US" w:eastAsia="zh-CN"/>
              </w:rPr>
              <w:t>30</w:t>
            </w:r>
            <w:r>
              <w:rPr>
                <w:rFonts w:hint="eastAsia" w:ascii="宋体" w:hAnsi="宋体" w:eastAsia="宋体" w:cs="宋体"/>
                <w:b/>
                <w:kern w:val="2"/>
                <w:sz w:val="24"/>
                <w:szCs w:val="24"/>
              </w:rPr>
              <w:t>前）未按时解密的，视为无效投标。</w:t>
            </w:r>
            <w:r>
              <w:rPr>
                <w:rFonts w:hint="eastAsia" w:ascii="宋体" w:hAnsi="宋体" w:eastAsia="宋体" w:cs="宋体"/>
                <w:b/>
                <w:kern w:val="2"/>
                <w:sz w:val="24"/>
                <w:szCs w:val="24"/>
                <w:u w:val="single"/>
              </w:rPr>
              <w:t>（解密时间开始时政采云平台将以短信形式向供应商在政采云平台预留的手机号发送短信通知，请供应商及时关注。）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5</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投标文件递交及开标地点</w:t>
            </w:r>
          </w:p>
        </w:tc>
        <w:tc>
          <w:tcPr>
            <w:tcW w:w="7440"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2"/>
                <w:sz w:val="24"/>
                <w:szCs w:val="24"/>
              </w:rPr>
              <w:t>供应商应在投标截止时间前将“电子加密投标文件”成功上传递交至“政府采购云平台”，否则投标无效。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817"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cs="宋体"/>
                <w:kern w:val="0"/>
                <w:sz w:val="24"/>
                <w:szCs w:val="24"/>
                <w:lang w:val="en-US" w:eastAsia="zh-CN"/>
              </w:rPr>
              <w:t>6</w:t>
            </w:r>
          </w:p>
        </w:tc>
        <w:tc>
          <w:tcPr>
            <w:tcW w:w="2008"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采用电子招标</w:t>
            </w:r>
          </w:p>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2"/>
                <w:sz w:val="24"/>
                <w:szCs w:val="24"/>
              </w:rPr>
              <w:t>投标</w:t>
            </w:r>
          </w:p>
        </w:tc>
        <w:tc>
          <w:tcPr>
            <w:tcW w:w="7440" w:type="dxa"/>
            <w:tcBorders>
              <w:top w:val="single" w:color="auto" w:sz="4" w:space="0"/>
              <w:bottom w:val="single" w:color="auto" w:sz="4" w:space="0"/>
            </w:tcBorders>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具体要求：</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1、投标文件解密时间：</w:t>
            </w:r>
            <w:r>
              <w:rPr>
                <w:rFonts w:hint="eastAsia" w:ascii="宋体" w:hAnsi="宋体" w:eastAsia="宋体" w:cs="宋体"/>
                <w:kern w:val="2"/>
                <w:sz w:val="24"/>
                <w:szCs w:val="24"/>
              </w:rPr>
              <w:t>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2、供应商报价CA签字确认：</w:t>
            </w:r>
            <w:r>
              <w:rPr>
                <w:rFonts w:hint="eastAsia" w:ascii="宋体" w:hAnsi="宋体" w:eastAsia="宋体" w:cs="宋体"/>
                <w:kern w:val="2"/>
                <w:sz w:val="24"/>
                <w:szCs w:val="24"/>
              </w:rPr>
              <w:t>报价文件开启后将开启签字时段，供应商须在20分钟内用CA证书对报价进行签字确认。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3、备注: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（1）本次采购采用电子交易方式，电子交易平台为“政府采购云平台（www.zcygov.cn）”。供应商参与本项目电子交易活动前，应注册成为政府采购云平台供应商。编制电子投标文件前还需申领CA证书并绑定帐号.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（3）供应商应当在投标截止时间前，将“电子招投标供应商客户端”生成的“电子加密投标文件”上传电子交易平台。</w:t>
            </w:r>
          </w:p>
          <w:p>
            <w:pPr>
              <w:keepNext w:val="0"/>
              <w:keepLines w:val="0"/>
              <w:suppressLineNumbers w:val="0"/>
              <w:spacing w:before="0" w:beforeAutospacing="0" w:after="0" w:afterAutospacing="0" w:line="360" w:lineRule="auto"/>
              <w:ind w:left="0" w:right="0"/>
              <w:jc w:val="left"/>
              <w:rPr>
                <w:rFonts w:hint="eastAsia" w:ascii="宋体" w:hAnsi="宋体" w:eastAsia="宋体" w:cs="宋体"/>
                <w:b/>
                <w:kern w:val="0"/>
                <w:sz w:val="24"/>
                <w:szCs w:val="24"/>
              </w:rPr>
            </w:pPr>
            <w:r>
              <w:rPr>
                <w:rFonts w:hint="eastAsia" w:ascii="宋体" w:hAnsi="宋体" w:eastAsia="宋体" w:cs="宋体"/>
                <w:kern w:val="2"/>
                <w:sz w:val="24"/>
                <w:szCs w:val="24"/>
              </w:rPr>
              <w:t>（5）服务与支持。各政府采购代理机构（含集采机构）及供应商对不见面开评标系统的技术操作咨询，可通过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https://edu.zcygov.cn/luban/xinjiang-e-biding</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自助查询，也可在政采云帮助中心常见问题解答和操作流程讲解视频中自助查询，网址为：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 \l "/help"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https://service.zcygov.cn/#/help</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7</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招标代理服务费</w:t>
            </w:r>
          </w:p>
        </w:tc>
        <w:tc>
          <w:tcPr>
            <w:tcW w:w="7440" w:type="dxa"/>
            <w:vAlign w:val="center"/>
          </w:tcPr>
          <w:p>
            <w:pPr>
              <w:keepNext w:val="0"/>
              <w:keepLines w:val="0"/>
              <w:suppressLineNumbers w:val="0"/>
              <w:overflowPunct w:val="0"/>
              <w:spacing w:before="0" w:beforeAutospacing="0" w:after="0" w:afterAutospacing="0" w:line="360" w:lineRule="auto"/>
              <w:ind w:left="0" w:right="0"/>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采购中心不予收取代理费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9"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投标文件的签署规定</w:t>
            </w:r>
          </w:p>
        </w:tc>
        <w:tc>
          <w:tcPr>
            <w:tcW w:w="7440"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详见第三部分第二章第10款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2008"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投标文件格式</w:t>
            </w:r>
          </w:p>
        </w:tc>
        <w:tc>
          <w:tcPr>
            <w:tcW w:w="7440" w:type="dxa"/>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详见第三部分第二章第5款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817"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cs="宋体"/>
                <w:sz w:val="24"/>
                <w:szCs w:val="24"/>
                <w:lang w:val="en-US" w:eastAsia="zh-CN"/>
              </w:rPr>
              <w:t>0</w:t>
            </w:r>
          </w:p>
        </w:tc>
        <w:tc>
          <w:tcPr>
            <w:tcW w:w="2008" w:type="dxa"/>
            <w:tcBorders>
              <w:top w:val="single" w:color="auto" w:sz="4" w:space="0"/>
              <w:bottom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highlight w:val="none"/>
              </w:rPr>
              <w:t>付款方式及币种</w:t>
            </w:r>
          </w:p>
        </w:tc>
        <w:tc>
          <w:tcPr>
            <w:tcW w:w="7440"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1、付款币种：本次招标所述的项目资金均以人民币支付。</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sz w:val="24"/>
                <w:szCs w:val="24"/>
              </w:rPr>
              <w:t>2、付款方式：</w:t>
            </w:r>
            <w:r>
              <w:rPr>
                <w:rFonts w:hint="eastAsia" w:ascii="宋体" w:hAnsi="宋体" w:eastAsia="宋体" w:cs="宋体"/>
                <w:b w:val="0"/>
                <w:bCs w:val="0"/>
                <w:sz w:val="24"/>
                <w:szCs w:val="24"/>
                <w:highlight w:val="none"/>
              </w:rPr>
              <w:t>本项目资金来源为自筹资金，分3年支付，计划每年付款比例为 3:4:3。</w:t>
            </w:r>
            <w:r>
              <w:rPr>
                <w:rFonts w:hint="eastAsia" w:ascii="宋体" w:hAnsi="宋体" w:eastAsia="宋体" w:cs="宋体"/>
                <w:b/>
                <w:bCs/>
                <w:sz w:val="24"/>
                <w:szCs w:val="24"/>
                <w:highlight w:val="none"/>
              </w:rPr>
              <w:t>（具体以与甲方签订合同为准）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1</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签订合同后</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天内</w:t>
            </w:r>
            <w:r>
              <w:rPr>
                <w:rFonts w:hint="eastAsia" w:ascii="宋体" w:hAnsi="宋体" w:eastAsia="宋体" w:cs="宋体"/>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2</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质保年限</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乙方对合同项下的各类产品均提供</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原厂维保</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val="en-US" w:eastAsia="zh-CN"/>
              </w:rPr>
              <w:t>年</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的免费质保。免费质保期限自验收合格双方签字时算起。在免费保修期内，乙方需提供免费的维修</w:t>
            </w:r>
            <w:r>
              <w:rPr>
                <w:rFonts w:hint="eastAsia" w:ascii="宋体" w:hAnsi="宋体" w:eastAsia="宋体" w:cs="宋体"/>
                <w:sz w:val="24"/>
                <w:szCs w:val="24"/>
                <w:highlight w:val="none"/>
                <w:lang w:eastAsia="zh-CN"/>
              </w:rPr>
              <w:t>原厂</w:t>
            </w:r>
            <w:r>
              <w:rPr>
                <w:rFonts w:hint="eastAsia" w:ascii="宋体" w:hAnsi="宋体" w:eastAsia="宋体" w:cs="宋体"/>
                <w:sz w:val="24"/>
                <w:szCs w:val="24"/>
                <w:highlight w:val="none"/>
              </w:rPr>
              <w:t>零配件及人工。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p>
        </w:tc>
        <w:tc>
          <w:tcPr>
            <w:tcW w:w="2008" w:type="dxa"/>
            <w:tcBorders>
              <w:top w:val="single" w:color="auto" w:sz="4" w:space="0"/>
            </w:tcBorders>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配送地点</w:t>
            </w:r>
          </w:p>
        </w:tc>
        <w:tc>
          <w:tcPr>
            <w:tcW w:w="7440"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采购单位指定地点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4</w:t>
            </w:r>
          </w:p>
        </w:tc>
        <w:tc>
          <w:tcPr>
            <w:tcW w:w="2008"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政府采购政策</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支持</w:t>
            </w:r>
          </w:p>
        </w:tc>
        <w:tc>
          <w:tcPr>
            <w:tcW w:w="7440" w:type="dxa"/>
            <w:vAlign w:val="center"/>
          </w:tcPr>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lang w:val="en-US" w:eastAsia="zh-CN"/>
              </w:rPr>
              <w:t>标段：</w:t>
            </w: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专门面向中小企业采购</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val="en-US" w:eastAsia="zh-CN"/>
              </w:rPr>
              <w:t>标段：</w:t>
            </w:r>
            <w:r>
              <w:rPr>
                <w:rFonts w:hint="eastAsia" w:ascii="宋体" w:hAnsi="宋体" w:cs="宋体"/>
                <w:sz w:val="24"/>
                <w:szCs w:val="24"/>
                <w:highlight w:val="none"/>
                <w:lang w:val="en-US" w:eastAsia="zh-CN"/>
              </w:rPr>
              <w:t>非</w:t>
            </w:r>
            <w:r>
              <w:rPr>
                <w:rFonts w:hint="eastAsia" w:ascii="宋体" w:hAnsi="宋体" w:eastAsia="宋体" w:cs="宋体"/>
                <w:sz w:val="24"/>
                <w:szCs w:val="24"/>
                <w:highlight w:val="none"/>
                <w:lang w:val="en-US" w:eastAsia="zh-CN"/>
              </w:rPr>
              <w:t>专门面向中小企业采购</w:t>
            </w:r>
          </w:p>
          <w:p>
            <w:pPr>
              <w:keepNext w:val="0"/>
              <w:keepLines w:val="0"/>
              <w:suppressLineNumbers w:val="0"/>
              <w:overflowPunct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b w:val="0"/>
                <w:bCs w:val="0"/>
                <w:kern w:val="2"/>
                <w:sz w:val="24"/>
                <w:szCs w:val="24"/>
                <w:highlight w:val="none"/>
                <w:lang w:val="en-US" w:eastAsia="zh-CN"/>
              </w:rPr>
              <w:t>注：专门面向中小企业采购标段的</w:t>
            </w:r>
            <w:r>
              <w:rPr>
                <w:rFonts w:hint="eastAsia" w:ascii="宋体" w:hAnsi="宋体" w:eastAsia="宋体" w:cs="宋体"/>
                <w:b w:val="0"/>
                <w:bCs w:val="0"/>
                <w:kern w:val="2"/>
                <w:sz w:val="24"/>
                <w:szCs w:val="24"/>
                <w:highlight w:val="none"/>
                <w:lang w:eastAsia="zh-CN"/>
              </w:rPr>
              <w:t>投标人需落实政府采购政策需满足的资格要求提供中小企业声明函（</w:t>
            </w:r>
            <w:r>
              <w:rPr>
                <w:rFonts w:hint="eastAsia" w:ascii="宋体" w:hAnsi="宋体" w:eastAsia="宋体" w:cs="宋体"/>
                <w:b/>
                <w:bCs/>
                <w:kern w:val="2"/>
                <w:sz w:val="24"/>
                <w:szCs w:val="24"/>
                <w:highlight w:val="none"/>
                <w:lang w:val="en-US" w:eastAsia="zh-CN"/>
              </w:rPr>
              <w:t>货物类中小企业声明函中投标供应商需填写货物制造商的信息</w:t>
            </w:r>
            <w:r>
              <w:rPr>
                <w:rFonts w:hint="eastAsia" w:ascii="宋体" w:hAnsi="宋体" w:eastAsia="宋体" w:cs="宋体"/>
                <w:b w:val="0"/>
                <w:bCs w:val="0"/>
                <w:kern w:val="2"/>
                <w:sz w:val="24"/>
                <w:szCs w:val="24"/>
                <w:highlight w:val="none"/>
                <w:lang w:eastAsia="zh-CN"/>
              </w:rPr>
              <w:t>）</w:t>
            </w:r>
            <w:r>
              <w:rPr>
                <w:rFonts w:hint="eastAsia" w:ascii="宋体" w:hAnsi="宋体" w:eastAsia="宋体" w:cs="宋体"/>
                <w:b w:val="0"/>
                <w:bCs w:val="0"/>
                <w:kern w:val="2"/>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overflowPunct w:val="0"/>
              <w:spacing w:before="0" w:beforeAutospacing="0" w:after="0" w:afterAutospacing="0" w:line="36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备注</w:t>
            </w:r>
          </w:p>
        </w:tc>
        <w:tc>
          <w:tcPr>
            <w:tcW w:w="9448" w:type="dxa"/>
            <w:gridSpan w:val="2"/>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1、着重提醒各投标人注意，并认真查看采购文件中的每一个条款及要求，因误读采购文件而造成的后果，采购人概不负责。</w:t>
            </w:r>
          </w:p>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2、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采购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265" w:type="dxa"/>
            <w:gridSpan w:val="3"/>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sz w:val="24"/>
                <w:szCs w:val="24"/>
              </w:rPr>
            </w:pPr>
            <w:r>
              <w:rPr>
                <w:rFonts w:hint="eastAsia" w:ascii="宋体" w:hAnsi="宋体" w:eastAsia="宋体" w:cs="宋体"/>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25"/>
        <w:ind w:left="0" w:leftChars="0" w:firstLine="0" w:firstLineChars="0"/>
        <w:rPr>
          <w:rFonts w:hint="eastAsia"/>
        </w:rPr>
      </w:pPr>
      <w:bookmarkStart w:id="2" w:name="_Toc533162510"/>
    </w:p>
    <w:p>
      <w:pPr>
        <w:rPr>
          <w:rFonts w:hint="eastAsia"/>
        </w:rPr>
      </w:pPr>
    </w:p>
    <w:p>
      <w:pPr>
        <w:pStyle w:val="9"/>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beforeLines="100" w:afterLines="100"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第二部分    招标说明</w:t>
      </w:r>
      <w:bookmarkEnd w:id="2"/>
    </w:p>
    <w:p>
      <w:pPr>
        <w:pStyle w:val="68"/>
        <w:spacing w:line="440" w:lineRule="exact"/>
        <w:jc w:val="center"/>
        <w:outlineLvl w:val="1"/>
        <w:rPr>
          <w:rFonts w:asciiTheme="minorEastAsia" w:hAnsiTheme="minorEastAsia" w:eastAsiaTheme="minorEastAsia"/>
          <w:b/>
          <w:color w:val="auto"/>
          <w:kern w:val="2"/>
        </w:rPr>
      </w:pPr>
      <w:bookmarkStart w:id="3" w:name="_Toc533162511"/>
      <w:r>
        <w:rPr>
          <w:rFonts w:hint="eastAsia" w:asciiTheme="minorEastAsia" w:hAnsiTheme="minorEastAsia" w:eastAsiaTheme="minorEastAsia"/>
          <w:b/>
          <w:color w:val="auto"/>
          <w:kern w:val="2"/>
        </w:rPr>
        <w:t>第一章  总   则</w:t>
      </w:r>
      <w:bookmarkEnd w:id="3"/>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1. 适用范围</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1.1  本采购文件仅适用于</w:t>
      </w:r>
      <w:r>
        <w:rPr>
          <w:rFonts w:hint="eastAsia" w:asciiTheme="minorEastAsia" w:hAnsiTheme="minorEastAsia" w:eastAsiaTheme="minorEastAsia"/>
          <w:sz w:val="24"/>
          <w:szCs w:val="24"/>
          <w:lang w:eastAsia="zh-CN"/>
        </w:rPr>
        <w:t>伊宁县政府采购中心</w:t>
      </w:r>
      <w:r>
        <w:rPr>
          <w:rFonts w:hint="eastAsia" w:asciiTheme="minorEastAsia" w:hAnsiTheme="minorEastAsia" w:eastAsiaTheme="minorEastAsia"/>
          <w:sz w:val="24"/>
          <w:szCs w:val="24"/>
        </w:rPr>
        <w:t>组织的本次招标活动。</w:t>
      </w:r>
    </w:p>
    <w:p>
      <w:pPr>
        <w:tabs>
          <w:tab w:val="left" w:pos="1185"/>
        </w:tabs>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2.投标资格</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2.1　有独立的法人资格,且具有承担本项目的能力以及符合下述条件的供应商（制造商）均为合格的投标人：</w:t>
      </w:r>
    </w:p>
    <w:p>
      <w:pPr>
        <w:widowControl/>
        <w:spacing w:line="440" w:lineRule="exact"/>
        <w:jc w:val="left"/>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（1）符合《中华人民共和国政府采购法》第二十二条之规定,提供有效期内且年检合格的营业执照正本或副本；</w:t>
      </w:r>
      <w:r>
        <w:rPr>
          <w:rFonts w:hint="eastAsia" w:ascii="宋体" w:hAnsi="宋体" w:cs="宋体"/>
          <w:kern w:val="0"/>
          <w:sz w:val="24"/>
          <w:szCs w:val="24"/>
        </w:rPr>
        <w:t>（</w:t>
      </w:r>
      <w:r>
        <w:rPr>
          <w:rFonts w:hint="eastAsia" w:ascii="宋体" w:hAnsi="宋体" w:cs="宋体"/>
          <w:color w:val="FF0000"/>
          <w:kern w:val="0"/>
          <w:sz w:val="24"/>
          <w:szCs w:val="24"/>
        </w:rPr>
        <w:t>经营范围内必须包括：</w:t>
      </w:r>
      <w:r>
        <w:rPr>
          <w:rFonts w:hint="eastAsia" w:ascii="宋体" w:hAnsi="宋体" w:cs="宋体"/>
          <w:color w:val="FF0000"/>
          <w:kern w:val="0"/>
          <w:sz w:val="24"/>
          <w:szCs w:val="24"/>
          <w:lang w:val="en-US" w:eastAsia="zh-CN"/>
        </w:rPr>
        <w:t>服装销售</w:t>
      </w:r>
      <w:r>
        <w:rPr>
          <w:rFonts w:hint="eastAsia" w:ascii="宋体" w:hAnsi="宋体" w:cs="宋体"/>
          <w:color w:val="FF0000"/>
          <w:kern w:val="0"/>
          <w:sz w:val="24"/>
          <w:szCs w:val="24"/>
        </w:rPr>
        <w:t>相关经营范围</w:t>
      </w:r>
      <w:r>
        <w:rPr>
          <w:rFonts w:hint="eastAsia" w:ascii="宋体" w:hAnsi="宋体" w:cs="宋体"/>
          <w:kern w:val="0"/>
          <w:sz w:val="24"/>
          <w:szCs w:val="24"/>
        </w:rPr>
        <w:t>）；</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（2）法定代表人证明或授权委托人授权委托书；</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（3）法定代表人身份证或委托代理人身份证；</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投标保证金汇款凭证及投标保函</w:t>
      </w:r>
      <w:r>
        <w:rPr>
          <w:rFonts w:hint="eastAsia" w:ascii="宋体" w:hAnsi="宋体" w:eastAsia="宋体" w:cs="宋体"/>
          <w:sz w:val="24"/>
          <w:szCs w:val="24"/>
        </w:rPr>
        <w:t>。</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kern w:val="0"/>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公告发布之日起至报名截止之日止）并加盖公章；</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2.2 投标人存在下列情形之一的，拒绝其参加本次投标（已投标的按无效标处理）：</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（1）为采购人不具有独立法人资格的附属机构（单位）； </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（2）为本标段前期准备提供设计或咨询服务的；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（3）为本标段提供招标代理服务的；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（4）法定代表人为同一人的两个及两个以上法人，母公司、全资子公司及其控股公司，在同一货物采购招标中同时投标的；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（5）被责令停业的；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（6）被暂停或取消投标资格的；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（7）财产被接管或冻结的；</w:t>
      </w:r>
    </w:p>
    <w:p>
      <w:pPr>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（8）在最近三年内有骗取中标或严重违约或重大质量问题的，受到行政处罚的。</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2.3 </w:t>
      </w:r>
      <w:r>
        <w:rPr>
          <w:rFonts w:hint="eastAsia" w:asciiTheme="minorEastAsia" w:hAnsiTheme="minorEastAsia" w:eastAsiaTheme="minorEastAsia"/>
          <w:sz w:val="24"/>
          <w:szCs w:val="24"/>
        </w:rPr>
        <w:t>有下列情形之一的，视为投标人串通投标，其投标无效：</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）不同投标人的投标文件由同一单位或者个人编制。</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）不同投标人委托同一单位或者个人办理投标事宜。</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）不同投标人的投标文件载明的项目管理成员或者联系人员为同一人。</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）不同投标人的投标文件异常一致或者投标报价呈规律性差异。</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5</w:t>
      </w:r>
      <w:r>
        <w:rPr>
          <w:rFonts w:hint="eastAsia" w:asciiTheme="minorEastAsia" w:hAnsiTheme="minorEastAsia" w:eastAsiaTheme="minorEastAsia"/>
          <w:sz w:val="24"/>
          <w:szCs w:val="24"/>
        </w:rPr>
        <w:t>）不同投标人的投标文件相互混装。</w:t>
      </w:r>
    </w:p>
    <w:p>
      <w:pPr>
        <w:spacing w:line="440" w:lineRule="exact"/>
        <w:ind w:firstLine="540" w:firstLineChars="225"/>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6</w:t>
      </w:r>
      <w:r>
        <w:rPr>
          <w:rFonts w:hint="eastAsia" w:asciiTheme="minorEastAsia" w:hAnsiTheme="minorEastAsia" w:eastAsiaTheme="minorEastAsia"/>
          <w:sz w:val="24"/>
          <w:szCs w:val="24"/>
        </w:rPr>
        <w:t>）不同投标人的投标保证金从同一单位或者个人的账户转出。</w:t>
      </w:r>
    </w:p>
    <w:p>
      <w:pPr>
        <w:spacing w:line="440" w:lineRule="exact"/>
        <w:ind w:firstLine="422" w:firstLineChars="176"/>
        <w:rPr>
          <w:rFonts w:asciiTheme="minorEastAsia" w:hAnsiTheme="minorEastAsia" w:eastAsiaTheme="minorEastAsia"/>
          <w:sz w:val="24"/>
          <w:szCs w:val="24"/>
        </w:rPr>
      </w:pPr>
      <w:r>
        <w:rPr>
          <w:rFonts w:asciiTheme="minorEastAsia" w:hAnsiTheme="minorEastAsia" w:eastAsiaTheme="minorEastAsia"/>
          <w:sz w:val="24"/>
          <w:szCs w:val="24"/>
        </w:rPr>
        <w:t>2.4</w:t>
      </w:r>
      <w:r>
        <w:rPr>
          <w:rFonts w:hint="eastAsia" w:asciiTheme="minorEastAsia" w:hAnsiTheme="minorEastAsia" w:eastAsiaTheme="minorEastAsia"/>
          <w:sz w:val="24"/>
          <w:szCs w:val="24"/>
        </w:rPr>
        <w:t>投标人在本次招标活动中，必须遵守《中华人民共和国政府采购法》的规定。</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2.5合格的货物和相关服务</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2.5.1投标人投标货物应当说明货物来源地。</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2.5.2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3. 定义</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下列术语和缩写的定义为：</w:t>
      </w:r>
    </w:p>
    <w:p>
      <w:pPr>
        <w:spacing w:line="440" w:lineRule="exact"/>
        <w:ind w:left="210" w:leftChars="100"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3.1 “采购人”系指</w:t>
      </w:r>
      <w:r>
        <w:rPr>
          <w:rFonts w:hint="eastAsia" w:cs="宋体" w:asciiTheme="minorEastAsia" w:hAnsiTheme="minorEastAsia" w:eastAsiaTheme="minorEastAsia"/>
          <w:kern w:val="0"/>
          <w:sz w:val="24"/>
          <w:szCs w:val="24"/>
          <w:lang w:eastAsia="zh-CN"/>
        </w:rPr>
        <w:t>伊宁县公安局</w:t>
      </w:r>
      <w:r>
        <w:rPr>
          <w:rFonts w:hint="eastAsia" w:asciiTheme="minorEastAsia" w:hAnsiTheme="minorEastAsia" w:eastAsiaTheme="minorEastAsia"/>
          <w:sz w:val="24"/>
          <w:szCs w:val="24"/>
        </w:rPr>
        <w:t>。</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3.2 “招标代理机构”系指</w:t>
      </w:r>
      <w:r>
        <w:rPr>
          <w:rFonts w:hint="eastAsia" w:asciiTheme="minorEastAsia" w:hAnsiTheme="minorEastAsia" w:eastAsiaTheme="minorEastAsia"/>
          <w:sz w:val="24"/>
          <w:szCs w:val="24"/>
          <w:lang w:eastAsia="zh-CN"/>
        </w:rPr>
        <w:t>伊宁县政府采购中心</w:t>
      </w:r>
      <w:r>
        <w:rPr>
          <w:rFonts w:hint="eastAsia" w:asciiTheme="minorEastAsia" w:hAnsiTheme="minorEastAsia" w:eastAsiaTheme="minorEastAsia"/>
          <w:sz w:val="24"/>
          <w:szCs w:val="24"/>
        </w:rPr>
        <w:t>。</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3.3 “招标方”系指采购人和招标代理机构的统称。</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3.4 “投标人”系指有资格的供应商（制造商）及投标表现人。</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3.5 “中标方” 系指经评标委员会评定后得分最高并经采购人确认的投标人。</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3.6 “货物”、“产品”指本采购文件中第四部分《采购货物清单及技术参数》所述所有货物及相关服务。</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3.6.1</w:t>
      </w:r>
      <w:r>
        <w:rPr>
          <w:rFonts w:hint="eastAsia" w:asciiTheme="minorEastAsia" w:hAnsiTheme="minorEastAsia" w:eastAsiaTheme="minorEastAsia"/>
          <w:sz w:val="24"/>
          <w:szCs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3.7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3.8 </w:t>
      </w:r>
      <w:r>
        <w:rPr>
          <w:rFonts w:hint="eastAsia" w:asciiTheme="minorEastAsia" w:hAnsiTheme="minorEastAsia" w:eastAsiaTheme="minorEastAsia"/>
          <w:sz w:val="24"/>
          <w:szCs w:val="24"/>
        </w:rPr>
        <w:t>“进口产品”是指通过中国海关报关验放进入中国境内且产自关境外的产品，详见《关于政府采购进口产品管理有关问题的通知》</w:t>
      </w:r>
      <w:r>
        <w:rPr>
          <w:rFonts w:asciiTheme="minorEastAsia" w:hAnsiTheme="minorEastAsia" w:eastAsiaTheme="minorEastAsia"/>
          <w:sz w:val="24"/>
          <w:szCs w:val="24"/>
        </w:rPr>
        <w:t>(</w:t>
      </w:r>
      <w:r>
        <w:rPr>
          <w:rFonts w:hint="eastAsia" w:asciiTheme="minorEastAsia" w:hAnsiTheme="minorEastAsia" w:eastAsiaTheme="minorEastAsia"/>
          <w:sz w:val="24"/>
          <w:szCs w:val="24"/>
        </w:rPr>
        <w:t>财库</w:t>
      </w:r>
      <w:r>
        <w:rPr>
          <w:rFonts w:asciiTheme="minorEastAsia" w:hAnsiTheme="minorEastAsia" w:eastAsiaTheme="minorEastAsia"/>
          <w:sz w:val="24"/>
          <w:szCs w:val="24"/>
        </w:rPr>
        <w:t>[2007]119</w:t>
      </w:r>
      <w:r>
        <w:rPr>
          <w:rFonts w:hint="eastAsia" w:asciiTheme="minorEastAsia" w:hAnsiTheme="minorEastAsia" w:eastAsiaTheme="minorEastAsia"/>
          <w:sz w:val="24"/>
          <w:szCs w:val="24"/>
        </w:rPr>
        <w:t>号</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3.9 </w:t>
      </w:r>
      <w:r>
        <w:rPr>
          <w:rFonts w:hint="eastAsia" w:asciiTheme="minorEastAsia" w:hAnsiTheme="minorEastAsia" w:eastAsiaTheme="minorEastAsia"/>
          <w:sz w:val="24"/>
          <w:szCs w:val="24"/>
        </w:rPr>
        <w:t>“服务”系指采购文件中规定投标人须承担的质保、技术协助、培训及其他类似的责任。</w:t>
      </w:r>
    </w:p>
    <w:p>
      <w:pPr>
        <w:spacing w:line="440" w:lineRule="exact"/>
        <w:ind w:firstLine="422" w:firstLineChars="176"/>
        <w:rPr>
          <w:rFonts w:asciiTheme="minorEastAsia" w:hAnsiTheme="minorEastAsia" w:eastAsiaTheme="minorEastAsia"/>
          <w:sz w:val="24"/>
          <w:szCs w:val="24"/>
        </w:rPr>
      </w:pPr>
      <w:r>
        <w:rPr>
          <w:rFonts w:asciiTheme="minorEastAsia" w:hAnsiTheme="minorEastAsia" w:eastAsiaTheme="minorEastAsia"/>
          <w:sz w:val="24"/>
          <w:szCs w:val="24"/>
        </w:rPr>
        <w:t xml:space="preserve">3.10 </w:t>
      </w:r>
      <w:r>
        <w:rPr>
          <w:rFonts w:hint="eastAsia" w:asciiTheme="minorEastAsia" w:hAnsiTheme="minorEastAsia" w:eastAsiaTheme="minorEastAsia"/>
          <w:sz w:val="24"/>
          <w:szCs w:val="24"/>
        </w:rPr>
        <w:t>“响应”系指投标人根据招标代理机构发布的采购文件，编制投标文件并按规定投标的行为。</w:t>
      </w:r>
    </w:p>
    <w:p>
      <w:pPr>
        <w:spacing w:line="440" w:lineRule="exact"/>
        <w:ind w:firstLine="424" w:firstLineChars="176"/>
        <w:outlineLvl w:val="2"/>
        <w:rPr>
          <w:rFonts w:asciiTheme="minorEastAsia" w:hAnsiTheme="minorEastAsia" w:eastAsiaTheme="minorEastAsia"/>
          <w:b/>
          <w:sz w:val="24"/>
          <w:szCs w:val="24"/>
        </w:rPr>
      </w:pPr>
      <w:r>
        <w:rPr>
          <w:rFonts w:hint="eastAsia" w:asciiTheme="minorEastAsia" w:hAnsiTheme="minorEastAsia" w:eastAsiaTheme="minorEastAsia"/>
          <w:b/>
          <w:sz w:val="24"/>
          <w:szCs w:val="24"/>
        </w:rPr>
        <w:t>4. 投标费用</w:t>
      </w:r>
    </w:p>
    <w:p>
      <w:pPr>
        <w:spacing w:line="44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4.1  无论投标结果如何，凡参与招标、投标活动有关的所有费用将由投标人自行承担。</w:t>
      </w:r>
    </w:p>
    <w:p>
      <w:pPr>
        <w:tabs>
          <w:tab w:val="left" w:pos="1185"/>
        </w:tabs>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4.2  投标人被视为熟悉本招标项目的各种情况以及与履行合同有关的一切情况。</w:t>
      </w:r>
    </w:p>
    <w:p>
      <w:pPr>
        <w:tabs>
          <w:tab w:val="left" w:pos="1185"/>
        </w:tabs>
        <w:spacing w:line="440" w:lineRule="exact"/>
        <w:ind w:firstLine="480" w:firstLineChars="200"/>
        <w:rPr>
          <w:rFonts w:asciiTheme="minorEastAsia" w:hAnsiTheme="minorEastAsia" w:eastAsiaTheme="minorEastAsia"/>
          <w:sz w:val="24"/>
          <w:szCs w:val="24"/>
        </w:rPr>
      </w:pPr>
    </w:p>
    <w:p>
      <w:pPr>
        <w:pStyle w:val="68"/>
        <w:spacing w:line="440" w:lineRule="exact"/>
        <w:jc w:val="center"/>
        <w:outlineLvl w:val="1"/>
        <w:rPr>
          <w:rFonts w:asciiTheme="minorEastAsia" w:hAnsiTheme="minorEastAsia" w:eastAsiaTheme="minorEastAsia"/>
          <w:b/>
          <w:color w:val="auto"/>
          <w:kern w:val="2"/>
        </w:rPr>
      </w:pPr>
      <w:bookmarkStart w:id="4" w:name="_Toc508981635"/>
      <w:bookmarkStart w:id="5" w:name="_Toc533162512"/>
      <w:r>
        <w:rPr>
          <w:rFonts w:hint="eastAsia" w:asciiTheme="minorEastAsia" w:hAnsiTheme="minorEastAsia" w:eastAsiaTheme="minorEastAsia"/>
          <w:b/>
          <w:color w:val="auto"/>
          <w:kern w:val="2"/>
        </w:rPr>
        <w:t xml:space="preserve">第二章  </w:t>
      </w:r>
      <w:bookmarkEnd w:id="4"/>
      <w:bookmarkEnd w:id="5"/>
      <w:r>
        <w:rPr>
          <w:rFonts w:hint="eastAsia" w:asciiTheme="minorEastAsia" w:hAnsiTheme="minorEastAsia" w:eastAsiaTheme="minorEastAsia"/>
          <w:b/>
          <w:color w:val="auto"/>
          <w:kern w:val="2"/>
        </w:rPr>
        <w:t>采购文件</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 采购文件说明</w:t>
      </w:r>
    </w:p>
    <w:p>
      <w:pPr>
        <w:tabs>
          <w:tab w:val="left" w:pos="1185"/>
        </w:tabs>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5.1  采购文件组成如下：</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第二部分</w:t>
      </w:r>
      <w:r>
        <w:rPr>
          <w:rFonts w:hint="eastAsia" w:asciiTheme="minorEastAsia" w:hAnsiTheme="minorEastAsia" w:eastAsiaTheme="minorEastAsia"/>
          <w:sz w:val="24"/>
          <w:szCs w:val="24"/>
        </w:rPr>
        <w:t xml:space="preserve"> 投标须知</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第二部分 招标说明</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第三部分 投标说明</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采购货物清单及技术参数</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第五部分 合同部分</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第六部分 附件（范本格式）</w:t>
      </w:r>
    </w:p>
    <w:p>
      <w:pPr>
        <w:tabs>
          <w:tab w:val="left" w:pos="1185"/>
        </w:tabs>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  投标人应详细阅读采购文件的全部内容。如果投标人未按照采购文件要求提交全部资料或者投标文件没有对采购文件在各方面的要求做出实质性响应，将导致其投标被拒绝。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 采购文件的澄清</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6.1</w:t>
      </w:r>
      <w:r>
        <w:rPr>
          <w:rFonts w:hint="eastAsia" w:asciiTheme="minorEastAsia" w:hAnsiTheme="minorEastAsia" w:eastAsiaTheme="minorEastAsia"/>
          <w:sz w:val="24"/>
          <w:szCs w:val="24"/>
        </w:rPr>
        <w:t>　澄清或者修改的内容可能影响投标文件编制的，在投标截止期十五日前的任何时间，招标方可主动或依据投标人要求澄清的问题而修改或补充采购文件，并以书面形式或网上公告通知所有投标人，投标人在收到该通知后应立即以电报或传真的形式予以确认。</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6.2</w:t>
      </w:r>
      <w:r>
        <w:rPr>
          <w:rFonts w:hint="eastAsia" w:asciiTheme="minorEastAsia" w:hAnsiTheme="minorEastAsia" w:eastAsiaTheme="minorEastAsia"/>
          <w:sz w:val="24"/>
          <w:szCs w:val="24"/>
        </w:rPr>
        <w:t>　为使投标人在准备投标时有适当的时间考虑投标文件的修改，招标方有权决定推迟投标截止时间和开标时间，并将此变更通知所有的投标人。</w:t>
      </w:r>
    </w:p>
    <w:p>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6.3</w:t>
      </w:r>
      <w:r>
        <w:rPr>
          <w:rFonts w:hint="eastAsia" w:asciiTheme="minorEastAsia" w:hAnsiTheme="minorEastAsia" w:eastAsiaTheme="minorEastAsia"/>
          <w:sz w:val="24"/>
          <w:szCs w:val="24"/>
        </w:rPr>
        <w:t>　采购文件的修改和补充文件将构成采购文件的一部分，并且对投标人具有优先约束力。</w:t>
      </w:r>
    </w:p>
    <w:p>
      <w:pPr>
        <w:spacing w:line="440" w:lineRule="exact"/>
        <w:jc w:val="center"/>
        <w:rPr>
          <w:rFonts w:asciiTheme="minorEastAsia" w:hAnsiTheme="minorEastAsia" w:eastAsiaTheme="minorEastAsia"/>
          <w:b/>
          <w:sz w:val="24"/>
          <w:szCs w:val="24"/>
        </w:rPr>
      </w:pPr>
      <w:bookmarkStart w:id="6" w:name="_Toc533162513"/>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第三部分    投标说明</w:t>
      </w:r>
      <w:bookmarkEnd w:id="6"/>
    </w:p>
    <w:p>
      <w:pPr>
        <w:spacing w:line="440" w:lineRule="exact"/>
        <w:ind w:firstLine="482" w:firstLineChars="200"/>
        <w:rPr>
          <w:rFonts w:asciiTheme="minorEastAsia" w:hAnsiTheme="minorEastAsia" w:eastAsiaTheme="minorEastAsia"/>
          <w:b/>
          <w:sz w:val="24"/>
          <w:szCs w:val="24"/>
        </w:rPr>
      </w:pPr>
    </w:p>
    <w:p>
      <w:pPr>
        <w:spacing w:line="440" w:lineRule="exact"/>
        <w:jc w:val="center"/>
        <w:outlineLvl w:val="1"/>
        <w:rPr>
          <w:rFonts w:asciiTheme="minorEastAsia" w:hAnsiTheme="minorEastAsia" w:eastAsiaTheme="minorEastAsia"/>
          <w:b/>
          <w:sz w:val="24"/>
          <w:szCs w:val="24"/>
        </w:rPr>
      </w:pPr>
      <w:bookmarkStart w:id="7" w:name="_Toc533162514"/>
      <w:r>
        <w:rPr>
          <w:rFonts w:hint="eastAsia" w:asciiTheme="minorEastAsia" w:hAnsiTheme="minorEastAsia" w:eastAsiaTheme="minorEastAsia"/>
          <w:b/>
          <w:sz w:val="24"/>
          <w:szCs w:val="24"/>
        </w:rPr>
        <w:t>第一章  对投标人的资质要求</w:t>
      </w:r>
      <w:bookmarkEnd w:id="7"/>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1、开标资质要求、开标时间及地点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1.1、本项目开标的时间、地点已在投标人须知前附表列清。</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1.2、采购人将邀请所有投标人派代表参加开标会，投标人必须在开标现场提交能够证明其具有履行本招标项目合同能力的资质证明文件，作为投标文件的一部分，具体要求如下：</w:t>
      </w:r>
    </w:p>
    <w:p>
      <w:pPr>
        <w:widowControl/>
        <w:spacing w:line="440" w:lineRule="exact"/>
        <w:jc w:val="left"/>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（1）符合《中华人民共和国政府采购法》第二十二条之规定,提供有效期内且年检合格的营业执照正本或副本；</w:t>
      </w:r>
      <w:r>
        <w:rPr>
          <w:rFonts w:hint="eastAsia" w:ascii="宋体" w:hAnsi="宋体" w:cs="宋体"/>
          <w:kern w:val="0"/>
          <w:sz w:val="24"/>
          <w:szCs w:val="24"/>
        </w:rPr>
        <w:t>（</w:t>
      </w:r>
      <w:r>
        <w:rPr>
          <w:rFonts w:hint="eastAsia" w:ascii="宋体" w:hAnsi="宋体" w:cs="宋体"/>
          <w:color w:val="FF0000"/>
          <w:kern w:val="0"/>
          <w:sz w:val="24"/>
          <w:szCs w:val="24"/>
        </w:rPr>
        <w:t>经营范围内必须包括：</w:t>
      </w:r>
      <w:r>
        <w:rPr>
          <w:rFonts w:hint="eastAsia" w:ascii="宋体" w:hAnsi="宋体" w:cs="宋体"/>
          <w:color w:val="FF0000"/>
          <w:kern w:val="0"/>
          <w:sz w:val="24"/>
          <w:szCs w:val="24"/>
          <w:lang w:val="en-US" w:eastAsia="zh-CN"/>
        </w:rPr>
        <w:t>服装销售</w:t>
      </w:r>
      <w:r>
        <w:rPr>
          <w:rFonts w:hint="eastAsia" w:ascii="宋体" w:hAnsi="宋体" w:cs="宋体"/>
          <w:color w:val="FF0000"/>
          <w:kern w:val="0"/>
          <w:sz w:val="24"/>
          <w:szCs w:val="24"/>
        </w:rPr>
        <w:t>相关经营范围</w:t>
      </w:r>
      <w:r>
        <w:rPr>
          <w:rFonts w:hint="eastAsia" w:ascii="宋体" w:hAnsi="宋体" w:cs="宋体"/>
          <w:kern w:val="0"/>
          <w:sz w:val="24"/>
          <w:szCs w:val="24"/>
        </w:rPr>
        <w:t>）；</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（2）法定代表人证明或授权委托人授权委托书；</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（3）法定代表人身份证或委托代理人身份证；</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投标保证金汇款凭证及投标保函</w:t>
      </w:r>
      <w:r>
        <w:rPr>
          <w:rFonts w:hint="eastAsia" w:ascii="宋体" w:hAnsi="宋体" w:eastAsia="宋体" w:cs="宋体"/>
          <w:sz w:val="24"/>
          <w:szCs w:val="24"/>
        </w:rPr>
        <w:t>。</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ascii="宋体" w:hAnsi="宋体" w:cs="宋体"/>
          <w:kern w:val="0"/>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kern w:val="0"/>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公告发布之日起至报名截止之日止）并加盖公章；</w:t>
      </w:r>
    </w:p>
    <w:p>
      <w:pPr>
        <w:pStyle w:val="26"/>
        <w:keepNext w:val="0"/>
        <w:keepLines w:val="0"/>
        <w:widowControl/>
        <w:numPr>
          <w:ilvl w:val="0"/>
          <w:numId w:val="0"/>
        </w:numPr>
        <w:suppressLineNumbers w:val="0"/>
        <w:spacing w:before="0" w:beforeAutospacing="0" w:after="120" w:afterAutospacing="0" w:line="360" w:lineRule="auto"/>
        <w:ind w:right="0" w:rightChars="0"/>
        <w:jc w:val="both"/>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eastAsiaTheme="minorEastAsia"/>
          <w:sz w:val="24"/>
          <w:szCs w:val="24"/>
          <w:lang w:val="en-US" w:eastAsia="zh-CN"/>
        </w:rPr>
        <w:t>（6）投标保证金汇款凭证或投标保函</w:t>
      </w:r>
    </w:p>
    <w:p>
      <w:pPr>
        <w:numPr>
          <w:ilvl w:val="0"/>
          <w:numId w:val="0"/>
        </w:numPr>
        <w:spacing w:line="440" w:lineRule="exact"/>
      </w:pPr>
      <w:r>
        <w:rPr>
          <w:rFonts w:hint="eastAsia" w:cs="Times New Roman" w:asciiTheme="minorEastAsia" w:hAnsiTheme="minorEastAsia" w:eastAsiaTheme="minorEastAsia"/>
          <w:sz w:val="24"/>
          <w:szCs w:val="24"/>
          <w:lang w:val="en-US" w:eastAsia="zh-CN"/>
        </w:rPr>
        <w:t>（7）中小企业声明函；</w:t>
      </w:r>
    </w:p>
    <w:p>
      <w:pPr>
        <w:spacing w:line="440" w:lineRule="exact"/>
        <w:ind w:firstLine="472" w:firstLineChars="19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说明：其中（</w:t>
      </w:r>
      <w:r>
        <w:rPr>
          <w:rFonts w:hint="eastAsia" w:asciiTheme="minorEastAsia" w:hAnsiTheme="minorEastAsia" w:eastAsiaTheme="minorEastAsia"/>
          <w:b/>
          <w:bCs/>
          <w:sz w:val="24"/>
          <w:szCs w:val="24"/>
          <w:lang w:val="en-US" w:eastAsia="zh-CN"/>
        </w:rPr>
        <w:t>1</w:t>
      </w: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7</w:t>
      </w:r>
      <w:r>
        <w:rPr>
          <w:rFonts w:hint="eastAsia" w:asciiTheme="minorEastAsia" w:hAnsiTheme="minorEastAsia" w:eastAsiaTheme="minorEastAsia"/>
          <w:b/>
          <w:bCs/>
          <w:sz w:val="24"/>
          <w:szCs w:val="24"/>
        </w:rPr>
        <w:t>）项为投标时资格审查的必备条件，以上资料原件</w:t>
      </w:r>
      <w:r>
        <w:rPr>
          <w:rFonts w:hint="eastAsia" w:asciiTheme="minorEastAsia" w:hAnsiTheme="minorEastAsia" w:eastAsiaTheme="minorEastAsia"/>
          <w:b/>
          <w:bCs/>
          <w:sz w:val="24"/>
          <w:szCs w:val="24"/>
          <w:lang w:val="en-US" w:eastAsia="zh-CN"/>
        </w:rPr>
        <w:t>扫描加盖公章或CA电子章</w:t>
      </w:r>
      <w:r>
        <w:rPr>
          <w:rFonts w:hint="eastAsia" w:asciiTheme="minorEastAsia" w:hAnsiTheme="minorEastAsia" w:eastAsiaTheme="minorEastAsia"/>
          <w:b/>
          <w:bCs/>
          <w:sz w:val="24"/>
          <w:szCs w:val="24"/>
        </w:rPr>
        <w:t>，如果缺项则视为对采购文件资格审查内容的不响应，投标将被拒绝。</w:t>
      </w:r>
    </w:p>
    <w:p>
      <w:pPr>
        <w:spacing w:line="440" w:lineRule="exact"/>
        <w:ind w:left="840" w:hanging="36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1.3　所有资格证明文件必须满足采购文件的要求，否则将导致废标。</w:t>
      </w:r>
    </w:p>
    <w:p>
      <w:pPr>
        <w:spacing w:line="440" w:lineRule="exact"/>
        <w:rPr>
          <w:rFonts w:asciiTheme="minorEastAsia" w:hAnsiTheme="minorEastAsia" w:eastAsiaTheme="minorEastAsia"/>
          <w:b/>
          <w:sz w:val="24"/>
          <w:szCs w:val="24"/>
        </w:rPr>
      </w:pPr>
    </w:p>
    <w:p>
      <w:pPr>
        <w:spacing w:line="440" w:lineRule="exact"/>
        <w:jc w:val="center"/>
        <w:outlineLvl w:val="1"/>
        <w:rPr>
          <w:rFonts w:asciiTheme="minorEastAsia" w:hAnsiTheme="minorEastAsia" w:eastAsiaTheme="minorEastAsia"/>
          <w:b/>
          <w:sz w:val="24"/>
          <w:szCs w:val="24"/>
        </w:rPr>
      </w:pPr>
      <w:bookmarkStart w:id="8" w:name="_Toc533162515"/>
      <w:r>
        <w:rPr>
          <w:rFonts w:hint="eastAsia" w:asciiTheme="minorEastAsia" w:hAnsiTheme="minorEastAsia" w:eastAsiaTheme="minorEastAsia"/>
          <w:b/>
          <w:sz w:val="24"/>
          <w:szCs w:val="24"/>
        </w:rPr>
        <w:t>第二章  投标文件的编写</w:t>
      </w:r>
      <w:bookmarkEnd w:id="8"/>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 要求</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  投标人应详细阅读采购文件中的条款、规范、表示、条件和格式等所有内容，按采购文件的要求份数提供投标文件，并保证所提供全部材料的真实性，使其投标对采购文件做出实质性响应。否则，其投标视为无效。</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 投标文件语言和度量单位</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3.1  投标文件及投标人和招标方就招标、投标交换的文件和往来信件，须以中文书写。</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  除在采购文件的技术规格中另有规定外，计量单位应使用中华人民共和国法定计量单位。</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 投标文件的组成</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4.1　投标人编写的投标文件应包括下列内容：</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（1）开标一览表；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（2）投标资格证明文件；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（3）所投设备的相关技术证明资料；</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（4）采购文件中所要求的采购货物需求及技术规格、合同特殊条款中要求提交的文件、资料等。</w:t>
      </w:r>
    </w:p>
    <w:p>
      <w:pPr>
        <w:widowControl/>
        <w:spacing w:line="440" w:lineRule="exact"/>
        <w:ind w:firstLine="482" w:firstLineChars="200"/>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4.2  投标人应按下列顺序排列、装订投标文件：</w:t>
      </w:r>
    </w:p>
    <w:tbl>
      <w:tblPr>
        <w:tblStyle w:val="27"/>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175"/>
        <w:gridCol w:w="1334"/>
        <w:gridCol w:w="1265"/>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序号</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编制文件名称</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正本</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副本</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封面</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格式自定（正本或副本、投标项目信息、投标单位信息等）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目录</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b/>
                <w:bCs/>
                <w:kern w:val="0"/>
                <w:sz w:val="24"/>
                <w:szCs w:val="24"/>
              </w:rPr>
            </w:pP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投标人“三证合一”营业执照副本</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投标保证金缴纳凭证</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电汇凭证或投标</w:t>
            </w:r>
            <w:r>
              <w:rPr>
                <w:rFonts w:hint="eastAsia" w:cs="宋体" w:asciiTheme="minorEastAsia" w:hAnsiTheme="minorEastAsia" w:eastAsiaTheme="minorEastAsia"/>
                <w:kern w:val="0"/>
                <w:sz w:val="24"/>
                <w:szCs w:val="24"/>
                <w:lang w:val="en-US" w:eastAsia="zh-CN"/>
              </w:rPr>
              <w:t>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信用记录</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网页打印件，需体现查询日期（附件十六）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6</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投标函</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7</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法人授权委托书</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8</w:t>
            </w:r>
          </w:p>
        </w:tc>
        <w:tc>
          <w:tcPr>
            <w:tcW w:w="317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关于资格的声明函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val="en-US" w:eastAsia="zh-CN"/>
              </w:rPr>
              <w:t>9</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开标一览表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原件需密封后单独提交。（附件四）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lang w:val="en-US" w:eastAsia="zh-CN"/>
              </w:rPr>
              <w:t>0</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明细报价表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lang w:val="en-US" w:eastAsia="zh-CN"/>
              </w:rPr>
              <w:t>1</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产品简要说明一览表</w:t>
            </w:r>
          </w:p>
        </w:tc>
        <w:tc>
          <w:tcPr>
            <w:tcW w:w="1334"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附生产厂家产品彩页</w:t>
            </w:r>
            <w:r>
              <w:rPr>
                <w:rFonts w:hint="eastAsia" w:asciiTheme="minorEastAsia" w:hAnsiTheme="minorEastAsia" w:eastAsiaTheme="minorEastAsia"/>
                <w:sz w:val="24"/>
                <w:szCs w:val="24"/>
                <w:lang w:val="en-US" w:eastAsia="zh-CN"/>
              </w:rPr>
              <w:t>及技术白皮书、产品注册证及检验报告单</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附生产厂家产品彩页复印件</w:t>
            </w:r>
            <w:r>
              <w:rPr>
                <w:rFonts w:hint="eastAsia" w:asciiTheme="minorEastAsia" w:hAnsiTheme="minorEastAsia" w:eastAsiaTheme="minorEastAsia"/>
                <w:sz w:val="24"/>
                <w:szCs w:val="24"/>
                <w:lang w:val="en-US" w:eastAsia="zh-CN"/>
              </w:rPr>
              <w:t>技术白皮书、产品注册证及检验报告单</w:t>
            </w:r>
          </w:p>
        </w:tc>
        <w:tc>
          <w:tcPr>
            <w:tcW w:w="3380"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（附件六）</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缺一不可</w:t>
            </w:r>
            <w:r>
              <w:rPr>
                <w:rFonts w:hint="eastAsia" w:asciiTheme="minorEastAsia" w:hAnsiTheme="minorEastAsia" w:eastAsia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lang w:val="en-US" w:eastAsia="zh-CN"/>
              </w:rPr>
              <w:t>2</w:t>
            </w:r>
          </w:p>
        </w:tc>
        <w:tc>
          <w:tcPr>
            <w:tcW w:w="3175"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备品、备件清单</w:t>
            </w:r>
            <w:r>
              <w:rPr>
                <w:rFonts w:hint="eastAsia" w:asciiTheme="minorEastAsia" w:hAnsiTheme="minorEastAsia" w:eastAsiaTheme="minorEastAsia"/>
                <w:sz w:val="24"/>
                <w:szCs w:val="24"/>
                <w:lang w:val="en-US" w:eastAsia="zh-CN"/>
              </w:rPr>
              <w:t>及质保期期满后相关维修配件清单易费用一览表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lang w:val="en-US" w:eastAsia="zh-CN"/>
              </w:rPr>
              <w:t>3</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规格、技术参数偏离表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4</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商务条款偏离表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项目负责人及拟投入本项目人员简历</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（附件十）</w:t>
            </w:r>
            <w:r>
              <w:rPr>
                <w:rFonts w:hint="eastAsia" w:asciiTheme="minorEastAsia" w:hAnsiTheme="minorEastAsia" w:eastAsiaTheme="minorEastAsia"/>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6</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近三年类似项目经营业绩表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请提供成交通知书或合同的复印件加盖公章。（附件十一）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7</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采购文件中要求提交的和投标人认为需要提供的其它说明和资料。</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彩页或复印件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18</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《反商业贿赂承诺书》</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19</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售后服务体系承诺</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0</w:t>
            </w:r>
          </w:p>
        </w:tc>
        <w:tc>
          <w:tcPr>
            <w:tcW w:w="3175" w:type="dxa"/>
            <w:vAlign w:val="center"/>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节能、环境标志产品优惠明细表</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1</w:t>
            </w:r>
          </w:p>
        </w:tc>
        <w:tc>
          <w:tcPr>
            <w:tcW w:w="317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投标人企业类型声明函</w:t>
            </w:r>
          </w:p>
        </w:tc>
        <w:tc>
          <w:tcPr>
            <w:tcW w:w="133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原件</w:t>
            </w: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复印件</w:t>
            </w:r>
          </w:p>
        </w:tc>
        <w:tc>
          <w:tcPr>
            <w:tcW w:w="338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2</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中小企业生产或销售的产品优惠明细表</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3</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监狱企业声明函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r>
              <w:rPr>
                <w:rFonts w:asciiTheme="minorEastAsia" w:hAnsiTheme="minorEastAsia" w:eastAsiaTheme="minorEastAsia"/>
                <w:sz w:val="24"/>
                <w:szCs w:val="24"/>
              </w:rPr>
              <w:t>-2</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widowControl/>
              <w:suppressLineNumbers w:val="0"/>
              <w:spacing w:before="0" w:beforeAutospacing="0" w:after="0" w:afterAutospacing="0" w:line="440" w:lineRule="exact"/>
              <w:ind w:left="0" w:right="0"/>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val="en-US" w:eastAsia="zh-CN"/>
              </w:rPr>
              <w:t>4</w:t>
            </w:r>
          </w:p>
        </w:tc>
        <w:tc>
          <w:tcPr>
            <w:tcW w:w="317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残疾人福利性单位声明函</w:t>
            </w:r>
          </w:p>
        </w:tc>
        <w:tc>
          <w:tcPr>
            <w:tcW w:w="1334"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原件</w:t>
            </w:r>
          </w:p>
        </w:tc>
        <w:tc>
          <w:tcPr>
            <w:tcW w:w="1265"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复印件</w:t>
            </w:r>
          </w:p>
        </w:tc>
        <w:tc>
          <w:tcPr>
            <w:tcW w:w="3380" w:type="dxa"/>
            <w:vAlign w:val="center"/>
          </w:tcPr>
          <w:p>
            <w:pPr>
              <w:keepNext w:val="0"/>
              <w:keepLines w:val="0"/>
              <w:widowControl/>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（附件十五</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c>
          <w:tcPr>
            <w:tcW w:w="9154" w:type="dxa"/>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u w:val="dottedHeavy"/>
              </w:rPr>
            </w:pPr>
            <w:r>
              <w:rPr>
                <w:rFonts w:hint="eastAsia" w:asciiTheme="minorEastAsia" w:hAnsiTheme="minorEastAsia" w:eastAsiaTheme="minorEastAsia"/>
                <w:b/>
                <w:sz w:val="24"/>
                <w:szCs w:val="24"/>
              </w:rPr>
              <w:t>注：附件十四、十五投标人根据情况自行选择，不享受相关政策的投标人无需提供。</w:t>
            </w:r>
          </w:p>
          <w:p>
            <w:pPr>
              <w:keepNext w:val="0"/>
              <w:keepLines w:val="0"/>
              <w:suppressLineNumbers w:val="0"/>
              <w:spacing w:before="0" w:beforeAutospacing="0" w:after="0" w:afterAutospacing="0" w:line="440" w:lineRule="exact"/>
              <w:ind w:left="0" w:right="0"/>
              <w:rPr>
                <w:rFonts w:asciiTheme="minorEastAsia" w:hAnsiTheme="minorEastAsia" w:eastAsiaTheme="minorEastAsia"/>
                <w:b/>
                <w:sz w:val="24"/>
                <w:szCs w:val="24"/>
                <w:u w:val="dottedHeavy"/>
              </w:rPr>
            </w:pPr>
            <w:r>
              <w:rPr>
                <w:rFonts w:hint="eastAsia" w:asciiTheme="minorEastAsia" w:hAnsiTheme="minorEastAsia" w:eastAsiaTheme="minorEastAsia"/>
                <w:b/>
                <w:sz w:val="24"/>
                <w:szCs w:val="24"/>
                <w:u w:val="dottedHeavy"/>
              </w:rPr>
              <w:t>正本必须加盖公章</w:t>
            </w:r>
          </w:p>
        </w:tc>
      </w:tr>
    </w:tbl>
    <w:p>
      <w:pPr>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4.2.1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投标人的服务承诺应按不低于采购文件中要求的服务标准做出响应。4.2.2</w:t>
      </w:r>
      <w:r>
        <w:rPr>
          <w:rFonts w:hint="eastAsia" w:asciiTheme="minorEastAsia" w:hAnsiTheme="minorEastAsia" w:eastAsiaTheme="minorEastAsia"/>
          <w:sz w:val="24"/>
          <w:szCs w:val="24"/>
          <w:lang w:val="en-US" w:eastAsia="zh-CN"/>
        </w:rPr>
        <w:t xml:space="preserve">2.2  </w:t>
      </w:r>
      <w:r>
        <w:rPr>
          <w:rFonts w:hint="eastAsia" w:asciiTheme="minorEastAsia" w:hAnsiTheme="minorEastAsia" w:eastAsiaTheme="minorEastAsia"/>
          <w:b/>
          <w:bCs/>
          <w:sz w:val="24"/>
          <w:szCs w:val="24"/>
          <w:lang w:val="en-US" w:eastAsia="zh-CN"/>
        </w:rPr>
        <w:t>投标文件应用电子投标文件，投标函及对投标文件的澄清、说明和补正应由投标人的法定代表人（单位负责人）或其授权的代理人签字或盖单位章或电子签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或电子签章。</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 投标文件格式</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5.1　投标人应按采购文件提供的范本格式认真填写投标文件、开标一览表。</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5.2投标人应严格按采购文件的格式要求及附件向招标公司提交投标文件，否则视为不响应采购文件要求，如采购文件没有提供格式的，投标人可自行设置。</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5.3投标人应将响应性文件按规定的顺序编排、并应编制目录、逐页标注连续页码</w:t>
      </w:r>
      <w:r>
        <w:rPr>
          <w:rFonts w:hint="eastAsia" w:asciiTheme="minorEastAsia" w:hAnsiTheme="minorEastAsia" w:eastAsiaTheme="minorEastAsia"/>
          <w:b/>
          <w:sz w:val="24"/>
          <w:szCs w:val="24"/>
        </w:rPr>
        <w:t>。</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 投标报价</w:t>
      </w:r>
    </w:p>
    <w:p>
      <w:pPr>
        <w:spacing w:line="440" w:lineRule="exact"/>
        <w:ind w:firstLine="482" w:firstLineChars="200"/>
        <w:rPr>
          <w:rFonts w:asciiTheme="minorEastAsia" w:hAnsiTheme="minorEastAsia" w:eastAsiaTheme="minorEastAsia"/>
          <w:b/>
          <w:sz w:val="24"/>
          <w:szCs w:val="24"/>
          <w:u w:val="single"/>
        </w:rPr>
      </w:pPr>
      <w:r>
        <w:rPr>
          <w:rFonts w:hint="eastAsia" w:asciiTheme="minorEastAsia" w:hAnsiTheme="minorEastAsia" w:eastAsiaTheme="minorEastAsia"/>
          <w:b/>
          <w:sz w:val="24"/>
          <w:szCs w:val="24"/>
        </w:rPr>
        <w:t xml:space="preserve">6.1  </w:t>
      </w:r>
      <w:r>
        <w:rPr>
          <w:rFonts w:hint="eastAsia" w:asciiTheme="minorEastAsia" w:hAnsiTheme="minorEastAsia" w:eastAsiaTheme="minorEastAsia"/>
          <w:b/>
          <w:sz w:val="24"/>
          <w:szCs w:val="24"/>
          <w:u w:val="single"/>
          <w:lang w:val="en-US" w:eastAsia="zh-CN"/>
        </w:rPr>
        <w:t>投标标段总报价不得超所在项目标段预算总金额、</w:t>
      </w:r>
      <w:r>
        <w:rPr>
          <w:rFonts w:hint="eastAsia" w:asciiTheme="minorEastAsia" w:hAnsiTheme="minorEastAsia" w:eastAsiaTheme="minorEastAsia"/>
          <w:b/>
          <w:sz w:val="24"/>
          <w:szCs w:val="24"/>
          <w:u w:val="single"/>
        </w:rPr>
        <w:t>投标报价</w:t>
      </w:r>
      <w:r>
        <w:rPr>
          <w:rFonts w:hint="eastAsia" w:asciiTheme="minorEastAsia" w:hAnsiTheme="minorEastAsia" w:eastAsiaTheme="minorEastAsia"/>
          <w:b/>
          <w:sz w:val="24"/>
          <w:szCs w:val="24"/>
          <w:u w:val="single"/>
          <w:lang w:val="en-US" w:eastAsia="zh-CN"/>
        </w:rPr>
        <w:t>不得</w:t>
      </w:r>
      <w:r>
        <w:rPr>
          <w:rFonts w:hint="eastAsia" w:asciiTheme="minorEastAsia" w:hAnsiTheme="minorEastAsia" w:eastAsiaTheme="minorEastAsia"/>
          <w:b/>
          <w:sz w:val="24"/>
          <w:szCs w:val="24"/>
          <w:u w:val="single"/>
        </w:rPr>
        <w:t>超</w:t>
      </w:r>
      <w:r>
        <w:rPr>
          <w:rFonts w:hint="eastAsia" w:asciiTheme="minorEastAsia" w:hAnsiTheme="minorEastAsia" w:eastAsiaTheme="minorEastAsia"/>
          <w:b/>
          <w:sz w:val="24"/>
          <w:szCs w:val="24"/>
          <w:u w:val="single"/>
          <w:lang w:val="en-US" w:eastAsia="zh-CN"/>
        </w:rPr>
        <w:t>所在标段各分项货物</w:t>
      </w:r>
      <w:r>
        <w:rPr>
          <w:rFonts w:hint="eastAsia" w:asciiTheme="minorEastAsia" w:hAnsiTheme="minorEastAsia" w:eastAsiaTheme="minorEastAsia"/>
          <w:b/>
          <w:sz w:val="24"/>
          <w:szCs w:val="24"/>
          <w:u w:val="single"/>
        </w:rPr>
        <w:t>预算</w:t>
      </w:r>
      <w:r>
        <w:rPr>
          <w:rFonts w:hint="eastAsia" w:asciiTheme="minorEastAsia" w:hAnsiTheme="minorEastAsia" w:eastAsiaTheme="minorEastAsia"/>
          <w:b/>
          <w:sz w:val="24"/>
          <w:szCs w:val="24"/>
          <w:u w:val="single"/>
          <w:lang w:val="en-US" w:eastAsia="zh-CN"/>
        </w:rPr>
        <w:t>单价</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否则</w:t>
      </w:r>
      <w:r>
        <w:rPr>
          <w:rFonts w:hint="eastAsia" w:asciiTheme="minorEastAsia" w:hAnsiTheme="minorEastAsia" w:eastAsiaTheme="minorEastAsia"/>
          <w:b/>
          <w:sz w:val="24"/>
          <w:szCs w:val="24"/>
          <w:u w:val="single"/>
        </w:rPr>
        <w:t>其报价无效，不进入评标阶段</w:t>
      </w:r>
      <w:r>
        <w:rPr>
          <w:rFonts w:hint="eastAsia" w:asciiTheme="minorEastAsia" w:hAnsiTheme="minorEastAsia" w:eastAsiaTheme="minorEastAsia"/>
          <w:b/>
          <w:sz w:val="24"/>
          <w:szCs w:val="24"/>
        </w:rPr>
        <w:t>。</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6.2  投标人应在明细报价表上标明综合单价和总价。</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（1）开标一览表内容与投标文件中相应内容不一致的，以开标一览表为准；</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（2）大写金额和小写金额不一致的，以大写金额为准；</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（3）综合单价金额小数点有明显错位的，以开标一览表的总价为准，并修改综合单价；</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（4）总价金额与按综合单价汇总金额不一致的，以综合单价金额计算结果为准。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6.3 投标报价时应注意包括下列几项费用：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（1） 采购文件中特别要求的备品备件、易损件和专用工具的费用；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（2） 采购文件中特别要求的安装、调试、培训、运输、保险及其它附带服务的全部费用；</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（3） 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（4） 综合单价必须包括货物、安装、调试、技术支持、运输保险、售后服务、培训及其它必需服务的报价；</w:t>
      </w:r>
    </w:p>
    <w:p>
      <w:pPr>
        <w:spacing w:line="440" w:lineRule="exact"/>
        <w:ind w:left="480"/>
        <w:rPr>
          <w:rFonts w:asciiTheme="minorEastAsia" w:hAnsiTheme="minorEastAsia" w:eastAsiaTheme="minorEastAsia"/>
          <w:b/>
          <w:bCs/>
          <w:sz w:val="24"/>
          <w:szCs w:val="24"/>
          <w:u w:val="single"/>
        </w:rPr>
      </w:pPr>
      <w:r>
        <w:rPr>
          <w:rFonts w:hint="eastAsia" w:asciiTheme="minorEastAsia" w:hAnsiTheme="minorEastAsia" w:eastAsiaTheme="minorEastAsia"/>
          <w:sz w:val="24"/>
          <w:szCs w:val="24"/>
        </w:rPr>
        <w:t>6.4 投标人应对投标货物提供完整的详细的书面说明。</w:t>
      </w:r>
    </w:p>
    <w:p>
      <w:pPr>
        <w:spacing w:line="440" w:lineRule="exact"/>
        <w:ind w:left="480"/>
        <w:rPr>
          <w:rFonts w:asciiTheme="minorEastAsia" w:hAnsiTheme="minorEastAsia" w:eastAsiaTheme="minorEastAsia"/>
          <w:b/>
          <w:sz w:val="24"/>
          <w:szCs w:val="24"/>
        </w:rPr>
      </w:pPr>
      <w:r>
        <w:rPr>
          <w:rFonts w:hint="eastAsia" w:asciiTheme="minorEastAsia" w:hAnsiTheme="minorEastAsia" w:eastAsiaTheme="minorEastAsia"/>
          <w:b/>
          <w:sz w:val="24"/>
          <w:szCs w:val="24"/>
        </w:rPr>
        <w:t>7. 投标报价的货币单位</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7.1　投标报价单位为人民币。各项价格必须清楚、准确、详细。</w:t>
      </w:r>
    </w:p>
    <w:p>
      <w:pPr>
        <w:spacing w:line="440" w:lineRule="exact"/>
        <w:ind w:left="480"/>
        <w:rPr>
          <w:rFonts w:asciiTheme="minorEastAsia" w:hAnsiTheme="minorEastAsia" w:eastAsiaTheme="minorEastAsia"/>
          <w:b/>
          <w:sz w:val="24"/>
          <w:szCs w:val="24"/>
        </w:rPr>
      </w:pPr>
      <w:r>
        <w:rPr>
          <w:rFonts w:hint="eastAsia" w:asciiTheme="minorEastAsia" w:hAnsiTheme="minorEastAsia" w:eastAsiaTheme="minorEastAsia"/>
          <w:b/>
          <w:sz w:val="24"/>
          <w:szCs w:val="24"/>
        </w:rPr>
        <w:t>8. 证明货物的合格性和符合采购文件规定的文件</w:t>
      </w:r>
    </w:p>
    <w:p>
      <w:pPr>
        <w:adjustRightInd w:val="0"/>
        <w:snapToGrid w:val="0"/>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sz w:val="24"/>
          <w:szCs w:val="24"/>
        </w:rPr>
        <w:t>8.1 投标人应提交证明文件证明其拟投标的货物的合格性符合采购文件规定。该证明文件作为投标文件的一部分。</w:t>
      </w:r>
    </w:p>
    <w:p>
      <w:pPr>
        <w:adjustRightInd w:val="0"/>
        <w:snapToGrid w:val="0"/>
        <w:spacing w:line="440" w:lineRule="exact"/>
        <w:ind w:firstLine="424" w:firstLineChars="177"/>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8.2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技术标优劣由评标委员会确定并选取推荐。</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8.3  投标人的服务承诺应按不低于采购文件中要求的服务标准做出响应。</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8.4  上述文件可以是文字资料、图纸和数据等，并提供：</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（1）货物主要技术及性能特点的详细描述；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（2）货物主要部件的详细资料，包括检验报告等；</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（3）一份在技术规格中规定的保证服务正常和连续运转期间所需要的所有备件和专业工具的详细清单包括价格及供货来源信息。</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8.5没有按要求提供资料或提供资料不完全的或仅仅复制采购文件提供的技术参数并与实际提供设备参数不符，将被视为对采购文件没有做出实质性响应，其风险由投标人自行承担。</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8.6如果投标人提供的进口货物不是投标人自己生产或拥有的，则必须得到技术拥有者或货物制造商向采购人提供该种货物/服务的正式授权。</w:t>
      </w:r>
    </w:p>
    <w:p>
      <w:pPr>
        <w:spacing w:line="440" w:lineRule="exact"/>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8.7 领取了采购文件的投标人应认真阅读采购文件的所有内容，按照采购文件的要求编制响应性文件，响应性文件正本中所提供资料需加盖公章。</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8.8投标人提供的设备必须是正规厂家生产的高质量产品，不能提供劣质三无产品（无厂址,无商标,无合格证）。</w:t>
      </w:r>
    </w:p>
    <w:p>
      <w:pPr>
        <w:spacing w:line="44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9投标人在阐述上述时应注意采购文件“货物技术规格、参数与要求”中指出的工艺、材料和设备的标准以及参照的牌号或分类号仅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9. 投标有效期</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9.1　投标文件从开标之日起，投标有效期为</w:t>
      </w:r>
      <w:r>
        <w:rPr>
          <w:rFonts w:hint="eastAsia" w:asciiTheme="minorEastAsia" w:hAnsiTheme="minorEastAsia" w:eastAsiaTheme="minorEastAsia"/>
          <w:sz w:val="24"/>
          <w:szCs w:val="24"/>
          <w:u w:val="single"/>
        </w:rPr>
        <w:t xml:space="preserve">  九十 </w:t>
      </w:r>
      <w:r>
        <w:rPr>
          <w:rFonts w:hint="eastAsia" w:asciiTheme="minorEastAsia" w:hAnsiTheme="minorEastAsia" w:eastAsiaTheme="minorEastAsia"/>
          <w:sz w:val="24"/>
          <w:szCs w:val="24"/>
        </w:rPr>
        <w:t>天（如不满足将导致废标）。</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9.2　在特殊情况下，招标方可与投标人协商延长投标文件的有效期。</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 投标文件的签署规定</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10.1　投标文件必须用印刷体打印。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10.2　响应性文件应清楚工整，一般不准修改。个别非实质性修改之处</w:t>
      </w:r>
      <w:r>
        <w:rPr>
          <w:rFonts w:hint="eastAsia" w:asciiTheme="minorEastAsia" w:hAnsiTheme="minorEastAsia" w:eastAsiaTheme="minorEastAsia"/>
          <w:color w:val="000000"/>
          <w:sz w:val="24"/>
          <w:szCs w:val="24"/>
        </w:rPr>
        <w:t>必须由投标人的法定代表人（负责人）或经其正式授权的代表在修改的每一页上签字或盖投标单位公章后才有效。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10.3　投标文件应由法定代表人或法人授权代表在规定的签章处逐一签署或加盖单位公章</w:t>
      </w:r>
      <w:r>
        <w:rPr>
          <w:rFonts w:hint="eastAsia" w:asciiTheme="minorEastAsia" w:hAnsiTheme="minorEastAsia" w:eastAsiaTheme="minorEastAsia"/>
          <w:sz w:val="24"/>
          <w:szCs w:val="24"/>
          <w:lang w:eastAsia="zh-CN"/>
        </w:rPr>
        <w:t>或签章</w:t>
      </w:r>
      <w:r>
        <w:rPr>
          <w:rFonts w:hint="eastAsia" w:asciiTheme="minorEastAsia" w:hAnsiTheme="minorEastAsia" w:eastAsiaTheme="minorEastAsia"/>
          <w:bCs/>
          <w:sz w:val="24"/>
          <w:szCs w:val="24"/>
        </w:rPr>
        <w:t>，投标文件方为有效。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 xml:space="preserve">  投标文件的正本与副本应当完全一致。当正本和副本之间出现差异时，以正本为准。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 xml:space="preserve">  电报、电话、传真、电子邮件等形式的投标概不接受。</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11. 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11.1  招标方因投标人的违规行为而受到损害时将不予退还投标人的投标保证金，将其作为所受损害的补偿。</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　未中标的投标人的投标保证金，将在成交通知书发出后5个工作日内无息退还。</w:t>
      </w:r>
    </w:p>
    <w:p>
      <w:pPr>
        <w:spacing w:line="46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 xml:space="preserve">  中标方的投标保证金，将在领取成交通知书，缴纳履约保证金并签订合同后5个工作日内扣除代理费后无息退还，中标企业退还保证金时，还需提供采购合同复印件及采购合同原件扫描件，扫描件接收邮箱：</w:t>
      </w:r>
      <w:r>
        <w:rPr>
          <w:rFonts w:hint="eastAsia" w:asciiTheme="minorEastAsia" w:hAnsiTheme="minorEastAsia" w:eastAsiaTheme="minorEastAsia"/>
          <w:sz w:val="24"/>
          <w:szCs w:val="24"/>
          <w:lang w:val="en-US" w:eastAsia="zh-CN"/>
        </w:rPr>
        <w:t>52210222</w:t>
      </w:r>
      <w:r>
        <w:rPr>
          <w:rFonts w:hint="eastAsia" w:asciiTheme="minorEastAsia" w:hAnsiTheme="minorEastAsia" w:eastAsiaTheme="minorEastAsia"/>
          <w:sz w:val="24"/>
          <w:szCs w:val="24"/>
          <w:lang w:eastAsia="zh-CN"/>
        </w:rPr>
        <w:t>@qq.com</w:t>
      </w:r>
      <w:r>
        <w:rPr>
          <w:rFonts w:hint="eastAsia" w:asciiTheme="minorEastAsia" w:hAnsiTheme="minorEastAsia" w:eastAsiaTheme="minorEastAsia"/>
          <w:sz w:val="24"/>
          <w:szCs w:val="24"/>
        </w:rPr>
        <w:t>。</w:t>
      </w:r>
    </w:p>
    <w:p>
      <w:pPr>
        <w:spacing w:line="460" w:lineRule="atLeast"/>
        <w:ind w:firstLine="482" w:firstLineChars="200"/>
        <w:rPr>
          <w:rFonts w:hint="eastAsia" w:asciiTheme="minorEastAsia" w:hAnsiTheme="minorEastAsia" w:eastAsiaTheme="minorEastAsia"/>
          <w:b/>
          <w:color w:val="000000"/>
          <w:sz w:val="24"/>
          <w:szCs w:val="24"/>
        </w:rPr>
      </w:pP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退保证金须知：</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(一)退还方式：</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 投标保证金退还为公对公账户电汇业务，我单位不退还现金。</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 投标保证金将在收到所需资料的</w:t>
      </w:r>
      <w:r>
        <w:rPr>
          <w:rFonts w:asciiTheme="minorEastAsia" w:hAnsiTheme="minorEastAsia" w:eastAsiaTheme="minorEastAsia"/>
          <w:color w:val="000000"/>
          <w:sz w:val="24"/>
          <w:szCs w:val="24"/>
        </w:rPr>
        <w:t>5</w:t>
      </w:r>
      <w:r>
        <w:rPr>
          <w:rFonts w:hint="eastAsia" w:asciiTheme="minorEastAsia" w:hAnsiTheme="minorEastAsia" w:eastAsiaTheme="minorEastAsia"/>
          <w:color w:val="000000"/>
          <w:sz w:val="24"/>
          <w:szCs w:val="24"/>
          <w:lang w:val="en-US" w:eastAsia="zh-CN"/>
        </w:rPr>
        <w:t>-7</w:t>
      </w:r>
      <w:r>
        <w:rPr>
          <w:rFonts w:hint="eastAsia" w:asciiTheme="minorEastAsia" w:hAnsiTheme="minorEastAsia" w:eastAsiaTheme="minorEastAsia"/>
          <w:color w:val="000000"/>
          <w:sz w:val="24"/>
          <w:szCs w:val="24"/>
        </w:rPr>
        <w:t>个工作日内无息退还。</w:t>
      </w:r>
    </w:p>
    <w:p>
      <w:pPr>
        <w:spacing w:line="460" w:lineRule="atLeast"/>
        <w:ind w:firstLine="482" w:firstLineChars="20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（二）退还保证金所需资料：</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1.退还保证金收据一份：</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2.请在A4纸上提供以下信息:项目名称、项目编号、投标保证金金额、单位名称、账号、行号、开户行地址、联系人、联系电话。</w:t>
      </w:r>
    </w:p>
    <w:p>
      <w:pPr>
        <w:spacing w:line="460"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3.投标人需承担退还投标保证金的电汇手续费（该费用为银行收取），不从保证金中扣除，需单独提供，具体收取金额详见下表：</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3"/>
        <w:gridCol w:w="3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投标保证金金额（万元）</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电汇手续费金额（元）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1以下（含1）</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1-10（含10）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10-50（含50）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7"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50-100（含100）</w:t>
            </w:r>
          </w:p>
        </w:tc>
        <w:tc>
          <w:tcPr>
            <w:tcW w:w="1873" w:type="pct"/>
            <w:vAlign w:val="center"/>
          </w:tcPr>
          <w:p>
            <w:pPr>
              <w:keepNext w:val="0"/>
              <w:keepLines w:val="0"/>
              <w:suppressLineNumbers w:val="0"/>
              <w:spacing w:before="0" w:beforeAutospacing="0" w:after="0" w:afterAutospacing="0" w:line="460" w:lineRule="atLeast"/>
              <w:ind w:left="0" w:righ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20</w:t>
            </w:r>
          </w:p>
        </w:tc>
      </w:tr>
    </w:tbl>
    <w:p>
      <w:pPr>
        <w:spacing w:line="440" w:lineRule="exact"/>
        <w:rPr>
          <w:rFonts w:asciiTheme="minorEastAsia" w:hAnsiTheme="minorEastAsia" w:eastAsiaTheme="minorEastAsia"/>
          <w:sz w:val="24"/>
          <w:szCs w:val="24"/>
        </w:rPr>
      </w:pP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11.7在评标过程中，如发现下列情况之一的，其投标将被拒绝；</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（1）投标文件技术规格中的响应与事实不符或虚假投标的；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（2）投标文件符合采购文件中规定废标的其它技术条款；</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11.8 以下情形被视为投标无效；</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（1）未按规定提交投标保证金的投标；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（2）投标文件与采购文件有重大负偏离的；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（3）投标人拒绝修正错误的；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（4）投标文件的关键内容字迹模糊，无法辨认的；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（5）投标有效期不足的；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（6）投标人的报价超出预算金额（或最高限价）的；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（7）其他违反相关法律法规规定的行为的；</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（8）评标委员会认为是其他应当否决的投标；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11.9下列任何情况发生时，投标保证金将不予退还，转为违约金：</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(1)  投标人在投标截止期后，投标有效期内撤回投标；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(2)  投标人在规定期限内未按规定向采购人缴纳履约保证金；</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(3)  中标方未按投标人须知规定缴纳招标代理费；</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(4)  以他人名义投标或者以其他方式弄虚作假，骗取中标；</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(5)  打架斗殴，扰乱标场秩序；</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(6)  本采购文件中或《政府采购货物和服务招标投标管理办法》第七十五条规定的其他不予退还投标保证金的情形。</w:t>
      </w:r>
    </w:p>
    <w:p>
      <w:pPr>
        <w:spacing w:line="440" w:lineRule="exact"/>
        <w:rPr>
          <w:rFonts w:asciiTheme="minorEastAsia" w:hAnsiTheme="minorEastAsia" w:eastAsiaTheme="minorEastAsia"/>
          <w:b/>
          <w:sz w:val="24"/>
          <w:szCs w:val="24"/>
        </w:rPr>
      </w:pPr>
      <w:r>
        <w:rPr>
          <w:rFonts w:hint="eastAsia" w:asciiTheme="minorEastAsia" w:hAnsiTheme="minorEastAsia" w:eastAsiaTheme="minorEastAsia"/>
          <w:sz w:val="24"/>
          <w:szCs w:val="24"/>
        </w:rPr>
        <w:t>上述不予退还投标保证金的情况并给招标代理机构造成损失的，还要承担赔偿责任。</w:t>
      </w:r>
      <w:bookmarkStart w:id="9" w:name="_Toc533162516"/>
    </w:p>
    <w:p>
      <w:pPr>
        <w:spacing w:line="440" w:lineRule="exact"/>
        <w:ind w:firstLine="48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第三章 投标文件的递交</w:t>
      </w:r>
      <w:bookmarkEnd w:id="9"/>
    </w:p>
    <w:p>
      <w:pPr>
        <w:spacing w:line="440" w:lineRule="exact"/>
        <w:ind w:firstLine="482" w:firstLineChars="200"/>
        <w:rPr>
          <w:rFonts w:asciiTheme="minorEastAsia" w:hAnsiTheme="minorEastAsia" w:eastAsiaTheme="minorEastAsia"/>
          <w:b/>
          <w:sz w:val="24"/>
          <w:szCs w:val="24"/>
        </w:rPr>
      </w:pP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12. 投标文件的标记</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12.1　任何不完整或不满足采购文件要求的投标文件将被拒绝。</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13. 投标截止时间</w:t>
      </w:r>
    </w:p>
    <w:p>
      <w:pPr>
        <w:spacing w:line="440" w:lineRule="exact"/>
        <w:ind w:firstLine="480" w:firstLineChars="200"/>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 xml:space="preserve">13.1  </w:t>
      </w:r>
      <w:r>
        <w:rPr>
          <w:rFonts w:hint="eastAsia" w:asciiTheme="minorEastAsia" w:hAnsiTheme="minorEastAsia" w:eastAsiaTheme="minorEastAsia"/>
          <w:b/>
          <w:bCs/>
          <w:sz w:val="24"/>
          <w:szCs w:val="24"/>
        </w:rPr>
        <w:t>供应商应在投标截止时间前将“电子加密投标文件”成功上传递交至“政府采购云平台”，否则投标无效。</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13.3  出现因采购文件的修改而推迟投标截止时间的情况时，投标人则需按招标方的书面修改通知重新规定的投标时间递交。</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14. 投标文件的修改和撤销</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14.1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14.2  投标人对投标文件修改的书面材料或撤消通知应按采购文件要求进行密封、标注和递交，并注明“修改投标文件”或“撤消投标”字样，修改或撤销的内容须按采购文件的要求签署、盖章，并作为投标文件的组成部分。</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14.3　对投标文件修改的书面材料应于投标截止日前送达招标方，投标截止时间以后不得修改投标文件。</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14.4  投标人不得在开标后至投标有效期期满前撤销投标文件，否则招标方将不予退还其投标保证金。</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14.5　发生下列情况之一的投标文件被视为无效：</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 </w:t>
      </w:r>
      <w:r>
        <w:rPr>
          <w:rFonts w:hint="eastAsia" w:asciiTheme="minorEastAsia" w:hAnsiTheme="minorEastAsia" w:eastAsiaTheme="minorEastAsia"/>
          <w:sz w:val="24"/>
          <w:szCs w:val="24"/>
          <w:lang w:eastAsia="zh-CN"/>
        </w:rPr>
        <w:t>超过规定解密时限或者上传失败</w:t>
      </w:r>
      <w:r>
        <w:rPr>
          <w:rFonts w:hint="eastAsia" w:asciiTheme="minorEastAsia" w:hAnsiTheme="minorEastAsia" w:eastAsiaTheme="minorEastAsia"/>
          <w:sz w:val="24"/>
          <w:szCs w:val="24"/>
        </w:rPr>
        <w:t>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(2) 与采购文件有重大偏离的投标文件；</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 未按规定交纳投标保证金；</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 出现影响采购公正的违法违规行为；</w:t>
      </w:r>
    </w:p>
    <w:p>
      <w:pPr>
        <w:spacing w:line="44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 评标委员会认为其他不合理情况的；</w:t>
      </w:r>
    </w:p>
    <w:p>
      <w:pPr>
        <w:spacing w:line="440" w:lineRule="exact"/>
        <w:rPr>
          <w:rFonts w:asciiTheme="minorEastAsia" w:hAnsiTheme="minorEastAsia" w:eastAsiaTheme="minorEastAsia"/>
          <w:sz w:val="24"/>
          <w:szCs w:val="24"/>
        </w:rPr>
      </w:pPr>
    </w:p>
    <w:p>
      <w:pPr>
        <w:spacing w:line="440" w:lineRule="exact"/>
        <w:ind w:firstLine="361" w:firstLineChars="150"/>
        <w:jc w:val="center"/>
        <w:rPr>
          <w:rFonts w:asciiTheme="minorEastAsia" w:hAnsiTheme="minorEastAsia" w:eastAsiaTheme="minorEastAsia"/>
          <w:b/>
          <w:sz w:val="24"/>
          <w:szCs w:val="24"/>
        </w:rPr>
      </w:pPr>
      <w:bookmarkStart w:id="10" w:name="_Toc533162517"/>
    </w:p>
    <w:p>
      <w:pPr>
        <w:spacing w:line="440" w:lineRule="exact"/>
        <w:ind w:firstLine="361" w:firstLineChars="150"/>
        <w:jc w:val="center"/>
        <w:outlineLvl w:val="1"/>
        <w:rPr>
          <w:rFonts w:asciiTheme="minorEastAsia" w:hAnsiTheme="minorEastAsia" w:eastAsiaTheme="minorEastAsia"/>
          <w:sz w:val="24"/>
          <w:szCs w:val="24"/>
        </w:rPr>
      </w:pPr>
      <w:r>
        <w:rPr>
          <w:rFonts w:hint="eastAsia" w:asciiTheme="minorEastAsia" w:hAnsiTheme="minorEastAsia" w:eastAsiaTheme="minorEastAsia"/>
          <w:b/>
          <w:sz w:val="24"/>
          <w:szCs w:val="24"/>
        </w:rPr>
        <w:t>第四章 评标委员会</w:t>
      </w:r>
      <w:bookmarkEnd w:id="10"/>
    </w:p>
    <w:p>
      <w:pPr>
        <w:spacing w:line="440" w:lineRule="exact"/>
        <w:ind w:left="481" w:leftChars="229"/>
        <w:rPr>
          <w:rFonts w:asciiTheme="minorEastAsia" w:hAnsiTheme="minorEastAsia" w:eastAsiaTheme="minorEastAsia"/>
          <w:b/>
          <w:sz w:val="24"/>
          <w:szCs w:val="24"/>
        </w:rPr>
      </w:pPr>
      <w:r>
        <w:rPr>
          <w:rFonts w:hint="eastAsia" w:asciiTheme="minorEastAsia" w:hAnsiTheme="minorEastAsia" w:eastAsiaTheme="minorEastAsia"/>
          <w:b/>
          <w:sz w:val="24"/>
          <w:szCs w:val="24"/>
        </w:rPr>
        <w:t>15. 评标委员会</w:t>
      </w:r>
      <w:permStart w:id="0" w:edGrp="everyone"/>
      <w:permEnd w:id="0"/>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15.1  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15.2　评标委员会人选于开标前确定。评标委员会成员名单在中标结果确定前保密。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15.3  评标委员会由有关技术、经济等方面的</w:t>
      </w:r>
      <w:r>
        <w:rPr>
          <w:rFonts w:hint="eastAsia" w:asciiTheme="minorEastAsia" w:hAnsiTheme="minorEastAsia" w:eastAsiaTheme="minorEastAsia"/>
          <w:b/>
          <w:bCs/>
          <w:spacing w:val="-2"/>
          <w:sz w:val="24"/>
          <w:szCs w:val="24"/>
        </w:rPr>
        <w:t>五名</w:t>
      </w:r>
      <w:r>
        <w:rPr>
          <w:rFonts w:hint="eastAsia" w:asciiTheme="minorEastAsia" w:hAnsiTheme="minorEastAsia" w:eastAsiaTheme="minorEastAsia"/>
          <w:spacing w:val="-2"/>
          <w:sz w:val="24"/>
          <w:szCs w:val="24"/>
        </w:rPr>
        <w:t>专家组成。</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15.4  按前款规定，评标委员会的成员，由招标方从政采云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　评标专家的条件和回避规定。</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15.5.1　评标专家应符合下列条件：</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（1） </w:t>
      </w:r>
      <w:r>
        <w:rPr>
          <w:rFonts w:hint="eastAsia" w:asciiTheme="minorEastAsia" w:hAnsiTheme="minorEastAsia" w:eastAsiaTheme="minorEastAsia"/>
          <w:spacing w:val="-2"/>
          <w:sz w:val="24"/>
          <w:szCs w:val="24"/>
        </w:rPr>
        <w:t>熟悉有关政府采购和招标投标的法律法规；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 </w:t>
      </w:r>
      <w:r>
        <w:rPr>
          <w:rFonts w:hint="eastAsia" w:asciiTheme="minorEastAsia" w:hAnsiTheme="minorEastAsia" w:eastAsiaTheme="minorEastAsia"/>
          <w:spacing w:val="-2"/>
          <w:sz w:val="24"/>
          <w:szCs w:val="24"/>
        </w:rPr>
        <w:t>具有与招标项目相关的实践经验；</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（3） </w:t>
      </w:r>
      <w:r>
        <w:rPr>
          <w:rFonts w:hint="eastAsia" w:asciiTheme="minorEastAsia" w:hAnsiTheme="minorEastAsia" w:eastAsiaTheme="minorEastAsia"/>
          <w:spacing w:val="-2"/>
          <w:sz w:val="24"/>
          <w:szCs w:val="24"/>
        </w:rPr>
        <w:t>能够认真、公正、诚实、廉洁的履行职责。</w:t>
      </w:r>
    </w:p>
    <w:p>
      <w:pPr>
        <w:spacing w:line="440" w:lineRule="exact"/>
        <w:ind w:left="474" w:leftChars="224" w:hanging="4" w:hangingChars="2"/>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15.5.2  有下列情形之一的，不得担任评标委员会成员：</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pacing w:val="-2"/>
          <w:sz w:val="24"/>
          <w:szCs w:val="24"/>
        </w:rPr>
        <w:t xml:space="preserve"> 与投标人或者投标人主要负责人有近亲关系的；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pacing w:val="-2"/>
          <w:sz w:val="24"/>
          <w:szCs w:val="24"/>
        </w:rPr>
        <w:t xml:space="preserve"> 与项目主管部门或者行政监督部门的人员有近亲关系的；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pacing w:val="-2"/>
          <w:sz w:val="24"/>
          <w:szCs w:val="24"/>
        </w:rPr>
        <w:t xml:space="preserve"> 与投标人有经济利益关系，可能影响对投标公正评审的；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（4） </w:t>
      </w:r>
      <w:r>
        <w:rPr>
          <w:rFonts w:hint="eastAsia" w:asciiTheme="minorEastAsia" w:hAnsiTheme="minorEastAsia" w:eastAsiaTheme="minorEastAsia"/>
          <w:spacing w:val="-2"/>
          <w:sz w:val="24"/>
          <w:szCs w:val="24"/>
        </w:rPr>
        <w:t>曾因在招标、评标以及其他与招标投标有关活动中从事违法行为而受过行政处罚或刑事处罚的。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评标委员会成员有前款规定情形之一的，应当主动提出回避。</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bCs/>
          <w:sz w:val="24"/>
          <w:szCs w:val="24"/>
        </w:rPr>
        <w:t>15.6</w:t>
      </w:r>
      <w:r>
        <w:rPr>
          <w:rFonts w:hint="eastAsia" w:asciiTheme="minorEastAsia" w:hAnsiTheme="minorEastAsia" w:eastAsiaTheme="minorEastAsia"/>
          <w:spacing w:val="-2"/>
          <w:sz w:val="24"/>
          <w:szCs w:val="24"/>
        </w:rPr>
        <w:t xml:space="preserve">  评标委员会成员应当熟悉并认真研究采购文件，至少应了解和熟悉以下内容：</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pacing w:val="-2"/>
          <w:sz w:val="24"/>
          <w:szCs w:val="24"/>
        </w:rPr>
        <w:t xml:space="preserve"> 招标目的；</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pacing w:val="-2"/>
          <w:sz w:val="24"/>
          <w:szCs w:val="24"/>
        </w:rPr>
        <w:t xml:space="preserve"> 招标项目的范围、性质；</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pacing w:val="-2"/>
          <w:sz w:val="24"/>
          <w:szCs w:val="24"/>
        </w:rPr>
        <w:t>采购文件中规定的主要技术要求、标准和商务条款；</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spacing w:val="-2"/>
          <w:sz w:val="24"/>
          <w:szCs w:val="24"/>
        </w:rPr>
        <w:t>采购文件规定的评标标准、评标方法和在评标过程中应考虑的相关因素。</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15.7  招标方应当向评标委员会提供评标所需的重要信息和数据。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15.8  评标委员会应当根据采购文件规定的评标标准和方法，对投标文件进行系统地评审和比较。采购文件中没有规定的标准和方法不得作为评标的依据。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pStyle w:val="26"/>
        <w:ind w:left="0" w:leftChars="0" w:firstLine="0" w:firstLineChars="0"/>
      </w:pPr>
      <w:bookmarkStart w:id="11" w:name="_Toc533162518"/>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第五章 开　标</w:t>
      </w:r>
      <w:bookmarkEnd w:id="11"/>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16. 开标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主持人按下列程序进行开标：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1 向各投标供应商发出电子加密投标文件【开始解密】通知，各投标供应商代表应当在接到解密通知后30分钟内自行完成“电子加密投标文件”的在线解密，如未按时解密则视为无效投标。</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.2开启《开标记录表》，公布投标供应商报价，各投标供应商代表应当在20分钟内CA签字确认。</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.3 开启资格证明文件，由采购人在监督下进行资格审查；评审小组对通过资格审查的投标供应商进行符合性审查。</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.4通过电子交易平台公布无效供应商名单及导致无效的原因。</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.5开启在线评标，评审小组进行商务、技术评分并汇总商务技术评分及结果。</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.6 开启报价文件，汇总报价得分。</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w:t>
      </w:r>
      <w:r>
        <w:rPr>
          <w:rFonts w:hint="eastAsia" w:asciiTheme="minorEastAsia" w:hAnsiTheme="minorEastAsia" w:eastAsiaTheme="minorEastAsia"/>
          <w:sz w:val="24"/>
          <w:szCs w:val="24"/>
        </w:rPr>
        <w:t>.7 汇总商务、技术评分及报价得分，得出有效投标（响应）供应商评分排名。</w:t>
      </w:r>
    </w:p>
    <w:p>
      <w:pPr>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16.8</w:t>
      </w:r>
      <w:r>
        <w:rPr>
          <w:rFonts w:hint="eastAsia" w:asciiTheme="minorEastAsia" w:hAnsiTheme="minorEastAsia" w:eastAsiaTheme="minorEastAsia"/>
          <w:sz w:val="24"/>
          <w:szCs w:val="24"/>
        </w:rPr>
        <w:t xml:space="preserve"> 开标异议</w:t>
      </w:r>
    </w:p>
    <w:p>
      <w:pPr>
        <w:spacing w:line="440" w:lineRule="exact"/>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投标人对开标有异议的，应当在开标现场提出，采购人当场作出答复，并制作记录。</w:t>
      </w:r>
    </w:p>
    <w:p>
      <w:pPr>
        <w:spacing w:line="440" w:lineRule="exact"/>
        <w:ind w:firstLine="482" w:firstLineChars="200"/>
        <w:jc w:val="center"/>
        <w:outlineLvl w:val="1"/>
        <w:rPr>
          <w:rFonts w:hint="eastAsia" w:asciiTheme="minorEastAsia" w:hAnsiTheme="minorEastAsia" w:eastAsiaTheme="minorEastAsia"/>
          <w:b/>
          <w:bCs/>
          <w:sz w:val="24"/>
          <w:szCs w:val="24"/>
        </w:rPr>
      </w:pPr>
      <w:bookmarkStart w:id="12" w:name="_Toc533162519"/>
    </w:p>
    <w:p>
      <w:pPr>
        <w:spacing w:line="440" w:lineRule="exact"/>
        <w:ind w:firstLine="482" w:firstLineChars="200"/>
        <w:jc w:val="center"/>
        <w:outlineLvl w:val="1"/>
        <w:rPr>
          <w:rFonts w:hint="eastAsia" w:asciiTheme="minorEastAsia" w:hAnsiTheme="minorEastAsia" w:eastAsiaTheme="minorEastAsia"/>
          <w:b/>
          <w:bCs/>
          <w:sz w:val="24"/>
          <w:szCs w:val="24"/>
        </w:rPr>
      </w:pPr>
    </w:p>
    <w:p>
      <w:pPr>
        <w:spacing w:line="440" w:lineRule="exact"/>
        <w:ind w:firstLine="482" w:firstLineChars="200"/>
        <w:jc w:val="center"/>
        <w:outlineLvl w:val="1"/>
        <w:rPr>
          <w:rFonts w:hint="eastAsia" w:asciiTheme="minorEastAsia" w:hAnsiTheme="minorEastAsia" w:eastAsiaTheme="minorEastAsia"/>
          <w:b/>
          <w:bCs/>
          <w:sz w:val="24"/>
          <w:szCs w:val="24"/>
        </w:rPr>
      </w:pPr>
    </w:p>
    <w:p>
      <w:pPr>
        <w:spacing w:line="440" w:lineRule="exact"/>
        <w:ind w:firstLine="482" w:firstLineChars="200"/>
        <w:jc w:val="center"/>
        <w:outlineLvl w:val="1"/>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第六章 评　标</w:t>
      </w:r>
      <w:bookmarkEnd w:id="12"/>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17. 评标依据</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17.1　</w:t>
      </w:r>
      <w:r>
        <w:rPr>
          <w:rFonts w:hint="eastAsia" w:asciiTheme="minorEastAsia" w:hAnsiTheme="minorEastAsia" w:eastAsiaTheme="minorEastAsia"/>
          <w:bCs/>
          <w:sz w:val="24"/>
          <w:szCs w:val="24"/>
        </w:rPr>
        <w:t>评标的依据为采购文件</w:t>
      </w:r>
      <w:r>
        <w:rPr>
          <w:rFonts w:hint="eastAsia" w:asciiTheme="minorEastAsia" w:hAnsiTheme="minorEastAsia" w:eastAsiaTheme="minorEastAsia"/>
          <w:sz w:val="24"/>
          <w:szCs w:val="24"/>
        </w:rPr>
        <w:t>。</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18. 投标文件的澄清</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18.1　为有助于对投标文件进行审查、评估和比较，评标委员会将对认为需要（不是每一个）的投标人进行询标，请投标人澄清其服务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18.2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19. 对投标文件的评估和比较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19.1</w:t>
      </w:r>
      <w:r>
        <w:rPr>
          <w:rFonts w:hint="eastAsia" w:asciiTheme="minorEastAsia" w:hAnsiTheme="minorEastAsia" w:eastAsiaTheme="minorEastAsia"/>
          <w:spacing w:val="-2"/>
          <w:sz w:val="24"/>
          <w:szCs w:val="24"/>
        </w:rPr>
        <w:t>　对实质性响应的投标文件进行评估和比较。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19.2  </w:t>
      </w:r>
      <w:r>
        <w:rPr>
          <w:rFonts w:hint="eastAsia" w:asciiTheme="minorEastAsia" w:hAnsiTheme="minorEastAsia" w:eastAsiaTheme="minorEastAsia"/>
          <w:spacing w:val="-2"/>
          <w:sz w:val="24"/>
          <w:szCs w:val="24"/>
        </w:rPr>
        <w:t>对投标价格的评估和比较评定：</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1</w:t>
      </w:r>
      <w:r>
        <w:rPr>
          <w:rFonts w:hint="eastAsia" w:asciiTheme="minorEastAsia" w:hAnsiTheme="minorEastAsia" w:eastAsiaTheme="minorEastAsia"/>
          <w:spacing w:val="-2"/>
          <w:sz w:val="24"/>
          <w:szCs w:val="24"/>
        </w:rPr>
        <w:t>）零配件、专用工具及相关服务的费用；</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）采购文件中所要求的有关服务费用；</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w:t>
      </w:r>
      <w:r>
        <w:rPr>
          <w:rFonts w:asciiTheme="minorEastAsia" w:hAnsiTheme="minorEastAsia" w:eastAsiaTheme="minorEastAsia"/>
          <w:spacing w:val="-2"/>
          <w:sz w:val="24"/>
          <w:szCs w:val="24"/>
        </w:rPr>
        <w:t>3</w:t>
      </w:r>
      <w:r>
        <w:rPr>
          <w:rFonts w:hint="eastAsia" w:asciiTheme="minorEastAsia" w:hAnsiTheme="minorEastAsia" w:eastAsiaTheme="minorEastAsia"/>
          <w:spacing w:val="-2"/>
          <w:sz w:val="24"/>
          <w:szCs w:val="24"/>
        </w:rPr>
        <w:t>）发货到最终目的地的内陆运输、保险及其他费用；</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20. 评标过程的保密</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20.1  </w:t>
      </w:r>
      <w:r>
        <w:rPr>
          <w:rFonts w:hint="eastAsia" w:asciiTheme="minorEastAsia" w:hAnsiTheme="minorEastAsia" w:eastAsiaTheme="minorEastAsia"/>
          <w:spacing w:val="-2"/>
          <w:sz w:val="24"/>
          <w:szCs w:val="24"/>
        </w:rPr>
        <w:t>开标后，凡是属于审查、澄清、评价和比较的有关资料以及授标建议等，评标委员会成员不得向投标人或其他无关的人员透露，违者将上报同级别财政监管单位给予警告、取消担任评标委员会成员的资格，不得再参加任何投标项目的评标。</w:t>
      </w:r>
    </w:p>
    <w:p>
      <w:pPr>
        <w:spacing w:line="440" w:lineRule="exact"/>
        <w:ind w:firstLine="480" w:firstLineChars="20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 xml:space="preserve">20.2 </w:t>
      </w:r>
      <w:r>
        <w:rPr>
          <w:rFonts w:hint="eastAsia" w:asciiTheme="minorEastAsia" w:hAnsiTheme="minorEastAsia" w:eastAsiaTheme="minorEastAsia"/>
          <w:spacing w:val="-2"/>
          <w:sz w:val="24"/>
          <w:szCs w:val="24"/>
        </w:rPr>
        <w:t xml:space="preserve"> 投标人在评标过程中，所进行的试图影响评标结果的不符合《中华人民共和国政府采购法》及本次招标有关规定的活动，将被取消中标资格。</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21. 初步评审</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Fonts w:asciiTheme="minorEastAsia" w:hAnsiTheme="minorEastAsia" w:eastAsiaTheme="minorEastAsia"/>
          <w:b/>
          <w:spacing w:val="-2"/>
          <w:sz w:val="24"/>
          <w:szCs w:val="24"/>
          <w:u w:val="single"/>
        </w:rPr>
      </w:pPr>
      <w:r>
        <w:rPr>
          <w:rFonts w:hint="eastAsia" w:asciiTheme="minorEastAsia" w:hAnsiTheme="minorEastAsia" w:eastAsiaTheme="minorEastAsia"/>
          <w:b/>
          <w:spacing w:val="-2"/>
          <w:sz w:val="24"/>
          <w:szCs w:val="24"/>
        </w:rPr>
        <w:t xml:space="preserve"> 21.3　</w:t>
      </w:r>
      <w:r>
        <w:rPr>
          <w:rFonts w:hint="eastAsia" w:asciiTheme="minorEastAsia" w:hAnsiTheme="minorEastAsia" w:eastAsiaTheme="minorEastAsia"/>
          <w:b/>
          <w:spacing w:val="-2"/>
          <w:sz w:val="24"/>
          <w:szCs w:val="24"/>
          <w:u w:val="single"/>
        </w:rPr>
        <w:t>投标最低报价，不作为中标依据。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21.4　招标方不接受不符合国家有关部门相关规定的投标报价或优惠方案。</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21.6  投标人的资格条件不符合国家有关规定和采购文件要求的，或者拒不按照要求对投标文件进行澄清、说明或补正的，评标委员会可以否决其投标。</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21.7  评标委员会应当审查每一投标文件是否对采购文件提出的所有实质性要求和条件做出满足。未能在实质上满足的投标，应作废标处理。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21.8　投标人不得误导、干扰招标方的评标活动，否则将废除其投标。</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21.9　评标委员会应当根据采购文件，审查并逐项列出投标文件的全部投标偏差。投标偏差分为重大偏差和细微偏差。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21.10  下列情况属于重大偏差：</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 没有按照采购文件要求提供投标保证金的；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 投标文件没有投标人授权代表签字和加盖公章的；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 投标文件中附有招标方不能接受的条件的；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 不符合采购文件中规定的其他实质性要求的。</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投标文件有上述情形之一的，为未能对采购文件做出实质性满足的投标，并作废标处理。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21.11  细微偏差是指投标实质上满足了采购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21.12  评标委员会根据本规定否决不合格投标或者界定为无效标后，因有效投标人不足三个使得投标明显缺乏竞争性时，根据《中华人民共和国政府采购法》的相关规定，将作废标处理。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21.13  对投标文件满足采购文件条款的审查：</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 开标后，评标委员会将组织对投标文件进行审查，检查投标文件是否完整，是否出现计算性错误，投标文件正本是否满足采购文件的格式要求；</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 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 评标委员会将确定每一投标人是否对采购文件的要求做出了实质性满足，而没有重大偏离。实质性满足的投标是指符合采购文件的所有条款、条件和规定且没有重大偏离和保留的投标。重大偏离或保留系指影响到采购文件规定的服务范围和质量，或限制了采购人的权力和投标人义务的规定，而纠正这些偏离将影响到其他提交实质性满足的投标人的公平竞争地位；</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（4） 评标委员会判断投标文件的满足性仅基于投标文件本身而不靠外部证据；</w:t>
      </w:r>
    </w:p>
    <w:p>
      <w:pPr>
        <w:spacing w:line="440" w:lineRule="exact"/>
        <w:ind w:firstLine="472" w:firstLineChars="200"/>
        <w:rPr>
          <w:rFonts w:asciiTheme="minorEastAsia" w:hAnsiTheme="minorEastAsia" w:eastAsiaTheme="minorEastAsia"/>
          <w:b/>
          <w:spacing w:val="-2"/>
          <w:sz w:val="24"/>
          <w:szCs w:val="24"/>
        </w:rPr>
      </w:pPr>
      <w:r>
        <w:rPr>
          <w:rFonts w:hint="eastAsia" w:asciiTheme="minorEastAsia" w:hAnsiTheme="minorEastAsia" w:eastAsiaTheme="minorEastAsia"/>
          <w:spacing w:val="-2"/>
          <w:sz w:val="24"/>
          <w:szCs w:val="24"/>
        </w:rPr>
        <w:t>（5） 评标委员会将拒绝被确定为非实质性满足的投标。投标人不能通过修正或撤消不符合之处而使其投标成为实质性满足的投标。</w:t>
      </w:r>
    </w:p>
    <w:p>
      <w:pPr>
        <w:pStyle w:val="26"/>
        <w:ind w:left="0" w:leftChars="0" w:firstLine="0" w:firstLineChars="0"/>
        <w:rPr>
          <w:rFonts w:asciiTheme="minorEastAsia" w:hAnsiTheme="minorEastAsia" w:eastAsiaTheme="minorEastAsia"/>
          <w:b/>
          <w:spacing w:val="-2"/>
          <w:szCs w:val="24"/>
        </w:rPr>
      </w:pPr>
    </w:p>
    <w:p>
      <w:pPr>
        <w:pStyle w:val="26"/>
        <w:ind w:left="0" w:leftChars="0" w:firstLine="0" w:firstLineChars="0"/>
        <w:rPr>
          <w:rFonts w:asciiTheme="minorEastAsia" w:hAnsiTheme="minorEastAsia" w:eastAsiaTheme="minorEastAsia"/>
          <w:b/>
          <w:spacing w:val="-2"/>
          <w:szCs w:val="24"/>
        </w:rPr>
      </w:pPr>
    </w:p>
    <w:p>
      <w:pPr>
        <w:pStyle w:val="26"/>
        <w:ind w:left="0" w:leftChars="0" w:firstLine="0" w:firstLineChars="0"/>
        <w:rPr>
          <w:rFonts w:asciiTheme="minorEastAsia" w:hAnsiTheme="minorEastAsia" w:eastAsiaTheme="minorEastAsia"/>
          <w:b/>
          <w:spacing w:val="-2"/>
          <w:szCs w:val="24"/>
        </w:rPr>
      </w:pPr>
    </w:p>
    <w:p>
      <w:pPr>
        <w:pStyle w:val="26"/>
        <w:ind w:left="0" w:leftChars="0" w:firstLine="0" w:firstLineChars="0"/>
        <w:rPr>
          <w:rFonts w:asciiTheme="minorEastAsia" w:hAnsiTheme="minorEastAsia" w:eastAsiaTheme="minorEastAsia"/>
          <w:b/>
          <w:spacing w:val="-2"/>
          <w:szCs w:val="24"/>
        </w:rPr>
      </w:pPr>
    </w:p>
    <w:p>
      <w:pPr>
        <w:pStyle w:val="26"/>
        <w:ind w:left="0" w:leftChars="0" w:firstLine="0" w:firstLineChars="0"/>
        <w:rPr>
          <w:rFonts w:asciiTheme="minorEastAsia" w:hAnsiTheme="minorEastAsia" w:eastAsiaTheme="minorEastAsia"/>
          <w:b/>
          <w:spacing w:val="-2"/>
          <w:szCs w:val="24"/>
        </w:rPr>
      </w:pPr>
    </w:p>
    <w:p>
      <w:pPr>
        <w:spacing w:line="440" w:lineRule="exact"/>
        <w:jc w:val="center"/>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响应性文件响应程度初步审查表</w:t>
      </w:r>
    </w:p>
    <w:p>
      <w:pPr>
        <w:numPr>
          <w:ilvl w:val="0"/>
          <w:numId w:val="6"/>
        </w:numPr>
        <w:spacing w:line="440" w:lineRule="exact"/>
        <w:rPr>
          <w:rFonts w:asciiTheme="minorEastAsia" w:hAnsiTheme="minorEastAsia" w:eastAsiaTheme="minorEastAsia"/>
          <w:b/>
          <w:spacing w:val="-2"/>
          <w:sz w:val="24"/>
          <w:szCs w:val="24"/>
        </w:rPr>
      </w:pPr>
      <w:r>
        <w:rPr>
          <w:rFonts w:hint="eastAsia" w:asciiTheme="minorEastAsia" w:hAnsiTheme="minorEastAsia" w:eastAsiaTheme="minorEastAsia"/>
          <w:b/>
          <w:spacing w:val="-2"/>
          <w:sz w:val="24"/>
          <w:szCs w:val="24"/>
        </w:rPr>
        <w:t>资格性审查</w:t>
      </w:r>
    </w:p>
    <w:tbl>
      <w:tblPr>
        <w:tblStyle w:val="27"/>
        <w:tblW w:w="100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6550"/>
        <w:gridCol w:w="795"/>
        <w:gridCol w:w="795"/>
        <w:gridCol w:w="795"/>
        <w:gridCol w:w="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restart"/>
            <w:tcBorders>
              <w:right w:val="single" w:color="auto" w:sz="4" w:space="0"/>
            </w:tcBorders>
            <w:vAlign w:val="center"/>
          </w:tcPr>
          <w:p>
            <w:pPr>
              <w:keepNext w:val="0"/>
              <w:keepLines w:val="0"/>
              <w:suppressLineNumbers w:val="0"/>
              <w:spacing w:before="0" w:beforeAutospacing="0" w:after="0" w:afterAutospacing="0" w:line="440" w:lineRule="exact"/>
              <w:ind w:left="0" w:right="0" w:firstLine="2666" w:firstLineChars="113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评审内容</w:t>
            </w:r>
          </w:p>
        </w:tc>
        <w:tc>
          <w:tcPr>
            <w:tcW w:w="2850" w:type="dxa"/>
            <w:gridSpan w:val="4"/>
            <w:tcBorders>
              <w:left w:val="single" w:color="auto" w:sz="4" w:space="0"/>
              <w:bottom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continue"/>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1</w:t>
            </w:r>
          </w:p>
        </w:tc>
        <w:tc>
          <w:tcPr>
            <w:tcW w:w="795" w:type="dxa"/>
            <w:tcBorders>
              <w:top w:val="single" w:color="auto" w:sz="4" w:space="0"/>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w:t>
            </w:r>
          </w:p>
        </w:tc>
        <w:tc>
          <w:tcPr>
            <w:tcW w:w="795" w:type="dxa"/>
            <w:vAlign w:val="center"/>
          </w:tcPr>
          <w:p>
            <w:pPr>
              <w:keepNext w:val="0"/>
              <w:keepLines w:val="0"/>
              <w:suppressLineNumbers w:val="0"/>
              <w:spacing w:before="0" w:beforeAutospacing="0" w:after="0" w:afterAutospacing="0" w:line="440" w:lineRule="exact"/>
              <w:ind w:left="0" w:right="0" w:firstLine="424" w:firstLineChars="180"/>
              <w:jc w:val="center"/>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3</w:t>
            </w:r>
          </w:p>
        </w:tc>
        <w:tc>
          <w:tcPr>
            <w:tcW w:w="465"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1"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符合《中华人民共和国政府采购法》第二十二条之规定</w:t>
            </w:r>
            <w:r>
              <w:rPr>
                <w:rFonts w:hint="eastAsia" w:asciiTheme="minorEastAsia" w:hAnsiTheme="minorEastAsia" w:eastAsiaTheme="minorEastAsia"/>
                <w:spacing w:val="-2"/>
                <w:sz w:val="24"/>
                <w:szCs w:val="24"/>
                <w:lang w:val="en-US" w:eastAsia="zh-CN"/>
              </w:rPr>
              <w:t>,</w:t>
            </w:r>
            <w:r>
              <w:rPr>
                <w:rFonts w:hint="eastAsia" w:asciiTheme="minorEastAsia" w:hAnsiTheme="minorEastAsia" w:eastAsiaTheme="minorEastAsia"/>
                <w:spacing w:val="-2"/>
                <w:sz w:val="24"/>
                <w:szCs w:val="24"/>
              </w:rPr>
              <w:t>提供有效期内且年检合格的营业执照正本或副本</w:t>
            </w:r>
            <w:r>
              <w:rPr>
                <w:rFonts w:hint="eastAsia" w:ascii="宋体" w:hAnsi="宋体" w:cs="宋体"/>
                <w:color w:val="auto"/>
                <w:kern w:val="0"/>
                <w:sz w:val="24"/>
                <w:szCs w:val="24"/>
              </w:rPr>
              <w:t>（经营范围内必须包括：相关经营范围）</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rPr>
              <w:t>法定代表人证明或授权委托人授权委托书</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662"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pacing w:val="-2"/>
                <w:sz w:val="24"/>
                <w:szCs w:val="24"/>
              </w:rPr>
            </w:pPr>
            <w:r>
              <w:rPr>
                <w:rFonts w:hint="eastAsia" w:asciiTheme="minorEastAsia" w:hAnsiTheme="minorEastAsia" w:eastAsiaTheme="minorEastAsia"/>
                <w:sz w:val="24"/>
                <w:szCs w:val="24"/>
              </w:rPr>
              <w:t>法定代表人身份证或委托代理人身份证</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hint="default" w:asciiTheme="minorEastAsia" w:hAnsiTheme="minorEastAsia" w:eastAsiaTheme="minorEastAsia"/>
                <w:sz w:val="24"/>
                <w:szCs w:val="24"/>
                <w:lang w:val="en-US" w:eastAsia="zh-CN"/>
              </w:rPr>
            </w:pPr>
            <w:r>
              <w:rPr>
                <w:rFonts w:hint="eastAsia" w:ascii="宋体" w:hAnsi="宋体" w:cs="宋体"/>
                <w:kern w:val="0"/>
                <w:sz w:val="24"/>
                <w:szCs w:val="24"/>
              </w:rPr>
              <w:t>提供在“信用中国”（www.creditchina.gov.cn）和中国政府采购网（www.ccgp.gov.cn）网站上未被列入失信被执行人、重大税收违法案件当事人名单以及政府采购严重违法失信行为记录名单的网页打印件（网页打印件须自招标公告发布之日起至报名截止之日止）</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6</w:t>
            </w:r>
          </w:p>
        </w:tc>
        <w:tc>
          <w:tcPr>
            <w:tcW w:w="6550" w:type="dxa"/>
            <w:tcBorders>
              <w:right w:val="single" w:color="auto" w:sz="4"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宋体" w:hAnsi="宋体" w:eastAsia="宋体" w:cs="宋体"/>
                <w:spacing w:val="6"/>
                <w:kern w:val="0"/>
                <w:sz w:val="24"/>
                <w:szCs w:val="24"/>
              </w:rPr>
              <w:t>投标保证金</w:t>
            </w:r>
            <w:r>
              <w:rPr>
                <w:rFonts w:hint="eastAsia" w:ascii="宋体" w:hAnsi="宋体" w:cs="宋体"/>
                <w:spacing w:val="6"/>
                <w:kern w:val="0"/>
                <w:sz w:val="24"/>
                <w:szCs w:val="24"/>
                <w:lang w:val="en-US" w:eastAsia="zh-CN"/>
              </w:rPr>
              <w:t>汇款凭证</w:t>
            </w:r>
            <w:r>
              <w:rPr>
                <w:rFonts w:hint="eastAsia" w:ascii="宋体" w:hAnsi="宋体" w:eastAsia="宋体" w:cs="宋体"/>
                <w:spacing w:val="6"/>
                <w:kern w:val="0"/>
                <w:sz w:val="24"/>
                <w:szCs w:val="24"/>
                <w:lang w:eastAsia="zh-CN"/>
              </w:rPr>
              <w:t>或</w:t>
            </w:r>
            <w:r>
              <w:rPr>
                <w:rFonts w:hint="eastAsia" w:ascii="宋体" w:hAnsi="宋体" w:cs="宋体"/>
                <w:spacing w:val="6"/>
                <w:kern w:val="0"/>
                <w:sz w:val="24"/>
                <w:szCs w:val="24"/>
                <w:lang w:val="en-US" w:eastAsia="zh-CN"/>
              </w:rPr>
              <w:t>投标</w:t>
            </w:r>
            <w:r>
              <w:rPr>
                <w:rFonts w:hint="eastAsia" w:ascii="宋体" w:hAnsi="宋体" w:eastAsia="宋体" w:cs="宋体"/>
                <w:spacing w:val="6"/>
                <w:kern w:val="0"/>
                <w:sz w:val="24"/>
                <w:szCs w:val="24"/>
                <w:lang w:eastAsia="zh-CN"/>
              </w:rPr>
              <w:t>保函</w:t>
            </w:r>
            <w:r>
              <w:rPr>
                <w:rFonts w:hint="eastAsia"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val="en-US" w:eastAsia="zh-CN"/>
              </w:rPr>
              <w:t>加盖投标企业公章或CA电子章</w:t>
            </w:r>
            <w:r>
              <w:rPr>
                <w:rFonts w:hint="eastAsia" w:asciiTheme="minorEastAsia" w:hAnsiTheme="minorEastAsia" w:eastAsiaTheme="minorEastAsia"/>
                <w:spacing w:val="-2"/>
                <w:sz w:val="24"/>
                <w:szCs w:val="24"/>
                <w:lang w:eastAsia="zh-CN"/>
              </w:rPr>
              <w:t>）</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tcBorders>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结论：是否通过评审</w:t>
            </w:r>
          </w:p>
        </w:tc>
        <w:tc>
          <w:tcPr>
            <w:tcW w:w="795" w:type="dxa"/>
            <w:tcBorders>
              <w:left w:val="single" w:color="auto" w:sz="4" w:space="0"/>
              <w:righ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Borders>
              <w:left w:val="single" w:color="auto" w:sz="4" w:space="0"/>
            </w:tcBorders>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795" w:type="dxa"/>
          </w:tcPr>
          <w:p>
            <w:pPr>
              <w:keepNext w:val="0"/>
              <w:keepLines w:val="0"/>
              <w:suppressLineNumbers w:val="0"/>
              <w:spacing w:before="0" w:beforeAutospacing="0" w:after="0" w:afterAutospacing="0" w:line="440" w:lineRule="exact"/>
              <w:ind w:left="0" w:right="0" w:firstLine="424" w:firstLineChars="180"/>
              <w:rPr>
                <w:rFonts w:asciiTheme="minorEastAsia" w:hAnsiTheme="minorEastAsia" w:eastAsiaTheme="minorEastAsia"/>
                <w:spacing w:val="-2"/>
                <w:sz w:val="24"/>
                <w:szCs w:val="24"/>
              </w:rPr>
            </w:pPr>
          </w:p>
        </w:tc>
        <w:tc>
          <w:tcPr>
            <w:tcW w:w="465" w:type="dxa"/>
          </w:tcPr>
          <w:p>
            <w:pPr>
              <w:keepNext w:val="0"/>
              <w:keepLines w:val="0"/>
              <w:suppressLineNumbers w:val="0"/>
              <w:spacing w:before="0" w:beforeAutospacing="0" w:after="0" w:afterAutospacing="0"/>
              <w:ind w:left="0" w:right="0"/>
              <w:rPr>
                <w:rFonts w:asciiTheme="minorEastAsia" w:hAnsiTheme="minorEastAsia" w:eastAsiaTheme="minorEastAsia"/>
                <w:sz w:val="24"/>
                <w:szCs w:val="24"/>
              </w:rPr>
            </w:pPr>
          </w:p>
        </w:tc>
      </w:tr>
    </w:tbl>
    <w:p>
      <w:pPr>
        <w:spacing w:line="440" w:lineRule="exact"/>
        <w:rPr>
          <w:rFonts w:hint="eastAsia" w:asciiTheme="minorEastAsia" w:hAnsiTheme="minorEastAsia" w:eastAsiaTheme="minorEastAsia"/>
          <w:b/>
          <w:bCs/>
          <w:spacing w:val="-2"/>
          <w:sz w:val="24"/>
          <w:szCs w:val="24"/>
        </w:rPr>
      </w:pPr>
    </w:p>
    <w:p>
      <w:pPr>
        <w:spacing w:line="440" w:lineRule="exact"/>
        <w:rPr>
          <w:rFonts w:asciiTheme="minorEastAsia" w:hAnsiTheme="minorEastAsia" w:eastAsiaTheme="minorEastAsia"/>
          <w:spacing w:val="-2"/>
          <w:sz w:val="24"/>
          <w:szCs w:val="24"/>
        </w:rPr>
      </w:pPr>
      <w:r>
        <w:rPr>
          <w:rFonts w:hint="eastAsia" w:asciiTheme="minorEastAsia" w:hAnsiTheme="minorEastAsia" w:eastAsiaTheme="minorEastAsia"/>
          <w:b/>
          <w:bCs/>
          <w:spacing w:val="-2"/>
          <w:sz w:val="24"/>
          <w:szCs w:val="24"/>
        </w:rPr>
        <w:t>2.</w:t>
      </w:r>
      <w:r>
        <w:rPr>
          <w:rFonts w:hint="eastAsia" w:asciiTheme="minorEastAsia" w:hAnsiTheme="minorEastAsia" w:eastAsiaTheme="minorEastAsia"/>
          <w:b/>
          <w:spacing w:val="-2"/>
          <w:sz w:val="24"/>
          <w:szCs w:val="24"/>
        </w:rPr>
        <w:t>符合性审查</w:t>
      </w:r>
    </w:p>
    <w:tbl>
      <w:tblPr>
        <w:tblStyle w:val="27"/>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 w:val="24"/>
                <w:szCs w:val="22"/>
              </w:rPr>
            </w:pPr>
            <w:r>
              <w:rPr>
                <w:rFonts w:hint="eastAsia" w:asciiTheme="minorEastAsia" w:hAnsiTheme="minorEastAsia" w:eastAsiaTheme="minorEastAsia"/>
                <w:b/>
                <w:color w:val="000000"/>
                <w:sz w:val="24"/>
                <w:szCs w:val="22"/>
              </w:rPr>
              <w:t>评审内容</w:t>
            </w:r>
          </w:p>
        </w:tc>
        <w:tc>
          <w:tcPr>
            <w:tcW w:w="2535" w:type="dxa"/>
            <w:gridSpan w:val="4"/>
            <w:tcBorders>
              <w:top w:val="single" w:color="auto" w:sz="12"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 w:val="24"/>
                <w:szCs w:val="22"/>
              </w:rPr>
            </w:pPr>
            <w:r>
              <w:rPr>
                <w:rFonts w:hint="eastAsia" w:asciiTheme="minorEastAsia" w:hAnsiTheme="minorEastAsia" w:eastAsiaTheme="minorEastAsia"/>
                <w:b/>
                <w:color w:val="000000"/>
                <w:sz w:val="24"/>
                <w:szCs w:val="22"/>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7319" w:type="dxa"/>
            <w:gridSpan w:val="2"/>
            <w:vMerge w:val="continue"/>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p>
        </w:tc>
        <w:tc>
          <w:tcPr>
            <w:tcW w:w="646"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1</w:t>
            </w:r>
          </w:p>
        </w:tc>
        <w:tc>
          <w:tcPr>
            <w:tcW w:w="646" w:type="dxa"/>
            <w:tcBorders>
              <w:top w:val="single" w:color="auto" w:sz="4" w:space="0"/>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2</w:t>
            </w:r>
          </w:p>
        </w:tc>
        <w:tc>
          <w:tcPr>
            <w:tcW w:w="646" w:type="dxa"/>
          </w:tcPr>
          <w:p>
            <w:pPr>
              <w:keepNext w:val="0"/>
              <w:keepLines w:val="0"/>
              <w:suppressLineNumbers w:val="0"/>
              <w:spacing w:before="0" w:beforeAutospacing="0" w:after="0" w:afterAutospacing="0"/>
              <w:ind w:left="0" w:right="0"/>
              <w:rPr>
                <w:rFonts w:asciiTheme="minorEastAsia" w:hAnsiTheme="minorEastAsia" w:eastAsiaTheme="minorEastAsia"/>
                <w:b/>
                <w:color w:val="000000"/>
                <w:szCs w:val="21"/>
              </w:rPr>
            </w:pPr>
            <w:r>
              <w:rPr>
                <w:rFonts w:asciiTheme="minorEastAsia" w:hAnsiTheme="minorEastAsia" w:eastAsiaTheme="minorEastAsia"/>
                <w:b/>
                <w:color w:val="000000"/>
                <w:szCs w:val="21"/>
              </w:rPr>
              <w:t>3</w:t>
            </w:r>
          </w:p>
        </w:tc>
        <w:tc>
          <w:tcPr>
            <w:tcW w:w="597" w:type="dxa"/>
            <w:vAlign w:val="center"/>
          </w:tcPr>
          <w:p>
            <w:pPr>
              <w:keepNext w:val="0"/>
              <w:keepLines w:val="0"/>
              <w:suppressLineNumbers w:val="0"/>
              <w:spacing w:before="0" w:beforeAutospacing="0" w:after="0" w:afterAutospacing="0"/>
              <w:ind w:left="0" w:right="0"/>
              <w:jc w:val="cente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1</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cs="宋体" w:asciiTheme="minorEastAsia" w:hAnsiTheme="minorEastAsia" w:eastAsiaTheme="minorEastAsia"/>
                <w:color w:val="000000"/>
                <w:kern w:val="0"/>
                <w:sz w:val="24"/>
                <w:szCs w:val="22"/>
              </w:rPr>
              <w:t>是否提供资格声明函</w:t>
            </w:r>
            <w:r>
              <w:rPr>
                <w:rFonts w:hint="eastAsia" w:asciiTheme="minorEastAsia" w:hAnsiTheme="minorEastAsia" w:eastAsiaTheme="minorEastAsia"/>
                <w:color w:val="000000"/>
                <w:sz w:val="24"/>
                <w:szCs w:val="22"/>
              </w:rPr>
              <w:t>；</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2</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3</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是否满足采购文件规定免费质保年限；</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sz w:val="24"/>
                <w:szCs w:val="22"/>
                <w:lang w:eastAsia="zh-CN"/>
              </w:rPr>
            </w:pPr>
            <w:r>
              <w:rPr>
                <w:rFonts w:hint="eastAsia" w:asciiTheme="minorEastAsia" w:hAnsiTheme="minorEastAsia" w:eastAsiaTheme="minorEastAsia"/>
                <w:color w:val="000000"/>
                <w:sz w:val="24"/>
                <w:szCs w:val="22"/>
                <w:lang w:val="en-US" w:eastAsia="zh-CN"/>
              </w:rPr>
              <w:t>4</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是否按规定提供法人授权委托书的；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5</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投标报价是否超过预算金额；</w:t>
            </w:r>
          </w:p>
        </w:tc>
        <w:tc>
          <w:tcPr>
            <w:tcW w:w="646" w:type="dxa"/>
            <w:tcBorders>
              <w:left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6</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投标有效期是否满足采购文件要求的；</w:t>
            </w:r>
          </w:p>
        </w:tc>
        <w:tc>
          <w:tcPr>
            <w:tcW w:w="646" w:type="dxa"/>
            <w:tcBorders>
              <w:left w:val="single" w:color="auto" w:sz="4" w:space="0"/>
              <w:right w:val="single" w:color="auto" w:sz="4" w:space="0"/>
            </w:tcBorders>
            <w:vAlign w:val="center"/>
          </w:tcPr>
          <w:p>
            <w:pPr>
              <w:keepNext w:val="0"/>
              <w:keepLines w:val="0"/>
              <w:widowControl/>
              <w:suppressLineNumbers w:val="0"/>
              <w:shd w:val="clear" w:color="auto" w:fill="FAFAFA"/>
              <w:spacing w:before="0" w:beforeAutospacing="0" w:after="0" w:afterAutospacing="0" w:line="360" w:lineRule="auto"/>
              <w:ind w:left="0" w:right="0"/>
              <w:jc w:val="left"/>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7</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投标文件载明的技术规格、技术标准、货物包装方式、检验标准和方法等是否符合采购文件要求；</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8</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投标人所报交货期限是否超过采购文件规定期限的；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napToGrid w:val="0"/>
              <w:spacing w:before="0" w:beforeAutospacing="0" w:after="0" w:afterAutospacing="0" w:line="360" w:lineRule="auto"/>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9</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投标文件是否附有采购人不能接受的条件；</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widowControl/>
              <w:suppressLineNumbers w:val="0"/>
              <w:shd w:val="clear" w:color="auto" w:fill="FAFAFA"/>
              <w:spacing w:before="0" w:beforeAutospacing="0" w:after="0" w:afterAutospacing="0" w:line="360" w:lineRule="auto"/>
              <w:ind w:left="0" w:right="0"/>
              <w:jc w:val="left"/>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10</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是否有不符合采购文件中规定的其他实质性要求；</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 w:val="24"/>
                <w:szCs w:val="22"/>
                <w:lang w:val="en-US" w:eastAsia="zh-CN"/>
              </w:rPr>
            </w:pPr>
            <w:r>
              <w:rPr>
                <w:rFonts w:hint="eastAsia" w:asciiTheme="minorEastAsia" w:hAnsiTheme="minorEastAsia" w:eastAsiaTheme="minorEastAsia"/>
                <w:color w:val="000000"/>
                <w:sz w:val="24"/>
                <w:szCs w:val="22"/>
                <w:lang w:val="en-US" w:eastAsia="zh-CN"/>
              </w:rPr>
              <w:t>11</w:t>
            </w:r>
          </w:p>
        </w:tc>
        <w:tc>
          <w:tcPr>
            <w:tcW w:w="6674" w:type="dxa"/>
            <w:tcBorders>
              <w:right w:val="single" w:color="auto" w:sz="4" w:space="0"/>
            </w:tcBorders>
            <w:vAlign w:val="bottom"/>
          </w:tcPr>
          <w:p>
            <w:pPr>
              <w:keepNext w:val="0"/>
              <w:keepLines w:val="0"/>
              <w:suppressLineNumbers w:val="0"/>
              <w:spacing w:before="0" w:beforeAutospacing="0" w:after="0" w:afterAutospacing="0"/>
              <w:ind w:left="0" w:right="0"/>
              <w:rPr>
                <w:rFonts w:cs="宋体"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投标人是否有违法招标投标纪律的。</w:t>
            </w:r>
          </w:p>
        </w:tc>
        <w:tc>
          <w:tcPr>
            <w:tcW w:w="646"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tcBorders>
            <w:vAlign w:val="center"/>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lef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 w:val="24"/>
                <w:szCs w:val="22"/>
              </w:rPr>
            </w:pPr>
            <w:r>
              <w:rPr>
                <w:rFonts w:hint="eastAsia" w:asciiTheme="minorEastAsia" w:hAnsiTheme="minorEastAsia" w:eastAsiaTheme="minorEastAsia"/>
                <w:color w:val="000000"/>
                <w:sz w:val="24"/>
                <w:szCs w:val="22"/>
              </w:rPr>
              <w:t>结论：是否通过评审</w:t>
            </w:r>
          </w:p>
        </w:tc>
        <w:tc>
          <w:tcPr>
            <w:tcW w:w="646" w:type="dxa"/>
            <w:tcBorders>
              <w:left w:val="single" w:color="auto" w:sz="4" w:space="0"/>
              <w:bottom w:val="single" w:color="auto" w:sz="12" w:space="0"/>
              <w:right w:val="single" w:color="auto" w:sz="4"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left w:val="single" w:color="auto" w:sz="4" w:space="0"/>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646" w:type="dxa"/>
            <w:tcBorders>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c>
          <w:tcPr>
            <w:tcW w:w="597" w:type="dxa"/>
            <w:tcBorders>
              <w:bottom w:val="single" w:color="auto" w:sz="12" w:space="0"/>
            </w:tcBorders>
          </w:tcPr>
          <w:p>
            <w:pPr>
              <w:keepNext w:val="0"/>
              <w:keepLines w:val="0"/>
              <w:suppressLineNumbers w:val="0"/>
              <w:spacing w:before="0" w:beforeAutospacing="0" w:after="0" w:afterAutospacing="0"/>
              <w:ind w:left="0" w:right="0"/>
              <w:rPr>
                <w:rFonts w:asciiTheme="minorEastAsia" w:hAnsiTheme="minorEastAsia" w:eastAsiaTheme="minorEastAsia"/>
                <w:color w:val="000000"/>
                <w:szCs w:val="21"/>
              </w:rPr>
            </w:pPr>
          </w:p>
        </w:tc>
      </w:tr>
    </w:tbl>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cs="宋体" w:asciiTheme="minorEastAsia" w:hAnsiTheme="minorEastAsia" w:eastAsiaTheme="minorEastAsia"/>
          <w:kern w:val="0"/>
          <w:sz w:val="24"/>
          <w:szCs w:val="24"/>
        </w:rPr>
      </w:pPr>
      <w:r>
        <w:rPr>
          <w:rFonts w:asciiTheme="minorEastAsia" w:hAnsiTheme="minorEastAsia" w:eastAsiaTheme="minorEastAsia"/>
          <w:kern w:val="0"/>
          <w:sz w:val="24"/>
          <w:szCs w:val="24"/>
        </w:rPr>
        <w:t>21.14</w:t>
      </w:r>
      <w:r>
        <w:rPr>
          <w:rFonts w:hint="eastAsia" w:cs="宋体" w:asciiTheme="minorEastAsia" w:hAnsiTheme="minorEastAsia" w:eastAsiaTheme="minorEastAsia"/>
          <w:kern w:val="0"/>
          <w:sz w:val="24"/>
          <w:szCs w:val="24"/>
        </w:rPr>
        <w:t>评标委员会将根据政府采购政策支持中小企业政策对最后报价进行价格折扣，折扣的价格将作为评审价格。</w:t>
      </w:r>
      <w:r>
        <w:rPr>
          <w:rFonts w:hint="eastAsia" w:cs="宋体" w:asciiTheme="minorEastAsia" w:hAnsiTheme="minorEastAsia" w:eastAsiaTheme="minorEastAsia"/>
          <w:kern w:val="0"/>
          <w:sz w:val="24"/>
          <w:szCs w:val="24"/>
          <w:lang w:val="zh-CN"/>
        </w:rPr>
        <w:t>供应商的评审</w:t>
      </w:r>
      <w:r>
        <w:rPr>
          <w:rFonts w:hint="eastAsia" w:asciiTheme="minorEastAsia" w:hAnsiTheme="minorEastAsia" w:eastAsiaTheme="minorEastAsia"/>
          <w:bCs/>
          <w:sz w:val="24"/>
          <w:szCs w:val="24"/>
        </w:rPr>
        <w:t>价格由供应商代表签字确认。</w:t>
      </w:r>
    </w:p>
    <w:p>
      <w:pPr>
        <w:tabs>
          <w:tab w:val="left" w:pos="0"/>
        </w:tabs>
        <w:adjustRightInd w:val="0"/>
        <w:snapToGrid w:val="0"/>
        <w:spacing w:line="440" w:lineRule="exact"/>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中小企业价格折扣比例及方法</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10092" w:type="dxa"/>
            <w:tcBorders>
              <w:top w:val="single" w:color="auto" w:sz="4" w:space="0"/>
              <w:bottom w:val="single" w:color="auto" w:sz="4" w:space="0"/>
            </w:tcBorders>
            <w:vAlign w:val="center"/>
          </w:tcPr>
          <w:p>
            <w:pPr>
              <w:keepNext w:val="0"/>
              <w:keepLines w:val="0"/>
              <w:suppressLineNumbers w:val="0"/>
              <w:snapToGrid w:val="0"/>
              <w:spacing w:before="0" w:beforeAutospacing="0" w:after="0" w:afterAutospacing="0" w:line="440" w:lineRule="exact"/>
              <w:ind w:left="0" w:right="0"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根据中华人民共和国财政部、中华人民共和国工业和信息化部《</w:t>
            </w:r>
            <w:r>
              <w:rPr>
                <w:rFonts w:hint="eastAsia" w:asciiTheme="minorEastAsia" w:hAnsiTheme="minorEastAsia" w:eastAsiaTheme="minorEastAsia"/>
                <w:sz w:val="24"/>
                <w:szCs w:val="24"/>
                <w:lang w:eastAsia="zh-CN"/>
              </w:rPr>
              <w:t>政府采购促进中小企业发展管理办法</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财库〔2020〕46号</w:t>
            </w:r>
            <w:r>
              <w:rPr>
                <w:rFonts w:hint="eastAsia" w:asciiTheme="minorEastAsia" w:hAnsiTheme="minorEastAsia" w:eastAsiaTheme="minorEastAsia"/>
                <w:sz w:val="24"/>
                <w:szCs w:val="24"/>
              </w:rPr>
              <w:t>）文件</w:t>
            </w:r>
            <w:r>
              <w:rPr>
                <w:rFonts w:hint="eastAsia" w:asciiTheme="minorEastAsia" w:hAnsiTheme="minorEastAsia" w:eastAsiaTheme="minorEastAsia"/>
                <w:sz w:val="24"/>
                <w:szCs w:val="24"/>
                <w:lang w:val="en-US" w:eastAsia="zh-CN"/>
              </w:rPr>
              <w:t>和《关于落实好政府采购支持中小企业发展的通知》（新财购〔2022〕22号）</w:t>
            </w:r>
            <w:r>
              <w:rPr>
                <w:rFonts w:hint="eastAsia" w:asciiTheme="minorEastAsia" w:hAnsiTheme="minorEastAsia" w:eastAsiaTheme="minorEastAsia"/>
                <w:sz w:val="24"/>
                <w:szCs w:val="24"/>
              </w:rPr>
              <w:t>的规定，</w:t>
            </w:r>
            <w:r>
              <w:rPr>
                <w:rFonts w:hint="eastAsia" w:asciiTheme="minorEastAsia" w:hAnsiTheme="minorEastAsia" w:eastAsiaTheme="minorEastAsia"/>
                <w:bCs/>
                <w:sz w:val="24"/>
                <w:szCs w:val="24"/>
              </w:rPr>
              <w:t>属于中小企业</w:t>
            </w:r>
            <w:r>
              <w:rPr>
                <w:rFonts w:hint="eastAsia" w:asciiTheme="minorEastAsia" w:hAnsiTheme="minorEastAsia" w:eastAsiaTheme="minorEastAsia"/>
                <w:sz w:val="24"/>
                <w:szCs w:val="24"/>
              </w:rPr>
              <w:t>评审优惠内容及幅度如下：</w:t>
            </w:r>
          </w:p>
          <w:p>
            <w:pPr>
              <w:keepNext w:val="0"/>
              <w:keepLines w:val="0"/>
              <w:suppressLineNumbers w:val="0"/>
              <w:snapToGrid w:val="0"/>
              <w:spacing w:before="0" w:beforeAutospacing="0" w:after="0" w:afterAutospacing="0" w:line="440" w:lineRule="exact"/>
              <w:ind w:left="0" w:right="0" w:firstLine="241" w:firstLineChars="100"/>
              <w:rPr>
                <w:rFonts w:asciiTheme="minorEastAsia" w:hAnsiTheme="minorEastAsia" w:eastAsiaTheme="minorEastAsia"/>
                <w:sz w:val="24"/>
                <w:szCs w:val="24"/>
              </w:rPr>
            </w:pPr>
            <w:r>
              <w:rPr>
                <w:rFonts w:hint="eastAsia" w:asciiTheme="minorEastAsia" w:hAnsiTheme="minorEastAsia" w:eastAsiaTheme="minorEastAsia"/>
                <w:b/>
                <w:sz w:val="24"/>
                <w:szCs w:val="24"/>
              </w:rPr>
              <w:t>（一）</w:t>
            </w:r>
            <w:r>
              <w:rPr>
                <w:rFonts w:hint="eastAsia" w:asciiTheme="minorEastAsia" w:hAnsiTheme="minorEastAsia" w:eastAsiaTheme="minorEastAsia"/>
                <w:sz w:val="24"/>
                <w:szCs w:val="24"/>
              </w:rPr>
              <w:t>中小企业（含中型、小型、微型企业）应当</w:t>
            </w:r>
            <w:r>
              <w:rPr>
                <w:rFonts w:hint="eastAsia" w:asciiTheme="minorEastAsia" w:hAnsiTheme="minorEastAsia" w:eastAsiaTheme="minorEastAsia"/>
                <w:b/>
                <w:sz w:val="24"/>
                <w:szCs w:val="24"/>
              </w:rPr>
              <w:t>同时符合</w:t>
            </w:r>
            <w:r>
              <w:rPr>
                <w:rFonts w:hint="eastAsia" w:asciiTheme="minorEastAsia" w:hAnsiTheme="minorEastAsia" w:eastAsiaTheme="minorEastAsia"/>
                <w:sz w:val="24"/>
                <w:szCs w:val="24"/>
              </w:rPr>
              <w:t>以下条件：</w:t>
            </w:r>
          </w:p>
          <w:p>
            <w:pPr>
              <w:pStyle w:val="52"/>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①符合中小企业划分标准（按《关于印发中小企业划型标准规定的通知》（工信部联企业〔</w:t>
            </w:r>
            <w:r>
              <w:rPr>
                <w:rFonts w:asciiTheme="minorEastAsia" w:hAnsiTheme="minorEastAsia" w:eastAsiaTheme="minorEastAsia"/>
                <w:sz w:val="24"/>
              </w:rPr>
              <w:t>2011</w:t>
            </w:r>
            <w:r>
              <w:rPr>
                <w:rFonts w:hint="eastAsia" w:asciiTheme="minorEastAsia" w:hAnsiTheme="minorEastAsia" w:eastAsiaTheme="minorEastAsia"/>
                <w:sz w:val="24"/>
              </w:rPr>
              <w:t>〕</w:t>
            </w:r>
            <w:r>
              <w:rPr>
                <w:rFonts w:asciiTheme="minorEastAsia" w:hAnsiTheme="minorEastAsia" w:eastAsiaTheme="minorEastAsia"/>
                <w:sz w:val="24"/>
              </w:rPr>
              <w:t>300</w:t>
            </w:r>
            <w:r>
              <w:rPr>
                <w:rFonts w:hint="eastAsia" w:asciiTheme="minorEastAsia" w:hAnsiTheme="minorEastAsia" w:eastAsiaTheme="minorEastAsia"/>
                <w:sz w:val="24"/>
              </w:rPr>
              <w:t>号）执行）；</w:t>
            </w:r>
          </w:p>
          <w:p>
            <w:pPr>
              <w:pStyle w:val="52"/>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②提供本企业制造的货物、承担的项目或者服务，或者提供其他中小企业制造的货物。本项所称货物不包括使用大型企业注册商标的货物；</w:t>
            </w:r>
          </w:p>
          <w:p>
            <w:pPr>
              <w:pStyle w:val="52"/>
              <w:keepNext w:val="0"/>
              <w:keepLines w:val="0"/>
              <w:suppressLineNumbers w:val="0"/>
              <w:spacing w:before="0" w:beforeAutospacing="0" w:after="0" w:afterAutospacing="0" w:line="440" w:lineRule="exact"/>
              <w:ind w:left="846" w:leftChars="403" w:right="0"/>
              <w:rPr>
                <w:rFonts w:asciiTheme="minorEastAsia" w:hAnsiTheme="minorEastAsia" w:eastAsiaTheme="minorEastAsia"/>
                <w:sz w:val="24"/>
              </w:rPr>
            </w:pPr>
            <w:r>
              <w:rPr>
                <w:rFonts w:hint="eastAsia" w:asciiTheme="minorEastAsia" w:hAnsiTheme="minorEastAsia" w:eastAsiaTheme="minorEastAsia"/>
                <w:sz w:val="24"/>
              </w:rPr>
              <w:t>③小型、微型企业提供中型企业制造的货物的，视同为中型企业。</w:t>
            </w:r>
          </w:p>
          <w:p>
            <w:pPr>
              <w:keepNext w:val="0"/>
              <w:keepLines w:val="0"/>
              <w:suppressLineNumbers w:val="0"/>
              <w:snapToGrid w:val="0"/>
              <w:spacing w:before="0" w:beforeAutospacing="0" w:after="0" w:afterAutospacing="0" w:line="440" w:lineRule="exact"/>
              <w:ind w:left="0" w:right="0"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（二）</w:t>
            </w:r>
            <w:r>
              <w:rPr>
                <w:rFonts w:hint="eastAsia" w:asciiTheme="minorEastAsia" w:hAnsiTheme="minorEastAsia" w:eastAsiaTheme="minorEastAsia"/>
                <w:sz w:val="24"/>
                <w:szCs w:val="24"/>
              </w:rPr>
              <w:t>价格扣除办法：</w:t>
            </w:r>
          </w:p>
          <w:p>
            <w:pPr>
              <w:pStyle w:val="52"/>
              <w:keepNext w:val="0"/>
              <w:keepLines w:val="0"/>
              <w:suppressLineNumbers w:val="0"/>
              <w:spacing w:before="0" w:beforeAutospacing="0" w:after="0" w:afterAutospacing="0" w:line="440" w:lineRule="exact"/>
              <w:ind w:left="657" w:leftChars="313" w:right="0" w:firstLine="240" w:firstLineChars="10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 1 \* GB3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对于非专门面向中小企业的项目，对小型和微型企业（或联合体各方均为小型、微型企业的，残疾人福利性单位、监狱企业视为小微企业）产品的价格给予</w:t>
            </w:r>
            <w:r>
              <w:rPr>
                <w:rFonts w:hint="eastAsia" w:asciiTheme="minorEastAsia" w:hAnsiTheme="minorEastAsia" w:eastAsiaTheme="minorEastAsia"/>
                <w:sz w:val="24"/>
                <w:lang w:val="en-US" w:eastAsia="zh-CN"/>
              </w:rPr>
              <w:t>10</w:t>
            </w:r>
            <w:r>
              <w:rPr>
                <w:rFonts w:asciiTheme="minorEastAsia" w:hAnsiTheme="minorEastAsia" w:eastAsiaTheme="minorEastAsia"/>
                <w:sz w:val="24"/>
              </w:rPr>
              <w:t>%</w:t>
            </w:r>
            <w:r>
              <w:rPr>
                <w:rFonts w:hint="eastAsia" w:asciiTheme="minorEastAsia" w:hAnsiTheme="minorEastAsia" w:eastAsiaTheme="minorEastAsia"/>
                <w:sz w:val="24"/>
              </w:rPr>
              <w:t>的扣除，用扣除后的价格参与价格的评审。</w:t>
            </w:r>
          </w:p>
          <w:p>
            <w:pPr>
              <w:keepNext w:val="0"/>
              <w:keepLines w:val="0"/>
              <w:suppressLineNumbers w:val="0"/>
              <w:snapToGrid w:val="0"/>
              <w:spacing w:before="0" w:beforeAutospacing="0" w:after="0" w:afterAutospacing="0" w:line="440" w:lineRule="exact"/>
              <w:ind w:left="0" w:right="0" w:firstLine="361" w:firstLineChars="150"/>
              <w:rPr>
                <w:rFonts w:asciiTheme="minorEastAsia" w:hAnsiTheme="minorEastAsia" w:eastAsiaTheme="minorEastAsia"/>
                <w:sz w:val="24"/>
                <w:szCs w:val="24"/>
              </w:rPr>
            </w:pPr>
            <w:r>
              <w:rPr>
                <w:rFonts w:hint="eastAsia" w:asciiTheme="minorEastAsia" w:hAnsiTheme="minorEastAsia" w:eastAsiaTheme="minorEastAsia"/>
                <w:b/>
                <w:sz w:val="24"/>
                <w:szCs w:val="24"/>
              </w:rPr>
              <w:t>（三）</w:t>
            </w:r>
            <w:r>
              <w:rPr>
                <w:rFonts w:hint="eastAsia" w:asciiTheme="minorEastAsia" w:hAnsiTheme="minorEastAsia" w:eastAsiaTheme="minorEastAsia"/>
                <w:sz w:val="24"/>
                <w:szCs w:val="24"/>
              </w:rPr>
              <w:t>小型和微型企业适用价格扣除办法时应提供的相关资料：</w:t>
            </w:r>
          </w:p>
          <w:p>
            <w:pPr>
              <w:pStyle w:val="52"/>
              <w:keepNext w:val="0"/>
              <w:keepLines w:val="0"/>
              <w:suppressLineNumbers w:val="0"/>
              <w:spacing w:before="0" w:beforeAutospacing="0" w:after="0" w:afterAutospacing="0" w:line="440" w:lineRule="exact"/>
              <w:ind w:left="840" w:right="0"/>
              <w:rPr>
                <w:rFonts w:asciiTheme="minorEastAsia" w:hAnsiTheme="minorEastAsia" w:eastAsiaTheme="minorEastAsia"/>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 1 \* GB3 </w:instrText>
            </w:r>
            <w:r>
              <w:rPr>
                <w:rFonts w:asciiTheme="minorEastAsia" w:hAnsiTheme="minorEastAsia" w:eastAsiaTheme="minorEastAsia"/>
                <w:sz w:val="24"/>
              </w:rPr>
              <w:fldChar w:fldCharType="separate"/>
            </w:r>
            <w:r>
              <w:rPr>
                <w:rFonts w:hint="eastAsia" w:asciiTheme="minorEastAsia" w:hAnsiTheme="minorEastAsia" w:eastAsiaTheme="minorEastAsia"/>
                <w:sz w:val="24"/>
              </w:rPr>
              <w:t>①</w:t>
            </w:r>
            <w:r>
              <w:rPr>
                <w:rFonts w:asciiTheme="minorEastAsia" w:hAnsiTheme="minorEastAsia" w:eastAsiaTheme="minorEastAsia"/>
                <w:sz w:val="24"/>
              </w:rPr>
              <w:fldChar w:fldCharType="end"/>
            </w:r>
            <w:r>
              <w:rPr>
                <w:rFonts w:hint="eastAsia" w:asciiTheme="minorEastAsia" w:hAnsiTheme="minorEastAsia" w:eastAsiaTheme="minorEastAsia"/>
                <w:sz w:val="24"/>
              </w:rPr>
              <w:t>、供应商《中小企业声明函》或残疾人福利性单位声明函、监狱企业声明函。</w:t>
            </w:r>
          </w:p>
          <w:p>
            <w:pPr>
              <w:pStyle w:val="52"/>
              <w:keepNext w:val="0"/>
              <w:keepLines w:val="0"/>
              <w:suppressLineNumbers w:val="0"/>
              <w:spacing w:before="0" w:beforeAutospacing="0" w:after="0" w:afterAutospacing="0" w:line="440" w:lineRule="exact"/>
              <w:ind w:left="0" w:right="0"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供应商应提供以上材料，否则将不给予价格扣除。若所供应产品为进口产品的，</w:t>
            </w:r>
          </w:p>
          <w:p>
            <w:pPr>
              <w:pStyle w:val="52"/>
              <w:keepNext w:val="0"/>
              <w:keepLines w:val="0"/>
              <w:suppressLineNumbers w:val="0"/>
              <w:spacing w:before="0" w:beforeAutospacing="0" w:after="0" w:afterAutospacing="0" w:line="440" w:lineRule="exact"/>
              <w:ind w:left="0" w:right="0"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不适用《</w:t>
            </w:r>
            <w:r>
              <w:rPr>
                <w:rFonts w:hint="eastAsia" w:asciiTheme="minorEastAsia" w:hAnsiTheme="minorEastAsia" w:eastAsiaTheme="minorEastAsia"/>
                <w:b/>
                <w:sz w:val="24"/>
                <w:lang w:eastAsia="zh-CN"/>
              </w:rPr>
              <w:t>政府采购促进中小企业发展管理办法</w:t>
            </w:r>
            <w:r>
              <w:rPr>
                <w:rFonts w:hint="eastAsia" w:asciiTheme="minorEastAsia" w:hAnsiTheme="minorEastAsia" w:eastAsiaTheme="minorEastAsia"/>
                <w:b/>
                <w:sz w:val="24"/>
              </w:rPr>
              <w:t>》。残疾人福利性单位、监狱企业仅需提供声明函，不须要提供其他证明材料。</w:t>
            </w:r>
          </w:p>
        </w:tc>
      </w:tr>
    </w:tbl>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 xml:space="preserve">22. </w:t>
      </w:r>
      <w:r>
        <w:rPr>
          <w:rFonts w:hint="eastAsia" w:asciiTheme="minorEastAsia" w:hAnsiTheme="minorEastAsia" w:eastAsiaTheme="minorEastAsia"/>
          <w:b/>
          <w:sz w:val="24"/>
          <w:szCs w:val="24"/>
        </w:rPr>
        <w:t>详细评审</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22.1  </w:t>
      </w:r>
      <w:r>
        <w:rPr>
          <w:rFonts w:hint="eastAsia" w:asciiTheme="minorEastAsia" w:hAnsiTheme="minorEastAsia" w:eastAsiaTheme="minorEastAsia"/>
          <w:spacing w:val="-2"/>
          <w:sz w:val="24"/>
          <w:szCs w:val="24"/>
        </w:rPr>
        <w:t>经初步评审合格的投标文件，评标委员会应当根据采购文件确定的评标标准和方法，对其技术和商务部分作进一步的评审和比较。</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22.2  </w:t>
      </w:r>
      <w:r>
        <w:rPr>
          <w:rFonts w:hint="eastAsia" w:asciiTheme="minorEastAsia" w:hAnsiTheme="minorEastAsia" w:eastAsiaTheme="minorEastAsia"/>
          <w:spacing w:val="-2"/>
          <w:sz w:val="24"/>
          <w:szCs w:val="24"/>
        </w:rPr>
        <w:t>在评审过程中，为了有助于对投标文件进行审查、评估和比较，招标方有权向投标人质疑，请投标人澄清服务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22.3  </w:t>
      </w:r>
      <w:r>
        <w:rPr>
          <w:rFonts w:hint="eastAsia" w:asciiTheme="minorEastAsia" w:hAnsiTheme="minorEastAsia" w:eastAsiaTheme="minorEastAsia"/>
          <w:spacing w:val="-2"/>
          <w:sz w:val="24"/>
          <w:szCs w:val="24"/>
        </w:rPr>
        <w:t>采用</w:t>
      </w:r>
      <w:r>
        <w:rPr>
          <w:rFonts w:hint="eastAsia" w:asciiTheme="minorEastAsia" w:hAnsiTheme="minorEastAsia" w:eastAsiaTheme="minorEastAsia"/>
          <w:b/>
          <w:spacing w:val="-2"/>
          <w:sz w:val="24"/>
          <w:szCs w:val="24"/>
          <w:u w:val="single"/>
        </w:rPr>
        <w:t>　综合评分法　</w:t>
      </w:r>
      <w:r>
        <w:rPr>
          <w:rFonts w:hint="eastAsia" w:asciiTheme="minorEastAsia" w:hAnsiTheme="minorEastAsia" w:eastAsiaTheme="minorEastAsia"/>
          <w:spacing w:val="-2"/>
          <w:sz w:val="24"/>
          <w:szCs w:val="24"/>
        </w:rPr>
        <w:t>衡量投标文件是否最大限度地满足采购文件中规定的各项综合评分标准。</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 xml:space="preserve">22.4  </w:t>
      </w:r>
      <w:r>
        <w:rPr>
          <w:rFonts w:hint="eastAsia" w:asciiTheme="minorEastAsia" w:hAnsiTheme="minorEastAsia" w:eastAsiaTheme="minorEastAsia"/>
          <w:spacing w:val="-2"/>
          <w:sz w:val="24"/>
          <w:szCs w:val="24"/>
        </w:rPr>
        <w:t>根据综合评分法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5采用综合评分法衡量投标文件在是否最大限度地满足采购文件实质性要求前提下，按照采购文件中规定的各项因素进行综合评审后，依据得分高低，由评标委员会确定中标候选人。</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6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22.</w:t>
      </w:r>
      <w:r>
        <w:rPr>
          <w:rFonts w:hint="eastAsia" w:asciiTheme="minorEastAsia" w:hAnsiTheme="minorEastAsia" w:eastAsiaTheme="minorEastAsia"/>
          <w:spacing w:val="-2"/>
          <w:sz w:val="24"/>
          <w:szCs w:val="24"/>
        </w:rPr>
        <w:t>7评标和定标一般应当在开标后</w:t>
      </w:r>
      <w:r>
        <w:rPr>
          <w:rFonts w:asciiTheme="minorEastAsia" w:hAnsiTheme="minorEastAsia" w:eastAsiaTheme="minorEastAsia"/>
          <w:spacing w:val="-2"/>
          <w:sz w:val="24"/>
          <w:szCs w:val="24"/>
        </w:rPr>
        <w:t>7</w:t>
      </w:r>
      <w:r>
        <w:rPr>
          <w:rFonts w:hint="eastAsia" w:asciiTheme="minorEastAsia" w:hAnsiTheme="minorEastAsia" w:eastAsiaTheme="minorEastAsia"/>
          <w:spacing w:val="-2"/>
          <w:sz w:val="24"/>
          <w:szCs w:val="24"/>
        </w:rPr>
        <w:t>个工作日内完成，项目金额较大、技术较为复杂等特殊项目的评标工作应当在</w:t>
      </w:r>
      <w:r>
        <w:rPr>
          <w:rFonts w:asciiTheme="minorEastAsia" w:hAnsiTheme="minorEastAsia" w:eastAsiaTheme="minorEastAsia"/>
          <w:spacing w:val="-2"/>
          <w:sz w:val="24"/>
          <w:szCs w:val="24"/>
        </w:rPr>
        <w:t>30</w:t>
      </w:r>
      <w:r>
        <w:rPr>
          <w:rFonts w:hint="eastAsia" w:asciiTheme="minorEastAsia" w:hAnsiTheme="minorEastAsia" w:eastAsiaTheme="minorEastAsia"/>
          <w:spacing w:val="-2"/>
          <w:sz w:val="24"/>
          <w:szCs w:val="24"/>
        </w:rPr>
        <w:t>个工作日内完成。不能在开标后</w:t>
      </w:r>
      <w:r>
        <w:rPr>
          <w:rFonts w:asciiTheme="minorEastAsia" w:hAnsiTheme="minorEastAsia" w:eastAsiaTheme="minorEastAsia"/>
          <w:spacing w:val="-2"/>
          <w:sz w:val="24"/>
          <w:szCs w:val="24"/>
        </w:rPr>
        <w:t>30</w:t>
      </w:r>
      <w:r>
        <w:rPr>
          <w:rFonts w:hint="eastAsia" w:asciiTheme="minorEastAsia" w:hAnsiTheme="minorEastAsia" w:eastAsiaTheme="minorEastAsia"/>
          <w:spacing w:val="-2"/>
          <w:sz w:val="24"/>
          <w:szCs w:val="24"/>
        </w:rPr>
        <w:t>个工作日内完成评标和定标的，采购人应当提前</w:t>
      </w:r>
      <w:r>
        <w:rPr>
          <w:rFonts w:asciiTheme="minorEastAsia" w:hAnsiTheme="minorEastAsia" w:eastAsiaTheme="minorEastAsia"/>
          <w:spacing w:val="-2"/>
          <w:sz w:val="24"/>
          <w:szCs w:val="24"/>
        </w:rPr>
        <w:t>3</w:t>
      </w:r>
      <w:r>
        <w:rPr>
          <w:rFonts w:hint="eastAsia" w:asciiTheme="minorEastAsia" w:hAnsiTheme="minorEastAsia" w:eastAsiaTheme="minorEastAsia"/>
          <w:spacing w:val="-2"/>
          <w:sz w:val="24"/>
          <w:szCs w:val="24"/>
        </w:rPr>
        <w:t>天通知所有投标人延长投标有效期。同意延长投标有效期的投标人应当相应延长投标保证金的有效期，但不得修改投标文件的实质性内容。</w:t>
      </w:r>
      <w:bookmarkStart w:id="13" w:name="_Toc533162520"/>
    </w:p>
    <w:p>
      <w:pPr>
        <w:pStyle w:val="25"/>
        <w:ind w:left="0" w:leftChars="0" w:firstLine="0" w:firstLineChars="0"/>
      </w:pPr>
    </w:p>
    <w:p/>
    <w:p>
      <w:pPr>
        <w:pStyle w:val="35"/>
      </w:pPr>
    </w:p>
    <w:p>
      <w:pPr>
        <w:spacing w:line="440" w:lineRule="exact"/>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第七章  定　标</w:t>
      </w:r>
      <w:bookmarkEnd w:id="13"/>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23. 定标标准</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23.1　合同将授予被确定为实质性响应采购文件要求，经评定认为具备履行合同能力、报价合理、技术和商务条件都符合采购文件要求的、得分最高的投标人。</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23.2　最低投标价不一定是被授予合同的保证。</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23.3　如果确定该投标人没有条件圆满履行合同，招标方将按照投标人的得分高低把合同授予下一个中标候选人。</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24. 接受和拒绝任何或所有投标的权力</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24.1　为维护国家利益，招标方在授予合同之前仍有选择或拒绝任何全部投标的权力。</w:t>
      </w:r>
    </w:p>
    <w:p>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25. 成交通知书</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25.1  中标结果确定后，</w:t>
      </w:r>
      <w:r>
        <w:rPr>
          <w:rFonts w:hint="eastAsia" w:asciiTheme="minorEastAsia" w:hAnsiTheme="minorEastAsia" w:eastAsiaTheme="minorEastAsia"/>
          <w:spacing w:val="-2"/>
          <w:sz w:val="24"/>
          <w:szCs w:val="24"/>
          <w:lang w:eastAsia="zh-CN"/>
        </w:rPr>
        <w:t>伊宁县政府采购中心</w:t>
      </w:r>
      <w:r>
        <w:rPr>
          <w:rFonts w:hint="eastAsia" w:asciiTheme="minorEastAsia" w:hAnsiTheme="minorEastAsia" w:eastAsiaTheme="minorEastAsia"/>
          <w:spacing w:val="-2"/>
          <w:sz w:val="24"/>
          <w:szCs w:val="24"/>
        </w:rPr>
        <w:t>将以书面形式发出《成交通知书》。《成交通知书》一经发出即发生法律效力。</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25.2  《成交通知书》将作为签订合同的依据。</w:t>
      </w:r>
    </w:p>
    <w:p>
      <w:pPr>
        <w:spacing w:line="440" w:lineRule="exact"/>
        <w:ind w:firstLine="472" w:firstLineChars="200"/>
        <w:rPr>
          <w:rFonts w:hint="eastAsia" w:asciiTheme="minorEastAsia" w:hAnsiTheme="minorEastAsia" w:eastAsiaTheme="minorEastAsia"/>
          <w:spacing w:val="-2"/>
          <w:sz w:val="24"/>
          <w:szCs w:val="24"/>
          <w:lang w:val="en-US" w:eastAsia="zh-CN"/>
        </w:rPr>
      </w:pPr>
      <w:r>
        <w:rPr>
          <w:rFonts w:hint="eastAsia" w:asciiTheme="minorEastAsia" w:hAnsiTheme="minorEastAsia" w:eastAsiaTheme="minorEastAsia"/>
          <w:spacing w:val="-2"/>
          <w:sz w:val="24"/>
          <w:szCs w:val="24"/>
        </w:rPr>
        <w:t>25.3  中标方在领取《成交通知书》</w:t>
      </w:r>
      <w:r>
        <w:rPr>
          <w:rFonts w:hint="eastAsia" w:asciiTheme="minorEastAsia" w:hAnsiTheme="minorEastAsia" w:eastAsiaTheme="minorEastAsia"/>
          <w:spacing w:val="-2"/>
          <w:sz w:val="24"/>
          <w:szCs w:val="24"/>
          <w:lang w:val="en-US" w:eastAsia="zh-CN"/>
        </w:rPr>
        <w:t>时</w:t>
      </w:r>
      <w:r>
        <w:rPr>
          <w:rFonts w:hint="eastAsia" w:asciiTheme="minorEastAsia" w:hAnsiTheme="minorEastAsia" w:eastAsiaTheme="minorEastAsia"/>
          <w:spacing w:val="-2"/>
          <w:sz w:val="24"/>
          <w:szCs w:val="24"/>
        </w:rPr>
        <w:t>，</w:t>
      </w:r>
      <w:r>
        <w:rPr>
          <w:rFonts w:hint="eastAsia" w:asciiTheme="minorEastAsia" w:hAnsiTheme="minorEastAsia" w:eastAsiaTheme="minorEastAsia"/>
          <w:spacing w:val="-2"/>
          <w:sz w:val="24"/>
          <w:szCs w:val="24"/>
          <w:lang w:val="en-US" w:eastAsia="zh-CN"/>
        </w:rPr>
        <w:t>按本表费率计算的收费为招标代理服务全过程的收费基准价格，招标代理服务收费按差额定率累进法计算。</w:t>
      </w:r>
    </w:p>
    <w:p>
      <w:pPr>
        <w:pStyle w:val="25"/>
        <w:rPr>
          <w:rFonts w:hint="eastAsia"/>
        </w:rPr>
      </w:pPr>
      <w:r>
        <w:rPr>
          <w:rFonts w:hint="eastAsia" w:ascii="仿宋" w:hAnsi="仿宋" w:eastAsia="仿宋" w:cs="仿宋"/>
          <w:sz w:val="28"/>
          <w:szCs w:val="28"/>
        </w:rPr>
        <w:drawing>
          <wp:inline distT="0" distB="0" distL="114300" distR="114300">
            <wp:extent cx="5231130" cy="2573655"/>
            <wp:effectExtent l="0" t="0" r="7620" b="17145"/>
            <wp:docPr id="4" name="图片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NULL"/>
                    <pic:cNvPicPr>
                      <a:picLocks noChangeAspect="1"/>
                    </pic:cNvPicPr>
                  </pic:nvPicPr>
                  <pic:blipFill>
                    <a:blip r:embed="rId11"/>
                    <a:stretch>
                      <a:fillRect/>
                    </a:stretch>
                  </pic:blipFill>
                  <pic:spPr>
                    <a:xfrm>
                      <a:off x="0" y="0"/>
                      <a:ext cx="5231130" cy="2573655"/>
                    </a:xfrm>
                    <a:prstGeom prst="rect">
                      <a:avLst/>
                    </a:prstGeom>
                    <a:noFill/>
                    <a:ln>
                      <a:noFill/>
                    </a:ln>
                  </pic:spPr>
                </pic:pic>
              </a:graphicData>
            </a:graphic>
          </wp:inline>
        </w:drawing>
      </w:r>
    </w:p>
    <w:p>
      <w:pPr>
        <w:pStyle w:val="26"/>
        <w:ind w:left="0" w:leftChars="0" w:firstLine="0" w:firstLineChars="0"/>
      </w:pPr>
    </w:p>
    <w:p>
      <w:pPr>
        <w:pStyle w:val="26"/>
        <w:ind w:left="0" w:leftChars="0" w:firstLine="0" w:firstLineChars="0"/>
      </w:pPr>
    </w:p>
    <w:p>
      <w:pPr>
        <w:spacing w:line="440" w:lineRule="exact"/>
        <w:ind w:firstLine="482" w:firstLineChars="20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第八章 质疑处理</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27.1投标人应在法定质疑期内一次性提出针对同一采购程序环节的质疑.</w:t>
      </w:r>
    </w:p>
    <w:p>
      <w:pPr>
        <w:spacing w:line="440" w:lineRule="exact"/>
        <w:ind w:firstLine="120" w:firstLineChars="50"/>
        <w:outlineLvl w:val="2"/>
        <w:rPr>
          <w:rFonts w:asciiTheme="minorEastAsia" w:hAnsiTheme="minorEastAsia" w:eastAsiaTheme="minorEastAsia"/>
          <w:sz w:val="24"/>
          <w:szCs w:val="24"/>
        </w:rPr>
      </w:pPr>
      <w:r>
        <w:rPr>
          <w:rFonts w:hint="eastAsia" w:asciiTheme="minorEastAsia" w:hAnsiTheme="minorEastAsia" w:eastAsiaTheme="minorEastAsia"/>
          <w:sz w:val="24"/>
          <w:szCs w:val="24"/>
        </w:rPr>
        <w:t>27.2投标人提出质疑应当提交质疑函何必要证明材料。质疑函应当包括下列内容：</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（1）供应商的姓名或名称、地址、邮编、联系人及联系电话；</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（2）质疑项目名称、编号；</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（3）具体明确的质疑事项和与质疑事项相关的请求；</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（4）事实依据；</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（5）必要法律依据；</w:t>
      </w:r>
    </w:p>
    <w:p>
      <w:pPr>
        <w:spacing w:line="440" w:lineRule="exact"/>
        <w:ind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（6）质疑提出日期。</w:t>
      </w:r>
    </w:p>
    <w:p>
      <w:pPr>
        <w:spacing w:line="440" w:lineRule="exact"/>
        <w:ind w:firstLine="120" w:firstLineChars="50"/>
        <w:outlineLvl w:val="2"/>
        <w:rPr>
          <w:rFonts w:asciiTheme="minorEastAsia" w:hAnsiTheme="minorEastAsia" w:eastAsiaTheme="minorEastAsia"/>
          <w:b/>
          <w:sz w:val="24"/>
          <w:szCs w:val="24"/>
        </w:rPr>
      </w:pPr>
      <w:r>
        <w:rPr>
          <w:rFonts w:hint="eastAsia" w:asciiTheme="minorEastAsia" w:hAnsiTheme="minorEastAsia" w:eastAsiaTheme="minorEastAsia"/>
          <w:sz w:val="24"/>
          <w:szCs w:val="24"/>
        </w:rPr>
        <w:t>27.3采购人应当在收到供应商的书面质疑后七个工作日做出答复。</w:t>
      </w:r>
      <w:bookmarkStart w:id="14" w:name="_Toc533162521"/>
    </w:p>
    <w:p>
      <w:pPr>
        <w:spacing w:line="440" w:lineRule="exact"/>
        <w:ind w:firstLine="482" w:firstLineChars="200"/>
        <w:jc w:val="center"/>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第九章 授予合同</w:t>
      </w:r>
      <w:bookmarkEnd w:id="14"/>
    </w:p>
    <w:p>
      <w:pPr>
        <w:spacing w:line="440" w:lineRule="exact"/>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8</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签订合同</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.1  </w:t>
      </w:r>
      <w:r>
        <w:rPr>
          <w:rFonts w:hint="eastAsia" w:asciiTheme="minorEastAsia" w:hAnsiTheme="minorEastAsia" w:eastAsiaTheme="minorEastAsia"/>
          <w:spacing w:val="-2"/>
          <w:sz w:val="24"/>
          <w:szCs w:val="24"/>
        </w:rPr>
        <w:t>中标方收到招标方的《成交通知书》后三十日内，按照采购文件和中标方投标文件中的约定与采购人签订书面合同，所签订的合同不得对采购文件和中标方的投标文件作实质性修改。</w:t>
      </w:r>
    </w:p>
    <w:p>
      <w:pPr>
        <w:spacing w:line="440" w:lineRule="exact"/>
        <w:ind w:firstLine="472" w:firstLineChars="200"/>
        <w:rPr>
          <w:rFonts w:asciiTheme="minorEastAsia" w:hAnsiTheme="minorEastAsia" w:eastAsiaTheme="minorEastAsia"/>
          <w:spacing w:val="-2"/>
          <w:sz w:val="24"/>
          <w:szCs w:val="24"/>
        </w:rPr>
      </w:pPr>
      <w:r>
        <w:rPr>
          <w:rFonts w:hint="eastAsia" w:asciiTheme="minorEastAsia" w:hAnsiTheme="minorEastAsia" w:eastAsiaTheme="minorEastAsia"/>
          <w:spacing w:val="-2"/>
          <w:sz w:val="24"/>
          <w:szCs w:val="24"/>
        </w:rPr>
        <w:t>28.2  合同履行中，采购人需追加与合同标的相同的货物、工程或者服务的，在不改变合同其他条款的前提下，可以与供应商协商签订补充合同，但所有补充合同的采购金额不得超过原合同采购金额的百分之十。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.3  </w:t>
      </w:r>
      <w:r>
        <w:rPr>
          <w:rFonts w:hint="eastAsia" w:asciiTheme="minorEastAsia" w:hAnsiTheme="minorEastAsia" w:eastAsiaTheme="minorEastAsia"/>
          <w:spacing w:val="-2"/>
          <w:sz w:val="24"/>
          <w:szCs w:val="24"/>
        </w:rPr>
        <w:t>如中标方拒签合同，则按违约处理。招标方将不予退还其履约保证金。</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.4  </w:t>
      </w:r>
      <w:r>
        <w:rPr>
          <w:rFonts w:hint="eastAsia" w:asciiTheme="minorEastAsia" w:hAnsiTheme="minorEastAsia" w:eastAsiaTheme="minorEastAsia"/>
          <w:spacing w:val="-2"/>
          <w:sz w:val="24"/>
          <w:szCs w:val="24"/>
        </w:rPr>
        <w:t>采购文件、中标方的投标文件及其澄清文件等，均为签订经济合同的依据。</w:t>
      </w:r>
    </w:p>
    <w:p>
      <w:pPr>
        <w:spacing w:line="440" w:lineRule="exact"/>
        <w:ind w:firstLine="472" w:firstLineChars="200"/>
        <w:rPr>
          <w:rFonts w:asciiTheme="minorEastAsia" w:hAnsiTheme="minorEastAsia" w:eastAsiaTheme="minorEastAsia"/>
          <w:spacing w:val="-2"/>
          <w:sz w:val="24"/>
          <w:szCs w:val="24"/>
        </w:rPr>
      </w:pPr>
      <w:r>
        <w:rPr>
          <w:rFonts w:asciiTheme="minorEastAsia" w:hAnsiTheme="minorEastAsia" w:eastAsiaTheme="minorEastAsia"/>
          <w:spacing w:val="-2"/>
          <w:sz w:val="24"/>
          <w:szCs w:val="24"/>
        </w:rPr>
        <w:t>2</w:t>
      </w:r>
      <w:r>
        <w:rPr>
          <w:rFonts w:hint="eastAsia" w:asciiTheme="minorEastAsia" w:hAnsiTheme="minorEastAsia" w:eastAsiaTheme="minorEastAsia"/>
          <w:spacing w:val="-2"/>
          <w:sz w:val="24"/>
          <w:szCs w:val="24"/>
        </w:rPr>
        <w:t>8</w:t>
      </w:r>
      <w:r>
        <w:rPr>
          <w:rFonts w:asciiTheme="minorEastAsia" w:hAnsiTheme="minorEastAsia" w:eastAsiaTheme="minorEastAsia"/>
          <w:spacing w:val="-2"/>
          <w:sz w:val="24"/>
          <w:szCs w:val="24"/>
        </w:rPr>
        <w:t xml:space="preserve">.5  </w:t>
      </w:r>
      <w:r>
        <w:rPr>
          <w:rFonts w:hint="eastAsia" w:asciiTheme="minorEastAsia" w:hAnsiTheme="minorEastAsia" w:eastAsiaTheme="minorEastAsia"/>
          <w:spacing w:val="-2"/>
          <w:sz w:val="24"/>
          <w:szCs w:val="24"/>
        </w:rPr>
        <w:t>不允许中标方将中标项目分包或转交他人承担。</w:t>
      </w:r>
    </w:p>
    <w:p>
      <w:pPr>
        <w:spacing w:line="440" w:lineRule="exact"/>
        <w:jc w:val="center"/>
        <w:rPr>
          <w:rFonts w:asciiTheme="minorEastAsia" w:hAnsiTheme="minorEastAsia" w:eastAsiaTheme="minorEastAsia"/>
          <w:b/>
          <w:sz w:val="24"/>
          <w:szCs w:val="24"/>
        </w:rPr>
      </w:pPr>
    </w:p>
    <w:p>
      <w:pPr>
        <w:pStyle w:val="26"/>
        <w:ind w:firstLine="482"/>
        <w:rPr>
          <w:rFonts w:asciiTheme="minorEastAsia" w:hAnsiTheme="minorEastAsia" w:eastAsiaTheme="minorEastAsia"/>
          <w:b/>
          <w:szCs w:val="24"/>
        </w:rPr>
      </w:pPr>
    </w:p>
    <w:p>
      <w:pPr>
        <w:pStyle w:val="26"/>
        <w:ind w:firstLine="482"/>
        <w:rPr>
          <w:rFonts w:asciiTheme="minorEastAsia" w:hAnsiTheme="minorEastAsia" w:eastAsiaTheme="minorEastAsia"/>
          <w:b/>
          <w:szCs w:val="24"/>
        </w:rPr>
      </w:pPr>
    </w:p>
    <w:p>
      <w:pPr>
        <w:pStyle w:val="26"/>
        <w:ind w:firstLine="482"/>
        <w:rPr>
          <w:rFonts w:asciiTheme="minorEastAsia" w:hAnsiTheme="minorEastAsia" w:eastAsiaTheme="minorEastAsia"/>
          <w:b/>
          <w:szCs w:val="24"/>
        </w:rPr>
      </w:pPr>
    </w:p>
    <w:p>
      <w:pPr>
        <w:spacing w:line="440" w:lineRule="exact"/>
        <w:rPr>
          <w:rFonts w:asciiTheme="minorEastAsia" w:hAnsiTheme="minorEastAsia" w:eastAsiaTheme="minorEastAsia"/>
          <w:b/>
          <w:sz w:val="24"/>
          <w:szCs w:val="24"/>
        </w:rPr>
      </w:pPr>
    </w:p>
    <w:p>
      <w:pPr>
        <w:pStyle w:val="25"/>
        <w:rPr>
          <w:rFonts w:asciiTheme="minorEastAsia" w:hAnsiTheme="minorEastAsia" w:eastAsiaTheme="minorEastAsia"/>
          <w:b/>
          <w:sz w:val="24"/>
          <w:szCs w:val="24"/>
        </w:rPr>
      </w:pPr>
    </w:p>
    <w:p>
      <w:pPr>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rPr>
          <w:rFonts w:asciiTheme="minorEastAsia" w:hAnsiTheme="minorEastAsia" w:eastAsiaTheme="minorEastAsia"/>
          <w:b/>
          <w:sz w:val="24"/>
          <w:szCs w:val="24"/>
        </w:rPr>
      </w:pPr>
    </w:p>
    <w:p>
      <w:pPr>
        <w:pStyle w:val="2"/>
      </w:pPr>
    </w:p>
    <w:p>
      <w:pPr>
        <w:numPr>
          <w:ilvl w:val="0"/>
          <w:numId w:val="7"/>
        </w:numPr>
        <w:spacing w:line="440" w:lineRule="exact"/>
        <w:jc w:val="center"/>
        <w:outlineLvl w:val="0"/>
        <w:rPr>
          <w:rFonts w:hint="eastAsia" w:ascii="宋体" w:hAnsi="宋体" w:cs="宋体"/>
          <w:b/>
          <w:sz w:val="24"/>
          <w:szCs w:val="24"/>
        </w:rPr>
      </w:pPr>
      <w:bookmarkStart w:id="15" w:name="_Toc533162522"/>
      <w:r>
        <w:rPr>
          <w:rFonts w:hint="eastAsia" w:ascii="宋体" w:hAnsi="宋体" w:cs="宋体"/>
          <w:b/>
          <w:sz w:val="24"/>
          <w:szCs w:val="24"/>
          <w:lang w:val="en-US" w:eastAsia="zh-CN"/>
        </w:rPr>
        <w:t xml:space="preserve"> </w:t>
      </w:r>
      <w:bookmarkEnd w:id="15"/>
      <w:r>
        <w:rPr>
          <w:rFonts w:hint="eastAsia" w:ascii="宋体" w:hAnsi="宋体" w:cs="宋体"/>
          <w:b/>
          <w:sz w:val="24"/>
          <w:szCs w:val="24"/>
          <w:lang w:val="en-US" w:eastAsia="zh-CN"/>
        </w:rPr>
        <w:t>采购货物清单及技术参数要求</w:t>
      </w:r>
    </w:p>
    <w:p>
      <w:pPr>
        <w:pStyle w:val="26"/>
        <w:ind w:left="0" w:leftChars="0" w:firstLine="0" w:firstLineChars="0"/>
        <w:jc w:val="both"/>
        <w:rPr>
          <w:rFonts w:hint="eastAsia"/>
        </w:rPr>
      </w:pPr>
    </w:p>
    <w:p>
      <w:pPr>
        <w:numPr>
          <w:ilvl w:val="0"/>
          <w:numId w:val="0"/>
        </w:numPr>
        <w:spacing w:line="360" w:lineRule="auto"/>
        <w:jc w:val="center"/>
        <w:outlineLvl w:val="0"/>
        <w:rPr>
          <w:rFonts w:hint="eastAsia" w:ascii="宋体" w:hAnsi="宋体" w:eastAsia="宋体" w:cs="宋体"/>
          <w:b/>
          <w:sz w:val="24"/>
          <w:szCs w:val="24"/>
          <w:highlight w:val="red"/>
          <w:lang w:val="en-US" w:eastAsia="zh-CN"/>
        </w:rPr>
      </w:pPr>
      <w:bookmarkStart w:id="16" w:name="_Toc483336508"/>
      <w:bookmarkStart w:id="17" w:name="_Toc533162523"/>
      <w:r>
        <w:rPr>
          <w:rFonts w:hint="eastAsia" w:ascii="宋体" w:hAnsi="宋体" w:eastAsia="宋体" w:cs="宋体"/>
          <w:b/>
          <w:sz w:val="24"/>
          <w:szCs w:val="24"/>
          <w:highlight w:val="red"/>
          <w:lang w:val="en-US" w:eastAsia="zh-CN"/>
        </w:rPr>
        <w:t>（</w:t>
      </w:r>
      <w:r>
        <w:rPr>
          <w:rFonts w:hint="eastAsia" w:ascii="宋体" w:hAnsi="宋体" w:cs="宋体"/>
          <w:b/>
          <w:sz w:val="24"/>
          <w:szCs w:val="24"/>
          <w:highlight w:val="red"/>
          <w:lang w:val="en-US" w:eastAsia="zh-CN"/>
        </w:rPr>
        <w:t>一</w:t>
      </w:r>
      <w:r>
        <w:rPr>
          <w:rFonts w:hint="eastAsia" w:ascii="宋体" w:hAnsi="宋体" w:eastAsia="宋体" w:cs="宋体"/>
          <w:b/>
          <w:sz w:val="24"/>
          <w:szCs w:val="24"/>
          <w:highlight w:val="red"/>
          <w:lang w:val="en-US" w:eastAsia="zh-CN"/>
        </w:rPr>
        <w:t>标段招标参数）</w:t>
      </w:r>
    </w:p>
    <w:tbl>
      <w:tblPr>
        <w:tblStyle w:val="28"/>
        <w:tblW w:w="10385" w:type="dxa"/>
        <w:tblInd w:w="-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7129"/>
        <w:gridCol w:w="1157"/>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28" w:type="dxa"/>
          </w:tcPr>
          <w:p>
            <w:pPr>
              <w:pStyle w:val="2"/>
              <w:keepNext w:val="0"/>
              <w:keepLines w:val="0"/>
              <w:suppressLineNumbers w:val="0"/>
              <w:spacing w:before="0" w:beforeAutospacing="0" w:after="0" w:afterAutospacing="0"/>
              <w:ind w:left="0" w:right="0"/>
              <w:jc w:val="center"/>
              <w:rPr>
                <w:rFonts w:hint="default" w:eastAsia="宋体"/>
                <w:szCs w:val="22"/>
                <w:vertAlign w:val="baseline"/>
                <w:lang w:val="en-US" w:eastAsia="zh-CN"/>
              </w:rPr>
            </w:pPr>
            <w:r>
              <w:rPr>
                <w:rFonts w:hint="eastAsia"/>
                <w:szCs w:val="22"/>
                <w:vertAlign w:val="baseline"/>
                <w:lang w:val="en-US" w:eastAsia="zh-CN"/>
              </w:rPr>
              <w:t>招标内容</w:t>
            </w:r>
          </w:p>
        </w:tc>
        <w:tc>
          <w:tcPr>
            <w:tcW w:w="7129" w:type="dxa"/>
          </w:tcPr>
          <w:p>
            <w:pPr>
              <w:pStyle w:val="2"/>
              <w:keepNext w:val="0"/>
              <w:keepLines w:val="0"/>
              <w:suppressLineNumbers w:val="0"/>
              <w:spacing w:before="0" w:beforeAutospacing="0" w:after="0" w:afterAutospacing="0"/>
              <w:ind w:left="0" w:right="0"/>
              <w:jc w:val="center"/>
              <w:rPr>
                <w:rFonts w:hint="default" w:eastAsia="宋体"/>
                <w:szCs w:val="22"/>
                <w:vertAlign w:val="baseline"/>
                <w:lang w:val="en-US" w:eastAsia="zh-CN"/>
              </w:rPr>
            </w:pPr>
            <w:r>
              <w:rPr>
                <w:rFonts w:hint="eastAsia"/>
                <w:szCs w:val="22"/>
                <w:vertAlign w:val="baseline"/>
                <w:lang w:val="en-US" w:eastAsia="zh-CN"/>
              </w:rPr>
              <w:t>参数及要求</w:t>
            </w:r>
          </w:p>
        </w:tc>
        <w:tc>
          <w:tcPr>
            <w:tcW w:w="1157" w:type="dxa"/>
          </w:tcPr>
          <w:p>
            <w:pPr>
              <w:pStyle w:val="2"/>
              <w:keepNext w:val="0"/>
              <w:keepLines w:val="0"/>
              <w:suppressLineNumbers w:val="0"/>
              <w:spacing w:before="0" w:beforeAutospacing="0" w:after="0" w:afterAutospacing="0"/>
              <w:ind w:left="0" w:right="0"/>
              <w:jc w:val="both"/>
              <w:rPr>
                <w:rFonts w:hint="default"/>
                <w:szCs w:val="22"/>
                <w:vertAlign w:val="baseline"/>
                <w:lang w:val="en-US" w:eastAsia="zh-CN"/>
              </w:rPr>
            </w:pPr>
            <w:r>
              <w:rPr>
                <w:rFonts w:hint="eastAsia"/>
                <w:szCs w:val="22"/>
                <w:vertAlign w:val="baseline"/>
                <w:lang w:val="en-US" w:eastAsia="zh-CN"/>
              </w:rPr>
              <w:t>数量</w:t>
            </w:r>
          </w:p>
        </w:tc>
        <w:tc>
          <w:tcPr>
            <w:tcW w:w="1071" w:type="dxa"/>
          </w:tcPr>
          <w:p>
            <w:pPr>
              <w:pStyle w:val="2"/>
              <w:keepNext w:val="0"/>
              <w:keepLines w:val="0"/>
              <w:suppressLineNumbers w:val="0"/>
              <w:spacing w:before="0" w:beforeAutospacing="0" w:after="0" w:afterAutospacing="0"/>
              <w:ind w:left="0" w:right="0"/>
              <w:jc w:val="both"/>
              <w:rPr>
                <w:rFonts w:hint="default"/>
                <w:szCs w:val="22"/>
                <w:vertAlign w:val="baseline"/>
                <w:lang w:val="en-US" w:eastAsia="zh-CN"/>
              </w:rPr>
            </w:pPr>
            <w:r>
              <w:rPr>
                <w:rFonts w:hint="eastAsia"/>
                <w:szCs w:val="22"/>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028" w:type="dxa"/>
          </w:tcPr>
          <w:p>
            <w:pPr>
              <w:pStyle w:val="2"/>
              <w:keepNext w:val="0"/>
              <w:keepLines w:val="0"/>
              <w:suppressLineNumbers w:val="0"/>
              <w:spacing w:before="0" w:beforeAutospacing="0" w:after="0" w:afterAutospacing="0"/>
              <w:ind w:left="0" w:right="0"/>
              <w:jc w:val="center"/>
              <w:rPr>
                <w:rFonts w:hint="eastAsia"/>
                <w:szCs w:val="22"/>
                <w:vertAlign w:val="baseline"/>
              </w:rPr>
            </w:pPr>
          </w:p>
          <w:p>
            <w:pPr>
              <w:pStyle w:val="2"/>
              <w:keepNext w:val="0"/>
              <w:keepLines w:val="0"/>
              <w:suppressLineNumbers w:val="0"/>
              <w:spacing w:before="0" w:beforeAutospacing="0" w:after="0" w:afterAutospacing="0"/>
              <w:ind w:left="0" w:right="0"/>
              <w:jc w:val="center"/>
              <w:rPr>
                <w:rFonts w:hint="eastAsia"/>
                <w:szCs w:val="22"/>
                <w:vertAlign w:val="baseline"/>
              </w:rPr>
            </w:pPr>
          </w:p>
          <w:p>
            <w:pPr>
              <w:pStyle w:val="2"/>
              <w:keepNext w:val="0"/>
              <w:keepLines w:val="0"/>
              <w:suppressLineNumbers w:val="0"/>
              <w:spacing w:before="0" w:beforeAutospacing="0" w:after="0" w:afterAutospacing="0"/>
              <w:ind w:left="0" w:right="0"/>
              <w:jc w:val="center"/>
              <w:rPr>
                <w:rFonts w:hint="eastAsia"/>
                <w:szCs w:val="22"/>
                <w:vertAlign w:val="baseline"/>
              </w:rPr>
            </w:pPr>
            <w:r>
              <w:rPr>
                <w:rFonts w:hint="eastAsia"/>
                <w:szCs w:val="22"/>
                <w:vertAlign w:val="baseline"/>
              </w:rPr>
              <w:t>夏季作战服</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1.名称:夏季作战服</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2.规格:抗静电面料，满足作训及便装的需要，面料经特殊处理抗静电，作训时服装不会产生声响， 裤腰两侧松紧可调节裤脚处，可根据需要束紧铅笔裤；臀部，膝盖部位加厚处理</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主要技术参数</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面料：精梳涤棉混纺加厚格子布（13tex*2)*28tex 涤65％棉35％） 密度：433*181根/10cm。，抗撕裂。</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成分：涤65%棉35%</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里料：100%涤纶</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单位面积质量要求：180ɡ/㎡</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颜色：  面料颜色：藏蓝色,</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衬料颜色：与面料相匹配</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缝纫、锁眼、打结线颜色：与面料相匹配；钉臂章、产品名称标志与该部件缝合部位颜色相匹配</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滚条、尼龙搭扣颜色：与面料相匹配。</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拉链颜色：与面料相匹配。</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松紧带颜色：与面料相匹配。</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裤腰两侧松紧可调节</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裤脚处，可根据需要束紧</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铅笔裤；臀部，膝盖部位加厚处理</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全套：含标志</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1500</w:t>
            </w:r>
          </w:p>
        </w:tc>
        <w:tc>
          <w:tcPr>
            <w:tcW w:w="1071" w:type="dxa"/>
          </w:tcPr>
          <w:p>
            <w:pPr>
              <w:pStyle w:val="2"/>
              <w:keepNext w:val="0"/>
              <w:keepLines w:val="0"/>
              <w:suppressLineNumbers w:val="0"/>
              <w:spacing w:before="0" w:beforeAutospacing="0" w:after="0" w:afterAutospacing="0"/>
              <w:ind w:left="0" w:right="0"/>
              <w:jc w:val="both"/>
              <w:rPr>
                <w:rFonts w:hint="eastAsia"/>
                <w:szCs w:val="22"/>
                <w:vertAlign w:val="baseline"/>
              </w:rPr>
            </w:pPr>
            <w:r>
              <w:rPr>
                <w:rFonts w:hint="eastAsia"/>
                <w:szCs w:val="22"/>
                <w:vertAlign w:val="baseline"/>
              </w:rPr>
              <w:t>160.55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棉帽</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1.名称:棉帽</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2.规格:</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直毛皮帽（含帽徽）；保暖成分为100%羊剪绒，头顶部为斜面皮棉，内头顶部为100%涤纶辅料棉帽布面平剪绒帽保暖成分为 100％羊剪绒，具有良好的防静电功能。帽顶、帽耳、帽前挡采用涤纶絮片，轻便、超强保暖，舒适耐用，做工精良。</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2000</w:t>
            </w:r>
          </w:p>
        </w:tc>
        <w:tc>
          <w:tcPr>
            <w:tcW w:w="1071"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48.62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作训单帽</w:t>
            </w:r>
          </w:p>
        </w:tc>
        <w:tc>
          <w:tcPr>
            <w:tcW w:w="7129" w:type="dxa"/>
          </w:tcPr>
          <w:p>
            <w:pPr>
              <w:pStyle w:val="2"/>
              <w:keepNext w:val="0"/>
              <w:keepLines w:val="0"/>
              <w:suppressLineNumbers w:val="0"/>
              <w:spacing w:before="0" w:beforeAutospacing="0" w:after="0" w:afterAutospacing="0"/>
              <w:ind w:left="0" w:right="0"/>
              <w:rPr>
                <w:rFonts w:hint="eastAsia"/>
                <w:szCs w:val="22"/>
              </w:rPr>
            </w:pPr>
            <w:r>
              <w:rPr>
                <w:rFonts w:hint="eastAsia"/>
                <w:szCs w:val="22"/>
              </w:rPr>
              <w:t>1.名称:作训单帽</w:t>
            </w:r>
          </w:p>
          <w:p>
            <w:pPr>
              <w:pStyle w:val="2"/>
              <w:keepNext w:val="0"/>
              <w:keepLines w:val="0"/>
              <w:suppressLineNumbers w:val="0"/>
              <w:spacing w:before="0" w:beforeAutospacing="0" w:after="0" w:afterAutospacing="0"/>
              <w:ind w:left="0" w:right="0"/>
              <w:rPr>
                <w:rFonts w:hint="eastAsia"/>
                <w:szCs w:val="22"/>
              </w:rPr>
            </w:pPr>
            <w:r>
              <w:rPr>
                <w:rFonts w:hint="eastAsia"/>
                <w:szCs w:val="22"/>
              </w:rPr>
              <w:t>2.规格:作训帽具有帽檐长、视野宽阔、防静电、抗撕拉、抗油拒水特点；侧面带有透气孔，使其透气性非常好。</w:t>
            </w:r>
          </w:p>
          <w:p>
            <w:pPr>
              <w:pStyle w:val="2"/>
              <w:keepNext w:val="0"/>
              <w:keepLines w:val="0"/>
              <w:suppressLineNumbers w:val="0"/>
              <w:spacing w:before="0" w:beforeAutospacing="0" w:after="0" w:afterAutospacing="0"/>
              <w:ind w:left="0" w:right="0"/>
              <w:rPr>
                <w:rFonts w:hint="eastAsia"/>
                <w:szCs w:val="22"/>
              </w:rPr>
            </w:pPr>
            <w:r>
              <w:rPr>
                <w:rFonts w:hint="eastAsia"/>
                <w:szCs w:val="22"/>
              </w:rPr>
              <w:t>1.采用高密度暗黑格防撕裂布，棉涤布料；精梳涤棉混纺格子布：（13tex×2)×28tex,涤65%，棉35%</w:t>
            </w:r>
          </w:p>
          <w:p>
            <w:pPr>
              <w:pStyle w:val="2"/>
              <w:keepNext w:val="0"/>
              <w:keepLines w:val="0"/>
              <w:suppressLineNumbers w:val="0"/>
              <w:spacing w:before="0" w:beforeAutospacing="0" w:after="0" w:afterAutospacing="0"/>
              <w:ind w:left="0" w:right="0"/>
              <w:rPr>
                <w:rFonts w:hint="eastAsia"/>
                <w:szCs w:val="22"/>
              </w:rPr>
            </w:pPr>
            <w:r>
              <w:rPr>
                <w:rFonts w:hint="eastAsia"/>
                <w:szCs w:val="22"/>
              </w:rPr>
              <w:t>2.藏蓝色；</w:t>
            </w:r>
          </w:p>
          <w:p>
            <w:pPr>
              <w:pStyle w:val="2"/>
              <w:keepNext w:val="0"/>
              <w:keepLines w:val="0"/>
              <w:suppressLineNumbers w:val="0"/>
              <w:spacing w:before="0" w:beforeAutospacing="0" w:after="0" w:afterAutospacing="0"/>
              <w:ind w:left="0" w:right="0"/>
              <w:rPr>
                <w:rFonts w:hint="eastAsia"/>
                <w:szCs w:val="22"/>
              </w:rPr>
            </w:pPr>
            <w:r>
              <w:rPr>
                <w:rFonts w:hint="eastAsia"/>
                <w:szCs w:val="22"/>
              </w:rPr>
              <w:t>3.两侧均有三个透气孔；</w:t>
            </w:r>
          </w:p>
          <w:p>
            <w:pPr>
              <w:pStyle w:val="2"/>
              <w:keepNext w:val="0"/>
              <w:keepLines w:val="0"/>
              <w:suppressLineNumbers w:val="0"/>
              <w:spacing w:before="0" w:beforeAutospacing="0" w:after="0" w:afterAutospacing="0"/>
              <w:ind w:left="0" w:right="0"/>
              <w:rPr>
                <w:rFonts w:hint="eastAsia"/>
                <w:szCs w:val="22"/>
              </w:rPr>
            </w:pPr>
            <w:r>
              <w:rPr>
                <w:rFonts w:hint="eastAsia"/>
                <w:szCs w:val="22"/>
              </w:rPr>
              <w:t>4.正面带有绣花帽徽；</w:t>
            </w:r>
          </w:p>
          <w:p>
            <w:pPr>
              <w:pStyle w:val="2"/>
              <w:keepNext w:val="0"/>
              <w:keepLines w:val="0"/>
              <w:suppressLineNumbers w:val="0"/>
              <w:spacing w:before="0" w:beforeAutospacing="0" w:after="0" w:afterAutospacing="0"/>
              <w:ind w:left="0" w:right="0"/>
              <w:rPr>
                <w:rFonts w:hint="eastAsia"/>
                <w:szCs w:val="22"/>
              </w:rPr>
            </w:pPr>
            <w:r>
              <w:rPr>
                <w:rFonts w:hint="eastAsia"/>
                <w:szCs w:val="22"/>
              </w:rPr>
              <w:t>5.特警战训帽规格（头围、单位cm）：55~62；</w:t>
            </w:r>
          </w:p>
          <w:p>
            <w:pPr>
              <w:pStyle w:val="2"/>
              <w:keepNext w:val="0"/>
              <w:keepLines w:val="0"/>
              <w:suppressLineNumbers w:val="0"/>
              <w:spacing w:before="0" w:beforeAutospacing="0" w:after="0" w:afterAutospacing="0"/>
              <w:ind w:left="0" w:right="0"/>
              <w:rPr>
                <w:rFonts w:hint="eastAsia"/>
                <w:szCs w:val="22"/>
              </w:rPr>
            </w:pPr>
            <w:r>
              <w:rPr>
                <w:rFonts w:hint="eastAsia"/>
                <w:szCs w:val="22"/>
              </w:rPr>
              <w:t>具有帽檐长、视野宽阔的特点；</w:t>
            </w:r>
          </w:p>
          <w:p>
            <w:pPr>
              <w:pStyle w:val="2"/>
              <w:keepNext w:val="0"/>
              <w:keepLines w:val="0"/>
              <w:suppressLineNumbers w:val="0"/>
              <w:spacing w:before="0" w:beforeAutospacing="0" w:after="0" w:afterAutospacing="0"/>
              <w:ind w:left="0" w:right="0"/>
              <w:rPr>
                <w:rFonts w:hint="eastAsia"/>
                <w:szCs w:val="22"/>
              </w:rPr>
            </w:pPr>
            <w:r>
              <w:rPr>
                <w:rFonts w:hint="eastAsia"/>
                <w:szCs w:val="22"/>
              </w:rPr>
              <w:t>侧面带有透气孔，使其透气性非常好，高温天气也适合佩戴；</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rPr>
              <w:t>里衬采用网状面料，使其具有吸汗、耐热、不易战服头发的特点；</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2000</w:t>
            </w:r>
          </w:p>
        </w:tc>
        <w:tc>
          <w:tcPr>
            <w:tcW w:w="1071"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常服（含；内衬、外衬）</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1.名称:常服（含；内衬、外衬）</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2.规格:《GA563-2009警服春秋执勤服》</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面料；毛涤单面哔叽（毛70％，涤26％（含导电纤维），氨纶4％，Nm80/2*Nm80/2，质量195g/㎡里料；100%涤纶</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205</w:t>
            </w:r>
          </w:p>
        </w:tc>
        <w:tc>
          <w:tcPr>
            <w:tcW w:w="1071"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357.8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冬季执勤服</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1.名称:冬季执勤服</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2.规格:冬执勤服按照《中华人民共和国公共安全行业标准》中《警服 冬执勤服》（GA565-2009），工艺标准和技术要求执行</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面料：采用精梳毛涤混纺弹性缎背哔叽面料,80Nm/2×80/2，毛涤单面哔叽，毛70%，涤26%（含导电纤维）氨纶4%，幅宽149cm，质量236g/㎡， 内胆：内胆身保暖层：200g/m超细纤维絮片，内胆袖保暖层：150g/m超细纤维絮片。</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裤子：精梳毛涤素花呢，110Nm/2×60Nm/2,毛70％，涤26％（含导电纤维），氨纶4％，质量153g/㎡，幅宽149cm。</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469</w:t>
            </w:r>
          </w:p>
        </w:tc>
        <w:tc>
          <w:tcPr>
            <w:tcW w:w="1071"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238.53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春秋执勤服</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1.名称:春秋执勤服</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2.规格:产品生产严格执行公安部《GA563-2009警服春秋执勤服》</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上衣面料；毛涤缎背哔叽（毛 70％，涤 26％（含导电纤维），氨纶 4％，Nm80/2*Nm80/2，质量 195g/㎡。里料；100％涤纶。</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裤子:面料为精梳毛涤素花呢（经纬纱 110Nm/2×60Nm/1，毛70％，涤 26％（含导电纤维），氨纶 4％，质量153g/㎡，幅宽149cm。</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469</w:t>
            </w:r>
          </w:p>
        </w:tc>
        <w:tc>
          <w:tcPr>
            <w:tcW w:w="1071"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174.31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夏执勤服(套）</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1.名称:夏执勤服(套）</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2.规格:产品生产严格执行公安部《GA568-2009 警服 夏执勤服》，</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面料：涤棉交织绸（浅蓝色），经250dtex涤纶异性长丝，纬250dtex涤纶异性长丝与棉混纺，纤维含量：经纱涤100%，纬纱涤80%，棉20%。密度280×205根/CM2；质量136g/M2；幅宽≥148CM。</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469</w:t>
            </w:r>
          </w:p>
        </w:tc>
        <w:tc>
          <w:tcPr>
            <w:tcW w:w="1071"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128.44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冬作训服</w:t>
            </w:r>
          </w:p>
        </w:tc>
        <w:tc>
          <w:tcPr>
            <w:tcW w:w="7129" w:type="dxa"/>
          </w:tcPr>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1.名称:冬作训服</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2.规格:型号：99式</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主面料：精疏涤棉混纺加厚格子布</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规 格：(18tex×2)×36tex，涤65%,棉35%，密度:433×181根/10cm</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技术标准：执行《中华人民共和国公共安全行业标准》中《警服 训练服》（GA466-2009）</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 xml:space="preserve"> 面料特性：</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　1、柔和自然，手感滑爽，穿着舒适。</w:t>
            </w:r>
          </w:p>
          <w:p>
            <w:pPr>
              <w:pStyle w:val="2"/>
              <w:keepNext w:val="0"/>
              <w:keepLines w:val="0"/>
              <w:suppressLineNumbers w:val="0"/>
              <w:spacing w:before="0" w:beforeAutospacing="0" w:after="0" w:afterAutospacing="0"/>
              <w:ind w:left="0" w:right="0"/>
              <w:rPr>
                <w:rFonts w:hint="eastAsia"/>
                <w:szCs w:val="22"/>
                <w:vertAlign w:val="baseline"/>
                <w:lang w:val="en-US" w:eastAsia="zh-CN"/>
              </w:rPr>
            </w:pPr>
            <w:r>
              <w:rPr>
                <w:rFonts w:hint="eastAsia"/>
                <w:szCs w:val="22"/>
                <w:vertAlign w:val="baseline"/>
                <w:lang w:val="en-US" w:eastAsia="zh-CN"/>
              </w:rPr>
              <w:t>　2、良好透气性和抗熔孔性，降低了织物起毛、起球和静电现象。</w:t>
            </w:r>
          </w:p>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lang w:val="en-US" w:eastAsia="zh-CN"/>
              </w:rPr>
              <w:t>　3、具有较强的抗撕裂性能，耐摩擦。</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1000</w:t>
            </w:r>
          </w:p>
        </w:tc>
        <w:tc>
          <w:tcPr>
            <w:tcW w:w="1071"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交警大檐帽</w:t>
            </w:r>
          </w:p>
        </w:tc>
        <w:tc>
          <w:tcPr>
            <w:tcW w:w="7129" w:type="dxa"/>
          </w:tcPr>
          <w:p>
            <w:pPr>
              <w:pStyle w:val="2"/>
              <w:keepNext w:val="0"/>
              <w:keepLines w:val="0"/>
              <w:numPr>
                <w:ilvl w:val="0"/>
                <w:numId w:val="8"/>
              </w:numPr>
              <w:suppressLineNumbers w:val="0"/>
              <w:spacing w:before="0" w:beforeAutospacing="0" w:after="0" w:afterAutospacing="0"/>
              <w:ind w:left="0" w:right="0"/>
              <w:rPr>
                <w:rFonts w:hint="eastAsia"/>
                <w:szCs w:val="22"/>
              </w:rPr>
            </w:pPr>
            <w:r>
              <w:rPr>
                <w:rFonts w:hint="eastAsia"/>
                <w:szCs w:val="22"/>
              </w:rPr>
              <w:t>1.名称:交警大檐帽</w:t>
            </w:r>
          </w:p>
          <w:p>
            <w:pPr>
              <w:pStyle w:val="2"/>
              <w:keepNext w:val="0"/>
              <w:keepLines w:val="0"/>
              <w:numPr>
                <w:ilvl w:val="0"/>
                <w:numId w:val="8"/>
              </w:numPr>
              <w:suppressLineNumbers w:val="0"/>
              <w:spacing w:before="0" w:beforeAutospacing="0" w:after="0" w:afterAutospacing="0"/>
              <w:ind w:left="0" w:right="0"/>
              <w:rPr>
                <w:rFonts w:hint="eastAsia"/>
                <w:szCs w:val="22"/>
                <w:vertAlign w:val="baseline"/>
              </w:rPr>
            </w:pPr>
            <w:r>
              <w:rPr>
                <w:rFonts w:hint="eastAsia"/>
                <w:szCs w:val="22"/>
              </w:rPr>
              <w:t>2.规格:面料 毛涤单面哔叽（经纬纱NM80/2，毛70％，涤26％（含导电纤维），氨纶4％，帽檐为聚酯材、里料；100%涤纶</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500</w:t>
            </w:r>
          </w:p>
        </w:tc>
        <w:tc>
          <w:tcPr>
            <w:tcW w:w="1071"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tcPr>
          <w:p>
            <w:pPr>
              <w:pStyle w:val="2"/>
              <w:keepNext w:val="0"/>
              <w:keepLines w:val="0"/>
              <w:suppressLineNumbers w:val="0"/>
              <w:spacing w:before="0" w:beforeAutospacing="0" w:after="0" w:afterAutospacing="0"/>
              <w:ind w:left="0" w:right="0"/>
              <w:rPr>
                <w:rFonts w:hint="eastAsia"/>
                <w:szCs w:val="22"/>
                <w:vertAlign w:val="baseline"/>
              </w:rPr>
            </w:pPr>
            <w:r>
              <w:rPr>
                <w:rFonts w:hint="eastAsia"/>
                <w:szCs w:val="22"/>
                <w:vertAlign w:val="baseline"/>
              </w:rPr>
              <w:t>交警皮手套</w:t>
            </w:r>
          </w:p>
        </w:tc>
        <w:tc>
          <w:tcPr>
            <w:tcW w:w="7129" w:type="dxa"/>
          </w:tcPr>
          <w:p>
            <w:pPr>
              <w:pStyle w:val="2"/>
              <w:keepNext w:val="0"/>
              <w:keepLines w:val="0"/>
              <w:numPr>
                <w:ilvl w:val="0"/>
                <w:numId w:val="0"/>
              </w:numPr>
              <w:suppressLineNumbers w:val="0"/>
              <w:spacing w:before="0" w:beforeAutospacing="0" w:after="0" w:afterAutospacing="0"/>
              <w:ind w:left="0" w:right="0" w:rightChars="0"/>
              <w:rPr>
                <w:rFonts w:hint="eastAsia"/>
                <w:szCs w:val="22"/>
                <w:vertAlign w:val="baseline"/>
              </w:rPr>
            </w:pPr>
            <w:r>
              <w:rPr>
                <w:rFonts w:hint="eastAsia"/>
                <w:szCs w:val="22"/>
                <w:vertAlign w:val="baseline"/>
              </w:rPr>
              <w:t>1.名称:交警皮手套</w:t>
            </w:r>
          </w:p>
          <w:p>
            <w:pPr>
              <w:pStyle w:val="2"/>
              <w:keepNext w:val="0"/>
              <w:keepLines w:val="0"/>
              <w:numPr>
                <w:ilvl w:val="0"/>
                <w:numId w:val="0"/>
              </w:numPr>
              <w:suppressLineNumbers w:val="0"/>
              <w:spacing w:before="0" w:beforeAutospacing="0" w:after="0" w:afterAutospacing="0"/>
              <w:ind w:left="0" w:right="0" w:rightChars="0"/>
              <w:rPr>
                <w:rFonts w:hint="eastAsia"/>
                <w:szCs w:val="22"/>
                <w:vertAlign w:val="baseline"/>
              </w:rPr>
            </w:pPr>
            <w:r>
              <w:rPr>
                <w:rFonts w:hint="eastAsia"/>
                <w:szCs w:val="22"/>
                <w:vertAlign w:val="baseline"/>
              </w:rPr>
              <w:t>2.规格:面料：皮革</w:t>
            </w:r>
          </w:p>
          <w:p>
            <w:pPr>
              <w:pStyle w:val="2"/>
              <w:keepNext w:val="0"/>
              <w:keepLines w:val="0"/>
              <w:numPr>
                <w:ilvl w:val="0"/>
                <w:numId w:val="0"/>
              </w:numPr>
              <w:suppressLineNumbers w:val="0"/>
              <w:spacing w:before="0" w:beforeAutospacing="0" w:after="0" w:afterAutospacing="0"/>
              <w:ind w:left="0" w:right="0" w:rightChars="0"/>
              <w:rPr>
                <w:rFonts w:hint="eastAsia"/>
                <w:szCs w:val="22"/>
                <w:vertAlign w:val="baseline"/>
              </w:rPr>
            </w:pPr>
            <w:r>
              <w:rPr>
                <w:rFonts w:hint="eastAsia"/>
                <w:szCs w:val="22"/>
                <w:vertAlign w:val="baseline"/>
              </w:rPr>
              <w:t>里衬：北极绒</w:t>
            </w:r>
          </w:p>
          <w:p>
            <w:pPr>
              <w:pStyle w:val="2"/>
              <w:keepNext w:val="0"/>
              <w:keepLines w:val="0"/>
              <w:numPr>
                <w:ilvl w:val="0"/>
                <w:numId w:val="0"/>
              </w:numPr>
              <w:suppressLineNumbers w:val="0"/>
              <w:spacing w:before="0" w:beforeAutospacing="0" w:after="0" w:afterAutospacing="0"/>
              <w:ind w:left="0" w:right="0" w:rightChars="0"/>
              <w:rPr>
                <w:rFonts w:hint="eastAsia"/>
                <w:szCs w:val="22"/>
                <w:vertAlign w:val="baseline"/>
              </w:rPr>
            </w:pPr>
            <w:r>
              <w:rPr>
                <w:rFonts w:hint="eastAsia"/>
                <w:szCs w:val="22"/>
                <w:vertAlign w:val="baseline"/>
              </w:rPr>
              <w:t>皮革厚度：0.7mm</w:t>
            </w:r>
          </w:p>
          <w:p>
            <w:pPr>
              <w:pStyle w:val="2"/>
              <w:keepNext w:val="0"/>
              <w:keepLines w:val="0"/>
              <w:numPr>
                <w:ilvl w:val="0"/>
                <w:numId w:val="0"/>
              </w:numPr>
              <w:suppressLineNumbers w:val="0"/>
              <w:spacing w:before="0" w:beforeAutospacing="0" w:after="0" w:afterAutospacing="0"/>
              <w:ind w:left="0" w:right="0" w:rightChars="0"/>
              <w:rPr>
                <w:rFonts w:hint="eastAsia"/>
                <w:szCs w:val="22"/>
                <w:vertAlign w:val="baseline"/>
              </w:rPr>
            </w:pPr>
            <w:r>
              <w:rPr>
                <w:rFonts w:hint="eastAsia"/>
                <w:szCs w:val="22"/>
                <w:vertAlign w:val="baseline"/>
              </w:rPr>
              <w:t>针距：14针-20针/30mm</w:t>
            </w:r>
          </w:p>
          <w:p>
            <w:pPr>
              <w:pStyle w:val="2"/>
              <w:keepNext w:val="0"/>
              <w:keepLines w:val="0"/>
              <w:numPr>
                <w:ilvl w:val="0"/>
                <w:numId w:val="0"/>
              </w:numPr>
              <w:suppressLineNumbers w:val="0"/>
              <w:spacing w:before="0" w:beforeAutospacing="0" w:after="0" w:afterAutospacing="0"/>
              <w:ind w:left="0" w:right="0" w:rightChars="0"/>
              <w:rPr>
                <w:rFonts w:hint="eastAsia"/>
                <w:szCs w:val="22"/>
                <w:vertAlign w:val="baseline"/>
              </w:rPr>
            </w:pPr>
            <w:r>
              <w:rPr>
                <w:rFonts w:hint="eastAsia"/>
                <w:szCs w:val="22"/>
                <w:vertAlign w:val="baseline"/>
              </w:rPr>
              <w:t>产品特点：反光指挥标志、仿生物触屏功能</w:t>
            </w:r>
          </w:p>
        </w:tc>
        <w:tc>
          <w:tcPr>
            <w:tcW w:w="1157"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500</w:t>
            </w:r>
          </w:p>
        </w:tc>
        <w:tc>
          <w:tcPr>
            <w:tcW w:w="1071" w:type="dxa"/>
          </w:tcPr>
          <w:p>
            <w:pPr>
              <w:pStyle w:val="2"/>
              <w:keepNext w:val="0"/>
              <w:keepLines w:val="0"/>
              <w:suppressLineNumbers w:val="0"/>
              <w:spacing w:before="0" w:beforeAutospacing="0" w:after="0" w:afterAutospacing="0"/>
              <w:ind w:left="0" w:right="0"/>
              <w:jc w:val="both"/>
              <w:rPr>
                <w:rFonts w:hint="default" w:eastAsia="宋体"/>
                <w:szCs w:val="22"/>
                <w:vertAlign w:val="baseline"/>
                <w:lang w:val="en-US" w:eastAsia="zh-CN"/>
              </w:rPr>
            </w:pPr>
            <w:r>
              <w:rPr>
                <w:rFonts w:hint="eastAsia"/>
                <w:szCs w:val="22"/>
                <w:vertAlign w:val="baseline"/>
                <w:lang w:val="en-US" w:eastAsia="zh-CN"/>
              </w:rPr>
              <w:t>27.52</w:t>
            </w:r>
          </w:p>
        </w:tc>
      </w:tr>
    </w:tbl>
    <w:p>
      <w:pPr>
        <w:numPr>
          <w:ilvl w:val="0"/>
          <w:numId w:val="0"/>
        </w:numPr>
        <w:spacing w:line="240" w:lineRule="auto"/>
        <w:jc w:val="both"/>
        <w:outlineLvl w:val="0"/>
        <w:rPr>
          <w:rFonts w:hint="eastAsia" w:ascii="宋体" w:hAnsi="宋体" w:eastAsia="宋体" w:cs="宋体"/>
          <w:b/>
          <w:sz w:val="24"/>
          <w:szCs w:val="24"/>
          <w:highlight w:val="red"/>
          <w:lang w:val="en-US" w:eastAsia="zh-CN"/>
        </w:rPr>
      </w:pPr>
    </w:p>
    <w:p>
      <w:pPr>
        <w:numPr>
          <w:ilvl w:val="0"/>
          <w:numId w:val="0"/>
        </w:numPr>
        <w:spacing w:line="240" w:lineRule="auto"/>
        <w:jc w:val="center"/>
        <w:outlineLvl w:val="0"/>
        <w:rPr>
          <w:rFonts w:hint="eastAsia" w:ascii="宋体" w:hAnsi="宋体" w:eastAsia="宋体" w:cs="宋体"/>
          <w:b/>
          <w:sz w:val="24"/>
          <w:szCs w:val="24"/>
          <w:highlight w:val="red"/>
          <w:lang w:val="en-US" w:eastAsia="zh-CN"/>
        </w:rPr>
      </w:pPr>
    </w:p>
    <w:p>
      <w:pPr>
        <w:numPr>
          <w:ilvl w:val="0"/>
          <w:numId w:val="0"/>
        </w:numPr>
        <w:spacing w:line="240" w:lineRule="auto"/>
        <w:jc w:val="center"/>
        <w:outlineLvl w:val="0"/>
        <w:rPr>
          <w:rFonts w:hint="eastAsia" w:ascii="宋体" w:hAnsi="宋体" w:eastAsia="宋体" w:cs="宋体"/>
          <w:b/>
          <w:sz w:val="24"/>
          <w:szCs w:val="24"/>
          <w:highlight w:val="red"/>
          <w:lang w:val="en-US" w:eastAsia="zh-CN"/>
        </w:rPr>
      </w:pPr>
      <w:r>
        <w:rPr>
          <w:rFonts w:hint="eastAsia" w:ascii="宋体" w:hAnsi="宋体" w:eastAsia="宋体" w:cs="宋体"/>
          <w:b/>
          <w:sz w:val="24"/>
          <w:szCs w:val="24"/>
          <w:highlight w:val="red"/>
          <w:lang w:val="en-US" w:eastAsia="zh-CN"/>
        </w:rPr>
        <w:t>（</w:t>
      </w:r>
      <w:r>
        <w:rPr>
          <w:rFonts w:hint="eastAsia" w:ascii="宋体" w:hAnsi="宋体" w:cs="宋体"/>
          <w:b/>
          <w:sz w:val="24"/>
          <w:szCs w:val="24"/>
          <w:highlight w:val="red"/>
          <w:lang w:val="en-US" w:eastAsia="zh-CN"/>
        </w:rPr>
        <w:t>二</w:t>
      </w:r>
      <w:r>
        <w:rPr>
          <w:rFonts w:hint="eastAsia" w:ascii="宋体" w:hAnsi="宋体" w:eastAsia="宋体" w:cs="宋体"/>
          <w:b/>
          <w:sz w:val="24"/>
          <w:szCs w:val="24"/>
          <w:highlight w:val="red"/>
          <w:lang w:val="en-US" w:eastAsia="zh-CN"/>
        </w:rPr>
        <w:t>标段招标参数）</w:t>
      </w:r>
    </w:p>
    <w:p>
      <w:pPr>
        <w:pStyle w:val="35"/>
        <w:rPr>
          <w:rFonts w:hint="eastAsia" w:ascii="宋体" w:hAnsi="宋体" w:eastAsia="宋体" w:cs="宋体"/>
          <w:b/>
          <w:sz w:val="24"/>
          <w:szCs w:val="24"/>
          <w:highlight w:val="red"/>
          <w:lang w:val="en-US" w:eastAsia="zh-CN"/>
        </w:rPr>
      </w:pPr>
    </w:p>
    <w:tbl>
      <w:tblPr>
        <w:tblStyle w:val="28"/>
        <w:tblW w:w="10410" w:type="dxa"/>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7125"/>
        <w:gridCol w:w="117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tcPr>
          <w:p>
            <w:pPr>
              <w:pStyle w:val="35"/>
              <w:keepNext w:val="0"/>
              <w:keepLines w:val="0"/>
              <w:suppressLineNumbers w:val="0"/>
              <w:spacing w:before="0" w:beforeAutospacing="0" w:after="0" w:afterAutospacing="0"/>
              <w:ind w:left="0" w:right="0"/>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产品名称</w:t>
            </w:r>
          </w:p>
        </w:tc>
        <w:tc>
          <w:tcPr>
            <w:tcW w:w="7125" w:type="dxa"/>
          </w:tcPr>
          <w:p>
            <w:pPr>
              <w:pStyle w:val="35"/>
              <w:keepNext w:val="0"/>
              <w:keepLines w:val="0"/>
              <w:suppressLineNumbers w:val="0"/>
              <w:spacing w:before="0" w:beforeAutospacing="0" w:after="0" w:afterAutospacing="0"/>
              <w:ind w:left="0" w:right="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参数</w:t>
            </w:r>
          </w:p>
        </w:tc>
        <w:tc>
          <w:tcPr>
            <w:tcW w:w="1170" w:type="dxa"/>
          </w:tcPr>
          <w:p>
            <w:pPr>
              <w:pStyle w:val="35"/>
              <w:keepNext w:val="0"/>
              <w:keepLines w:val="0"/>
              <w:suppressLineNumbers w:val="0"/>
              <w:spacing w:before="0" w:beforeAutospacing="0" w:after="0" w:afterAutospacing="0"/>
              <w:ind w:left="0" w:right="0"/>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数量</w:t>
            </w:r>
          </w:p>
        </w:tc>
        <w:tc>
          <w:tcPr>
            <w:tcW w:w="1095" w:type="dxa"/>
          </w:tcPr>
          <w:p>
            <w:pPr>
              <w:pStyle w:val="35"/>
              <w:keepNext w:val="0"/>
              <w:keepLines w:val="0"/>
              <w:suppressLineNumbers w:val="0"/>
              <w:spacing w:before="0" w:beforeAutospacing="0" w:after="0" w:afterAutospacing="0"/>
              <w:ind w:left="0" w:right="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tcPr>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冬季棉鞋</w:t>
            </w:r>
          </w:p>
        </w:tc>
        <w:tc>
          <w:tcPr>
            <w:tcW w:w="7125" w:type="dxa"/>
          </w:tcPr>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1.名称:冬季棉鞋</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2.规格:靴子帮面采用全粒面黄牛防水面革，黑色，厚度1.8mm~2.0mm，黑色涤纶1680D，经防脱丝处理，三层复合，做后帮，鞋舌，后帮统口孔径1.2mm~1.5mm，鞋帮统口，鞋舌复合衬里网布厚度0.7mm~1.0mm，海棉厚度10mm±1。</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3、鞋外底：黑色，高耐磨橡胶复合EⅤA发泡片，耐磨耐折大于国标。</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4、防穿刺内底，芳纶纤维压层，厚度3.0~3.5mm，抗穿刺≥1300N。</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5、内包头，主跟采用环保热熔化学片，厚度1.8~2.2mm。6、鞋垫：抗菌透气织物复合PU发泡成型，厚度7mm。</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6：冬季鞋，内里为天然羊毛，厚度1.6~1.8mm。</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7：黑色YKK5号拉链。长度15~19cm。</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8：鞋眼，黑色尼龙，含SWAT标志</w:t>
            </w:r>
          </w:p>
        </w:tc>
        <w:tc>
          <w:tcPr>
            <w:tcW w:w="1170" w:type="dxa"/>
            <w:vAlign w:val="center"/>
          </w:tcPr>
          <w:p>
            <w:pPr>
              <w:keepNext w:val="0"/>
              <w:keepLines w:val="0"/>
              <w:widowControl/>
              <w:suppressLineNumbers w:val="0"/>
              <w:spacing w:before="0" w:beforeAutospacing="0" w:after="0" w:afterAutospacing="0"/>
              <w:ind w:left="0" w:right="0"/>
              <w:jc w:val="center"/>
              <w:textAlignment w:val="center"/>
              <w:rPr>
                <w:rFonts w:hint="default" w:ascii="宋体" w:hAnsi="Courier New" w:eastAsia="宋体" w:cs="Times New Roman"/>
                <w:kern w:val="2"/>
                <w:sz w:val="21"/>
                <w:szCs w:val="20"/>
                <w:vertAlign w:val="baseline"/>
                <w:lang w:val="en-US" w:eastAsia="zh-CN" w:bidi="ar-SA"/>
              </w:rPr>
            </w:pPr>
            <w:r>
              <w:rPr>
                <w:rFonts w:hint="eastAsia" w:ascii="宋体" w:hAnsi="Courier New" w:cs="Times New Roman"/>
                <w:kern w:val="2"/>
                <w:sz w:val="21"/>
                <w:szCs w:val="20"/>
                <w:vertAlign w:val="baseline"/>
                <w:lang w:val="en-US" w:eastAsia="zh-CN" w:bidi="ar-SA"/>
              </w:rPr>
              <w:t>3000</w:t>
            </w:r>
          </w:p>
        </w:tc>
        <w:tc>
          <w:tcPr>
            <w:tcW w:w="1095" w:type="dxa"/>
          </w:tcPr>
          <w:p>
            <w:pPr>
              <w:pStyle w:val="35"/>
              <w:keepNext w:val="0"/>
              <w:keepLines w:val="0"/>
              <w:suppressLineNumbers w:val="0"/>
              <w:spacing w:before="0" w:beforeAutospacing="0" w:after="0" w:afterAutospacing="0"/>
              <w:ind w:left="0" w:right="0"/>
              <w:jc w:val="center"/>
              <w:rPr>
                <w:rFonts w:hint="default"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256.88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tcPr>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夏季作战鞋</w:t>
            </w:r>
          </w:p>
        </w:tc>
        <w:tc>
          <w:tcPr>
            <w:tcW w:w="7125" w:type="dxa"/>
          </w:tcPr>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1.名称:夏季作战鞋</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2.规格:鞋帮采用黄牛面革，厚度1.4~1.6mm，冲孔孔径2.5~2.7mm。干磨擦色牢度≥4级，湿磨擦色牢度≥3级，皮革柔软度3.0~5.0mm。          2、网布采用高强度高弹力三层网复合料，吸汗透气。</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3、鞋眼 十 快速穿脱扣，方便块速穿脱。</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4、内底采用麻纤维板，厚度1.8~2.2mm，屈挠指数大于2.9。</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5、内包头后主跟为环保化学热熔片，厚度1.3~1.5mm。6、鞋垫PU发泡复合透气除臭织物成型。</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7、鞋带长1.5m，断裂强力≥300N。</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8、外底采用高强度耐磨橡胶底。</w:t>
            </w:r>
          </w:p>
        </w:tc>
        <w:tc>
          <w:tcPr>
            <w:tcW w:w="1170" w:type="dxa"/>
          </w:tcPr>
          <w:p>
            <w:pPr>
              <w:pStyle w:val="35"/>
              <w:keepNext w:val="0"/>
              <w:keepLines w:val="0"/>
              <w:suppressLineNumbers w:val="0"/>
              <w:spacing w:before="0" w:beforeAutospacing="0" w:after="0" w:afterAutospacing="0"/>
              <w:ind w:left="0" w:right="0"/>
              <w:jc w:val="center"/>
              <w:rPr>
                <w:rFonts w:hint="default"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3000</w:t>
            </w:r>
          </w:p>
        </w:tc>
        <w:tc>
          <w:tcPr>
            <w:tcW w:w="1095" w:type="dxa"/>
          </w:tcPr>
          <w:p>
            <w:pPr>
              <w:pStyle w:val="35"/>
              <w:keepNext w:val="0"/>
              <w:keepLines w:val="0"/>
              <w:suppressLineNumbers w:val="0"/>
              <w:spacing w:before="0" w:beforeAutospacing="0" w:after="0" w:afterAutospacing="0"/>
              <w:ind w:left="0" w:right="0"/>
              <w:jc w:val="center"/>
              <w:rPr>
                <w:rFonts w:hint="default"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146.79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tcPr>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夏季骑行服</w:t>
            </w:r>
          </w:p>
        </w:tc>
        <w:tc>
          <w:tcPr>
            <w:tcW w:w="7125" w:type="dxa"/>
          </w:tcPr>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1.名称:夏季骑行服</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2.规格:夏季骑警服为上衣、裤子分体式样。                                                                                                                          上衣：领口设计防风立领,开襟用拉链拉合，服装大面积使用交织复合锦纶网眼面料，其高强度、高耐磨、高抗变形性、高抗老化性，透气舒适，适合夏天骑行，前后身5CM及2.5CM宽进口瑞飞反光晶格（左胸位置有ORALITE®刺绣标识）及大量滚边反光条的使用，配在荧光黄面料上，可以极大限度的提升骑警们日间的高可视性与夜间的反光效果，增加夜间行驶安全性，胸前及背部配有蓝色反光魔术贴“警POLICE察”标识，背部反光标识尺寸加大（10CMX26.5CM）增强警务人员执法的警示性及辨识性。主面料采用经特殊处理的交织网眼锦纶布，耐磨透气；前后胸采用由特殊反光线结合坚韧的化纤纱线，以复合纺织法制成的面料，具有反光、抗磨、透气作用。肩部及肘部为天蓝色面料，透气、耐磨、视觉清爽、高识别度；腋下及服装两侧采用黑色耐磨考杜拉面料，前身胸部左右分别缀钉对讲机袢和胸徽、警号魔术贴。搭扣；两侧可针对不同腰围调节肥瘦，适合不同的体型；腋下采用人体工程学设计，使用透气网布，吸湿排汗，更加透气舒适，改变了原始服装闷热的弊端，符合人体工程学特征；下摆处配有四根长条多个四合扣卡位的调节带，可以配合骑警的腰带使用。肘部、肩部、背部内置可拆卸的CE认证的PU护具，提供有效的安全防护。                                                                                                                                                             骑行裤：</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采用马裤版型采用四面弹力面料，穿着舒适无束缚感，提升人体活动的舒展度。裤腰为加宽加高腰型，腰部两侧配有调节带，并用进口魔术贴，不扎手不粘毛。防护护具：全身配有欧盟CE认证的7件套PU护膝（背部一个，肩部两个，肘部两个，膝盖两个）。裤脚有开口，方便穿脱。并配有踩脚的高速带以防骑行时裤腿往上移，穿着挺直有修腿挺拔效果。裤子的臀部，胯部及膝均车有双层的面料增强防摔效果。裆部及裤脚均配有白金金属拉链，拉着顺滑，舒适耐用。提供权威检测机构出具的产品合格报告。</w:t>
            </w:r>
          </w:p>
        </w:tc>
        <w:tc>
          <w:tcPr>
            <w:tcW w:w="1170" w:type="dxa"/>
          </w:tcPr>
          <w:p>
            <w:pPr>
              <w:pStyle w:val="35"/>
              <w:keepNext w:val="0"/>
              <w:keepLines w:val="0"/>
              <w:suppressLineNumbers w:val="0"/>
              <w:spacing w:before="0" w:beforeAutospacing="0" w:after="0" w:afterAutospacing="0"/>
              <w:ind w:left="0" w:right="0"/>
              <w:jc w:val="center"/>
              <w:rPr>
                <w:rFonts w:hint="default"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50</w:t>
            </w:r>
          </w:p>
        </w:tc>
        <w:tc>
          <w:tcPr>
            <w:tcW w:w="1095" w:type="dxa"/>
          </w:tcPr>
          <w:p>
            <w:pPr>
              <w:pStyle w:val="35"/>
              <w:keepNext w:val="0"/>
              <w:keepLines w:val="0"/>
              <w:suppressLineNumbers w:val="0"/>
              <w:spacing w:before="0" w:beforeAutospacing="0" w:after="0" w:afterAutospacing="0"/>
              <w:ind w:left="0" w:right="0"/>
              <w:jc w:val="center"/>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871.56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020" w:type="dxa"/>
          </w:tcPr>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冬季骑行服</w:t>
            </w:r>
          </w:p>
        </w:tc>
        <w:tc>
          <w:tcPr>
            <w:tcW w:w="7125" w:type="dxa"/>
          </w:tcPr>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1.名称:冬季骑行服</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2.规格:冬季骑行服</w:t>
            </w:r>
          </w:p>
          <w:p>
            <w:pPr>
              <w:pStyle w:val="35"/>
              <w:keepNext w:val="0"/>
              <w:keepLines w:val="0"/>
              <w:suppressLineNumbers w:val="0"/>
              <w:spacing w:before="0" w:beforeAutospacing="0" w:after="0" w:afterAutospacing="0"/>
              <w:ind w:left="0" w:right="0"/>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 xml:space="preserve">2.规格:上衣：开襟用拉链拉合，前后身5CM及2.5CM宽、进口瑞飞反光晶格（左胸位置有ORALITE®刺绣标识）及大量滚边反光条的使用，配在黑色满天星牛津布面料上，可以极大限度的提升骑警们日间的高可视性与夜间的反光效果，增加夜间行驶安全性，胸前及背部配有黑色反光魔术贴“特SWAT警”标识，背部反光标识尺寸加大（10CMX26.5CM）增强警务人员执法的警示性及辨识性。主面料采用满天星高级特佛龙涂层布，耐磨透气；前后胸采用复合纺织法制成的面料，具有反光、抗磨、透气作用。前身胸部左右分别缀钉对讲机袢和胸徽、警号搭扣；两侧可针对不同腰围调节肥瘦，适合不同的体型；腋下采用人体工程学设计，吸湿排汗，透气舒适，更加符合人体特征；下摆处配有四根长条多个四合扣卡位的调节带，可以配合骑警的多功能腰带使用。肘部、肩部、背部内置可拆卸的欧盟CE认证的护具，提供有效的安全防护。此服装具有保暖、防风、防水、功能。                                                   </w:t>
            </w:r>
          </w:p>
        </w:tc>
        <w:tc>
          <w:tcPr>
            <w:tcW w:w="1170" w:type="dxa"/>
          </w:tcPr>
          <w:p>
            <w:pPr>
              <w:pStyle w:val="35"/>
              <w:keepNext w:val="0"/>
              <w:keepLines w:val="0"/>
              <w:suppressLineNumbers w:val="0"/>
              <w:spacing w:before="0" w:beforeAutospacing="0" w:after="0" w:afterAutospacing="0"/>
              <w:ind w:left="0" w:right="0"/>
              <w:jc w:val="center"/>
              <w:rPr>
                <w:rFonts w:hint="default"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50</w:t>
            </w:r>
          </w:p>
        </w:tc>
        <w:tc>
          <w:tcPr>
            <w:tcW w:w="1095" w:type="dxa"/>
          </w:tcPr>
          <w:p>
            <w:pPr>
              <w:pStyle w:val="35"/>
              <w:keepNext w:val="0"/>
              <w:keepLines w:val="0"/>
              <w:suppressLineNumbers w:val="0"/>
              <w:spacing w:before="0" w:beforeAutospacing="0" w:after="0" w:afterAutospacing="0"/>
              <w:ind w:left="0" w:right="0"/>
              <w:jc w:val="center"/>
              <w:rPr>
                <w:rFonts w:hint="eastAsia" w:ascii="宋体" w:hAnsi="Courier New" w:eastAsia="宋体" w:cs="Times New Roman"/>
                <w:kern w:val="2"/>
                <w:sz w:val="21"/>
                <w:szCs w:val="20"/>
                <w:vertAlign w:val="baseline"/>
                <w:lang w:val="en-US" w:eastAsia="zh-CN" w:bidi="ar-SA"/>
              </w:rPr>
            </w:pPr>
            <w:r>
              <w:rPr>
                <w:rFonts w:hint="eastAsia" w:ascii="宋体" w:hAnsi="Courier New" w:eastAsia="宋体" w:cs="Times New Roman"/>
                <w:kern w:val="2"/>
                <w:sz w:val="21"/>
                <w:szCs w:val="20"/>
                <w:vertAlign w:val="baseline"/>
                <w:lang w:val="en-US" w:eastAsia="zh-CN" w:bidi="ar-SA"/>
              </w:rPr>
              <w:t>1009.17</w:t>
            </w:r>
          </w:p>
        </w:tc>
      </w:tr>
    </w:tbl>
    <w:p>
      <w:pPr>
        <w:pStyle w:val="35"/>
        <w:rPr>
          <w:rFonts w:hint="eastAsia" w:ascii="宋体" w:hAnsi="宋体" w:cs="宋体"/>
          <w:b/>
          <w:sz w:val="24"/>
          <w:szCs w:val="24"/>
        </w:rPr>
      </w:pPr>
    </w:p>
    <w:p>
      <w:pPr>
        <w:pStyle w:val="35"/>
        <w:rPr>
          <w:rFonts w:hint="eastAsia" w:ascii="宋体" w:hAnsi="宋体" w:cs="宋体"/>
          <w:b/>
          <w:sz w:val="24"/>
          <w:szCs w:val="24"/>
        </w:rPr>
      </w:pPr>
    </w:p>
    <w:p>
      <w:pPr>
        <w:pStyle w:val="35"/>
        <w:rPr>
          <w:rFonts w:hint="eastAsia" w:ascii="宋体" w:hAnsi="宋体" w:cs="宋体"/>
          <w:b/>
          <w:sz w:val="24"/>
          <w:szCs w:val="24"/>
        </w:rPr>
      </w:pPr>
    </w:p>
    <w:p>
      <w:pPr>
        <w:pStyle w:val="35"/>
        <w:rPr>
          <w:rFonts w:hint="eastAsia" w:ascii="宋体" w:hAnsi="宋体" w:cs="宋体"/>
          <w:b/>
          <w:sz w:val="24"/>
          <w:szCs w:val="24"/>
        </w:rPr>
      </w:pPr>
    </w:p>
    <w:p>
      <w:pPr>
        <w:spacing w:line="440" w:lineRule="exact"/>
        <w:jc w:val="center"/>
        <w:outlineLvl w:val="0"/>
        <w:rPr>
          <w:rFonts w:hint="eastAsia" w:ascii="宋体" w:hAnsi="宋体" w:cs="宋体"/>
          <w:b/>
          <w:sz w:val="24"/>
          <w:szCs w:val="24"/>
        </w:rPr>
      </w:pPr>
    </w:p>
    <w:p>
      <w:pPr>
        <w:pStyle w:val="35"/>
        <w:rPr>
          <w:rFonts w:hint="eastAsia" w:ascii="宋体" w:hAnsi="宋体" w:cs="宋体"/>
          <w:b/>
          <w:sz w:val="24"/>
          <w:szCs w:val="24"/>
        </w:rPr>
      </w:pPr>
    </w:p>
    <w:p>
      <w:pPr>
        <w:pStyle w:val="35"/>
        <w:rPr>
          <w:rFonts w:hint="eastAsia" w:ascii="宋体" w:hAnsi="宋体" w:cs="宋体"/>
          <w:b/>
          <w:sz w:val="24"/>
          <w:szCs w:val="24"/>
        </w:rPr>
      </w:pPr>
    </w:p>
    <w:p>
      <w:pPr>
        <w:spacing w:line="440" w:lineRule="exact"/>
        <w:jc w:val="center"/>
        <w:outlineLvl w:val="0"/>
        <w:rPr>
          <w:rFonts w:hint="eastAsia" w:ascii="宋体" w:hAnsi="宋体" w:cs="宋体"/>
          <w:b/>
          <w:sz w:val="24"/>
          <w:szCs w:val="24"/>
        </w:rPr>
      </w:pPr>
    </w:p>
    <w:p>
      <w:pPr>
        <w:spacing w:line="440" w:lineRule="exact"/>
        <w:jc w:val="center"/>
        <w:outlineLvl w:val="0"/>
        <w:rPr>
          <w:rFonts w:hint="eastAsia" w:ascii="宋体" w:hAnsi="宋体" w:cs="宋体"/>
          <w:b/>
          <w:sz w:val="24"/>
          <w:szCs w:val="24"/>
        </w:rPr>
      </w:pPr>
    </w:p>
    <w:p>
      <w:pPr>
        <w:spacing w:line="440" w:lineRule="exact"/>
        <w:jc w:val="center"/>
        <w:outlineLvl w:val="0"/>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bookmarkStart w:id="183" w:name="_GoBack"/>
      <w:bookmarkEnd w:id="183"/>
    </w:p>
    <w:p>
      <w:pPr>
        <w:spacing w:line="440" w:lineRule="exact"/>
        <w:jc w:val="center"/>
        <w:outlineLvl w:val="0"/>
        <w:rPr>
          <w:rFonts w:hint="eastAsia" w:ascii="宋体" w:hAnsi="宋体" w:cs="宋体"/>
          <w:b/>
          <w:sz w:val="24"/>
          <w:szCs w:val="24"/>
        </w:rPr>
      </w:pPr>
    </w:p>
    <w:p>
      <w:pPr>
        <w:spacing w:line="440" w:lineRule="exact"/>
        <w:jc w:val="center"/>
        <w:outlineLvl w:val="0"/>
        <w:rPr>
          <w:rFonts w:ascii="宋体" w:hAnsi="宋体" w:cs="宋体"/>
          <w:b/>
          <w:sz w:val="24"/>
          <w:szCs w:val="24"/>
        </w:rPr>
      </w:pPr>
      <w:r>
        <w:rPr>
          <w:rFonts w:hint="eastAsia" w:ascii="宋体" w:hAnsi="宋体" w:cs="宋体"/>
          <w:b/>
          <w:sz w:val="24"/>
          <w:szCs w:val="24"/>
        </w:rPr>
        <w:t>第五部分 合同</w:t>
      </w:r>
      <w:bookmarkEnd w:id="16"/>
      <w:r>
        <w:rPr>
          <w:rFonts w:hint="eastAsia" w:ascii="宋体" w:hAnsi="宋体" w:cs="宋体"/>
          <w:b/>
          <w:sz w:val="24"/>
          <w:szCs w:val="24"/>
        </w:rPr>
        <w:t>样板</w:t>
      </w:r>
      <w:bookmarkEnd w:id="17"/>
    </w:p>
    <w:p>
      <w:pPr>
        <w:adjustRightInd w:val="0"/>
        <w:spacing w:line="440" w:lineRule="exact"/>
        <w:rPr>
          <w:rFonts w:ascii="宋体" w:hAnsi="宋体" w:cs="宋体"/>
          <w:sz w:val="24"/>
          <w:szCs w:val="24"/>
        </w:rPr>
      </w:pPr>
    </w:p>
    <w:p>
      <w:pPr>
        <w:rPr>
          <w:rFonts w:ascii="宋体" w:hAnsi="宋体" w:cs="宋体"/>
          <w:sz w:val="24"/>
          <w:szCs w:val="24"/>
          <w:u w:val="single"/>
        </w:rPr>
      </w:pPr>
      <w:bookmarkStart w:id="18" w:name="_Toc502675052"/>
      <w:r>
        <w:rPr>
          <w:rFonts w:hint="eastAsia" w:ascii="宋体" w:hAnsi="宋体" w:cs="宋体"/>
          <w:sz w:val="24"/>
          <w:szCs w:val="24"/>
        </w:rPr>
        <w:t>合同编号：</w:t>
      </w: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hint="eastAsia" w:ascii="宋体" w:hAnsi="宋体" w:eastAsia="宋体" w:cs="宋体"/>
          <w:b/>
          <w:sz w:val="24"/>
          <w:szCs w:val="24"/>
          <w:lang w:eastAsia="zh-CN"/>
        </w:rPr>
      </w:pPr>
      <w:r>
        <w:rPr>
          <w:rFonts w:hint="eastAsia" w:ascii="宋体" w:hAnsi="宋体" w:cs="宋体"/>
          <w:b/>
          <w:sz w:val="24"/>
          <w:szCs w:val="24"/>
        </w:rPr>
        <w:t>政府采购合同参考范本</w:t>
      </w:r>
      <w:r>
        <w:rPr>
          <w:rFonts w:hint="eastAsia" w:ascii="宋体" w:hAnsi="宋体" w:cs="宋体"/>
          <w:b/>
          <w:sz w:val="24"/>
          <w:szCs w:val="24"/>
          <w:lang w:eastAsia="zh-CN"/>
        </w:rPr>
        <w:t>（</w:t>
      </w:r>
      <w:r>
        <w:rPr>
          <w:rFonts w:hint="eastAsia" w:ascii="宋体" w:hAnsi="宋体" w:cs="宋体"/>
          <w:b/>
          <w:sz w:val="24"/>
          <w:szCs w:val="24"/>
          <w:lang w:val="en-US" w:eastAsia="zh-CN"/>
        </w:rPr>
        <w:t>具体合同以与甲方签订合同为准</w:t>
      </w:r>
      <w:r>
        <w:rPr>
          <w:rFonts w:hint="eastAsia" w:ascii="宋体" w:hAnsi="宋体" w:cs="宋体"/>
          <w:b/>
          <w:sz w:val="24"/>
          <w:szCs w:val="24"/>
          <w:lang w:eastAsia="zh-CN"/>
        </w:rPr>
        <w:t>）</w:t>
      </w:r>
    </w:p>
    <w:p>
      <w:pPr>
        <w:spacing w:line="480" w:lineRule="auto"/>
        <w:jc w:val="center"/>
        <w:rPr>
          <w:rFonts w:ascii="宋体" w:hAnsi="宋体" w:cs="宋体"/>
          <w:b/>
          <w:sz w:val="24"/>
          <w:szCs w:val="24"/>
        </w:rPr>
      </w:pPr>
      <w:r>
        <w:rPr>
          <w:rFonts w:hint="eastAsia" w:ascii="宋体" w:hAnsi="宋体" w:cs="宋体"/>
          <w:b/>
          <w:sz w:val="24"/>
          <w:szCs w:val="24"/>
        </w:rPr>
        <w:t>（货物类）</w:t>
      </w:r>
    </w:p>
    <w:p>
      <w:pPr>
        <w:pStyle w:val="75"/>
        <w:ind w:firstLine="0"/>
        <w:rPr>
          <w:rFonts w:hAnsi="宋体" w:cs="宋体"/>
          <w:szCs w:val="24"/>
        </w:rPr>
      </w:pPr>
    </w:p>
    <w:p>
      <w:pPr>
        <w:pStyle w:val="75"/>
        <w:ind w:firstLine="0"/>
        <w:rPr>
          <w:rFonts w:hAnsi="宋体" w:cs="宋体"/>
          <w:szCs w:val="24"/>
        </w:rPr>
      </w:pPr>
    </w:p>
    <w:p>
      <w:pPr>
        <w:pStyle w:val="75"/>
        <w:ind w:firstLine="0"/>
        <w:rPr>
          <w:rFonts w:hAnsi="宋体" w:cs="宋体"/>
          <w:szCs w:val="24"/>
        </w:rPr>
      </w:pPr>
    </w:p>
    <w:p>
      <w:pPr>
        <w:pStyle w:val="75"/>
        <w:ind w:firstLine="0"/>
        <w:jc w:val="center"/>
        <w:outlineLvl w:val="0"/>
        <w:rPr>
          <w:rFonts w:hAnsi="宋体" w:cs="宋体"/>
          <w:b/>
          <w:szCs w:val="24"/>
        </w:rPr>
      </w:pPr>
      <w:r>
        <w:rPr>
          <w:rFonts w:hint="eastAsia" w:hAnsi="宋体" w:cs="宋体"/>
          <w:b/>
          <w:szCs w:val="24"/>
          <w:lang w:eastAsia="zh-CN"/>
        </w:rPr>
        <w:t>第</w:t>
      </w:r>
      <w:r>
        <w:rPr>
          <w:rFonts w:hint="eastAsia" w:hAnsi="宋体" w:cs="宋体"/>
          <w:b/>
          <w:szCs w:val="24"/>
          <w:lang w:val="en-US" w:eastAsia="zh-CN"/>
        </w:rPr>
        <w:t>一</w:t>
      </w:r>
      <w:r>
        <w:rPr>
          <w:rFonts w:hint="eastAsia" w:hAnsi="宋体" w:cs="宋体"/>
          <w:b/>
          <w:szCs w:val="24"/>
          <w:lang w:eastAsia="zh-CN"/>
        </w:rPr>
        <w:t>部分</w:t>
      </w:r>
      <w:r>
        <w:rPr>
          <w:rFonts w:hint="eastAsia" w:hAnsi="宋体" w:cs="宋体"/>
          <w:b/>
          <w:szCs w:val="24"/>
        </w:rPr>
        <w:t xml:space="preserve"> 合同书</w:t>
      </w:r>
    </w:p>
    <w:p>
      <w:pPr>
        <w:pStyle w:val="75"/>
        <w:ind w:firstLine="0"/>
        <w:rPr>
          <w:rFonts w:hAnsi="宋体" w:cs="宋体"/>
          <w:szCs w:val="24"/>
        </w:rPr>
      </w:pPr>
    </w:p>
    <w:p>
      <w:pPr>
        <w:pStyle w:val="75"/>
        <w:ind w:firstLine="0"/>
        <w:rPr>
          <w:rFonts w:hAnsi="宋体" w:cs="宋体"/>
          <w:szCs w:val="24"/>
        </w:rPr>
      </w:pP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rPr>
      </w:pPr>
      <w:r>
        <w:rPr>
          <w:rFonts w:hint="eastAsia" w:ascii="宋体" w:hAnsi="宋体" w:cs="宋体"/>
          <w:sz w:val="24"/>
          <w:szCs w:val="24"/>
        </w:rPr>
        <w:t>项目名称：</w:t>
      </w:r>
    </w:p>
    <w:p>
      <w:pPr>
        <w:pStyle w:val="76"/>
        <w:spacing w:before="120" w:line="22" w:lineRule="atLeast"/>
        <w:rPr>
          <w:rFonts w:ascii="宋体" w:hAnsi="宋体" w:eastAsia="宋体" w:cs="宋体"/>
          <w:szCs w:val="24"/>
        </w:rPr>
      </w:pPr>
    </w:p>
    <w:p>
      <w:pPr>
        <w:pStyle w:val="76"/>
        <w:spacing w:before="120" w:line="22" w:lineRule="atLeast"/>
        <w:rPr>
          <w:rFonts w:ascii="宋体" w:hAnsi="宋体" w:eastAsia="宋体" w:cs="宋体"/>
          <w:szCs w:val="24"/>
        </w:rPr>
      </w:pPr>
    </w:p>
    <w:p>
      <w:pPr>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甲方：</w:t>
      </w:r>
    </w:p>
    <w:p>
      <w:pPr>
        <w:spacing w:before="120" w:line="22" w:lineRule="atLeast"/>
        <w:rPr>
          <w:rFonts w:ascii="宋体" w:hAnsi="宋体" w:cs="宋体"/>
          <w:sz w:val="24"/>
          <w:szCs w:val="24"/>
        </w:rPr>
      </w:pPr>
    </w:p>
    <w:p>
      <w:pPr>
        <w:spacing w:before="120" w:line="22" w:lineRule="atLeast"/>
        <w:ind w:left="960"/>
        <w:rPr>
          <w:rFonts w:ascii="宋体" w:hAnsi="宋体" w:cs="宋体"/>
          <w:sz w:val="24"/>
          <w:szCs w:val="24"/>
          <w:u w:val="single"/>
        </w:rPr>
      </w:pPr>
      <w:r>
        <w:rPr>
          <w:rFonts w:hint="eastAsia" w:ascii="宋体" w:hAnsi="宋体" w:cs="宋体"/>
          <w:sz w:val="24"/>
          <w:szCs w:val="24"/>
        </w:rPr>
        <w:t>乙方：</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签订地：</w:t>
      </w:r>
    </w:p>
    <w:p>
      <w:pPr>
        <w:spacing w:before="120" w:line="22" w:lineRule="atLeast"/>
        <w:rPr>
          <w:rFonts w:ascii="宋体" w:hAnsi="宋体" w:cs="宋体"/>
          <w:sz w:val="24"/>
          <w:szCs w:val="24"/>
        </w:rPr>
      </w:pPr>
    </w:p>
    <w:p>
      <w:pPr>
        <w:spacing w:before="120" w:line="22" w:lineRule="atLeast"/>
        <w:ind w:firstLine="960" w:firstLineChars="400"/>
        <w:rPr>
          <w:rFonts w:ascii="宋体" w:hAnsi="宋体" w:cs="宋体"/>
          <w:sz w:val="24"/>
          <w:szCs w:val="24"/>
          <w:u w:val="single"/>
        </w:rPr>
      </w:pPr>
      <w:r>
        <w:rPr>
          <w:rFonts w:hint="eastAsia" w:ascii="宋体" w:hAnsi="宋体" w:cs="宋体"/>
          <w:sz w:val="24"/>
          <w:szCs w:val="24"/>
        </w:rPr>
        <w:t>签订日期：年月日</w:t>
      </w:r>
    </w:p>
    <w:p>
      <w:pPr>
        <w:autoSpaceDE w:val="0"/>
        <w:autoSpaceDN w:val="0"/>
        <w:adjustRightInd w:val="0"/>
        <w:spacing w:line="600" w:lineRule="exact"/>
        <w:ind w:firstLine="640"/>
        <w:jc w:val="center"/>
        <w:rPr>
          <w:rFonts w:ascii="宋体" w:hAnsi="宋体" w:cs="宋体"/>
          <w:sz w:val="24"/>
          <w:szCs w:val="24"/>
        </w:rPr>
        <w:sectPr>
          <w:headerReference r:id="rId7" w:type="default"/>
          <w:footerReference r:id="rId8" w:type="default"/>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ascii="宋体" w:hAnsi="宋体" w:cs="宋体"/>
          <w:sz w:val="24"/>
          <w:szCs w:val="24"/>
        </w:rPr>
      </w:pPr>
      <w:r>
        <w:rPr>
          <w:rFonts w:hint="eastAsia" w:ascii="宋体" w:hAnsi="宋体" w:cs="宋体"/>
          <w:sz w:val="24"/>
          <w:szCs w:val="24"/>
          <w:lang w:val="zh-CN"/>
        </w:rPr>
        <w:t>年月日</w:t>
      </w:r>
      <w:r>
        <w:rPr>
          <w:rFonts w:hint="eastAsia" w:ascii="宋体" w:hAnsi="宋体" w:cs="宋体"/>
          <w:sz w:val="24"/>
          <w:szCs w:val="24"/>
        </w:rPr>
        <w:t>，</w:t>
      </w:r>
      <w:r>
        <w:rPr>
          <w:rFonts w:hint="eastAsia" w:ascii="宋体" w:hAnsi="宋体" w:cs="宋体"/>
          <w:sz w:val="24"/>
          <w:szCs w:val="24"/>
          <w:u w:val="single"/>
        </w:rPr>
        <w:t xml:space="preserve">   （采购人名称）   </w:t>
      </w:r>
      <w:r>
        <w:rPr>
          <w:rFonts w:hint="eastAsia" w:ascii="宋体" w:hAnsi="宋体" w:cs="宋体"/>
          <w:sz w:val="24"/>
          <w:szCs w:val="24"/>
        </w:rPr>
        <w:t>以</w:t>
      </w:r>
      <w:r>
        <w:rPr>
          <w:rFonts w:hint="eastAsia" w:ascii="宋体" w:hAnsi="宋体" w:cs="宋体"/>
          <w:sz w:val="24"/>
          <w:szCs w:val="24"/>
          <w:u w:val="single"/>
        </w:rPr>
        <w:t xml:space="preserve">   （政府采购方式）  </w:t>
      </w:r>
      <w:r>
        <w:rPr>
          <w:rFonts w:hint="eastAsia" w:ascii="宋体" w:hAnsi="宋体" w:cs="宋体"/>
          <w:sz w:val="24"/>
          <w:szCs w:val="24"/>
        </w:rPr>
        <w:t>对</w:t>
      </w:r>
      <w:r>
        <w:rPr>
          <w:rFonts w:hint="eastAsia" w:ascii="宋体" w:hAnsi="宋体" w:cs="宋体"/>
          <w:sz w:val="24"/>
          <w:szCs w:val="24"/>
          <w:u w:val="single"/>
        </w:rPr>
        <w:t xml:space="preserve">   （同前页项目名称）   </w:t>
      </w:r>
      <w:r>
        <w:rPr>
          <w:rFonts w:hint="eastAsia" w:ascii="宋体" w:hAnsi="宋体" w:cs="宋体"/>
          <w:sz w:val="24"/>
          <w:szCs w:val="24"/>
        </w:rPr>
        <w:t>项目进行了采购。经</w:t>
      </w:r>
      <w:r>
        <w:rPr>
          <w:rFonts w:hint="eastAsia" w:ascii="宋体" w:hAnsi="宋体" w:cs="宋体"/>
          <w:sz w:val="24"/>
          <w:szCs w:val="24"/>
          <w:u w:val="single"/>
        </w:rPr>
        <w:t xml:space="preserve">   （相关评定主体名称）   </w:t>
      </w:r>
      <w:r>
        <w:rPr>
          <w:rFonts w:hint="eastAsia" w:ascii="宋体" w:hAnsi="宋体" w:cs="宋体"/>
          <w:sz w:val="24"/>
          <w:szCs w:val="24"/>
        </w:rPr>
        <w:t>评定，</w:t>
      </w:r>
      <w:r>
        <w:rPr>
          <w:rFonts w:hint="eastAsia" w:ascii="宋体" w:hAnsi="宋体" w:cs="宋体"/>
          <w:sz w:val="24"/>
          <w:szCs w:val="24"/>
          <w:u w:val="single"/>
        </w:rPr>
        <w:t xml:space="preserve">   （中标供应商名称）</w:t>
      </w:r>
      <w:r>
        <w:rPr>
          <w:rFonts w:hint="eastAsia" w:ascii="宋体" w:hAnsi="宋体" w:cs="宋体"/>
          <w:sz w:val="24"/>
          <w:szCs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szCs w:val="24"/>
        </w:rPr>
      </w:pPr>
      <w:r>
        <w:rPr>
          <w:rFonts w:hint="eastAsia" w:ascii="宋体" w:hAnsi="宋体" w:cs="宋体"/>
          <w:sz w:val="24"/>
          <w:szCs w:val="24"/>
          <w:lang w:val="zh-CN"/>
        </w:rPr>
        <w:t>根据《中华人民共和国合同法》、《中华人民共和国政府采购法》等相关法律法规之规定，按照平等、自愿、公平和诚实信用的原则，经</w:t>
      </w:r>
      <w:r>
        <w:rPr>
          <w:rFonts w:hint="eastAsia" w:ascii="宋体" w:hAnsi="宋体" w:cs="宋体"/>
          <w:sz w:val="24"/>
          <w:szCs w:val="24"/>
          <w:u w:val="single"/>
        </w:rPr>
        <w:t xml:space="preserve">   （采购人名称）   </w:t>
      </w:r>
      <w:r>
        <w:rPr>
          <w:rFonts w:hint="eastAsia" w:ascii="宋体" w:hAnsi="宋体" w:cs="宋体"/>
          <w:sz w:val="24"/>
          <w:szCs w:val="24"/>
          <w:lang w:val="zh-CN"/>
        </w:rPr>
        <w:t>(以下简称：甲方)和</w:t>
      </w:r>
      <w:r>
        <w:rPr>
          <w:rFonts w:hint="eastAsia" w:ascii="宋体" w:hAnsi="宋体" w:cs="宋体"/>
          <w:sz w:val="24"/>
          <w:szCs w:val="24"/>
          <w:u w:val="single"/>
        </w:rPr>
        <w:t xml:space="preserve">   （中标供应商名称）   </w:t>
      </w:r>
      <w:r>
        <w:rPr>
          <w:rFonts w:hint="eastAsia" w:ascii="宋体" w:hAnsi="宋体" w:cs="宋体"/>
          <w:sz w:val="24"/>
          <w:szCs w:val="24"/>
          <w:lang w:val="zh-CN"/>
        </w:rPr>
        <w:t>(以下简称：乙方)协商一致，约定以下合同</w:t>
      </w:r>
      <w:r>
        <w:rPr>
          <w:rFonts w:hint="eastAsia" w:ascii="宋体" w:hAnsi="宋体" w:cs="宋体"/>
          <w:sz w:val="24"/>
          <w:szCs w:val="24"/>
        </w:rPr>
        <w:t>条款，以兹共同遵守、全面履行。</w:t>
      </w:r>
    </w:p>
    <w:p>
      <w:pPr>
        <w:spacing w:line="560" w:lineRule="exact"/>
        <w:ind w:firstLine="482" w:firstLineChars="200"/>
        <w:outlineLvl w:val="1"/>
        <w:rPr>
          <w:rFonts w:ascii="宋体" w:hAnsi="宋体" w:cs="宋体"/>
          <w:b/>
          <w:sz w:val="24"/>
          <w:szCs w:val="24"/>
        </w:rPr>
      </w:pPr>
      <w:bookmarkStart w:id="19" w:name="_Toc2232"/>
      <w:bookmarkStart w:id="20" w:name="_Toc24059"/>
      <w:bookmarkStart w:id="21" w:name="_Toc3029"/>
      <w:r>
        <w:rPr>
          <w:rFonts w:hint="eastAsia" w:ascii="宋体" w:hAnsi="宋体" w:cs="宋体"/>
          <w:b/>
          <w:sz w:val="24"/>
          <w:szCs w:val="24"/>
        </w:rPr>
        <w:t>1.1 合同组成部分</w:t>
      </w:r>
      <w:bookmarkEnd w:id="19"/>
      <w:bookmarkEnd w:id="20"/>
      <w:bookmarkEnd w:id="21"/>
    </w:p>
    <w:p>
      <w:pPr>
        <w:spacing w:line="560" w:lineRule="exact"/>
        <w:ind w:firstLine="480" w:firstLineChars="200"/>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szCs w:val="24"/>
        </w:rPr>
      </w:pPr>
      <w:r>
        <w:rPr>
          <w:rFonts w:hint="eastAsia" w:ascii="宋体" w:hAnsi="宋体" w:cs="宋体"/>
          <w:sz w:val="24"/>
          <w:szCs w:val="24"/>
        </w:rPr>
        <w:t>1.1.1 本合同及其补充合同、变更协议；</w:t>
      </w:r>
    </w:p>
    <w:p>
      <w:pPr>
        <w:spacing w:line="560" w:lineRule="exact"/>
        <w:ind w:firstLine="480" w:firstLineChars="200"/>
        <w:rPr>
          <w:rFonts w:ascii="宋体" w:hAnsi="宋体" w:cs="宋体"/>
          <w:sz w:val="24"/>
          <w:szCs w:val="24"/>
        </w:rPr>
      </w:pPr>
      <w:r>
        <w:rPr>
          <w:rFonts w:hint="eastAsia" w:ascii="宋体" w:hAnsi="宋体" w:cs="宋体"/>
          <w:sz w:val="24"/>
          <w:szCs w:val="24"/>
        </w:rPr>
        <w:t>1.1.2 中标通知书；</w:t>
      </w:r>
    </w:p>
    <w:p>
      <w:pPr>
        <w:spacing w:line="560" w:lineRule="exact"/>
        <w:ind w:firstLine="480" w:firstLineChars="200"/>
        <w:rPr>
          <w:rFonts w:ascii="宋体" w:hAnsi="宋体" w:cs="宋体"/>
          <w:sz w:val="24"/>
          <w:szCs w:val="24"/>
        </w:rPr>
      </w:pPr>
      <w:r>
        <w:rPr>
          <w:rFonts w:hint="eastAsia" w:ascii="宋体" w:hAnsi="宋体" w:cs="宋体"/>
          <w:sz w:val="24"/>
          <w:szCs w:val="24"/>
        </w:rPr>
        <w:t>1.1.3 投标文件（含澄清或者说明文件）；</w:t>
      </w:r>
    </w:p>
    <w:p>
      <w:pPr>
        <w:spacing w:line="560" w:lineRule="exact"/>
        <w:ind w:firstLine="480" w:firstLineChars="200"/>
        <w:rPr>
          <w:rFonts w:ascii="宋体" w:hAnsi="宋体" w:cs="宋体"/>
          <w:sz w:val="24"/>
          <w:szCs w:val="24"/>
        </w:rPr>
      </w:pPr>
      <w:r>
        <w:rPr>
          <w:rFonts w:hint="eastAsia" w:ascii="宋体" w:hAnsi="宋体" w:cs="宋体"/>
          <w:sz w:val="24"/>
          <w:szCs w:val="24"/>
        </w:rPr>
        <w:t>1.1.4 采购文件（含澄清或者修改文件）；</w:t>
      </w:r>
    </w:p>
    <w:p>
      <w:pPr>
        <w:spacing w:line="560" w:lineRule="exact"/>
        <w:ind w:firstLine="480" w:firstLineChars="200"/>
        <w:rPr>
          <w:rFonts w:ascii="宋体" w:hAnsi="宋体" w:cs="宋体"/>
          <w:sz w:val="24"/>
          <w:szCs w:val="24"/>
        </w:rPr>
      </w:pPr>
      <w:r>
        <w:rPr>
          <w:rFonts w:hint="eastAsia" w:ascii="宋体" w:hAnsi="宋体" w:cs="宋体"/>
          <w:sz w:val="24"/>
          <w:szCs w:val="24"/>
        </w:rPr>
        <w:t>1.1.5 其他相关采购文件。</w:t>
      </w:r>
    </w:p>
    <w:p>
      <w:pPr>
        <w:spacing w:line="560" w:lineRule="exact"/>
        <w:ind w:firstLine="482" w:firstLineChars="200"/>
        <w:outlineLvl w:val="1"/>
        <w:rPr>
          <w:rFonts w:ascii="宋体" w:hAnsi="宋体" w:cs="宋体"/>
          <w:b/>
          <w:sz w:val="24"/>
          <w:szCs w:val="24"/>
        </w:rPr>
      </w:pPr>
      <w:bookmarkStart w:id="22" w:name="_Toc27126"/>
      <w:bookmarkStart w:id="23" w:name="_Toc21295"/>
      <w:bookmarkStart w:id="24" w:name="_Toc24300"/>
      <w:r>
        <w:rPr>
          <w:rFonts w:hint="eastAsia" w:ascii="宋体" w:hAnsi="宋体" w:cs="宋体"/>
          <w:b/>
          <w:sz w:val="24"/>
          <w:szCs w:val="24"/>
        </w:rPr>
        <w:t>1.2 货物</w:t>
      </w:r>
      <w:bookmarkEnd w:id="22"/>
      <w:bookmarkEnd w:id="23"/>
      <w:bookmarkEnd w:id="24"/>
    </w:p>
    <w:p>
      <w:pPr>
        <w:spacing w:line="560" w:lineRule="exact"/>
        <w:ind w:firstLine="480" w:firstLineChars="200"/>
        <w:rPr>
          <w:rFonts w:ascii="宋体" w:hAnsi="宋体" w:cs="宋体"/>
          <w:sz w:val="24"/>
          <w:szCs w:val="24"/>
          <w:u w:val="single"/>
        </w:rPr>
      </w:pPr>
      <w:r>
        <w:rPr>
          <w:rFonts w:hint="eastAsia" w:ascii="宋体" w:hAnsi="宋体" w:cs="宋体"/>
          <w:sz w:val="24"/>
          <w:szCs w:val="24"/>
        </w:rPr>
        <w:t>1.2.1 货物名称：；</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1.2.2 货物数量：；</w:t>
      </w:r>
    </w:p>
    <w:p>
      <w:pPr>
        <w:spacing w:line="560" w:lineRule="exact"/>
        <w:ind w:firstLine="480" w:firstLineChars="200"/>
        <w:rPr>
          <w:rFonts w:ascii="宋体" w:hAnsi="宋体" w:cs="宋体"/>
          <w:sz w:val="24"/>
          <w:szCs w:val="24"/>
        </w:rPr>
      </w:pPr>
      <w:r>
        <w:rPr>
          <w:rFonts w:hint="eastAsia" w:ascii="宋体" w:hAnsi="宋体" w:cs="宋体"/>
          <w:sz w:val="24"/>
          <w:szCs w:val="24"/>
        </w:rPr>
        <w:t>1.2.3 货物质量：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25" w:name="_Toc23292"/>
      <w:bookmarkStart w:id="26" w:name="_Toc21631"/>
      <w:bookmarkStart w:id="27" w:name="_Toc21551"/>
      <w:r>
        <w:rPr>
          <w:rFonts w:hint="eastAsia" w:ascii="宋体" w:hAnsi="宋体" w:cs="宋体"/>
          <w:b/>
          <w:sz w:val="24"/>
          <w:szCs w:val="24"/>
        </w:rPr>
        <w:t>1.3 价款</w:t>
      </w:r>
      <w:bookmarkEnd w:id="25"/>
      <w:bookmarkEnd w:id="26"/>
      <w:bookmarkEnd w:id="27"/>
    </w:p>
    <w:p>
      <w:pPr>
        <w:spacing w:line="560" w:lineRule="exact"/>
        <w:ind w:firstLine="480" w:firstLineChars="200"/>
        <w:rPr>
          <w:rFonts w:ascii="宋体" w:hAnsi="宋体" w:cs="宋体"/>
          <w:sz w:val="24"/>
          <w:szCs w:val="24"/>
        </w:rPr>
      </w:pPr>
      <w:r>
        <w:rPr>
          <w:rFonts w:hint="eastAsia" w:ascii="宋体" w:hAnsi="宋体" w:cs="宋体"/>
          <w:sz w:val="24"/>
          <w:szCs w:val="24"/>
        </w:rPr>
        <w:t>本合同总价为：￥元（大写：元人民币）。</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分项价格：</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7"/>
              <w:keepNext w:val="0"/>
              <w:keepLines w:val="0"/>
              <w:suppressLineNumbers w:val="0"/>
              <w:spacing w:before="0" w:beforeAutospacing="0" w:after="0" w:afterAutospacing="0" w:line="560" w:lineRule="exact"/>
              <w:ind w:left="0" w:right="0"/>
              <w:jc w:val="center"/>
              <w:rPr>
                <w:rFonts w:hAnsi="宋体" w:cs="宋体"/>
                <w:sz w:val="24"/>
                <w:szCs w:val="24"/>
              </w:rPr>
            </w:pPr>
            <w:r>
              <w:rPr>
                <w:rFonts w:hint="eastAsia" w:hAnsi="宋体" w:cs="宋体"/>
                <w:sz w:val="24"/>
                <w:szCs w:val="24"/>
              </w:rPr>
              <w:t>序号</w:t>
            </w:r>
          </w:p>
        </w:tc>
        <w:tc>
          <w:tcPr>
            <w:tcW w:w="340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r>
              <w:rPr>
                <w:rFonts w:hint="eastAsia" w:hAnsi="宋体" w:cs="宋体"/>
                <w:sz w:val="24"/>
                <w:szCs w:val="24"/>
              </w:rPr>
              <w:t>分项名称</w:t>
            </w:r>
          </w:p>
        </w:tc>
        <w:tc>
          <w:tcPr>
            <w:tcW w:w="2552" w:type="dxa"/>
            <w:noWrap/>
            <w:vAlign w:val="center"/>
          </w:tcPr>
          <w:p>
            <w:pPr>
              <w:pStyle w:val="77"/>
              <w:keepNext w:val="0"/>
              <w:keepLines w:val="0"/>
              <w:suppressLineNumbers w:val="0"/>
              <w:spacing w:before="0" w:beforeAutospacing="0" w:after="0" w:afterAutospacing="0" w:line="560" w:lineRule="exact"/>
              <w:ind w:left="0" w:right="0"/>
              <w:jc w:val="center"/>
              <w:rPr>
                <w:rFonts w:hAnsi="宋体" w:cs="宋体"/>
                <w:sz w:val="24"/>
                <w:szCs w:val="24"/>
              </w:rPr>
            </w:pPr>
            <w:r>
              <w:rPr>
                <w:rFonts w:hint="eastAsia" w:hAnsi="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340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c>
          <w:tcPr>
            <w:tcW w:w="255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r>
              <w:rPr>
                <w:rFonts w:hint="eastAsia" w:hAnsi="宋体" w:cs="宋体"/>
                <w:sz w:val="24"/>
                <w:szCs w:val="24"/>
              </w:rPr>
              <w:t>总价</w:t>
            </w:r>
          </w:p>
        </w:tc>
        <w:tc>
          <w:tcPr>
            <w:tcW w:w="2552" w:type="dxa"/>
            <w:noWrap/>
            <w:vAlign w:val="center"/>
          </w:tcPr>
          <w:p>
            <w:pPr>
              <w:pStyle w:val="77"/>
              <w:keepNext w:val="0"/>
              <w:keepLines w:val="0"/>
              <w:suppressLineNumbers w:val="0"/>
              <w:spacing w:before="0" w:beforeAutospacing="0" w:after="0" w:afterAutospacing="0" w:line="560" w:lineRule="exact"/>
              <w:ind w:left="0" w:right="0" w:firstLine="200"/>
              <w:jc w:val="center"/>
              <w:rPr>
                <w:rFonts w:hAnsi="宋体" w:cs="宋体"/>
                <w:sz w:val="24"/>
                <w:szCs w:val="24"/>
              </w:rPr>
            </w:pPr>
          </w:p>
        </w:tc>
      </w:tr>
    </w:tbl>
    <w:p>
      <w:pPr>
        <w:spacing w:line="560" w:lineRule="exact"/>
        <w:ind w:firstLine="482" w:firstLineChars="200"/>
        <w:outlineLvl w:val="1"/>
        <w:rPr>
          <w:rFonts w:ascii="宋体" w:hAnsi="宋体" w:cs="宋体"/>
          <w:b/>
          <w:sz w:val="24"/>
          <w:szCs w:val="24"/>
        </w:rPr>
      </w:pPr>
      <w:bookmarkStart w:id="28" w:name="_Toc1814"/>
      <w:bookmarkStart w:id="29" w:name="_Toc22618"/>
      <w:bookmarkStart w:id="30" w:name="_Toc10340"/>
      <w:r>
        <w:rPr>
          <w:rFonts w:hint="eastAsia" w:ascii="宋体" w:hAnsi="宋体" w:cs="宋体"/>
          <w:b/>
          <w:sz w:val="24"/>
          <w:szCs w:val="24"/>
        </w:rPr>
        <w:t>1.4 付款方式和发票开具方式</w:t>
      </w:r>
      <w:bookmarkEnd w:id="28"/>
      <w:bookmarkEnd w:id="29"/>
      <w:bookmarkEnd w:id="30"/>
    </w:p>
    <w:p>
      <w:pPr>
        <w:spacing w:line="560" w:lineRule="exact"/>
        <w:ind w:firstLine="480" w:firstLineChars="200"/>
        <w:rPr>
          <w:rFonts w:ascii="宋体" w:hAnsi="宋体" w:cs="宋体"/>
          <w:sz w:val="24"/>
          <w:szCs w:val="24"/>
        </w:rPr>
      </w:pPr>
      <w:r>
        <w:rPr>
          <w:rFonts w:hint="eastAsia" w:ascii="宋体" w:hAnsi="宋体" w:cs="宋体"/>
          <w:sz w:val="24"/>
          <w:szCs w:val="24"/>
        </w:rPr>
        <w:t>1.4.1 付款方式：；</w:t>
      </w:r>
    </w:p>
    <w:p>
      <w:pPr>
        <w:spacing w:line="560" w:lineRule="exact"/>
        <w:ind w:firstLine="480" w:firstLineChars="200"/>
        <w:rPr>
          <w:rFonts w:ascii="宋体" w:hAnsi="宋体" w:cs="宋体"/>
          <w:sz w:val="24"/>
          <w:szCs w:val="24"/>
        </w:rPr>
      </w:pPr>
      <w:r>
        <w:rPr>
          <w:rFonts w:hint="eastAsia" w:ascii="宋体" w:hAnsi="宋体" w:cs="宋体"/>
          <w:sz w:val="24"/>
          <w:szCs w:val="24"/>
        </w:rPr>
        <w:t>1.4.2 发票开具方式：。</w:t>
      </w:r>
    </w:p>
    <w:p>
      <w:pPr>
        <w:spacing w:line="560" w:lineRule="exact"/>
        <w:ind w:firstLine="482" w:firstLineChars="200"/>
        <w:outlineLvl w:val="1"/>
        <w:rPr>
          <w:rFonts w:ascii="宋体" w:hAnsi="宋体" w:cs="宋体"/>
          <w:b/>
          <w:sz w:val="24"/>
          <w:szCs w:val="24"/>
        </w:rPr>
      </w:pPr>
      <w:bookmarkStart w:id="31" w:name="_Toc2846"/>
      <w:bookmarkStart w:id="32" w:name="_Toc19304"/>
      <w:bookmarkStart w:id="33" w:name="_Toc32071"/>
      <w:r>
        <w:rPr>
          <w:rFonts w:hint="eastAsia" w:ascii="宋体" w:hAnsi="宋体" w:cs="宋体"/>
          <w:b/>
          <w:sz w:val="24"/>
          <w:szCs w:val="24"/>
        </w:rPr>
        <w:t>1.5 货物交付期限、地点和方式</w:t>
      </w:r>
      <w:bookmarkEnd w:id="31"/>
      <w:bookmarkEnd w:id="32"/>
      <w:bookmarkEnd w:id="33"/>
    </w:p>
    <w:p>
      <w:pPr>
        <w:spacing w:line="560" w:lineRule="exact"/>
        <w:ind w:firstLine="480" w:firstLineChars="200"/>
        <w:rPr>
          <w:rFonts w:ascii="宋体" w:hAnsi="宋体" w:cs="宋体"/>
          <w:sz w:val="24"/>
          <w:szCs w:val="24"/>
          <w:u w:val="single"/>
        </w:rPr>
      </w:pPr>
      <w:r>
        <w:rPr>
          <w:rFonts w:hint="eastAsia" w:ascii="宋体" w:hAnsi="宋体" w:cs="宋体"/>
          <w:sz w:val="24"/>
          <w:szCs w:val="24"/>
        </w:rPr>
        <w:t>1.5.1 交付期限：；</w:t>
      </w:r>
    </w:p>
    <w:p>
      <w:pPr>
        <w:spacing w:line="560" w:lineRule="exact"/>
        <w:ind w:firstLine="480" w:firstLineChars="200"/>
        <w:rPr>
          <w:rFonts w:ascii="宋体" w:hAnsi="宋体" w:cs="宋体"/>
          <w:sz w:val="24"/>
          <w:szCs w:val="24"/>
        </w:rPr>
      </w:pPr>
      <w:r>
        <w:rPr>
          <w:rFonts w:hint="eastAsia" w:ascii="宋体" w:hAnsi="宋体" w:cs="宋体"/>
          <w:sz w:val="24"/>
          <w:szCs w:val="24"/>
        </w:rPr>
        <w:t>1.5.2 交付地点：；</w:t>
      </w:r>
    </w:p>
    <w:p>
      <w:pPr>
        <w:spacing w:line="560" w:lineRule="exact"/>
        <w:ind w:firstLine="480" w:firstLineChars="200"/>
        <w:rPr>
          <w:rFonts w:ascii="宋体" w:hAnsi="宋体" w:cs="宋体"/>
          <w:sz w:val="24"/>
          <w:szCs w:val="24"/>
        </w:rPr>
      </w:pPr>
      <w:r>
        <w:rPr>
          <w:rFonts w:hint="eastAsia" w:ascii="宋体" w:hAnsi="宋体" w:cs="宋体"/>
          <w:sz w:val="24"/>
          <w:szCs w:val="24"/>
        </w:rPr>
        <w:t>1.5.3 交付方式：</w:t>
      </w:r>
      <w:r>
        <w:rPr>
          <w:rFonts w:hint="eastAsia" w:ascii="宋体" w:hAnsi="宋体" w:cs="宋体"/>
          <w:sz w:val="24"/>
          <w:szCs w:val="24"/>
          <w:u w:val="single"/>
        </w:rPr>
        <w:t xml:space="preserve">　　　　　　　　　                      　      </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34" w:name="_Toc27250"/>
      <w:bookmarkStart w:id="35" w:name="_Toc21423"/>
      <w:bookmarkStart w:id="36" w:name="_Toc19554"/>
      <w:r>
        <w:rPr>
          <w:rFonts w:hint="eastAsia" w:ascii="宋体" w:hAnsi="宋体" w:cs="宋体"/>
          <w:b/>
          <w:sz w:val="24"/>
          <w:szCs w:val="24"/>
        </w:rPr>
        <w:t>1.6 违约责任</w:t>
      </w:r>
      <w:bookmarkEnd w:id="34"/>
      <w:bookmarkEnd w:id="35"/>
      <w:bookmarkEnd w:id="36"/>
    </w:p>
    <w:p>
      <w:pPr>
        <w:spacing w:line="560" w:lineRule="exact"/>
        <w:ind w:firstLine="480" w:firstLineChars="200"/>
        <w:rPr>
          <w:rFonts w:ascii="宋体" w:hAnsi="宋体" w:cs="宋体"/>
          <w:sz w:val="24"/>
          <w:szCs w:val="24"/>
        </w:rPr>
      </w:pPr>
      <w:r>
        <w:rPr>
          <w:rFonts w:hint="eastAsia" w:ascii="宋体" w:hAnsi="宋体" w:cs="宋体"/>
          <w:sz w:val="24"/>
          <w:szCs w:val="24"/>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1"/>
        <w:rPr>
          <w:rFonts w:ascii="宋体" w:hAnsi="宋体" w:cs="宋体"/>
          <w:b/>
          <w:sz w:val="24"/>
          <w:szCs w:val="24"/>
        </w:rPr>
      </w:pPr>
      <w:bookmarkStart w:id="37" w:name="_Toc15583"/>
      <w:bookmarkStart w:id="38" w:name="_Toc28375"/>
      <w:bookmarkStart w:id="39" w:name="_Toc16021"/>
      <w:r>
        <w:rPr>
          <w:rFonts w:hint="eastAsia" w:ascii="宋体" w:hAnsi="宋体" w:cs="宋体"/>
          <w:b/>
          <w:sz w:val="24"/>
          <w:szCs w:val="24"/>
        </w:rPr>
        <w:t>1.7 合同争议的解决</w:t>
      </w:r>
      <w:bookmarkEnd w:id="37"/>
      <w:bookmarkEnd w:id="38"/>
      <w:bookmarkEnd w:id="39"/>
    </w:p>
    <w:p>
      <w:pPr>
        <w:spacing w:line="560" w:lineRule="exact"/>
        <w:ind w:firstLine="480" w:firstLineChars="200"/>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本合同履行过程中发生的任何争议，双方当事人均可通过和解或者调解解决；不愿和解、调解或者和解、调解不成的，可以选择下列第种方式解决：</w:t>
      </w:r>
    </w:p>
    <w:p>
      <w:pPr>
        <w:spacing w:line="560" w:lineRule="exact"/>
        <w:ind w:firstLine="480" w:firstLineChars="200"/>
        <w:rPr>
          <w:rFonts w:ascii="宋体" w:hAnsi="宋体" w:cs="宋体"/>
          <w:sz w:val="24"/>
          <w:szCs w:val="24"/>
        </w:rPr>
      </w:pPr>
      <w:r>
        <w:rPr>
          <w:rFonts w:hint="eastAsia" w:ascii="宋体" w:hAnsi="宋体" w:cs="宋体"/>
          <w:sz w:val="24"/>
          <w:szCs w:val="24"/>
        </w:rPr>
        <w:t>1.7.1 将争议提交仲裁委员会依申请仲裁时其现行有效的仲裁规则裁决；</w:t>
      </w:r>
    </w:p>
    <w:p>
      <w:pPr>
        <w:spacing w:line="560" w:lineRule="exact"/>
        <w:ind w:firstLine="480" w:firstLineChars="200"/>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cs="宋体"/>
          <w:sz w:val="24"/>
          <w:szCs w:val="24"/>
        </w:rPr>
        <w:t>人民法院起诉。</w:t>
      </w:r>
    </w:p>
    <w:p>
      <w:pPr>
        <w:spacing w:line="560" w:lineRule="exact"/>
        <w:ind w:firstLine="482" w:firstLineChars="200"/>
        <w:outlineLvl w:val="1"/>
        <w:rPr>
          <w:rFonts w:ascii="宋体" w:hAnsi="宋体" w:cs="宋体"/>
          <w:b/>
          <w:sz w:val="24"/>
          <w:szCs w:val="24"/>
        </w:rPr>
      </w:pPr>
      <w:bookmarkStart w:id="40" w:name="_Toc7245"/>
      <w:bookmarkStart w:id="41" w:name="_Toc11173"/>
      <w:bookmarkStart w:id="42" w:name="_Toc15322"/>
      <w:r>
        <w:rPr>
          <w:rFonts w:hint="eastAsia" w:ascii="宋体" w:hAnsi="宋体" w:cs="宋体"/>
          <w:b/>
          <w:sz w:val="24"/>
          <w:szCs w:val="24"/>
        </w:rPr>
        <w:t>1.8 合同生效</w:t>
      </w:r>
      <w:bookmarkEnd w:id="40"/>
      <w:bookmarkEnd w:id="41"/>
      <w:bookmarkEnd w:id="42"/>
    </w:p>
    <w:p>
      <w:pPr>
        <w:spacing w:line="560" w:lineRule="exact"/>
        <w:ind w:firstLine="480" w:firstLineChars="200"/>
        <w:rPr>
          <w:rFonts w:ascii="宋体" w:hAnsi="宋体" w:cs="宋体"/>
          <w:b/>
          <w:sz w:val="24"/>
          <w:szCs w:val="24"/>
        </w:rPr>
      </w:pPr>
      <w:r>
        <w:rPr>
          <w:rFonts w:hint="eastAsia" w:ascii="宋体" w:hAnsi="宋体" w:cs="宋体"/>
          <w:sz w:val="24"/>
          <w:szCs w:val="24"/>
        </w:rPr>
        <w:t>本合同自双方当事人盖章或者签字时生效。</w:t>
      </w:r>
    </w:p>
    <w:p>
      <w:pPr>
        <w:autoSpaceDE w:val="0"/>
        <w:autoSpaceDN w:val="0"/>
        <w:adjustRightInd w:val="0"/>
        <w:spacing w:line="560" w:lineRule="exact"/>
        <w:rPr>
          <w:rFonts w:ascii="宋体" w:hAnsi="宋体" w:cs="宋体"/>
          <w:sz w:val="24"/>
          <w:szCs w:val="24"/>
          <w:lang w:val="zh-CN"/>
        </w:rPr>
      </w:pPr>
    </w:p>
    <w:p>
      <w:pPr>
        <w:autoSpaceDE w:val="0"/>
        <w:autoSpaceDN w:val="0"/>
        <w:adjustRightInd w:val="0"/>
        <w:spacing w:line="560" w:lineRule="exact"/>
        <w:ind w:firstLine="964" w:firstLineChars="400"/>
        <w:jc w:val="left"/>
        <w:rPr>
          <w:rFonts w:ascii="宋体" w:hAnsi="宋体" w:cs="宋体"/>
          <w:sz w:val="24"/>
          <w:szCs w:val="24"/>
          <w:lang w:val="zh-CN"/>
        </w:rPr>
      </w:pPr>
      <w:r>
        <w:rPr>
          <w:rFonts w:hint="eastAsia" w:ascii="宋体" w:hAnsi="宋体" w:cs="宋体"/>
          <w:b/>
          <w:sz w:val="24"/>
          <w:szCs w:val="24"/>
          <w:lang w:val="zh-CN"/>
        </w:rPr>
        <w:t>甲方</w:t>
      </w:r>
      <w:r>
        <w:rPr>
          <w:rFonts w:hint="eastAsia" w:ascii="宋体" w:hAnsi="宋体" w:cs="宋体"/>
          <w:sz w:val="24"/>
          <w:szCs w:val="24"/>
          <w:lang w:val="zh-CN"/>
        </w:rPr>
        <w:t xml:space="preserve">：                             </w:t>
      </w:r>
      <w:r>
        <w:rPr>
          <w:rFonts w:hint="eastAsia" w:ascii="宋体" w:hAnsi="宋体" w:cs="宋体"/>
          <w:b/>
          <w:sz w:val="24"/>
          <w:szCs w:val="24"/>
          <w:lang w:val="zh-CN"/>
        </w:rPr>
        <w:t xml:space="preserve">      乙方</w:t>
      </w:r>
      <w:r>
        <w:rPr>
          <w:rFonts w:hint="eastAsia" w:ascii="宋体" w:hAnsi="宋体" w:cs="宋体"/>
          <w:sz w:val="24"/>
          <w:szCs w:val="24"/>
          <w:lang w:val="zh-CN"/>
        </w:rPr>
        <w:t>：</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统一社会信用代码：                        统一社会信用代码或身份证号码：</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住所：                                   住所：</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法定代表人或                             法定代表人</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授权代表（签字）：                        或授权代表（签字）:</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联系人：                                 联系人：</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约定送达地址：                           约定送达地址：</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邮政编码：                               邮政编码：</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电话:                                    电话:</w:t>
      </w:r>
    </w:p>
    <w:p>
      <w:pPr>
        <w:autoSpaceDE w:val="0"/>
        <w:autoSpaceDN w:val="0"/>
        <w:adjustRightInd w:val="0"/>
        <w:spacing w:line="560" w:lineRule="exact"/>
        <w:ind w:firstLine="960" w:firstLineChars="400"/>
        <w:jc w:val="left"/>
        <w:rPr>
          <w:rFonts w:ascii="宋体" w:hAnsi="宋体" w:cs="宋体"/>
          <w:sz w:val="24"/>
          <w:szCs w:val="24"/>
          <w:lang w:val="zh-CN"/>
        </w:rPr>
      </w:pPr>
      <w:r>
        <w:rPr>
          <w:rFonts w:hint="eastAsia" w:ascii="宋体" w:hAnsi="宋体" w:cs="宋体"/>
          <w:sz w:val="24"/>
          <w:szCs w:val="24"/>
          <w:lang w:val="zh-CN"/>
        </w:rPr>
        <w:t>传真:                                    传真:</w:t>
      </w:r>
    </w:p>
    <w:p>
      <w:pPr>
        <w:autoSpaceDE w:val="0"/>
        <w:autoSpaceDN w:val="0"/>
        <w:adjustRightInd w:val="0"/>
        <w:spacing w:line="560" w:lineRule="exact"/>
        <w:ind w:firstLine="960" w:firstLineChars="400"/>
        <w:jc w:val="left"/>
        <w:rPr>
          <w:rFonts w:ascii="宋体" w:hAnsi="宋体" w:cs="宋体"/>
          <w:sz w:val="24"/>
          <w:szCs w:val="24"/>
        </w:rPr>
      </w:pPr>
      <w:r>
        <w:rPr>
          <w:rFonts w:hint="eastAsia" w:ascii="宋体" w:hAnsi="宋体" w:cs="宋体"/>
          <w:sz w:val="24"/>
          <w:szCs w:val="24"/>
          <w:lang w:val="zh-CN"/>
        </w:rPr>
        <w:t>电子邮箱：                               电子邮箱：</w:t>
      </w:r>
    </w:p>
    <w:p>
      <w:pPr>
        <w:autoSpaceDE w:val="0"/>
        <w:autoSpaceDN w:val="0"/>
        <w:adjustRightInd w:val="0"/>
        <w:spacing w:line="560" w:lineRule="exact"/>
        <w:ind w:firstLine="960" w:firstLineChars="400"/>
        <w:jc w:val="left"/>
        <w:rPr>
          <w:rFonts w:ascii="宋体" w:hAnsi="宋体" w:cs="宋体"/>
          <w:sz w:val="24"/>
          <w:szCs w:val="24"/>
        </w:rPr>
      </w:pPr>
      <w:r>
        <w:rPr>
          <w:rFonts w:hint="eastAsia" w:ascii="宋体" w:hAnsi="宋体" w:cs="宋体"/>
          <w:sz w:val="24"/>
          <w:szCs w:val="24"/>
        </w:rPr>
        <w:t>开户银行：                               开户银行：</w:t>
      </w:r>
    </w:p>
    <w:p>
      <w:pPr>
        <w:autoSpaceDE w:val="0"/>
        <w:autoSpaceDN w:val="0"/>
        <w:adjustRightInd w:val="0"/>
        <w:spacing w:line="560" w:lineRule="exact"/>
        <w:ind w:firstLine="960" w:firstLineChars="400"/>
        <w:jc w:val="left"/>
        <w:rPr>
          <w:rFonts w:ascii="宋体" w:hAnsi="宋体" w:cs="宋体"/>
          <w:sz w:val="24"/>
          <w:szCs w:val="24"/>
        </w:rPr>
      </w:pPr>
      <w:r>
        <w:rPr>
          <w:rFonts w:hint="eastAsia" w:ascii="宋体" w:hAnsi="宋体" w:cs="宋体"/>
          <w:sz w:val="24"/>
          <w:szCs w:val="24"/>
        </w:rPr>
        <w:t>开户名称：                               开户名称：</w:t>
      </w:r>
    </w:p>
    <w:p>
      <w:pPr>
        <w:autoSpaceDE w:val="0"/>
        <w:autoSpaceDN w:val="0"/>
        <w:adjustRightInd w:val="0"/>
        <w:spacing w:line="560" w:lineRule="exact"/>
        <w:ind w:firstLine="960" w:firstLineChars="400"/>
        <w:jc w:val="left"/>
        <w:rPr>
          <w:rFonts w:ascii="宋体" w:hAnsi="宋体" w:cs="宋体"/>
          <w:sz w:val="24"/>
          <w:szCs w:val="24"/>
        </w:rPr>
      </w:pPr>
      <w:r>
        <w:rPr>
          <w:rFonts w:hint="eastAsia" w:ascii="宋体" w:hAnsi="宋体" w:cs="宋体"/>
          <w:sz w:val="24"/>
          <w:szCs w:val="24"/>
        </w:rPr>
        <w:t>开户账号：</w:t>
      </w:r>
      <w:r>
        <w:rPr>
          <w:rFonts w:hint="eastAsia" w:ascii="宋体" w:hAnsi="宋体" w:cs="宋体"/>
          <w:sz w:val="24"/>
          <w:szCs w:val="24"/>
          <w:lang w:val="en-US" w:eastAsia="zh-CN"/>
        </w:rPr>
        <w:t xml:space="preserve">                               </w:t>
      </w:r>
      <w:r>
        <w:rPr>
          <w:rFonts w:hint="eastAsia" w:ascii="宋体" w:hAnsi="宋体" w:cs="宋体"/>
          <w:sz w:val="24"/>
          <w:szCs w:val="24"/>
        </w:rPr>
        <w:t>开户账号：</w:t>
      </w:r>
    </w:p>
    <w:p>
      <w:pPr>
        <w:widowControl/>
        <w:spacing w:line="560" w:lineRule="exact"/>
        <w:jc w:val="left"/>
        <w:rPr>
          <w:rFonts w:ascii="宋体" w:hAnsi="宋体" w:cs="宋体"/>
          <w:b/>
          <w:sz w:val="24"/>
          <w:szCs w:val="24"/>
        </w:rPr>
      </w:pPr>
      <w:bookmarkStart w:id="43" w:name="_Toc331685783"/>
    </w:p>
    <w:p>
      <w:pPr>
        <w:widowControl/>
        <w:spacing w:line="560" w:lineRule="exact"/>
        <w:jc w:val="left"/>
        <w:rPr>
          <w:rFonts w:ascii="宋体" w:hAnsi="宋体" w:cs="宋体"/>
          <w:b/>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widowControl/>
        <w:spacing w:line="560" w:lineRule="exact"/>
        <w:jc w:val="left"/>
        <w:rPr>
          <w:rFonts w:ascii="宋体" w:hAnsi="宋体" w:cs="宋体"/>
          <w:b/>
          <w:kern w:val="0"/>
          <w:sz w:val="24"/>
          <w:szCs w:val="24"/>
        </w:rPr>
      </w:pPr>
    </w:p>
    <w:p>
      <w:pPr>
        <w:pStyle w:val="26"/>
        <w:ind w:firstLine="482"/>
        <w:rPr>
          <w:rFonts w:ascii="宋体" w:hAnsi="宋体" w:cs="宋体"/>
          <w:b/>
          <w:kern w:val="0"/>
          <w:szCs w:val="24"/>
        </w:rPr>
      </w:pPr>
    </w:p>
    <w:p>
      <w:pPr>
        <w:pStyle w:val="26"/>
        <w:ind w:firstLine="482"/>
        <w:rPr>
          <w:rFonts w:ascii="宋体" w:hAnsi="宋体" w:cs="宋体"/>
          <w:b/>
          <w:kern w:val="0"/>
          <w:szCs w:val="24"/>
        </w:rPr>
      </w:pPr>
    </w:p>
    <w:p>
      <w:pPr>
        <w:pStyle w:val="26"/>
        <w:ind w:firstLine="482"/>
        <w:rPr>
          <w:rFonts w:ascii="宋体" w:hAnsi="宋体" w:cs="宋体"/>
          <w:b/>
          <w:kern w:val="0"/>
          <w:szCs w:val="24"/>
        </w:rPr>
      </w:pPr>
    </w:p>
    <w:p>
      <w:pPr>
        <w:pStyle w:val="26"/>
        <w:ind w:firstLine="482"/>
        <w:rPr>
          <w:rFonts w:ascii="宋体" w:hAnsi="宋体" w:cs="宋体"/>
          <w:b/>
          <w:kern w:val="0"/>
          <w:szCs w:val="24"/>
        </w:rPr>
      </w:pPr>
    </w:p>
    <w:p>
      <w:pPr>
        <w:pStyle w:val="26"/>
        <w:ind w:left="0" w:leftChars="0" w:firstLine="0" w:firstLineChars="0"/>
        <w:rPr>
          <w:rFonts w:ascii="宋体" w:hAnsi="宋体" w:cs="宋体"/>
          <w:b/>
          <w:kern w:val="0"/>
          <w:szCs w:val="24"/>
        </w:rPr>
      </w:pPr>
    </w:p>
    <w:p>
      <w:pPr>
        <w:pStyle w:val="75"/>
        <w:spacing w:line="560" w:lineRule="exact"/>
        <w:ind w:firstLine="200"/>
        <w:jc w:val="center"/>
        <w:outlineLvl w:val="0"/>
        <w:rPr>
          <w:rFonts w:hAnsi="宋体" w:cs="宋体"/>
          <w:b/>
          <w:szCs w:val="24"/>
        </w:rPr>
      </w:pPr>
      <w:r>
        <w:rPr>
          <w:rFonts w:hint="eastAsia" w:hAnsi="宋体" w:cs="宋体"/>
          <w:b/>
          <w:szCs w:val="24"/>
        </w:rPr>
        <w:t>第二部分 合同一般条款</w:t>
      </w:r>
      <w:bookmarkEnd w:id="43"/>
    </w:p>
    <w:p>
      <w:pPr>
        <w:spacing w:line="560" w:lineRule="exact"/>
        <w:ind w:firstLine="482" w:firstLineChars="200"/>
        <w:outlineLvl w:val="1"/>
        <w:rPr>
          <w:rFonts w:ascii="宋体" w:hAnsi="宋体" w:cs="宋体"/>
          <w:b/>
          <w:sz w:val="24"/>
          <w:szCs w:val="24"/>
        </w:rPr>
      </w:pPr>
      <w:bookmarkStart w:id="44" w:name="_Ref467379195"/>
      <w:bookmarkStart w:id="45" w:name="_Ref467379205"/>
      <w:bookmarkStart w:id="46" w:name="_Ref467378463"/>
      <w:bookmarkStart w:id="47" w:name="_Ref467378499"/>
      <w:bookmarkStart w:id="48" w:name="_Ref467379094"/>
      <w:bookmarkStart w:id="49" w:name="_Ref467379225"/>
      <w:bookmarkStart w:id="50" w:name="_Toc279701240"/>
      <w:bookmarkStart w:id="51" w:name="_Toc28763"/>
      <w:bookmarkStart w:id="52" w:name="_Toc16917"/>
      <w:bookmarkStart w:id="53" w:name="_Toc19614"/>
      <w:bookmarkStart w:id="54" w:name="_Toc259093669"/>
      <w:bookmarkStart w:id="55" w:name="_Ref467379109"/>
      <w:bookmarkStart w:id="56" w:name="_Ref467379101"/>
      <w:bookmarkStart w:id="57" w:name="_Toc487900349"/>
      <w:bookmarkStart w:id="58" w:name="_Ref467379214"/>
      <w:bookmarkStart w:id="59" w:name="_Ref467378404"/>
      <w:r>
        <w:rPr>
          <w:rFonts w:hint="eastAsia" w:ascii="宋体" w:hAnsi="宋体" w:cs="宋体"/>
          <w:b/>
          <w:sz w:val="24"/>
          <w:szCs w:val="24"/>
        </w:rPr>
        <w:t>2.1 定义</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spacing w:line="560" w:lineRule="exact"/>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pPr>
        <w:spacing w:line="560" w:lineRule="exact"/>
        <w:ind w:firstLine="480" w:firstLineChars="200"/>
        <w:rPr>
          <w:rFonts w:ascii="宋体" w:hAnsi="宋体" w:cs="宋体"/>
          <w:sz w:val="24"/>
          <w:szCs w:val="24"/>
        </w:rPr>
      </w:pPr>
      <w:r>
        <w:rPr>
          <w:rFonts w:hint="eastAsia" w:ascii="宋体" w:hAnsi="宋体" w:cs="宋体"/>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szCs w:val="24"/>
        </w:rPr>
      </w:pPr>
      <w:r>
        <w:rPr>
          <w:rFonts w:hint="eastAsia" w:ascii="宋体" w:hAnsi="宋体" w:cs="宋体"/>
          <w:sz w:val="24"/>
          <w:szCs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szCs w:val="24"/>
        </w:rPr>
      </w:pPr>
      <w:r>
        <w:rPr>
          <w:rFonts w:hint="eastAsia" w:ascii="宋体" w:hAnsi="宋体" w:cs="宋体"/>
          <w:sz w:val="24"/>
          <w:szCs w:val="24"/>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宋体" w:hAnsi="宋体" w:cs="宋体"/>
          <w:sz w:val="24"/>
          <w:szCs w:val="24"/>
        </w:rPr>
      </w:pPr>
      <w:bookmarkStart w:id="60" w:name="_Ref467378840"/>
      <w:r>
        <w:rPr>
          <w:rFonts w:hint="eastAsia" w:ascii="宋体" w:hAnsi="宋体" w:cs="宋体"/>
          <w:sz w:val="24"/>
          <w:szCs w:val="24"/>
        </w:rPr>
        <w:t>2.1.4 “甲方”系指与中标供应商签署合同的采购人</w:t>
      </w:r>
      <w:bookmarkEnd w:id="60"/>
      <w:r>
        <w:rPr>
          <w:rFonts w:hint="eastAsia" w:ascii="宋体" w:hAnsi="宋体" w:cs="宋体"/>
          <w:sz w:val="24"/>
          <w:szCs w:val="24"/>
        </w:rPr>
        <w:t>；采购人委托采购代理机构代表其与乙方签订合同的，采购人的授权委托书作为合同附件。</w:t>
      </w:r>
    </w:p>
    <w:p>
      <w:pPr>
        <w:spacing w:line="560" w:lineRule="exact"/>
        <w:ind w:firstLine="480" w:firstLineChars="200"/>
        <w:rPr>
          <w:rFonts w:ascii="宋体" w:hAnsi="宋体" w:cs="宋体"/>
          <w:sz w:val="24"/>
          <w:szCs w:val="24"/>
        </w:rPr>
      </w:pPr>
      <w:bookmarkStart w:id="61" w:name="_Ref467379400"/>
      <w:r>
        <w:rPr>
          <w:rFonts w:hint="eastAsia" w:ascii="宋体" w:hAnsi="宋体" w:cs="宋体"/>
          <w:sz w:val="24"/>
          <w:szCs w:val="24"/>
        </w:rPr>
        <w:t>2.1.5 “乙方”系指根据合同约定交付货物的中标供应商</w:t>
      </w:r>
      <w:bookmarkEnd w:id="61"/>
      <w:r>
        <w:rPr>
          <w:rFonts w:hint="eastAsia" w:ascii="宋体" w:hAnsi="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szCs w:val="24"/>
        </w:rPr>
      </w:pPr>
      <w:bookmarkStart w:id="62" w:name="_Ref467379436"/>
      <w:r>
        <w:rPr>
          <w:rFonts w:hint="eastAsia" w:ascii="宋体" w:hAnsi="宋体" w:cs="宋体"/>
          <w:sz w:val="24"/>
          <w:szCs w:val="24"/>
        </w:rPr>
        <w:t>2.1.6 “现场”系指合同约定货物将要运至或者安装的地点。</w:t>
      </w:r>
      <w:bookmarkEnd w:id="62"/>
    </w:p>
    <w:p>
      <w:pPr>
        <w:spacing w:line="560" w:lineRule="exact"/>
        <w:ind w:firstLine="482" w:firstLineChars="200"/>
        <w:outlineLvl w:val="1"/>
        <w:rPr>
          <w:rFonts w:ascii="宋体" w:hAnsi="宋体" w:cs="宋体"/>
          <w:b/>
          <w:sz w:val="24"/>
          <w:szCs w:val="24"/>
        </w:rPr>
      </w:pPr>
      <w:bookmarkStart w:id="63" w:name="_Toc259093670"/>
      <w:bookmarkStart w:id="64" w:name="_Toc32504"/>
      <w:bookmarkStart w:id="65" w:name="_Toc487900350"/>
      <w:bookmarkStart w:id="66" w:name="_Toc13336"/>
      <w:bookmarkStart w:id="67" w:name="_Toc279701241"/>
      <w:bookmarkStart w:id="68" w:name="_Toc27635"/>
      <w:r>
        <w:rPr>
          <w:rFonts w:hint="eastAsia" w:ascii="宋体" w:hAnsi="宋体" w:cs="宋体"/>
          <w:b/>
          <w:sz w:val="24"/>
          <w:szCs w:val="24"/>
        </w:rPr>
        <w:t>2.2 技术规范</w:t>
      </w:r>
      <w:bookmarkEnd w:id="63"/>
      <w:bookmarkEnd w:id="64"/>
      <w:bookmarkEnd w:id="65"/>
      <w:bookmarkEnd w:id="66"/>
      <w:bookmarkEnd w:id="67"/>
      <w:bookmarkEnd w:id="68"/>
    </w:p>
    <w:p>
      <w:pPr>
        <w:spacing w:line="560" w:lineRule="exact"/>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1"/>
        <w:rPr>
          <w:rFonts w:ascii="宋体" w:hAnsi="宋体" w:cs="宋体"/>
          <w:b/>
          <w:sz w:val="24"/>
          <w:szCs w:val="24"/>
        </w:rPr>
      </w:pPr>
      <w:bookmarkStart w:id="69" w:name="_Toc9829"/>
      <w:bookmarkStart w:id="70" w:name="_Toc487900351"/>
      <w:bookmarkStart w:id="71" w:name="_Toc279701242"/>
      <w:bookmarkStart w:id="72" w:name="_Toc259093671"/>
      <w:bookmarkStart w:id="73" w:name="_Toc31634"/>
      <w:bookmarkStart w:id="74" w:name="_Toc27853"/>
      <w:r>
        <w:rPr>
          <w:rFonts w:hint="eastAsia" w:ascii="宋体" w:hAnsi="宋体" w:cs="宋体"/>
          <w:b/>
          <w:sz w:val="24"/>
          <w:szCs w:val="24"/>
        </w:rPr>
        <w:t>2.3 知识产权</w:t>
      </w:r>
      <w:bookmarkEnd w:id="69"/>
      <w:bookmarkEnd w:id="70"/>
      <w:bookmarkEnd w:id="71"/>
      <w:bookmarkEnd w:id="72"/>
      <w:bookmarkEnd w:id="73"/>
      <w:bookmarkEnd w:id="74"/>
    </w:p>
    <w:p>
      <w:pPr>
        <w:spacing w:line="560" w:lineRule="exact"/>
        <w:ind w:firstLine="480" w:firstLineChars="200"/>
        <w:rPr>
          <w:rFonts w:ascii="宋体" w:hAnsi="宋体" w:cs="宋体"/>
          <w:sz w:val="24"/>
          <w:szCs w:val="24"/>
        </w:rPr>
      </w:pPr>
      <w:r>
        <w:rPr>
          <w:rFonts w:hint="eastAsia" w:ascii="宋体" w:hAnsi="宋体" w:cs="宋体"/>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szCs w:val="24"/>
        </w:rPr>
      </w:pPr>
      <w:r>
        <w:rPr>
          <w:rFonts w:hint="eastAsia" w:ascii="宋体" w:hAnsi="宋体" w:cs="宋体"/>
          <w:sz w:val="24"/>
          <w:szCs w:val="24"/>
        </w:rPr>
        <w:t>2.3.2具有知识产权的计算机软件等货物的知识产权归属，详见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75" w:name="_Toc29149"/>
      <w:bookmarkStart w:id="76" w:name="_Toc4194"/>
      <w:bookmarkStart w:id="77" w:name="_Toc11932"/>
      <w:r>
        <w:rPr>
          <w:rFonts w:hint="eastAsia" w:ascii="宋体" w:hAnsi="宋体" w:cs="宋体"/>
          <w:b/>
          <w:sz w:val="24"/>
          <w:szCs w:val="24"/>
        </w:rPr>
        <w:t>2.4 包装和装运</w:t>
      </w:r>
      <w:bookmarkEnd w:id="75"/>
      <w:bookmarkEnd w:id="76"/>
      <w:bookmarkEnd w:id="77"/>
    </w:p>
    <w:p>
      <w:pPr>
        <w:spacing w:line="560" w:lineRule="exact"/>
        <w:ind w:firstLine="480" w:firstLineChars="200"/>
        <w:rPr>
          <w:rFonts w:ascii="宋体" w:hAnsi="宋体" w:cs="宋体"/>
          <w:sz w:val="24"/>
          <w:szCs w:val="24"/>
        </w:rPr>
      </w:pPr>
      <w:r>
        <w:rPr>
          <w:rFonts w:hint="eastAsia" w:ascii="宋体" w:hAnsi="宋体" w:cs="宋体"/>
          <w:sz w:val="24"/>
          <w:szCs w:val="24"/>
        </w:rPr>
        <w:t>2.4.1除</w:t>
      </w:r>
      <w:r>
        <w:rPr>
          <w:rFonts w:hint="eastAsia" w:ascii="宋体" w:hAnsi="宋体" w:cs="宋体"/>
          <w:b/>
          <w:i/>
          <w:sz w:val="24"/>
          <w:szCs w:val="24"/>
          <w:u w:val="single"/>
        </w:rPr>
        <w:t>合同专用条款</w:t>
      </w:r>
      <w:r>
        <w:rPr>
          <w:rFonts w:hint="eastAsia" w:ascii="宋体" w:hAnsi="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宋体" w:hAnsi="宋体" w:cs="宋体"/>
          <w:sz w:val="24"/>
          <w:szCs w:val="24"/>
        </w:rPr>
      </w:pPr>
      <w:r>
        <w:rPr>
          <w:rFonts w:hint="eastAsia" w:ascii="宋体" w:hAnsi="宋体" w:cs="宋体"/>
          <w:sz w:val="24"/>
          <w:szCs w:val="24"/>
        </w:rPr>
        <w:t>2.4.2 装运货物的要求和通知，详见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78" w:name="_Ref467379527"/>
      <w:bookmarkStart w:id="79" w:name="_Ref467379542"/>
      <w:bookmarkStart w:id="80" w:name="_Ref467379536"/>
      <w:bookmarkStart w:id="81" w:name="_Toc279701245"/>
      <w:bookmarkStart w:id="82" w:name="_Ref467378541"/>
      <w:bookmarkStart w:id="83" w:name="_Toc259093674"/>
      <w:bookmarkStart w:id="84" w:name="_Ref467378591"/>
      <w:bookmarkStart w:id="85" w:name="_Toc487900354"/>
      <w:bookmarkStart w:id="86" w:name="_Toc26182"/>
      <w:bookmarkStart w:id="87" w:name="_Toc30272"/>
      <w:bookmarkStart w:id="88" w:name="_Toc19074"/>
      <w:r>
        <w:rPr>
          <w:rFonts w:hint="eastAsia" w:ascii="宋体" w:hAnsi="宋体" w:cs="宋体"/>
          <w:b/>
          <w:sz w:val="24"/>
          <w:szCs w:val="24"/>
        </w:rPr>
        <w:t>2.</w:t>
      </w:r>
      <w:bookmarkEnd w:id="78"/>
      <w:bookmarkEnd w:id="79"/>
      <w:bookmarkEnd w:id="80"/>
      <w:bookmarkEnd w:id="81"/>
      <w:bookmarkEnd w:id="82"/>
      <w:bookmarkEnd w:id="83"/>
      <w:bookmarkEnd w:id="84"/>
      <w:bookmarkEnd w:id="85"/>
      <w:r>
        <w:rPr>
          <w:rFonts w:hint="eastAsia" w:ascii="宋体" w:hAnsi="宋体" w:cs="宋体"/>
          <w:b/>
          <w:sz w:val="24"/>
          <w:szCs w:val="24"/>
        </w:rPr>
        <w:t>5 履约检查和问题反馈</w:t>
      </w:r>
      <w:bookmarkEnd w:id="86"/>
      <w:bookmarkEnd w:id="87"/>
      <w:bookmarkEnd w:id="88"/>
    </w:p>
    <w:p>
      <w:pPr>
        <w:spacing w:line="560" w:lineRule="exact"/>
        <w:ind w:firstLine="480" w:firstLineChars="200"/>
        <w:rPr>
          <w:rFonts w:ascii="宋体" w:hAnsi="宋体" w:cs="宋体"/>
          <w:sz w:val="24"/>
          <w:szCs w:val="24"/>
        </w:rPr>
      </w:pPr>
      <w:bookmarkStart w:id="89" w:name="_Ref467379657"/>
      <w:r>
        <w:rPr>
          <w:rFonts w:hint="eastAsia" w:ascii="宋体" w:hAnsi="宋体" w:cs="宋体"/>
          <w:sz w:val="24"/>
          <w:szCs w:val="24"/>
        </w:rPr>
        <w:t>2.5.1</w:t>
      </w:r>
      <w:bookmarkEnd w:id="89"/>
      <w:bookmarkStart w:id="90" w:name="_Toc186431854"/>
      <w:bookmarkStart w:id="91" w:name="_Toc259093676"/>
      <w:bookmarkStart w:id="92" w:name="_Ref467379793"/>
      <w:bookmarkStart w:id="93" w:name="_Toc487900357"/>
      <w:bookmarkStart w:id="94" w:name="_Ref467379807"/>
      <w:bookmarkStart w:id="95" w:name="_Toc279701247"/>
      <w:r>
        <w:rPr>
          <w:rFonts w:hint="eastAsia" w:ascii="宋体" w:hAnsi="宋体" w:cs="宋体"/>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2.5.2 合同履行期间，甲方有权将履行过程中出现的问题反馈给乙方，双方当事人应以书面形式约定需要完善和改进的内容</w:t>
      </w:r>
      <w:bookmarkEnd w:id="90"/>
      <w:bookmarkStart w:id="96" w:name="_Toc186431855"/>
      <w:r>
        <w:rPr>
          <w:rFonts w:hint="eastAsia" w:ascii="宋体" w:hAnsi="宋体" w:cs="宋体"/>
          <w:sz w:val="24"/>
          <w:szCs w:val="24"/>
        </w:rPr>
        <w:t>。</w:t>
      </w:r>
    </w:p>
    <w:bookmarkEnd w:id="96"/>
    <w:p>
      <w:pPr>
        <w:spacing w:line="560" w:lineRule="exact"/>
        <w:ind w:firstLine="482" w:firstLineChars="200"/>
        <w:outlineLvl w:val="1"/>
        <w:rPr>
          <w:rFonts w:ascii="宋体" w:hAnsi="宋体" w:cs="宋体"/>
          <w:b/>
          <w:sz w:val="24"/>
          <w:szCs w:val="24"/>
        </w:rPr>
      </w:pPr>
      <w:bookmarkStart w:id="97" w:name="_Toc28451"/>
      <w:bookmarkStart w:id="98" w:name="_Toc7836"/>
      <w:bookmarkStart w:id="99" w:name="_Toc19219"/>
      <w:r>
        <w:rPr>
          <w:rFonts w:hint="eastAsia" w:ascii="宋体" w:hAnsi="宋体" w:cs="宋体"/>
          <w:b/>
          <w:sz w:val="24"/>
          <w:szCs w:val="24"/>
        </w:rPr>
        <w:t>2.6 结算方式和付款条件</w:t>
      </w:r>
      <w:bookmarkEnd w:id="91"/>
      <w:bookmarkEnd w:id="92"/>
      <w:bookmarkEnd w:id="93"/>
      <w:bookmarkEnd w:id="94"/>
      <w:bookmarkEnd w:id="95"/>
      <w:bookmarkEnd w:id="97"/>
      <w:bookmarkEnd w:id="98"/>
      <w:bookmarkEnd w:id="99"/>
    </w:p>
    <w:p>
      <w:pPr>
        <w:spacing w:line="560" w:lineRule="exact"/>
        <w:ind w:firstLine="480" w:firstLineChars="200"/>
        <w:rPr>
          <w:rFonts w:ascii="宋体" w:hAnsi="宋体" w:cs="宋体"/>
          <w:sz w:val="24"/>
          <w:szCs w:val="24"/>
        </w:rPr>
      </w:pPr>
      <w:r>
        <w:rPr>
          <w:rFonts w:hint="eastAsia" w:ascii="宋体" w:hAnsi="宋体" w:cs="宋体"/>
          <w:sz w:val="24"/>
          <w:szCs w:val="24"/>
        </w:rPr>
        <w:t>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100" w:name="_Toc259093677"/>
      <w:bookmarkStart w:id="101" w:name="_Ref467379863"/>
      <w:bookmarkStart w:id="102" w:name="_Ref467379852"/>
      <w:bookmarkStart w:id="103" w:name="_Ref467379923"/>
      <w:bookmarkStart w:id="104" w:name="_Toc279701248"/>
      <w:bookmarkStart w:id="105" w:name="_Toc487900358"/>
      <w:bookmarkStart w:id="106" w:name="_Toc3225"/>
      <w:bookmarkStart w:id="107" w:name="_Toc774"/>
      <w:bookmarkStart w:id="108" w:name="_Toc16110"/>
      <w:r>
        <w:rPr>
          <w:rFonts w:hint="eastAsia" w:ascii="宋体" w:hAnsi="宋体" w:cs="宋体"/>
          <w:b/>
          <w:sz w:val="24"/>
          <w:szCs w:val="24"/>
        </w:rPr>
        <w:t>2.7 技术资料</w:t>
      </w:r>
      <w:bookmarkEnd w:id="100"/>
      <w:bookmarkEnd w:id="101"/>
      <w:bookmarkEnd w:id="102"/>
      <w:bookmarkEnd w:id="103"/>
      <w:bookmarkEnd w:id="104"/>
      <w:bookmarkEnd w:id="105"/>
      <w:r>
        <w:rPr>
          <w:rFonts w:hint="eastAsia" w:ascii="宋体" w:hAnsi="宋体" w:cs="宋体"/>
          <w:b/>
          <w:sz w:val="24"/>
          <w:szCs w:val="24"/>
        </w:rPr>
        <w:t>和保密义务</w:t>
      </w:r>
      <w:bookmarkEnd w:id="106"/>
      <w:bookmarkEnd w:id="107"/>
      <w:bookmarkEnd w:id="108"/>
    </w:p>
    <w:p>
      <w:pPr>
        <w:spacing w:line="560" w:lineRule="exact"/>
        <w:ind w:firstLine="480" w:firstLineChars="200"/>
        <w:rPr>
          <w:rFonts w:ascii="宋体" w:hAnsi="宋体" w:cs="宋体"/>
          <w:sz w:val="24"/>
          <w:szCs w:val="24"/>
        </w:rPr>
      </w:pPr>
      <w:r>
        <w:rPr>
          <w:rFonts w:hint="eastAsia" w:ascii="宋体" w:hAnsi="宋体" w:cs="宋体"/>
          <w:sz w:val="24"/>
          <w:szCs w:val="24"/>
        </w:rPr>
        <w:t>2.7.1 乙方有权依据合同约定和项目需要，向甲方了解有关情况，调阅有关资料等，甲方应予积极配合；</w:t>
      </w:r>
    </w:p>
    <w:p>
      <w:pPr>
        <w:spacing w:line="560" w:lineRule="exact"/>
        <w:ind w:firstLine="480" w:firstLineChars="200"/>
        <w:rPr>
          <w:rFonts w:ascii="宋体" w:hAnsi="宋体" w:cs="宋体"/>
          <w:sz w:val="24"/>
          <w:szCs w:val="24"/>
        </w:rPr>
      </w:pPr>
      <w:r>
        <w:rPr>
          <w:rFonts w:hint="eastAsia" w:ascii="宋体" w:hAnsi="宋体" w:cs="宋体"/>
          <w:sz w:val="24"/>
          <w:szCs w:val="24"/>
        </w:rPr>
        <w:t>2.7.2 乙方有义务妥善保管和保护由甲方提供的前款信息和资料等；</w:t>
      </w:r>
    </w:p>
    <w:p>
      <w:pPr>
        <w:spacing w:line="560" w:lineRule="exact"/>
        <w:ind w:firstLine="480" w:firstLineChars="200"/>
        <w:rPr>
          <w:rFonts w:ascii="宋体" w:hAnsi="宋体" w:cs="宋体"/>
          <w:sz w:val="24"/>
          <w:szCs w:val="24"/>
        </w:rPr>
      </w:pPr>
      <w:r>
        <w:rPr>
          <w:rFonts w:hint="eastAsia" w:ascii="宋体" w:hAnsi="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1"/>
        <w:rPr>
          <w:rFonts w:ascii="宋体" w:hAnsi="宋体" w:cs="宋体"/>
          <w:b/>
          <w:sz w:val="24"/>
          <w:szCs w:val="24"/>
        </w:rPr>
      </w:pPr>
      <w:bookmarkStart w:id="109" w:name="_Toc7860"/>
      <w:r>
        <w:rPr>
          <w:rFonts w:hint="eastAsia" w:ascii="宋体" w:hAnsi="宋体" w:cs="宋体"/>
          <w:b/>
          <w:sz w:val="24"/>
          <w:szCs w:val="24"/>
        </w:rPr>
        <w:t>2.8 质量保证</w:t>
      </w:r>
      <w:bookmarkEnd w:id="109"/>
    </w:p>
    <w:p>
      <w:pPr>
        <w:spacing w:line="560" w:lineRule="exact"/>
        <w:ind w:firstLine="480" w:firstLineChars="200"/>
        <w:rPr>
          <w:rFonts w:ascii="宋体" w:hAnsi="宋体" w:cs="宋体"/>
          <w:sz w:val="24"/>
          <w:szCs w:val="24"/>
        </w:rPr>
      </w:pPr>
      <w:r>
        <w:rPr>
          <w:rFonts w:hint="eastAsia" w:ascii="宋体" w:hAnsi="宋体" w:cs="宋体"/>
          <w:sz w:val="24"/>
          <w:szCs w:val="24"/>
        </w:rPr>
        <w:t>2.8.1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szCs w:val="24"/>
        </w:rPr>
      </w:pPr>
      <w:r>
        <w:rPr>
          <w:rFonts w:hint="eastAsia" w:ascii="宋体" w:hAnsi="宋体" w:cs="宋体"/>
          <w:sz w:val="24"/>
          <w:szCs w:val="24"/>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1"/>
        <w:rPr>
          <w:rFonts w:ascii="宋体" w:hAnsi="宋体" w:cs="宋体"/>
          <w:b/>
          <w:sz w:val="24"/>
          <w:szCs w:val="24"/>
        </w:rPr>
      </w:pPr>
      <w:bookmarkStart w:id="110" w:name="_Toc17244"/>
      <w:bookmarkStart w:id="111" w:name="_Toc487900362"/>
      <w:bookmarkStart w:id="112" w:name="_Toc279701252"/>
      <w:bookmarkStart w:id="113" w:name="_Toc259093681"/>
      <w:r>
        <w:rPr>
          <w:rFonts w:hint="eastAsia" w:ascii="宋体" w:hAnsi="宋体" w:cs="宋体"/>
          <w:b/>
          <w:sz w:val="24"/>
          <w:szCs w:val="24"/>
        </w:rPr>
        <w:t>2.9 货物的风险负担</w:t>
      </w:r>
      <w:bookmarkEnd w:id="110"/>
    </w:p>
    <w:p>
      <w:pPr>
        <w:spacing w:line="560" w:lineRule="exact"/>
        <w:ind w:firstLine="480" w:firstLineChars="200"/>
        <w:rPr>
          <w:rFonts w:ascii="宋体" w:hAnsi="宋体" w:cs="宋体"/>
          <w:b/>
          <w:sz w:val="24"/>
          <w:szCs w:val="24"/>
        </w:rPr>
      </w:pPr>
      <w:r>
        <w:rPr>
          <w:rFonts w:hint="eastAsia" w:ascii="宋体" w:hAnsi="宋体" w:cs="宋体"/>
          <w:sz w:val="24"/>
          <w:szCs w:val="24"/>
        </w:rPr>
        <w:t>货物或者在途货物或者交付给第一承运人后的货物毁损、灭失的风险负担详见</w:t>
      </w:r>
      <w:r>
        <w:rPr>
          <w:rFonts w:hint="eastAsia" w:ascii="宋体" w:hAnsi="宋体" w:cs="宋体"/>
          <w:b/>
          <w:i/>
          <w:sz w:val="24"/>
          <w:szCs w:val="24"/>
          <w:u w:val="single"/>
        </w:rPr>
        <w:t>合同专用条款</w:t>
      </w:r>
      <w:r>
        <w:rPr>
          <w:rFonts w:hint="eastAsia" w:ascii="宋体" w:hAnsi="宋体" w:cs="宋体"/>
          <w:sz w:val="24"/>
          <w:szCs w:val="24"/>
        </w:rPr>
        <w:t>。</w:t>
      </w:r>
    </w:p>
    <w:p>
      <w:pPr>
        <w:spacing w:line="560" w:lineRule="exact"/>
        <w:ind w:firstLine="482" w:firstLineChars="200"/>
        <w:outlineLvl w:val="1"/>
        <w:rPr>
          <w:rFonts w:ascii="宋体" w:hAnsi="宋体" w:cs="宋体"/>
          <w:b/>
          <w:sz w:val="24"/>
          <w:szCs w:val="24"/>
        </w:rPr>
      </w:pPr>
      <w:bookmarkStart w:id="114" w:name="_Toc14055"/>
      <w:r>
        <w:rPr>
          <w:rFonts w:hint="eastAsia" w:ascii="宋体" w:hAnsi="宋体" w:cs="宋体"/>
          <w:b/>
          <w:sz w:val="24"/>
          <w:szCs w:val="24"/>
        </w:rPr>
        <w:t>2.10 延迟交货</w:t>
      </w:r>
      <w:bookmarkEnd w:id="111"/>
      <w:bookmarkEnd w:id="112"/>
      <w:bookmarkEnd w:id="113"/>
      <w:bookmarkEnd w:id="114"/>
    </w:p>
    <w:p>
      <w:pPr>
        <w:spacing w:line="56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1"/>
        <w:rPr>
          <w:rFonts w:ascii="宋体" w:hAnsi="宋体" w:cs="宋体"/>
          <w:b/>
          <w:sz w:val="24"/>
          <w:szCs w:val="24"/>
        </w:rPr>
      </w:pPr>
      <w:bookmarkStart w:id="115" w:name="_Toc7502"/>
      <w:bookmarkStart w:id="116" w:name="_Toc487900364"/>
      <w:bookmarkStart w:id="117" w:name="_Toc279701254"/>
      <w:bookmarkStart w:id="118" w:name="_Ref467378121"/>
      <w:bookmarkStart w:id="119" w:name="_Toc259093683"/>
      <w:r>
        <w:rPr>
          <w:rFonts w:hint="eastAsia" w:ascii="宋体" w:hAnsi="宋体" w:cs="宋体"/>
          <w:b/>
          <w:sz w:val="24"/>
          <w:szCs w:val="24"/>
        </w:rPr>
        <w:t>2.11 合同变更</w:t>
      </w:r>
      <w:bookmarkEnd w:id="115"/>
    </w:p>
    <w:p>
      <w:pPr>
        <w:spacing w:line="560" w:lineRule="exact"/>
        <w:ind w:firstLine="480" w:firstLineChars="200"/>
        <w:rPr>
          <w:rFonts w:ascii="宋体" w:hAnsi="宋体" w:cs="宋体"/>
          <w:sz w:val="24"/>
          <w:szCs w:val="24"/>
        </w:rPr>
      </w:pPr>
      <w:r>
        <w:rPr>
          <w:rFonts w:hint="eastAsia" w:ascii="宋体" w:hAnsi="宋体" w:cs="宋体"/>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ascii="宋体" w:hAnsi="宋体" w:cs="宋体"/>
          <w:sz w:val="24"/>
          <w:szCs w:val="24"/>
        </w:rPr>
      </w:pPr>
      <w:r>
        <w:rPr>
          <w:rFonts w:hint="eastAsia" w:ascii="宋体" w:hAnsi="宋体" w:cs="宋体"/>
          <w:sz w:val="24"/>
          <w:szCs w:val="24"/>
        </w:rPr>
        <w:t>2.11.2 合同继续履行将损害国家利益和社会公共利益的，双方当事人应当以书面形式变更合同。有过错的一方应当承担赔偿责任，双方当事人都有过错的，各自承担相应的责任。</w:t>
      </w:r>
      <w:bookmarkStart w:id="120" w:name="_Toc259093688"/>
      <w:bookmarkStart w:id="121" w:name="_Toc487900369"/>
      <w:bookmarkStart w:id="122" w:name="_Toc279701259"/>
    </w:p>
    <w:p>
      <w:pPr>
        <w:spacing w:line="560" w:lineRule="exact"/>
        <w:ind w:firstLine="482" w:firstLineChars="200"/>
        <w:outlineLvl w:val="1"/>
        <w:rPr>
          <w:rFonts w:ascii="宋体" w:hAnsi="宋体" w:cs="宋体"/>
          <w:b/>
          <w:sz w:val="24"/>
          <w:szCs w:val="24"/>
        </w:rPr>
      </w:pPr>
      <w:bookmarkStart w:id="123" w:name="_Toc15237"/>
      <w:bookmarkStart w:id="124" w:name="_Toc10366"/>
      <w:bookmarkStart w:id="125" w:name="_Toc22955"/>
      <w:r>
        <w:rPr>
          <w:rFonts w:hint="eastAsia" w:ascii="宋体" w:hAnsi="宋体" w:cs="宋体"/>
          <w:b/>
          <w:sz w:val="24"/>
          <w:szCs w:val="24"/>
        </w:rPr>
        <w:t>2.12 合同转让</w:t>
      </w:r>
      <w:bookmarkEnd w:id="120"/>
      <w:bookmarkEnd w:id="121"/>
      <w:bookmarkEnd w:id="122"/>
      <w:r>
        <w:rPr>
          <w:rFonts w:hint="eastAsia" w:ascii="宋体" w:hAnsi="宋体" w:cs="宋体"/>
          <w:b/>
          <w:sz w:val="24"/>
          <w:szCs w:val="24"/>
        </w:rPr>
        <w:t>和分包</w:t>
      </w:r>
      <w:bookmarkEnd w:id="123"/>
      <w:bookmarkEnd w:id="124"/>
      <w:bookmarkEnd w:id="125"/>
    </w:p>
    <w:p>
      <w:pPr>
        <w:spacing w:line="56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1"/>
        <w:rPr>
          <w:rFonts w:ascii="宋体" w:hAnsi="宋体" w:cs="宋体"/>
          <w:b/>
          <w:sz w:val="24"/>
          <w:szCs w:val="24"/>
        </w:rPr>
      </w:pPr>
      <w:bookmarkStart w:id="126" w:name="_Toc13566"/>
      <w:bookmarkStart w:id="127" w:name="_Toc16508"/>
      <w:bookmarkStart w:id="128" w:name="_Toc14066"/>
      <w:r>
        <w:rPr>
          <w:rFonts w:hint="eastAsia" w:ascii="宋体" w:hAnsi="宋体" w:cs="宋体"/>
          <w:b/>
          <w:sz w:val="24"/>
          <w:szCs w:val="24"/>
        </w:rPr>
        <w:t>2.13 不可抗力</w:t>
      </w:r>
      <w:bookmarkEnd w:id="126"/>
      <w:bookmarkEnd w:id="127"/>
      <w:bookmarkEnd w:id="128"/>
    </w:p>
    <w:p>
      <w:pPr>
        <w:spacing w:line="560" w:lineRule="exact"/>
        <w:ind w:firstLine="480" w:firstLineChars="200"/>
        <w:rPr>
          <w:rFonts w:ascii="宋体" w:hAnsi="宋体" w:cs="宋体"/>
          <w:sz w:val="24"/>
          <w:szCs w:val="24"/>
        </w:rPr>
      </w:pPr>
      <w:r>
        <w:rPr>
          <w:rFonts w:hint="eastAsia" w:ascii="宋体" w:hAnsi="宋体" w:cs="宋体"/>
          <w:sz w:val="24"/>
          <w:szCs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szCs w:val="24"/>
        </w:rPr>
      </w:pPr>
      <w:r>
        <w:rPr>
          <w:rFonts w:hint="eastAsia" w:ascii="宋体" w:hAnsi="宋体" w:cs="宋体"/>
          <w:sz w:val="24"/>
          <w:szCs w:val="24"/>
        </w:rPr>
        <w:t>2.13.2 因不可抗力致使不能实现合同目的的，当事人可以解除合同；</w:t>
      </w:r>
    </w:p>
    <w:p>
      <w:pPr>
        <w:spacing w:line="560" w:lineRule="exact"/>
        <w:ind w:firstLine="480" w:firstLineChars="200"/>
        <w:rPr>
          <w:rFonts w:ascii="宋体" w:hAnsi="宋体" w:cs="宋体"/>
          <w:sz w:val="24"/>
          <w:szCs w:val="24"/>
        </w:rPr>
      </w:pPr>
      <w:r>
        <w:rPr>
          <w:rFonts w:hint="eastAsia" w:ascii="宋体" w:hAnsi="宋体" w:cs="宋体"/>
          <w:sz w:val="24"/>
          <w:szCs w:val="24"/>
        </w:rPr>
        <w:t>2.13.3 因不可抗力致使合同有变更必要的，双方当事人应在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约定时间内以书面形式变更合同；</w:t>
      </w:r>
    </w:p>
    <w:p>
      <w:pPr>
        <w:spacing w:line="560" w:lineRule="exact"/>
        <w:ind w:firstLine="480" w:firstLineChars="200"/>
        <w:rPr>
          <w:rFonts w:ascii="宋体" w:hAnsi="宋体" w:cs="宋体"/>
          <w:sz w:val="24"/>
          <w:szCs w:val="24"/>
        </w:rPr>
      </w:pPr>
      <w:r>
        <w:rPr>
          <w:rFonts w:hint="eastAsia" w:ascii="宋体" w:hAnsi="宋体" w:cs="宋体"/>
          <w:sz w:val="24"/>
          <w:szCs w:val="24"/>
        </w:rPr>
        <w:t>2.13.4受不可抗力影响的一方在不可抗力发生后，应在</w:t>
      </w:r>
      <w:r>
        <w:rPr>
          <w:rFonts w:hint="eastAsia" w:ascii="宋体" w:hAnsi="宋体" w:cs="宋体"/>
          <w:b/>
          <w:i/>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b/>
          <w:i/>
          <w:sz w:val="24"/>
          <w:szCs w:val="24"/>
          <w:u w:val="single"/>
        </w:rPr>
        <w:t>合同专用条款</w:t>
      </w:r>
      <w:r>
        <w:rPr>
          <w:rFonts w:hint="eastAsia" w:ascii="宋体" w:hAnsi="宋体" w:cs="宋体"/>
          <w:sz w:val="24"/>
          <w:szCs w:val="24"/>
        </w:rPr>
        <w:t>约定时间内，将有关部门出具的证明文件送达对方当事人。</w:t>
      </w:r>
    </w:p>
    <w:p>
      <w:pPr>
        <w:spacing w:line="560" w:lineRule="exact"/>
        <w:ind w:firstLine="482" w:firstLineChars="200"/>
        <w:outlineLvl w:val="1"/>
        <w:rPr>
          <w:rFonts w:ascii="宋体" w:hAnsi="宋体" w:cs="宋体"/>
          <w:b/>
          <w:sz w:val="24"/>
          <w:szCs w:val="24"/>
        </w:rPr>
      </w:pPr>
      <w:bookmarkStart w:id="129" w:name="_Toc30676"/>
      <w:bookmarkStart w:id="130" w:name="_Toc6969"/>
      <w:bookmarkStart w:id="131" w:name="_Toc487900365"/>
      <w:bookmarkStart w:id="132" w:name="_Toc279701255"/>
      <w:bookmarkStart w:id="133" w:name="_Toc689"/>
      <w:bookmarkStart w:id="134" w:name="_Toc259093684"/>
      <w:r>
        <w:rPr>
          <w:rFonts w:hint="eastAsia" w:ascii="宋体" w:hAnsi="宋体" w:cs="宋体"/>
          <w:b/>
          <w:sz w:val="24"/>
          <w:szCs w:val="24"/>
        </w:rPr>
        <w:t>2.14 税费</w:t>
      </w:r>
      <w:bookmarkEnd w:id="129"/>
      <w:bookmarkEnd w:id="130"/>
      <w:bookmarkEnd w:id="131"/>
      <w:bookmarkEnd w:id="132"/>
      <w:bookmarkEnd w:id="133"/>
      <w:bookmarkEnd w:id="134"/>
    </w:p>
    <w:p>
      <w:pPr>
        <w:spacing w:line="56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w:t>
      </w:r>
    </w:p>
    <w:p>
      <w:pPr>
        <w:spacing w:line="560" w:lineRule="exact"/>
        <w:ind w:firstLine="482" w:firstLineChars="200"/>
        <w:outlineLvl w:val="1"/>
        <w:rPr>
          <w:rFonts w:ascii="宋体" w:hAnsi="宋体" w:cs="宋体"/>
          <w:b/>
          <w:sz w:val="24"/>
          <w:szCs w:val="24"/>
        </w:rPr>
      </w:pPr>
      <w:bookmarkStart w:id="135" w:name="_Toc279701258"/>
      <w:bookmarkStart w:id="136" w:name="_Toc487900368"/>
      <w:bookmarkStart w:id="137" w:name="_Toc7102"/>
      <w:bookmarkStart w:id="138" w:name="_Toc16959"/>
      <w:bookmarkStart w:id="139" w:name="_Toc259093687"/>
      <w:bookmarkStart w:id="140" w:name="_Toc8298"/>
      <w:r>
        <w:rPr>
          <w:rFonts w:hint="eastAsia" w:ascii="宋体" w:hAnsi="宋体" w:cs="宋体"/>
          <w:b/>
          <w:sz w:val="24"/>
          <w:szCs w:val="24"/>
        </w:rPr>
        <w:t>2.15 乙方破产</w:t>
      </w:r>
      <w:bookmarkEnd w:id="135"/>
      <w:bookmarkEnd w:id="136"/>
      <w:bookmarkEnd w:id="137"/>
      <w:bookmarkEnd w:id="138"/>
      <w:bookmarkEnd w:id="139"/>
      <w:bookmarkEnd w:id="140"/>
    </w:p>
    <w:p>
      <w:pPr>
        <w:spacing w:line="56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1"/>
        <w:rPr>
          <w:rFonts w:ascii="宋体" w:hAnsi="宋体" w:cs="宋体"/>
          <w:b/>
          <w:sz w:val="24"/>
          <w:szCs w:val="24"/>
        </w:rPr>
      </w:pPr>
      <w:bookmarkStart w:id="141" w:name="_Toc29333"/>
      <w:bookmarkStart w:id="142" w:name="_Toc15387"/>
      <w:bookmarkStart w:id="143" w:name="_Toc6134"/>
      <w:r>
        <w:rPr>
          <w:rFonts w:hint="eastAsia" w:ascii="宋体" w:hAnsi="宋体" w:cs="宋体"/>
          <w:b/>
          <w:sz w:val="24"/>
          <w:szCs w:val="24"/>
        </w:rPr>
        <w:t>2.16 合同中止、终止</w:t>
      </w:r>
      <w:bookmarkEnd w:id="141"/>
      <w:bookmarkEnd w:id="142"/>
      <w:bookmarkEnd w:id="143"/>
    </w:p>
    <w:p>
      <w:pPr>
        <w:spacing w:line="560" w:lineRule="exact"/>
        <w:ind w:firstLine="480" w:firstLineChars="200"/>
        <w:rPr>
          <w:rFonts w:ascii="宋体" w:hAnsi="宋体" w:cs="宋体"/>
          <w:sz w:val="24"/>
          <w:szCs w:val="24"/>
        </w:rPr>
      </w:pPr>
      <w:r>
        <w:rPr>
          <w:rFonts w:hint="eastAsia" w:ascii="宋体" w:hAnsi="宋体" w:cs="宋体"/>
          <w:sz w:val="24"/>
          <w:szCs w:val="24"/>
        </w:rPr>
        <w:t>2.16.1 双方当事人不得擅自中止或者终止合同；</w:t>
      </w:r>
    </w:p>
    <w:p>
      <w:pPr>
        <w:spacing w:line="560" w:lineRule="exact"/>
        <w:ind w:firstLine="480" w:firstLineChars="200"/>
        <w:rPr>
          <w:rFonts w:ascii="宋体" w:hAnsi="宋体" w:cs="宋体"/>
          <w:sz w:val="24"/>
          <w:szCs w:val="24"/>
        </w:rPr>
      </w:pPr>
      <w:r>
        <w:rPr>
          <w:rFonts w:hint="eastAsia" w:ascii="宋体" w:hAnsi="宋体" w:cs="宋体"/>
          <w:sz w:val="24"/>
          <w:szCs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1"/>
        <w:rPr>
          <w:rFonts w:ascii="宋体" w:hAnsi="宋体" w:cs="宋体"/>
          <w:b/>
          <w:sz w:val="24"/>
          <w:szCs w:val="24"/>
        </w:rPr>
      </w:pPr>
      <w:bookmarkStart w:id="144" w:name="_Toc14563"/>
      <w:bookmarkStart w:id="145" w:name="_Toc1125"/>
      <w:bookmarkStart w:id="146" w:name="_Toc6596"/>
      <w:r>
        <w:rPr>
          <w:rFonts w:hint="eastAsia" w:ascii="宋体" w:hAnsi="宋体" w:cs="宋体"/>
          <w:b/>
          <w:sz w:val="24"/>
          <w:szCs w:val="24"/>
        </w:rPr>
        <w:t>2.17 检验和验收</w:t>
      </w:r>
      <w:bookmarkEnd w:id="144"/>
      <w:bookmarkEnd w:id="145"/>
      <w:bookmarkEnd w:id="146"/>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2.17.1货物交付前，乙方应对货物的质量、数量等方面进行详细、全面的检验，并向甲方出具证明货物符合合同约定的文件；货物交付时，乙方在</w:t>
      </w:r>
      <w:r>
        <w:rPr>
          <w:rFonts w:hint="eastAsia" w:ascii="宋体" w:hAnsi="宋体" w:cs="宋体"/>
          <w:b/>
          <w:i/>
          <w:sz w:val="24"/>
          <w:szCs w:val="24"/>
          <w:u w:val="single"/>
        </w:rPr>
        <w:t>合同专用条款</w:t>
      </w:r>
      <w:r>
        <w:rPr>
          <w:rFonts w:hint="eastAsia" w:ascii="宋体" w:hAnsi="宋体" w:cs="宋体"/>
          <w:sz w:val="24"/>
          <w:szCs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宋体" w:hAnsi="宋体" w:cs="宋体"/>
          <w:sz w:val="24"/>
          <w:szCs w:val="24"/>
        </w:rPr>
      </w:pPr>
      <w:r>
        <w:rPr>
          <w:rFonts w:hint="eastAsia" w:ascii="宋体" w:hAnsi="宋体" w:cs="宋体"/>
          <w:sz w:val="24"/>
          <w:szCs w:val="24"/>
        </w:rPr>
        <w:t>2.17.3 检验和验收标准、程序等具体内容以及前述验收书的效力详见</w:t>
      </w:r>
      <w:r>
        <w:rPr>
          <w:rFonts w:hint="eastAsia" w:ascii="宋体" w:hAnsi="宋体" w:cs="宋体"/>
          <w:b/>
          <w:i/>
          <w:sz w:val="24"/>
          <w:szCs w:val="24"/>
          <w:u w:val="single"/>
        </w:rPr>
        <w:t>合同专用条款</w:t>
      </w:r>
      <w:r>
        <w:rPr>
          <w:rFonts w:hint="eastAsia" w:ascii="宋体" w:hAnsi="宋体" w:cs="宋体"/>
          <w:i/>
          <w:sz w:val="24"/>
          <w:szCs w:val="24"/>
        </w:rPr>
        <w:t>。</w:t>
      </w:r>
    </w:p>
    <w:bookmarkEnd w:id="116"/>
    <w:bookmarkEnd w:id="117"/>
    <w:bookmarkEnd w:id="118"/>
    <w:bookmarkEnd w:id="119"/>
    <w:p>
      <w:pPr>
        <w:spacing w:line="560" w:lineRule="exact"/>
        <w:ind w:firstLine="482" w:firstLineChars="200"/>
        <w:outlineLvl w:val="1"/>
        <w:rPr>
          <w:rFonts w:ascii="宋体" w:hAnsi="宋体" w:cs="宋体"/>
          <w:b/>
          <w:sz w:val="24"/>
          <w:szCs w:val="24"/>
        </w:rPr>
      </w:pPr>
      <w:bookmarkStart w:id="147" w:name="_Toc259093690"/>
      <w:bookmarkStart w:id="148" w:name="_Toc279701261"/>
      <w:bookmarkStart w:id="149" w:name="_Toc487900371"/>
      <w:bookmarkStart w:id="150" w:name="_Toc25182"/>
      <w:bookmarkStart w:id="151" w:name="_Toc19604"/>
      <w:bookmarkStart w:id="152" w:name="_Toc11284"/>
      <w:r>
        <w:rPr>
          <w:rFonts w:hint="eastAsia" w:ascii="宋体" w:hAnsi="宋体" w:cs="宋体"/>
          <w:b/>
          <w:sz w:val="24"/>
          <w:szCs w:val="24"/>
        </w:rPr>
        <w:t>2.18 通知</w:t>
      </w:r>
      <w:bookmarkEnd w:id="147"/>
      <w:bookmarkEnd w:id="148"/>
      <w:bookmarkEnd w:id="149"/>
      <w:r>
        <w:rPr>
          <w:rFonts w:hint="eastAsia" w:ascii="宋体" w:hAnsi="宋体" w:cs="宋体"/>
          <w:b/>
          <w:sz w:val="24"/>
          <w:szCs w:val="24"/>
        </w:rPr>
        <w:t>和送达</w:t>
      </w:r>
      <w:bookmarkEnd w:id="150"/>
      <w:bookmarkEnd w:id="151"/>
      <w:bookmarkEnd w:id="152"/>
    </w:p>
    <w:p>
      <w:pPr>
        <w:spacing w:line="560" w:lineRule="exact"/>
        <w:ind w:firstLine="480" w:firstLineChars="200"/>
        <w:rPr>
          <w:rFonts w:ascii="宋体" w:hAnsi="宋体" w:cs="宋体"/>
          <w:sz w:val="24"/>
          <w:szCs w:val="24"/>
        </w:rPr>
      </w:pPr>
      <w:bookmarkStart w:id="153" w:name="_Toc3135"/>
      <w:bookmarkStart w:id="154" w:name="_Toc6698"/>
      <w:bookmarkStart w:id="155" w:name="_Toc259093691"/>
      <w:bookmarkStart w:id="156" w:name="_Toc279701262"/>
      <w:bookmarkStart w:id="157" w:name="_Toc487900372"/>
      <w:r>
        <w:rPr>
          <w:rFonts w:hint="eastAsia" w:ascii="宋体" w:hAnsi="宋体" w:cs="宋体"/>
          <w:sz w:val="24"/>
          <w:szCs w:val="24"/>
        </w:rPr>
        <w:t>2.18.1 任何一方因履行合同而以合同</w:t>
      </w:r>
      <w:r>
        <w:rPr>
          <w:rFonts w:hint="eastAsia" w:ascii="宋体" w:hAnsi="宋体" w:cs="宋体"/>
          <w:sz w:val="24"/>
          <w:szCs w:val="24"/>
          <w:lang w:eastAsia="zh-CN"/>
        </w:rPr>
        <w:t>第二部分</w:t>
      </w:r>
      <w:r>
        <w:rPr>
          <w:rFonts w:hint="eastAsia" w:ascii="宋体" w:hAnsi="宋体" w:cs="宋体"/>
          <w:sz w:val="24"/>
          <w:szCs w:val="24"/>
        </w:rPr>
        <w:t>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53"/>
      <w:bookmarkEnd w:id="154"/>
    </w:p>
    <w:p>
      <w:pPr>
        <w:spacing w:line="560" w:lineRule="exact"/>
        <w:ind w:firstLine="480" w:firstLineChars="200"/>
        <w:rPr>
          <w:rFonts w:ascii="宋体" w:hAnsi="宋体" w:cs="宋体"/>
          <w:sz w:val="24"/>
          <w:szCs w:val="24"/>
        </w:rPr>
      </w:pPr>
      <w:bookmarkStart w:id="158" w:name="_Toc23294"/>
      <w:bookmarkStart w:id="159" w:name="_Toc23128"/>
      <w:r>
        <w:rPr>
          <w:rFonts w:hint="eastAsia" w:ascii="宋体" w:hAnsi="宋体" w:cs="宋体"/>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58"/>
      <w:bookmarkEnd w:id="159"/>
    </w:p>
    <w:p>
      <w:pPr>
        <w:spacing w:line="560" w:lineRule="exact"/>
        <w:ind w:firstLine="482" w:firstLineChars="200"/>
        <w:outlineLvl w:val="1"/>
        <w:rPr>
          <w:rFonts w:ascii="宋体" w:hAnsi="宋体" w:cs="宋体"/>
          <w:b/>
          <w:sz w:val="24"/>
          <w:szCs w:val="24"/>
        </w:rPr>
      </w:pPr>
      <w:bookmarkStart w:id="160" w:name="_Toc18540"/>
      <w:bookmarkStart w:id="161" w:name="_Toc30599"/>
      <w:bookmarkStart w:id="162" w:name="_Toc4355"/>
      <w:r>
        <w:rPr>
          <w:rFonts w:hint="eastAsia" w:ascii="宋体" w:hAnsi="宋体" w:cs="宋体"/>
          <w:b/>
          <w:sz w:val="24"/>
          <w:szCs w:val="24"/>
        </w:rPr>
        <w:t>2.19 计量单位</w:t>
      </w:r>
      <w:bookmarkEnd w:id="155"/>
      <w:bookmarkEnd w:id="156"/>
      <w:bookmarkEnd w:id="157"/>
      <w:bookmarkEnd w:id="160"/>
      <w:bookmarkEnd w:id="161"/>
      <w:bookmarkEnd w:id="162"/>
    </w:p>
    <w:p>
      <w:pPr>
        <w:spacing w:line="560" w:lineRule="exact"/>
        <w:ind w:firstLine="480" w:firstLineChars="200"/>
        <w:rPr>
          <w:rFonts w:ascii="宋体" w:hAnsi="宋体" w:cs="宋体"/>
          <w:sz w:val="24"/>
          <w:szCs w:val="24"/>
        </w:rPr>
      </w:pPr>
      <w:r>
        <w:rPr>
          <w:rFonts w:hint="eastAsia" w:ascii="宋体" w:hAnsi="宋体" w:cs="宋体"/>
          <w:sz w:val="24"/>
          <w:szCs w:val="24"/>
        </w:rPr>
        <w:t>除技术规范中另有规定外,合同的计量单位均使用国家法定计量单位。</w:t>
      </w:r>
    </w:p>
    <w:p>
      <w:pPr>
        <w:spacing w:line="560" w:lineRule="exact"/>
        <w:ind w:firstLine="482" w:firstLineChars="200"/>
        <w:outlineLvl w:val="1"/>
        <w:rPr>
          <w:rFonts w:ascii="宋体" w:hAnsi="宋体" w:cs="宋体"/>
          <w:b/>
          <w:sz w:val="24"/>
          <w:szCs w:val="24"/>
        </w:rPr>
      </w:pPr>
      <w:bookmarkStart w:id="163" w:name="_Toc12773"/>
      <w:bookmarkStart w:id="164" w:name="_Toc18567"/>
      <w:bookmarkStart w:id="165" w:name="_Toc259093692"/>
      <w:bookmarkStart w:id="166" w:name="_Toc279701263"/>
      <w:bookmarkStart w:id="167" w:name="_Toc487900373"/>
      <w:bookmarkStart w:id="168" w:name="_Toc10330"/>
      <w:r>
        <w:rPr>
          <w:rFonts w:hint="eastAsia" w:ascii="宋体" w:hAnsi="宋体" w:cs="宋体"/>
          <w:b/>
          <w:sz w:val="24"/>
          <w:szCs w:val="24"/>
        </w:rPr>
        <w:t>2.20 合同使用的文字和适用的法律</w:t>
      </w:r>
      <w:bookmarkEnd w:id="163"/>
      <w:bookmarkEnd w:id="164"/>
      <w:bookmarkEnd w:id="165"/>
      <w:bookmarkEnd w:id="166"/>
      <w:bookmarkEnd w:id="167"/>
      <w:bookmarkEnd w:id="168"/>
    </w:p>
    <w:p>
      <w:pPr>
        <w:spacing w:line="560" w:lineRule="exact"/>
        <w:ind w:firstLine="480" w:firstLineChars="200"/>
        <w:rPr>
          <w:rFonts w:ascii="宋体" w:hAnsi="宋体" w:cs="宋体"/>
          <w:sz w:val="24"/>
          <w:szCs w:val="24"/>
        </w:rPr>
      </w:pPr>
      <w:r>
        <w:rPr>
          <w:rFonts w:hint="eastAsia" w:ascii="宋体" w:hAnsi="宋体" w:cs="宋体"/>
          <w:sz w:val="24"/>
          <w:szCs w:val="24"/>
        </w:rPr>
        <w:t>2.20.1 合同使用汉语书就、变更和解释；</w:t>
      </w:r>
    </w:p>
    <w:p>
      <w:pPr>
        <w:spacing w:line="560" w:lineRule="exact"/>
        <w:ind w:firstLine="480" w:firstLineChars="200"/>
        <w:rPr>
          <w:rFonts w:ascii="宋体" w:hAnsi="宋体" w:cs="宋体"/>
          <w:sz w:val="24"/>
          <w:szCs w:val="24"/>
        </w:rPr>
      </w:pPr>
      <w:r>
        <w:rPr>
          <w:rFonts w:hint="eastAsia" w:ascii="宋体" w:hAnsi="宋体" w:cs="宋体"/>
          <w:sz w:val="24"/>
          <w:szCs w:val="24"/>
        </w:rPr>
        <w:t>2.20.2 合同适用中华人民共和国法律。</w:t>
      </w:r>
    </w:p>
    <w:p>
      <w:pPr>
        <w:spacing w:line="560" w:lineRule="exact"/>
        <w:ind w:firstLine="482" w:firstLineChars="200"/>
        <w:outlineLvl w:val="1"/>
        <w:rPr>
          <w:rFonts w:ascii="宋体" w:hAnsi="宋体" w:cs="宋体"/>
          <w:b/>
          <w:sz w:val="24"/>
          <w:szCs w:val="24"/>
        </w:rPr>
      </w:pPr>
      <w:bookmarkStart w:id="169" w:name="_Toc259093693"/>
      <w:bookmarkStart w:id="170" w:name="_Toc279701264"/>
      <w:bookmarkStart w:id="171" w:name="_Toc3148"/>
      <w:bookmarkStart w:id="172" w:name="_Toc12004"/>
      <w:bookmarkStart w:id="173" w:name="_Toc16673"/>
      <w:bookmarkStart w:id="174" w:name="_Toc487900374"/>
      <w:r>
        <w:rPr>
          <w:rFonts w:hint="eastAsia" w:ascii="宋体" w:hAnsi="宋体" w:cs="宋体"/>
          <w:b/>
          <w:sz w:val="24"/>
          <w:szCs w:val="24"/>
        </w:rPr>
        <w:t>2.21 履约保证金</w:t>
      </w:r>
      <w:bookmarkEnd w:id="169"/>
      <w:bookmarkEnd w:id="170"/>
      <w:bookmarkEnd w:id="171"/>
      <w:bookmarkEnd w:id="172"/>
      <w:bookmarkEnd w:id="173"/>
    </w:p>
    <w:p>
      <w:pPr>
        <w:spacing w:line="560" w:lineRule="exact"/>
        <w:ind w:firstLine="480" w:firstLineChars="200"/>
        <w:rPr>
          <w:rFonts w:ascii="宋体" w:hAnsi="宋体" w:cs="宋体"/>
          <w:sz w:val="24"/>
          <w:szCs w:val="24"/>
        </w:rPr>
      </w:pPr>
      <w:r>
        <w:rPr>
          <w:rFonts w:hint="eastAsia" w:ascii="宋体" w:hAnsi="宋体" w:cs="宋体"/>
          <w:sz w:val="24"/>
          <w:szCs w:val="24"/>
        </w:rPr>
        <w:t>2.21.1 采购文件要求乙方提交履约保证金的，乙方应按</w:t>
      </w:r>
      <w:r>
        <w:rPr>
          <w:rFonts w:hint="eastAsia" w:ascii="宋体" w:hAnsi="宋体" w:cs="宋体"/>
          <w:b/>
          <w:i/>
          <w:sz w:val="24"/>
          <w:szCs w:val="24"/>
          <w:u w:val="single"/>
        </w:rPr>
        <w:t>合同专用条款</w:t>
      </w:r>
      <w:r>
        <w:rPr>
          <w:rFonts w:hint="eastAsia" w:ascii="宋体" w:hAnsi="宋体" w:cs="宋体"/>
          <w:sz w:val="24"/>
          <w:szCs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szCs w:val="24"/>
        </w:rPr>
      </w:pPr>
      <w:r>
        <w:rPr>
          <w:rFonts w:hint="eastAsia" w:ascii="宋体" w:hAnsi="宋体" w:cs="宋体"/>
          <w:sz w:val="24"/>
          <w:szCs w:val="24"/>
        </w:rPr>
        <w:t>2.21.2  履约保证金在</w:t>
      </w:r>
      <w:r>
        <w:rPr>
          <w:rFonts w:hint="eastAsia" w:ascii="宋体" w:hAnsi="宋体" w:cs="宋体"/>
          <w:b/>
          <w:i/>
          <w:sz w:val="24"/>
          <w:szCs w:val="24"/>
          <w:u w:val="single"/>
        </w:rPr>
        <w:t>合同专用条款</w:t>
      </w:r>
      <w:r>
        <w:rPr>
          <w:rFonts w:hint="eastAsia" w:ascii="宋体" w:hAnsi="宋体" w:cs="宋体"/>
          <w:sz w:val="24"/>
          <w:szCs w:val="24"/>
        </w:rPr>
        <w:t>约定期间内或者货物质量保证期内不予退还或者应完全有效，前述约定期间届满或者货物质量保证期届满之日起个工作日内，甲方应将履约保证金退还乙方；</w:t>
      </w:r>
    </w:p>
    <w:p>
      <w:pPr>
        <w:spacing w:line="560" w:lineRule="exact"/>
        <w:ind w:firstLine="480" w:firstLineChars="200"/>
        <w:rPr>
          <w:rFonts w:ascii="宋体" w:hAnsi="宋体" w:cs="宋体"/>
          <w:sz w:val="24"/>
          <w:szCs w:val="24"/>
        </w:rPr>
      </w:pPr>
      <w:r>
        <w:rPr>
          <w:rFonts w:hint="eastAsia" w:ascii="宋体" w:hAnsi="宋体" w:cs="宋体"/>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74"/>
    <w:p>
      <w:pPr>
        <w:spacing w:line="560" w:lineRule="exact"/>
        <w:ind w:firstLine="482" w:firstLineChars="200"/>
        <w:outlineLvl w:val="1"/>
        <w:rPr>
          <w:rFonts w:ascii="宋体" w:hAnsi="宋体" w:cs="宋体"/>
          <w:b/>
          <w:sz w:val="24"/>
          <w:szCs w:val="24"/>
        </w:rPr>
      </w:pPr>
      <w:bookmarkStart w:id="175" w:name="_Toc14001"/>
      <w:bookmarkStart w:id="176" w:name="_Toc19890"/>
      <w:bookmarkStart w:id="177" w:name="_Toc6885"/>
      <w:r>
        <w:rPr>
          <w:rFonts w:hint="eastAsia" w:ascii="宋体" w:hAnsi="宋体" w:cs="宋体"/>
          <w:b/>
          <w:sz w:val="24"/>
          <w:szCs w:val="24"/>
        </w:rPr>
        <w:t>2.22 合同份数</w:t>
      </w:r>
      <w:bookmarkEnd w:id="175"/>
      <w:bookmarkEnd w:id="176"/>
      <w:bookmarkEnd w:id="177"/>
    </w:p>
    <w:p>
      <w:pPr>
        <w:spacing w:line="560" w:lineRule="exact"/>
        <w:ind w:firstLine="480" w:firstLineChars="200"/>
        <w:rPr>
          <w:rFonts w:ascii="宋体" w:hAnsi="宋体" w:cs="宋体"/>
          <w:sz w:val="24"/>
          <w:szCs w:val="24"/>
        </w:rPr>
      </w:pPr>
      <w:r>
        <w:rPr>
          <w:rFonts w:hint="eastAsia" w:ascii="宋体" w:hAnsi="宋体" w:cs="宋体"/>
          <w:sz w:val="24"/>
          <w:szCs w:val="24"/>
        </w:rPr>
        <w:t>合同份数按</w:t>
      </w:r>
      <w:r>
        <w:rPr>
          <w:rFonts w:hint="eastAsia" w:ascii="宋体" w:hAnsi="宋体" w:cs="宋体"/>
          <w:b/>
          <w:i/>
          <w:sz w:val="24"/>
          <w:szCs w:val="24"/>
          <w:u w:val="single"/>
        </w:rPr>
        <w:t>合同专用条款</w:t>
      </w:r>
      <w:r>
        <w:rPr>
          <w:rFonts w:hint="eastAsia" w:ascii="宋体" w:hAnsi="宋体" w:cs="宋体"/>
          <w:sz w:val="24"/>
          <w:szCs w:val="24"/>
        </w:rPr>
        <w:t>规定，每份均具有同等法律效力。</w:t>
      </w:r>
    </w:p>
    <w:p>
      <w:pPr>
        <w:pStyle w:val="75"/>
        <w:spacing w:line="560" w:lineRule="exact"/>
        <w:ind w:firstLine="0"/>
        <w:jc w:val="center"/>
        <w:outlineLvl w:val="0"/>
        <w:rPr>
          <w:rFonts w:hAnsi="宋体" w:cs="宋体"/>
          <w:b/>
          <w:szCs w:val="24"/>
        </w:rPr>
      </w:pPr>
      <w:r>
        <w:rPr>
          <w:rFonts w:hint="eastAsia" w:hAnsi="宋体" w:cs="宋体"/>
          <w:szCs w:val="24"/>
        </w:rPr>
        <w:br w:type="page"/>
      </w:r>
      <w:bookmarkStart w:id="178" w:name="_Toc331685784"/>
      <w:r>
        <w:rPr>
          <w:rFonts w:hint="eastAsia" w:hAnsi="宋体" w:cs="宋体"/>
          <w:b/>
          <w:szCs w:val="24"/>
        </w:rPr>
        <w:t>第三部分  合同专用条款</w:t>
      </w:r>
      <w:bookmarkEnd w:id="178"/>
    </w:p>
    <w:p>
      <w:pPr>
        <w:spacing w:line="560" w:lineRule="exact"/>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jc w:val="center"/>
              <w:rPr>
                <w:rFonts w:ascii="宋体" w:hAnsi="宋体" w:cs="宋体"/>
                <w:b/>
                <w:sz w:val="24"/>
                <w:szCs w:val="24"/>
              </w:rPr>
            </w:pPr>
            <w:r>
              <w:rPr>
                <w:rFonts w:hint="eastAsia" w:ascii="宋体" w:hAnsi="宋体" w:cs="宋体"/>
                <w:b/>
                <w:sz w:val="24"/>
                <w:szCs w:val="24"/>
              </w:rPr>
              <w:t>条款号</w:t>
            </w:r>
          </w:p>
        </w:tc>
        <w:tc>
          <w:tcPr>
            <w:tcW w:w="7633" w:type="dxa"/>
            <w:noWrap/>
            <w:vAlign w:val="center"/>
          </w:tcPr>
          <w:p>
            <w:pPr>
              <w:keepNext w:val="0"/>
              <w:keepLines w:val="0"/>
              <w:suppressLineNumbers w:val="0"/>
              <w:spacing w:before="0" w:beforeAutospacing="0" w:after="0" w:afterAutospacing="0" w:line="560" w:lineRule="exact"/>
              <w:ind w:left="0" w:right="0"/>
              <w:jc w:val="center"/>
              <w:rPr>
                <w:rFonts w:ascii="宋体" w:hAnsi="宋体" w:cs="宋体"/>
                <w:b/>
                <w:sz w:val="24"/>
                <w:szCs w:val="24"/>
              </w:rPr>
            </w:pPr>
            <w:r>
              <w:rPr>
                <w:rFonts w:hint="eastAsia" w:ascii="宋体" w:hAnsi="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c>
          <w:tcPr>
            <w:tcW w:w="7633" w:type="dxa"/>
            <w:tcBorders>
              <w:top w:val="single" w:color="auto" w:sz="6" w:space="0"/>
              <w:left w:val="single" w:color="auto" w:sz="6" w:space="0"/>
              <w:bottom w:val="single" w:color="auto" w:sz="6" w:space="0"/>
              <w:right w:val="single" w:color="auto" w:sz="6" w:space="0"/>
            </w:tcBorders>
            <w:noWrap/>
            <w:vAlign w:val="center"/>
          </w:tcPr>
          <w:p>
            <w:pPr>
              <w:keepNext w:val="0"/>
              <w:keepLines w:val="0"/>
              <w:suppressLineNumbers w:val="0"/>
              <w:spacing w:before="0" w:beforeAutospacing="0" w:after="0" w:afterAutospacing="0" w:line="560" w:lineRule="exact"/>
              <w:ind w:left="0" w:right="0"/>
              <w:rPr>
                <w:rFonts w:ascii="宋体" w:hAnsi="宋体" w:cs="宋体"/>
                <w:sz w:val="24"/>
                <w:szCs w:val="24"/>
              </w:rPr>
            </w:pPr>
          </w:p>
        </w:tc>
      </w:tr>
    </w:tbl>
    <w:p>
      <w:pPr>
        <w:spacing w:after="156" w:line="560" w:lineRule="exact"/>
        <w:ind w:firstLine="480"/>
        <w:rPr>
          <w:rFonts w:ascii="宋体" w:hAnsi="宋体" w:cs="宋体"/>
          <w:sz w:val="24"/>
          <w:szCs w:val="24"/>
        </w:rPr>
      </w:pPr>
    </w:p>
    <w:p>
      <w:pPr>
        <w:pStyle w:val="4"/>
        <w:spacing w:before="0" w:line="240" w:lineRule="atLeast"/>
        <w:ind w:left="1080" w:leftChars="257" w:hanging="540"/>
        <w:rPr>
          <w:rFonts w:ascii="宋体" w:hAnsi="宋体" w:eastAsia="宋体" w:cs="宋体"/>
          <w:sz w:val="24"/>
          <w:szCs w:val="24"/>
        </w:rPr>
      </w:pPr>
    </w:p>
    <w:p>
      <w:pPr>
        <w:rPr>
          <w:rFonts w:ascii="宋体" w:hAnsi="宋体" w:cs="宋体"/>
          <w:sz w:val="24"/>
          <w:szCs w:val="24"/>
        </w:rPr>
      </w:pPr>
    </w:p>
    <w:p>
      <w:pPr>
        <w:spacing w:line="400" w:lineRule="exact"/>
        <w:rPr>
          <w:rFonts w:ascii="宋体"/>
          <w:b/>
          <w:color w:val="000000"/>
          <w:sz w:val="24"/>
          <w:szCs w:val="24"/>
        </w:rPr>
      </w:pPr>
    </w:p>
    <w:p>
      <w:pPr>
        <w:spacing w:line="360" w:lineRule="auto"/>
        <w:ind w:left="1528" w:leftChars="600" w:hanging="268" w:hangingChars="128"/>
        <w:rPr>
          <w:rFonts w:ascii="宋体" w:hAnsi="宋体"/>
          <w:szCs w:val="21"/>
        </w:rPr>
      </w:pPr>
    </w:p>
    <w:p>
      <w:pPr>
        <w:widowControl/>
        <w:spacing w:line="360" w:lineRule="auto"/>
      </w:pPr>
    </w:p>
    <w:p>
      <w:pPr>
        <w:pStyle w:val="68"/>
        <w:spacing w:line="440" w:lineRule="exact"/>
        <w:jc w:val="center"/>
        <w:rPr>
          <w:rFonts w:asciiTheme="minorEastAsia" w:hAnsiTheme="minorEastAsia" w:eastAsiaTheme="minorEastAsia"/>
          <w:b/>
          <w:color w:val="auto"/>
          <w:kern w:val="2"/>
        </w:rPr>
      </w:pPr>
    </w:p>
    <w:p>
      <w:pPr>
        <w:pStyle w:val="68"/>
        <w:spacing w:line="440" w:lineRule="exact"/>
        <w:jc w:val="center"/>
        <w:rPr>
          <w:rFonts w:asciiTheme="minorEastAsia" w:hAnsiTheme="minorEastAsia" w:eastAsiaTheme="minorEastAsia"/>
          <w:b/>
          <w:color w:val="auto"/>
          <w:kern w:val="2"/>
        </w:rPr>
      </w:pPr>
    </w:p>
    <w:p>
      <w:pPr>
        <w:pStyle w:val="68"/>
        <w:spacing w:line="440" w:lineRule="exact"/>
        <w:jc w:val="center"/>
        <w:rPr>
          <w:rFonts w:asciiTheme="minorEastAsia" w:hAnsiTheme="minorEastAsia" w:eastAsiaTheme="minorEastAsia"/>
          <w:b/>
          <w:color w:val="auto"/>
          <w:kern w:val="2"/>
        </w:rPr>
      </w:pPr>
    </w:p>
    <w:p>
      <w:pPr>
        <w:pStyle w:val="68"/>
        <w:spacing w:line="440" w:lineRule="exact"/>
        <w:jc w:val="center"/>
        <w:rPr>
          <w:rFonts w:asciiTheme="minorEastAsia" w:hAnsiTheme="minorEastAsia" w:eastAsiaTheme="minorEastAsia"/>
          <w:b/>
          <w:color w:val="auto"/>
          <w:kern w:val="2"/>
        </w:rPr>
      </w:pPr>
    </w:p>
    <w:p>
      <w:pPr>
        <w:pStyle w:val="68"/>
        <w:spacing w:line="440" w:lineRule="exact"/>
        <w:jc w:val="center"/>
        <w:rPr>
          <w:rFonts w:asciiTheme="minorEastAsia" w:hAnsiTheme="minorEastAsia" w:eastAsiaTheme="minorEastAsia"/>
          <w:b/>
          <w:color w:val="auto"/>
          <w:kern w:val="2"/>
        </w:rPr>
      </w:pPr>
    </w:p>
    <w:p>
      <w:pPr>
        <w:tabs>
          <w:tab w:val="left" w:pos="3777"/>
          <w:tab w:val="center" w:pos="4819"/>
        </w:tabs>
        <w:spacing w:line="360" w:lineRule="auto"/>
        <w:jc w:val="center"/>
        <w:outlineLvl w:val="1"/>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质疑函   格式</w:t>
      </w:r>
    </w:p>
    <w:p>
      <w:pPr>
        <w:snapToGrid w:val="0"/>
        <w:spacing w:line="4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p>
    <w:p>
      <w:pPr>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依据政府采购相关法规，我公司对</w:t>
      </w:r>
      <w:r>
        <w:rPr>
          <w:rFonts w:hint="eastAsia" w:cs="宋体" w:asciiTheme="minorEastAsia" w:hAnsiTheme="minorEastAsia" w:eastAsiaTheme="minorEastAsia"/>
          <w:sz w:val="24"/>
          <w:szCs w:val="24"/>
          <w:u w:val="single"/>
        </w:rPr>
        <w:t xml:space="preserve">           项目的（项目编号：         </w:t>
      </w:r>
      <w:r>
        <w:rPr>
          <w:rFonts w:hint="eastAsia" w:cs="宋体" w:asciiTheme="minorEastAsia" w:hAnsiTheme="minorEastAsia" w:eastAsiaTheme="minorEastAsia"/>
          <w:sz w:val="24"/>
          <w:szCs w:val="24"/>
        </w:rPr>
        <w:t>）招标活动存在疑问，特提出质疑（详见下表）。</w:t>
      </w:r>
    </w:p>
    <w:p>
      <w:pPr>
        <w:snapToGrid w:val="0"/>
        <w:spacing w:line="4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我公司和本人对此质疑函内容的真实性负责，并愿意承担由此引起的相应处理和法律责任。</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法定代表人（签字并盖名章）：</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固话：      传真：     手机：</w:t>
      </w:r>
    </w:p>
    <w:p>
      <w:pPr>
        <w:snapToGrid w:val="0"/>
        <w:spacing w:line="400" w:lineRule="exact"/>
        <w:rPr>
          <w:rFonts w:cs="宋体" w:asciiTheme="minorEastAsia" w:hAnsiTheme="minorEastAsia" w:eastAsiaTheme="minorEastAsia"/>
          <w:sz w:val="24"/>
          <w:szCs w:val="24"/>
        </w:rPr>
      </w:pP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本项目授权委托人（签字并盖名章）：</w:t>
      </w: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固话：        传真：    手机：</w:t>
      </w:r>
    </w:p>
    <w:p>
      <w:pPr>
        <w:snapToGrid w:val="0"/>
        <w:spacing w:line="400" w:lineRule="exact"/>
        <w:rPr>
          <w:rFonts w:cs="宋体" w:asciiTheme="minorEastAsia" w:hAnsiTheme="minorEastAsia" w:eastAsiaTheme="minorEastAsia"/>
          <w:sz w:val="24"/>
          <w:szCs w:val="24"/>
        </w:rPr>
      </w:pPr>
    </w:p>
    <w:p>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公司地址：              邮编：</w:t>
      </w:r>
    </w:p>
    <w:p>
      <w:pPr>
        <w:snapToGrid w:val="0"/>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（如法人为质疑人则不需要填此项）</w:t>
      </w:r>
    </w:p>
    <w:p>
      <w:pPr>
        <w:spacing w:line="400" w:lineRule="exact"/>
        <w:ind w:firstLine="3000" w:firstLineChars="125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质疑人（公章）：            </w:t>
      </w:r>
    </w:p>
    <w:p>
      <w:pPr>
        <w:snapToGrid w:val="0"/>
        <w:spacing w:line="400" w:lineRule="exact"/>
        <w:jc w:val="right"/>
        <w:rPr>
          <w:rFonts w:cs="宋体" w:asciiTheme="minorEastAsia" w:hAnsiTheme="minorEastAsia" w:eastAsiaTheme="minorEastAsia"/>
          <w:sz w:val="24"/>
          <w:szCs w:val="24"/>
        </w:rPr>
      </w:pPr>
    </w:p>
    <w:p>
      <w:pPr>
        <w:snapToGrid w:val="0"/>
        <w:spacing w:line="400" w:lineRule="exact"/>
        <w:ind w:firstLine="480" w:firstLineChars="200"/>
        <w:jc w:val="right"/>
        <w:rPr>
          <w:rFonts w:cs="宋体" w:asciiTheme="minorEastAsia" w:hAnsiTheme="minorEastAsia" w:eastAsiaTheme="minorEastAsia"/>
          <w:sz w:val="24"/>
          <w:szCs w:val="24"/>
        </w:rPr>
      </w:pPr>
    </w:p>
    <w:p>
      <w:pPr>
        <w:snapToGrid w:val="0"/>
        <w:spacing w:line="400" w:lineRule="exact"/>
        <w:ind w:firstLine="480" w:firstLineChars="200"/>
        <w:jc w:val="righ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年   月   日 </w:t>
      </w:r>
    </w:p>
    <w:p>
      <w:pPr>
        <w:spacing w:line="400" w:lineRule="exact"/>
        <w:rPr>
          <w:rFonts w:cs="宋体" w:asciiTheme="minorEastAsia" w:hAnsiTheme="minorEastAsia" w:eastAsiaTheme="minorEastAsia"/>
          <w:sz w:val="24"/>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pStyle w:val="26"/>
        <w:ind w:firstLine="480"/>
        <w:rPr>
          <w:rFonts w:cs="宋体" w:asciiTheme="minorEastAsia" w:hAnsiTheme="minorEastAsia" w:eastAsiaTheme="minorEastAsia"/>
          <w:szCs w:val="24"/>
        </w:rPr>
      </w:pPr>
    </w:p>
    <w:p>
      <w:pPr>
        <w:spacing w:line="400" w:lineRule="exact"/>
        <w:jc w:val="both"/>
        <w:rPr>
          <w:rFonts w:cs="宋体" w:asciiTheme="minorEastAsia" w:hAnsiTheme="minorEastAsia" w:eastAsiaTheme="minorEastAsia"/>
          <w:bCs/>
          <w:sz w:val="24"/>
          <w:szCs w:val="24"/>
        </w:rPr>
      </w:pPr>
    </w:p>
    <w:p>
      <w:pPr>
        <w:spacing w:line="400" w:lineRule="exact"/>
        <w:jc w:val="center"/>
        <w:outlineLvl w:val="1"/>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质   疑  内  容</w:t>
      </w:r>
    </w:p>
    <w:p>
      <w:pPr>
        <w:spacing w:line="400" w:lineRule="exact"/>
        <w:rPr>
          <w:rFonts w:cs="宋体" w:asciiTheme="minorEastAsia" w:hAnsiTheme="minorEastAsia" w:eastAsiaTheme="minorEastAsia"/>
          <w:sz w:val="24"/>
          <w:szCs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088"/>
        <w:gridCol w:w="8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6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项目名称</w:t>
            </w:r>
          </w:p>
        </w:tc>
        <w:tc>
          <w:tcPr>
            <w:tcW w:w="8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项目编号</w:t>
            </w:r>
          </w:p>
        </w:tc>
        <w:tc>
          <w:tcPr>
            <w:tcW w:w="81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具体的质疑事项及事实依据</w:t>
            </w:r>
          </w:p>
        </w:tc>
        <w:tc>
          <w:tcPr>
            <w:tcW w:w="9266"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一、质疑事项1：</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主要内容：</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事实依据：</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适应法规条款：</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佐证材料：</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p>
          <w:p>
            <w:pPr>
              <w:keepNext w:val="0"/>
              <w:keepLines w:val="0"/>
              <w:suppressLineNumbers w:val="0"/>
              <w:snapToGrid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二、质疑事项2：</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主要内容：</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事实依据：</w:t>
            </w:r>
          </w:p>
          <w:p>
            <w:pPr>
              <w:keepNext w:val="0"/>
              <w:keepLines w:val="0"/>
              <w:suppressLineNumbers w:val="0"/>
              <w:snapToGrid w:val="0"/>
              <w:spacing w:before="0" w:beforeAutospacing="0" w:after="0" w:afterAutospacing="0" w:line="400" w:lineRule="exact"/>
              <w:ind w:left="0" w:right="0"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适应法规条款：</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佐证材料：</w:t>
            </w:r>
          </w:p>
          <w:p>
            <w:pPr>
              <w:keepNext w:val="0"/>
              <w:keepLines w:val="0"/>
              <w:suppressLineNumbers w:val="0"/>
              <w:snapToGrid w:val="0"/>
              <w:spacing w:before="0" w:beforeAutospacing="0" w:after="0" w:afterAutospacing="0" w:line="400" w:lineRule="exact"/>
              <w:ind w:left="0" w:right="0" w:firstLine="518" w:firstLineChars="216"/>
              <w:jc w:val="left"/>
              <w:rPr>
                <w:rFonts w:cs="宋体" w:asciiTheme="minorEastAsia" w:hAnsiTheme="minorEastAsia" w:eastAsiaTheme="minorEastAsia"/>
                <w:sz w:val="24"/>
                <w:szCs w:val="24"/>
              </w:rPr>
            </w:pPr>
          </w:p>
          <w:p>
            <w:pPr>
              <w:keepNext w:val="0"/>
              <w:keepLines w:val="0"/>
              <w:suppressLineNumbers w:val="0"/>
              <w:spacing w:before="0" w:beforeAutospacing="0" w:after="0" w:afterAutospacing="0" w:line="400" w:lineRule="exact"/>
              <w:ind w:left="0" w:right="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三、同上</w:t>
            </w:r>
          </w:p>
        </w:tc>
      </w:tr>
    </w:tbl>
    <w:p>
      <w:pPr>
        <w:spacing w:line="400" w:lineRule="exact"/>
        <w:ind w:left="1058" w:hanging="1058" w:hangingChars="44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备注：</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3、“具体的质疑事项及事实依据”一栏填写不下时，质疑人可另附页（A4），但附纸要求加盖质疑人公章。</w:t>
      </w:r>
    </w:p>
    <w:p>
      <w:pPr>
        <w:spacing w:line="40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4、与质疑事项有关的材料应与质疑函合并装订。</w:t>
      </w:r>
    </w:p>
    <w:p>
      <w:pPr>
        <w:pStyle w:val="68"/>
        <w:spacing w:line="440" w:lineRule="exact"/>
        <w:ind w:firstLine="480" w:firstLineChars="200"/>
        <w:jc w:val="both"/>
        <w:outlineLvl w:val="0"/>
        <w:rPr>
          <w:rFonts w:asciiTheme="minorEastAsia" w:hAnsiTheme="minorEastAsia" w:eastAsiaTheme="minorEastAsia"/>
          <w:b/>
          <w:color w:val="auto"/>
          <w:kern w:val="2"/>
        </w:rPr>
      </w:pPr>
      <w:r>
        <w:rPr>
          <w:rFonts w:hint="eastAsia" w:cs="宋体" w:asciiTheme="minorEastAsia" w:hAnsiTheme="minorEastAsia" w:eastAsiaTheme="minorEastAsia"/>
        </w:rPr>
        <w:t>5、 质疑函一式三份</w:t>
      </w:r>
    </w:p>
    <w:p>
      <w:pPr>
        <w:spacing w:line="440" w:lineRule="exact"/>
        <w:jc w:val="center"/>
        <w:rPr>
          <w:rFonts w:asciiTheme="minorEastAsia" w:hAnsiTheme="minorEastAsia" w:eastAsiaTheme="minorEastAsia"/>
          <w:b/>
          <w:sz w:val="24"/>
          <w:szCs w:val="24"/>
        </w:rPr>
      </w:pPr>
      <w:bookmarkStart w:id="179" w:name="_Toc533162524"/>
    </w:p>
    <w:p>
      <w:pPr>
        <w:pStyle w:val="26"/>
        <w:ind w:firstLine="482"/>
        <w:rPr>
          <w:rFonts w:asciiTheme="minorEastAsia" w:hAnsiTheme="minorEastAsia" w:eastAsiaTheme="minorEastAsia"/>
          <w:b/>
          <w:szCs w:val="24"/>
        </w:rPr>
      </w:pPr>
    </w:p>
    <w:p>
      <w:pPr>
        <w:pStyle w:val="26"/>
        <w:ind w:firstLine="482"/>
        <w:rPr>
          <w:rFonts w:asciiTheme="minorEastAsia" w:hAnsiTheme="minorEastAsia" w:eastAsiaTheme="minorEastAsia"/>
          <w:b/>
          <w:szCs w:val="24"/>
        </w:rPr>
      </w:pPr>
    </w:p>
    <w:p>
      <w:pPr>
        <w:pStyle w:val="26"/>
        <w:ind w:firstLine="482"/>
        <w:rPr>
          <w:rFonts w:asciiTheme="minorEastAsia" w:hAnsiTheme="minorEastAsia" w:eastAsiaTheme="minorEastAsia"/>
          <w:b/>
          <w:szCs w:val="24"/>
        </w:rPr>
      </w:pPr>
    </w:p>
    <w:p>
      <w:pPr>
        <w:pStyle w:val="26"/>
        <w:ind w:left="0" w:leftChars="0" w:firstLine="0" w:firstLineChars="0"/>
        <w:rPr>
          <w:rFonts w:asciiTheme="minorEastAsia" w:hAnsiTheme="minorEastAsia" w:eastAsiaTheme="minorEastAsia"/>
          <w:b/>
          <w:szCs w:val="24"/>
        </w:rPr>
      </w:pPr>
    </w:p>
    <w:p>
      <w:pPr>
        <w:spacing w:line="440" w:lineRule="exact"/>
        <w:jc w:val="center"/>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第六部分    附　件</w:t>
      </w:r>
      <w:bookmarkEnd w:id="18"/>
      <w:bookmarkEnd w:id="179"/>
    </w:p>
    <w:p>
      <w:pPr>
        <w:spacing w:line="440" w:lineRule="exact"/>
        <w:ind w:firstLine="1930" w:firstLineChars="801"/>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bookmarkStart w:id="180" w:name="_Toc515621178"/>
      <w:bookmarkStart w:id="181" w:name="_Toc502675053"/>
      <w:r>
        <w:rPr>
          <w:rFonts w:hint="eastAsia" w:cs="宋体" w:asciiTheme="minorEastAsia" w:hAnsiTheme="minorEastAsia" w:eastAsiaTheme="minorEastAsia"/>
          <w:b/>
          <w:kern w:val="0"/>
          <w:sz w:val="24"/>
          <w:szCs w:val="24"/>
        </w:rPr>
        <w:t>（附件一）投 标 函</w:t>
      </w:r>
      <w:bookmarkEnd w:id="180"/>
      <w:bookmarkEnd w:id="181"/>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伊宁县政府采购中心</w:t>
      </w:r>
      <w:r>
        <w:rPr>
          <w:rFonts w:hint="eastAsia" w:asciiTheme="minorEastAsia" w:hAnsiTheme="minorEastAsia" w:eastAsiaTheme="minorEastAsia"/>
          <w:sz w:val="24"/>
          <w:szCs w:val="24"/>
        </w:rPr>
        <w:t>:</w:t>
      </w:r>
    </w:p>
    <w:p>
      <w:pPr>
        <w:spacing w:line="440" w:lineRule="exact"/>
        <w:ind w:firstLine="555"/>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根据贵方为项目招标的投标邀请</w:t>
      </w:r>
      <w:r>
        <w:rPr>
          <w:rFonts w:hint="eastAsia" w:asciiTheme="minorEastAsia" w:hAnsiTheme="minorEastAsia" w:eastAsiaTheme="minorEastAsia"/>
          <w:sz w:val="24"/>
          <w:szCs w:val="24"/>
          <w:u w:val="single"/>
        </w:rPr>
        <w:t xml:space="preserve">  项目编号</w:t>
      </w:r>
      <w:r>
        <w:rPr>
          <w:rFonts w:hint="eastAsia"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val="en-US" w:eastAsia="zh-CN"/>
        </w:rPr>
        <w:t xml:space="preserve">项目名称（标段） </w:t>
      </w:r>
      <w:r>
        <w:rPr>
          <w:rFonts w:hint="eastAsia" w:asciiTheme="minorEastAsia" w:hAnsiTheme="minorEastAsia" w:eastAsiaTheme="minorEastAsia"/>
          <w:sz w:val="24"/>
          <w:szCs w:val="24"/>
        </w:rPr>
        <w:t>，签字代表</w:t>
      </w:r>
      <w:r>
        <w:rPr>
          <w:rFonts w:hint="eastAsia" w:asciiTheme="minorEastAsia" w:hAnsiTheme="minorEastAsia" w:eastAsiaTheme="minorEastAsia"/>
          <w:sz w:val="24"/>
          <w:szCs w:val="24"/>
          <w:u w:val="single"/>
        </w:rPr>
        <w:t xml:space="preserve">  （姓名、职务）  </w:t>
      </w:r>
      <w:r>
        <w:rPr>
          <w:rFonts w:hint="eastAsia" w:asciiTheme="minorEastAsia" w:hAnsiTheme="minorEastAsia" w:eastAsiaTheme="minorEastAsia"/>
          <w:sz w:val="24"/>
          <w:szCs w:val="24"/>
        </w:rPr>
        <w:t>经正式授权并代表投标人</w:t>
      </w:r>
      <w:r>
        <w:rPr>
          <w:rFonts w:hint="eastAsia" w:asciiTheme="minorEastAsia" w:hAnsiTheme="minorEastAsia" w:eastAsiaTheme="minorEastAsia"/>
          <w:sz w:val="24"/>
          <w:szCs w:val="24"/>
          <w:u w:val="single"/>
        </w:rPr>
        <w:t xml:space="preserve">  （投标人名称、地址）  </w:t>
      </w:r>
      <w:r>
        <w:rPr>
          <w:rFonts w:hint="eastAsia" w:asciiTheme="minorEastAsia" w:hAnsiTheme="minorEastAsia" w:eastAsiaTheme="minorEastAsia"/>
          <w:sz w:val="24"/>
          <w:szCs w:val="24"/>
        </w:rPr>
        <w:t>对此项目进行投标。据此函，签字代表宣布并同意如下：</w:t>
      </w:r>
    </w:p>
    <w:p>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1、所附明细报价表中规定的应提交和交付的和服务投标单价合计为</w:t>
      </w:r>
      <w:r>
        <w:rPr>
          <w:rFonts w:hint="eastAsia" w:asciiTheme="minorEastAsia" w:hAnsiTheme="minorEastAsia" w:eastAsiaTheme="minorEastAsia"/>
          <w:sz w:val="24"/>
          <w:szCs w:val="24"/>
          <w:u w:val="single"/>
        </w:rPr>
        <w:t xml:space="preserve">  （注明币种，  并用文字和数字表示的投标总价）。</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2、我方同意在本项目采购文件中规定的开标日起</w:t>
      </w:r>
      <w:r>
        <w:rPr>
          <w:rFonts w:hint="eastAsia" w:asciiTheme="minorEastAsia" w:hAnsiTheme="minorEastAsia" w:eastAsiaTheme="minorEastAsia"/>
          <w:sz w:val="24"/>
          <w:szCs w:val="24"/>
          <w:u w:val="single"/>
        </w:rPr>
        <w:t xml:space="preserve"> 九十日内 </w:t>
      </w:r>
      <w:r>
        <w:rPr>
          <w:rFonts w:hint="eastAsia" w:asciiTheme="minorEastAsia" w:hAnsiTheme="minorEastAsia" w:eastAsiaTheme="minorEastAsia"/>
          <w:sz w:val="24"/>
          <w:szCs w:val="24"/>
        </w:rPr>
        <w:t>遵守本投标文件中的承诺且在此期限期满之前均具有约束力。</w:t>
      </w:r>
    </w:p>
    <w:p>
      <w:pPr>
        <w:pStyle w:val="59"/>
        <w:snapToGrid w:val="0"/>
        <w:spacing w:line="440" w:lineRule="exact"/>
        <w:ind w:firstLine="480" w:firstLineChars="200"/>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3、我方承诺已经具备《中华人民共和国政府采购法》中规定的参加政府采购活动的供应商应当具备的条件：</w:t>
      </w:r>
    </w:p>
    <w:p>
      <w:pPr>
        <w:numPr>
          <w:ilvl w:val="0"/>
          <w:numId w:val="9"/>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具有独立承担民事责任的能力；</w:t>
      </w:r>
    </w:p>
    <w:p>
      <w:pPr>
        <w:numPr>
          <w:ilvl w:val="0"/>
          <w:numId w:val="9"/>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具有良好的商业信誉和健全的财务会计制度；</w:t>
      </w:r>
    </w:p>
    <w:p>
      <w:pPr>
        <w:numPr>
          <w:ilvl w:val="0"/>
          <w:numId w:val="9"/>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具有履行合同所必需的设备和专业技术能力；</w:t>
      </w:r>
    </w:p>
    <w:p>
      <w:pPr>
        <w:numPr>
          <w:ilvl w:val="0"/>
          <w:numId w:val="9"/>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有依法缴纳税收和社会保障资金的良好记录；</w:t>
      </w:r>
    </w:p>
    <w:p>
      <w:pPr>
        <w:numPr>
          <w:ilvl w:val="0"/>
          <w:numId w:val="9"/>
        </w:numPr>
        <w:tabs>
          <w:tab w:val="left" w:pos="993"/>
          <w:tab w:val="clear" w:pos="1260"/>
        </w:tabs>
        <w:adjustRightInd w:val="0"/>
        <w:snapToGrid w:val="0"/>
        <w:spacing w:line="440" w:lineRule="exact"/>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参加此项采购活动前三年内，在经营活动中没有重大违法记录。</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4、提供投标须知规定的全部投标文件，包括投标文件正本一份，副本五份。</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5、按采购文件要求提供和交付的货物和服务的投标报价详见投标报价表。</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6、保证忠实地执行双方所签订的合同，并承担合同规定的责任和义务。</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7、保证遵守采购文件的规定。</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8、如果在开标后规定的投标有效期内撤回投标，我方的投标保证金可被贵方没收。</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9、我方完全理解贵方不一定接受最低价的投标或收到的任何投标。</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10、我方愿意向贵方提供任何与本项投标有关的数据、情况和技术资料。若贵方需要，我方愿意提供我方做出的一切承诺的证明材料。</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11、我方已详细审核全部投标文件，包括“修改投标文件”（如有的话）、参考资料及有关附件，确认无误。</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12、我方承诺接受采购文件中第四部分 — 合同部分的全部条款且无任何异议。</w:t>
      </w:r>
    </w:p>
    <w:p>
      <w:pPr>
        <w:adjustRightInd w:val="0"/>
        <w:snapToGrid w:val="0"/>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提供虚假材料谋取中标、成交的；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1、采取不正当手段诋毁、排挤其他供应商的；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2、与采购人、其它供应商或者采购代理机构恶意串通的；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3、向采购人、采购代理机构行贿或者提供其他不正当利益的；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4、未经采购代理机构同意，在采购过程中与采购人进行协商谈判的；</w:t>
      </w:r>
    </w:p>
    <w:p>
      <w:pPr>
        <w:adjustRightInd w:val="0"/>
        <w:snapToGrid w:val="0"/>
        <w:spacing w:line="440" w:lineRule="exact"/>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5、拒绝有关部门监督检查或提供虚假情况的。</w:t>
      </w:r>
    </w:p>
    <w:p>
      <w:pPr>
        <w:spacing w:line="44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与本投标有关的一切正式往来信函请寄：</w:t>
      </w:r>
    </w:p>
    <w:p>
      <w:pPr>
        <w:spacing w:line="440" w:lineRule="exact"/>
        <w:ind w:firstLine="240" w:firstLineChars="1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投标人代表签字：</w:t>
      </w:r>
      <w:r>
        <w:rPr>
          <w:rFonts w:hint="eastAsia" w:asciiTheme="minorEastAsia" w:hAnsiTheme="minorEastAsia" w:eastAsiaTheme="minorEastAsia"/>
          <w:sz w:val="24"/>
          <w:szCs w:val="24"/>
          <w:u w:val="single"/>
        </w:rPr>
        <w:t>　　　　　　　　　　　　　</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投 标 人 名 称：</w:t>
      </w:r>
      <w:r>
        <w:rPr>
          <w:rFonts w:hint="eastAsia" w:asciiTheme="minorEastAsia" w:hAnsiTheme="minorEastAsia" w:eastAsiaTheme="minorEastAsia"/>
          <w:sz w:val="24"/>
          <w:szCs w:val="24"/>
          <w:u w:val="single"/>
        </w:rPr>
        <w:t>　      　　　　　　　　　</w:t>
      </w: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adjustRightInd w:val="0"/>
        <w:snapToGrid w:val="0"/>
        <w:spacing w:line="440" w:lineRule="exact"/>
        <w:ind w:firstLine="482" w:firstLineChars="200"/>
        <w:rPr>
          <w:rFonts w:asciiTheme="minorEastAsia" w:hAnsiTheme="minorEastAsia" w:eastAsiaTheme="minorEastAsia"/>
          <w:b/>
          <w:sz w:val="24"/>
          <w:szCs w:val="24"/>
          <w:em w:val="dot"/>
        </w:rPr>
      </w:pPr>
      <w:r>
        <w:rPr>
          <w:rFonts w:hint="eastAsia" w:asciiTheme="minorEastAsia" w:hAnsiTheme="minorEastAsia" w:eastAsiaTheme="minorEastAsia"/>
          <w:b/>
          <w:sz w:val="24"/>
          <w:szCs w:val="24"/>
          <w:em w:val="dot"/>
        </w:rPr>
        <w:t>注：除可填报项目外，对本投标函的任何修改将被视为非实质性响应投标，从而导致该投标被拒绝。</w:t>
      </w:r>
    </w:p>
    <w:p>
      <w:pPr>
        <w:spacing w:line="440" w:lineRule="exact"/>
        <w:rPr>
          <w:rFonts w:asciiTheme="minorEastAsia" w:hAnsiTheme="minorEastAsia" w:eastAsiaTheme="minorEastAsia"/>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both"/>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（附件二）法定代表人授权委托书（单独提交）</w:t>
      </w:r>
    </w:p>
    <w:p>
      <w:pPr>
        <w:spacing w:line="440" w:lineRule="exact"/>
        <w:jc w:val="center"/>
        <w:rPr>
          <w:rFonts w:asciiTheme="minorEastAsia" w:hAnsiTheme="minorEastAsia" w:eastAsiaTheme="minorEastAsia"/>
          <w:b/>
          <w:sz w:val="24"/>
          <w:szCs w:val="24"/>
        </w:rPr>
      </w:pPr>
    </w:p>
    <w:p>
      <w:pPr>
        <w:autoSpaceDE w:val="0"/>
        <w:autoSpaceDN w:val="0"/>
        <w:adjustRightInd w:val="0"/>
        <w:spacing w:line="440" w:lineRule="exact"/>
        <w:ind w:firstLine="422"/>
        <w:rPr>
          <w:rFonts w:asciiTheme="minorEastAsia" w:hAnsiTheme="minorEastAsia" w:eastAsiaTheme="minorEastAsia"/>
          <w:sz w:val="24"/>
          <w:szCs w:val="24"/>
        </w:rPr>
      </w:pPr>
      <w:r>
        <w:rPr>
          <w:rFonts w:hint="eastAsia" w:asciiTheme="minorEastAsia" w:hAnsiTheme="minorEastAsia" w:eastAsiaTheme="minorEastAsia"/>
          <w:sz w:val="24"/>
          <w:szCs w:val="24"/>
        </w:rPr>
        <w:t>本授权声明：注册于中华人民共和国的</w:t>
      </w:r>
      <w:r>
        <w:rPr>
          <w:rFonts w:hint="eastAsia" w:asciiTheme="minorEastAsia" w:hAnsiTheme="minorEastAsia" w:eastAsiaTheme="minorEastAsia"/>
          <w:sz w:val="24"/>
          <w:szCs w:val="24"/>
          <w:u w:val="single"/>
        </w:rPr>
        <w:t xml:space="preserve">  （投标人名称、住址）  </w:t>
      </w:r>
      <w:r>
        <w:rPr>
          <w:rFonts w:hint="eastAsia" w:asciiTheme="minorEastAsia" w:hAnsiTheme="minorEastAsia" w:eastAsiaTheme="minorEastAsia"/>
          <w:sz w:val="24"/>
          <w:szCs w:val="24"/>
        </w:rPr>
        <w:t>的法定代表人</w:t>
      </w:r>
      <w:r>
        <w:rPr>
          <w:rFonts w:hint="eastAsia" w:asciiTheme="minorEastAsia" w:hAnsiTheme="minorEastAsia" w:eastAsiaTheme="minorEastAsia"/>
          <w:sz w:val="24"/>
          <w:szCs w:val="24"/>
          <w:u w:val="single"/>
        </w:rPr>
        <w:t xml:space="preserve">  （法定代表人姓名、职务）  </w:t>
      </w:r>
      <w:r>
        <w:rPr>
          <w:rFonts w:hint="eastAsia" w:asciiTheme="minorEastAsia" w:hAnsiTheme="minorEastAsia" w:eastAsiaTheme="minorEastAsia"/>
          <w:sz w:val="24"/>
          <w:szCs w:val="24"/>
        </w:rPr>
        <w:t>代表本公司授权在下面签字的</w:t>
      </w:r>
      <w:r>
        <w:rPr>
          <w:rFonts w:hint="eastAsia" w:asciiTheme="minorEastAsia" w:hAnsiTheme="minorEastAsia" w:eastAsiaTheme="minorEastAsia"/>
          <w:sz w:val="24"/>
          <w:szCs w:val="24"/>
          <w:u w:val="single"/>
        </w:rPr>
        <w:t xml:space="preserve">  （被授权人的姓名、职务）  </w:t>
      </w:r>
      <w:r>
        <w:rPr>
          <w:rFonts w:hint="eastAsia" w:asciiTheme="minorEastAsia" w:hAnsiTheme="minorEastAsia" w:eastAsiaTheme="minorEastAsia"/>
          <w:sz w:val="24"/>
          <w:szCs w:val="24"/>
        </w:rPr>
        <w:t>为本公司的合法代理人，就此次</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项目，招标编号为</w:t>
      </w:r>
      <w:r>
        <w:rPr>
          <w:rFonts w:hint="eastAsia" w:asciiTheme="minorEastAsia" w:hAnsiTheme="minorEastAsia" w:eastAsiaTheme="minorEastAsia"/>
          <w:sz w:val="24"/>
          <w:szCs w:val="24"/>
          <w:u w:val="single"/>
        </w:rPr>
        <w:t xml:space="preserve">  项目编号/标段   </w:t>
      </w:r>
      <w:r>
        <w:rPr>
          <w:rFonts w:hint="eastAsia" w:asciiTheme="minorEastAsia" w:hAnsiTheme="minorEastAsia" w:eastAsiaTheme="minorEastAsia"/>
          <w:sz w:val="24"/>
          <w:szCs w:val="24"/>
        </w:rPr>
        <w:t>投标及合同的执行、完成和保修，以本公司名义处理一切与之有关的事务。</w:t>
      </w:r>
    </w:p>
    <w:p>
      <w:pPr>
        <w:autoSpaceDE w:val="0"/>
        <w:autoSpaceDN w:val="0"/>
        <w:adjustRightInd w:val="0"/>
        <w:spacing w:line="440" w:lineRule="exact"/>
        <w:ind w:firstLine="420" w:firstLineChars="175"/>
        <w:rPr>
          <w:rFonts w:asciiTheme="minorEastAsia" w:hAnsiTheme="minorEastAsia" w:eastAsiaTheme="minorEastAsia"/>
          <w:sz w:val="24"/>
          <w:szCs w:val="24"/>
        </w:rPr>
      </w:pPr>
      <w:r>
        <w:rPr>
          <w:rFonts w:hint="eastAsia" w:asciiTheme="minorEastAsia" w:hAnsiTheme="minorEastAsia" w:eastAsiaTheme="minorEastAsia"/>
          <w:sz w:val="24"/>
          <w:szCs w:val="24"/>
        </w:rPr>
        <w:t>本授权书于</w:t>
      </w:r>
      <w:r>
        <w:rPr>
          <w:rFonts w:hint="eastAsia" w:asciiTheme="minorEastAsia" w:hAnsiTheme="minorEastAsia" w:eastAsiaTheme="minorEastAsia"/>
          <w:sz w:val="24"/>
          <w:szCs w:val="24"/>
          <w:u w:val="single"/>
        </w:rPr>
        <w:t xml:space="preserve">  年  月  日</w:t>
      </w:r>
      <w:r>
        <w:rPr>
          <w:rFonts w:hint="eastAsia" w:asciiTheme="minorEastAsia" w:hAnsiTheme="minorEastAsia" w:eastAsiaTheme="minorEastAsia"/>
          <w:sz w:val="24"/>
          <w:szCs w:val="24"/>
        </w:rPr>
        <w:t>签字生效，特此声明。</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代理（被授权人）签字或盖章：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见证人签字或盖章：</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职务：</w:t>
      </w:r>
    </w:p>
    <w:p>
      <w:pPr>
        <w:autoSpaceDE w:val="0"/>
        <w:autoSpaceDN w:val="0"/>
        <w:adjustRightInd w:val="0"/>
        <w:spacing w:line="440" w:lineRule="exact"/>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单位名称：</w:t>
      </w:r>
    </w:p>
    <w:p>
      <w:pPr>
        <w:spacing w:line="44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授权日期：20</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w:t>
      </w:r>
    </w:p>
    <w:p>
      <w:pPr>
        <w:spacing w:line="440" w:lineRule="exact"/>
        <w:ind w:firstLine="480"/>
        <w:rPr>
          <w:rFonts w:asciiTheme="minorEastAsia" w:hAnsiTheme="minorEastAsia" w:eastAsiaTheme="minorEastAsia"/>
          <w:sz w:val="24"/>
          <w:szCs w:val="24"/>
        </w:rPr>
      </w:pP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spacing w:line="440" w:lineRule="exact"/>
        <w:ind w:firstLine="5880" w:firstLineChars="2450"/>
        <w:rPr>
          <w:rFonts w:asciiTheme="minorEastAsia" w:hAnsiTheme="minorEastAsia" w:eastAsiaTheme="minorEastAsia"/>
          <w:sz w:val="24"/>
          <w:szCs w:val="24"/>
        </w:rPr>
      </w:pPr>
    </w:p>
    <w:p>
      <w:pPr>
        <w:spacing w:line="440" w:lineRule="exact"/>
        <w:ind w:firstLine="482" w:firstLineChars="200"/>
        <w:rPr>
          <w:rFonts w:asciiTheme="minorEastAsia" w:hAnsiTheme="minorEastAsia" w:eastAsiaTheme="minorEastAsia"/>
          <w:b/>
          <w:sz w:val="24"/>
          <w:szCs w:val="24"/>
          <w:em w:val="dot"/>
        </w:rPr>
      </w:pPr>
      <w:r>
        <w:rPr>
          <w:rFonts w:hint="eastAsia" w:asciiTheme="minorEastAsia" w:hAnsiTheme="minorEastAsia" w:eastAsiaTheme="minorEastAsia"/>
          <w:b/>
          <w:sz w:val="24"/>
          <w:szCs w:val="24"/>
          <w:em w:val="dot"/>
        </w:rPr>
        <w:t>注：参加开标会议的投标人的法定代表人或其委托代理人应携带本人身份证（原件并附复印件），委托代理人还应携带《法定代表人授权委托书》，以证明其身份。</w:t>
      </w:r>
    </w:p>
    <w:p>
      <w:pPr>
        <w:spacing w:line="440" w:lineRule="exact"/>
        <w:rPr>
          <w:rFonts w:asciiTheme="minorEastAsia" w:hAnsiTheme="minorEastAsia" w:eastAsiaTheme="minorEastAsia"/>
          <w:b/>
          <w:sz w:val="24"/>
          <w:szCs w:val="24"/>
          <w:em w:val="dot"/>
        </w:rPr>
      </w:pPr>
    </w:p>
    <w:p>
      <w:pPr>
        <w:spacing w:line="440" w:lineRule="exact"/>
        <w:rPr>
          <w:rFonts w:asciiTheme="minorEastAsia" w:hAnsiTheme="minorEastAsia" w:eastAsiaTheme="minorEastAsia"/>
          <w:b/>
          <w:sz w:val="24"/>
          <w:szCs w:val="24"/>
          <w:em w:val="dot"/>
        </w:rPr>
      </w:pPr>
      <w:r>
        <w:rPr>
          <w:rFonts w:asciiTheme="minorEastAsia" w:hAnsiTheme="minorEastAsia" w:eastAsiaTheme="minorEastAsia"/>
          <w:b/>
          <w:sz w:val="24"/>
          <w:szCs w:val="24"/>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5" name="文本框 383"/>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wps:txbx>
                      <wps:bodyPr upright="1"/>
                    </wps:wsp>
                  </a:graphicData>
                </a:graphic>
              </wp:anchor>
            </w:drawing>
          </mc:Choice>
          <mc:Fallback>
            <w:pict>
              <v:shape id="文本框 383"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rwmcdgAAAAKAQAADwAAAAAA&#10;AAABACAAAAAiAAAAZHJzL2Rvd25yZXYueG1sUEsBAhQAFAAAAAgAh07iQD6wjNQTAgAAOgQAAA4A&#10;AAAAAAAAAQAgAAAAJwEAAGRycy9lMm9Eb2MueG1sUEsFBgAAAAAGAAYAWQEAAKwFAAAAAA==&#10;">
                <v:fill on="t" focussize="0,0"/>
                <v:stroke color="#000000" joinstyle="miter" dashstyle="1 1"/>
                <v:imagedata o:title=""/>
                <o:lock v:ext="edit" aspectratio="f"/>
                <v:textbox>
                  <w:txbxContent>
                    <w:p>
                      <w:pPr>
                        <w:jc w:val="center"/>
                      </w:pPr>
                    </w:p>
                    <w:p>
                      <w:pPr>
                        <w:rPr>
                          <w:b/>
                        </w:rPr>
                      </w:pPr>
                    </w:p>
                    <w:p>
                      <w:pPr>
                        <w:jc w:val="center"/>
                        <w:rPr>
                          <w:rFonts w:ascii="宋体" w:hAnsi="宋体"/>
                          <w:b/>
                          <w:szCs w:val="21"/>
                        </w:rPr>
                      </w:pPr>
                      <w:r>
                        <w:rPr>
                          <w:rFonts w:hint="eastAsia" w:ascii="宋体" w:hAnsi="宋体"/>
                          <w:b/>
                          <w:szCs w:val="21"/>
                        </w:rPr>
                        <w:t>此处附身份证复印件背面</w:t>
                      </w:r>
                    </w:p>
                    <w:p/>
                  </w:txbxContent>
                </v:textbox>
              </v:shape>
            </w:pict>
          </mc:Fallback>
        </mc:AlternateContent>
      </w:r>
      <w:r>
        <w:rPr>
          <w:rFonts w:asciiTheme="minorEastAsia" w:hAnsiTheme="minorEastAsia" w:eastAsiaTheme="minorEastAsia"/>
          <w:b/>
          <w:sz w:val="24"/>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1" name="文本框 38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wps:txbx>
                      <wps:bodyPr upright="1"/>
                    </wps:wsp>
                  </a:graphicData>
                </a:graphic>
              </wp:anchor>
            </w:drawing>
          </mc:Choice>
          <mc:Fallback>
            <w:pict>
              <v:shape id="文本框 382"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TYUF2QAAAAoBAAAPAAAAAAAA&#10;AAEAIAAAACIAAABkcnMvZG93bnJldi54bWxQSwECFAAUAAAACACHTuJAFw1uJBECAAA6BAAADgAA&#10;AAAAAAABACAAAAAoAQAAZHJzL2Uyb0RvYy54bWxQSwUGAAAAAAYABgBZAQAAqwUAAAAA&#10;">
                <v:fill on="t" focussize="0,0"/>
                <v:stroke color="#000000" joinstyle="miter" dashstyle="1 1"/>
                <v:imagedata o:title=""/>
                <o:lock v:ext="edit" aspectratio="f"/>
                <v:textbox>
                  <w:txbxContent>
                    <w:p>
                      <w:pPr>
                        <w:jc w:val="center"/>
                      </w:pPr>
                    </w:p>
                    <w:p>
                      <w:pPr>
                        <w:jc w:val="center"/>
                        <w:rPr>
                          <w:rFonts w:ascii="宋体" w:hAnsi="宋体"/>
                          <w:b/>
                          <w:szCs w:val="21"/>
                        </w:rPr>
                      </w:pPr>
                    </w:p>
                    <w:p>
                      <w:pPr>
                        <w:jc w:val="center"/>
                        <w:rPr>
                          <w:rFonts w:ascii="宋体" w:hAnsi="宋体"/>
                          <w:b/>
                          <w:szCs w:val="21"/>
                        </w:rPr>
                      </w:pPr>
                      <w:r>
                        <w:rPr>
                          <w:rFonts w:hint="eastAsia" w:ascii="宋体" w:hAnsi="宋体"/>
                          <w:b/>
                          <w:szCs w:val="21"/>
                        </w:rPr>
                        <w:t>此处附身份证复印件正面</w:t>
                      </w:r>
                    </w:p>
                  </w:txbxContent>
                </v:textbox>
              </v:shape>
            </w:pict>
          </mc:Fallback>
        </mc:AlternateContent>
      </w:r>
    </w:p>
    <w:p>
      <w:pPr>
        <w:spacing w:line="440" w:lineRule="exact"/>
        <w:rPr>
          <w:rFonts w:asciiTheme="minorEastAsia" w:hAnsiTheme="minorEastAsia" w:eastAsiaTheme="minorEastAsia"/>
          <w:b/>
          <w:sz w:val="24"/>
          <w:szCs w:val="24"/>
          <w:em w:val="dot"/>
        </w:rPr>
      </w:pPr>
    </w:p>
    <w:p>
      <w:pPr>
        <w:spacing w:line="440" w:lineRule="exact"/>
        <w:rPr>
          <w:rFonts w:asciiTheme="minorEastAsia" w:hAnsiTheme="minorEastAsia" w:eastAsiaTheme="minorEastAsia"/>
          <w:b/>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6"/>
        <w:ind w:firstLine="482"/>
        <w:rPr>
          <w:rFonts w:cs="宋体" w:asciiTheme="minorEastAsia" w:hAnsiTheme="minorEastAsia" w:eastAsiaTheme="minorEastAsia"/>
          <w:b/>
          <w:kern w:val="0"/>
          <w:szCs w:val="24"/>
        </w:rPr>
      </w:pPr>
    </w:p>
    <w:p>
      <w:pPr>
        <w:tabs>
          <w:tab w:val="left" w:pos="2880"/>
        </w:tabs>
        <w:spacing w:line="460" w:lineRule="atLeast"/>
        <w:jc w:val="both"/>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（附件三）关于资格的声明函</w:t>
      </w:r>
    </w:p>
    <w:p>
      <w:pPr>
        <w:spacing w:line="440" w:lineRule="exact"/>
        <w:jc w:val="center"/>
        <w:rPr>
          <w:rFonts w:asciiTheme="minorEastAsia" w:hAnsiTheme="minorEastAsia" w:eastAsiaTheme="minorEastAsia"/>
          <w:b/>
          <w:sz w:val="24"/>
          <w:szCs w:val="24"/>
        </w:rPr>
      </w:pPr>
    </w:p>
    <w:p>
      <w:pPr>
        <w:pStyle w:val="12"/>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伊宁县政府采购中心</w:t>
      </w:r>
      <w:r>
        <w:rPr>
          <w:rFonts w:hint="eastAsia" w:asciiTheme="minorEastAsia" w:hAnsiTheme="minorEastAsia" w:eastAsiaTheme="minorEastAsia"/>
          <w:sz w:val="24"/>
          <w:szCs w:val="24"/>
        </w:rPr>
        <w:t>：</w:t>
      </w:r>
    </w:p>
    <w:p>
      <w:pPr>
        <w:pStyle w:val="12"/>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关于贵方20</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日第</w:t>
      </w:r>
      <w:r>
        <w:rPr>
          <w:rFonts w:hint="eastAsia" w:asciiTheme="minorEastAsia" w:hAnsiTheme="minorEastAsia" w:eastAsiaTheme="minorEastAsia"/>
          <w:sz w:val="24"/>
          <w:szCs w:val="24"/>
          <w:u w:val="single"/>
        </w:rPr>
        <w:t xml:space="preserve">  项目编号 </w:t>
      </w:r>
      <w:r>
        <w:rPr>
          <w:rFonts w:hint="eastAsia" w:asciiTheme="minorEastAsia" w:hAnsiTheme="minorEastAsia" w:eastAsiaTheme="minorEastAsia"/>
          <w:sz w:val="24"/>
          <w:szCs w:val="24"/>
        </w:rPr>
        <w:t>招标公告关于</w:t>
      </w:r>
      <w:r>
        <w:rPr>
          <w:rFonts w:hint="eastAsia" w:asciiTheme="minorEastAsia" w:hAnsiTheme="minorEastAsia" w:eastAsiaTheme="minorEastAsia"/>
          <w:sz w:val="24"/>
          <w:szCs w:val="24"/>
          <w:u w:val="single"/>
        </w:rPr>
        <w:t>“</w:t>
      </w:r>
      <w:r>
        <w:rPr>
          <w:rFonts w:hint="eastAsia" w:cs="宋体" w:asciiTheme="minorEastAsia" w:hAnsiTheme="minorEastAsia" w:eastAsiaTheme="minorEastAsia"/>
          <w:kern w:val="0"/>
          <w:sz w:val="24"/>
          <w:szCs w:val="24"/>
          <w:u w:val="single"/>
        </w:rPr>
        <w:t>项目名称</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的招标项目，本签字人愿意参加投标，并有能力提供</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项目中的招标货物及相关服务，并保证所提交的所有文件和说明是真实和准确的。</w:t>
      </w:r>
    </w:p>
    <w:p>
      <w:pPr>
        <w:pStyle w:val="12"/>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hint="eastAsia" w:asciiTheme="minorEastAsia" w:hAnsiTheme="minorEastAsia" w:eastAsiaTheme="minorEastAsia"/>
          <w:sz w:val="24"/>
          <w:szCs w:val="24"/>
          <w:u w:val="single"/>
        </w:rPr>
        <w:t>　投标人名称        　</w:t>
      </w:r>
      <w:r>
        <w:rPr>
          <w:rFonts w:hint="eastAsia" w:asciiTheme="minorEastAsia" w:hAnsiTheme="minorEastAsia" w:eastAsiaTheme="minorEastAsia"/>
          <w:sz w:val="24"/>
          <w:szCs w:val="24"/>
        </w:rPr>
        <w:t>　签字人姓名、职务：</w:t>
      </w:r>
    </w:p>
    <w:p>
      <w:pPr>
        <w:pStyle w:val="12"/>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授权人：</w:t>
      </w:r>
      <w:r>
        <w:rPr>
          <w:rFonts w:hint="eastAsia" w:asciiTheme="minorEastAsia" w:hAnsiTheme="minorEastAsia" w:eastAsiaTheme="minorEastAsia"/>
          <w:sz w:val="24"/>
          <w:szCs w:val="24"/>
          <w:u w:val="single"/>
        </w:rPr>
        <w:t xml:space="preserve">授权人姓名   </w:t>
      </w:r>
    </w:p>
    <w:p>
      <w:pPr>
        <w:pStyle w:val="12"/>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w:t>
      </w:r>
    </w:p>
    <w:p>
      <w:pPr>
        <w:pStyle w:val="12"/>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w:t>
      </w:r>
    </w:p>
    <w:p>
      <w:pPr>
        <w:spacing w:line="440" w:lineRule="exact"/>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440" w:lineRule="exact"/>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tabs>
          <w:tab w:val="left" w:pos="9135"/>
        </w:tabs>
        <w:spacing w:line="440" w:lineRule="exact"/>
        <w:rPr>
          <w:rFonts w:asciiTheme="minorEastAsia" w:hAnsiTheme="minorEastAsia" w:eastAsiaTheme="minorEastAsia"/>
          <w:b/>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hint="eastAsia"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（附件四）开标一览表</w:t>
      </w:r>
    </w:p>
    <w:p>
      <w:pPr>
        <w:tabs>
          <w:tab w:val="left" w:pos="9135"/>
        </w:tabs>
        <w:spacing w:line="240" w:lineRule="auto"/>
        <w:jc w:val="center"/>
        <w:rPr>
          <w:rFonts w:asciiTheme="minorEastAsia" w:hAnsiTheme="minorEastAsia" w:eastAsiaTheme="minorEastAsia"/>
          <w:b/>
          <w:sz w:val="24"/>
          <w:szCs w:val="24"/>
        </w:rPr>
      </w:pPr>
    </w:p>
    <w:p>
      <w:pPr>
        <w:pStyle w:val="68"/>
        <w:spacing w:line="440" w:lineRule="exact"/>
        <w:ind w:left="210" w:leftChars="-86" w:hanging="391" w:hangingChars="163"/>
        <w:jc w:val="both"/>
        <w:rPr>
          <w:rFonts w:asciiTheme="minorEastAsia" w:hAnsiTheme="minorEastAsia" w:eastAsiaTheme="minorEastAsia"/>
        </w:rPr>
      </w:pPr>
      <w:r>
        <w:rPr>
          <w:rFonts w:hint="eastAsia" w:asciiTheme="minorEastAsia" w:hAnsiTheme="minorEastAsia" w:eastAsiaTheme="minorEastAsia"/>
        </w:rPr>
        <w:t>招标项目名称：投标单位名称：</w:t>
      </w:r>
    </w:p>
    <w:p>
      <w:pPr>
        <w:pStyle w:val="68"/>
        <w:spacing w:line="440" w:lineRule="exact"/>
        <w:ind w:left="210" w:leftChars="-86" w:hanging="391" w:hangingChars="163"/>
        <w:jc w:val="both"/>
        <w:rPr>
          <w:rFonts w:asciiTheme="minorEastAsia" w:hAnsiTheme="minorEastAsia" w:eastAsiaTheme="minorEastAsia"/>
        </w:rPr>
      </w:pPr>
      <w:r>
        <w:rPr>
          <w:rFonts w:hint="eastAsia" w:asciiTheme="minorEastAsia" w:hAnsiTheme="minorEastAsia" w:eastAsiaTheme="minorEastAsia"/>
        </w:rPr>
        <w:t>招标编号：采购内容：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投标内容</w:t>
            </w:r>
          </w:p>
        </w:tc>
        <w:tc>
          <w:tcPr>
            <w:tcW w:w="668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widowControl/>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交货期：</w:t>
            </w: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p>
        </w:tc>
      </w:tr>
    </w:tbl>
    <w:p>
      <w:pPr>
        <w:pStyle w:val="68"/>
        <w:spacing w:line="440" w:lineRule="exact"/>
        <w:rPr>
          <w:rFonts w:asciiTheme="minorEastAsia" w:hAnsiTheme="minorEastAsia" w:eastAsiaTheme="minorEastAsia"/>
        </w:rPr>
      </w:pPr>
      <w:r>
        <w:rPr>
          <w:rFonts w:hint="eastAsia" w:asciiTheme="minorEastAsia" w:hAnsiTheme="minorEastAsia" w:eastAsiaTheme="minorEastAsia"/>
        </w:rPr>
        <w:t>兹声明：以上投标报价在投标有效期内一直有效。</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投标人名称（加盖公章）：</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代理（被授权人）签字：</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日期：年月日</w:t>
      </w:r>
    </w:p>
    <w:p>
      <w:pPr>
        <w:pStyle w:val="68"/>
        <w:spacing w:line="440" w:lineRule="exact"/>
        <w:ind w:firstLine="482" w:firstLineChars="200"/>
        <w:rPr>
          <w:rFonts w:asciiTheme="minorEastAsia" w:hAnsiTheme="minorEastAsia" w:eastAsiaTheme="minorEastAsia"/>
          <w:b/>
          <w:bCs/>
          <w:color w:val="auto"/>
          <w:kern w:val="2"/>
        </w:rPr>
      </w:pPr>
      <w:r>
        <w:rPr>
          <w:rFonts w:hint="eastAsia" w:asciiTheme="minorEastAsia" w:hAnsiTheme="minorEastAsia" w:eastAsiaTheme="minorEastAsia"/>
          <w:b/>
          <w:bCs/>
          <w:color w:val="auto"/>
          <w:kern w:val="2"/>
        </w:rPr>
        <w:t>注：</w:t>
      </w:r>
      <w:r>
        <w:rPr>
          <w:rFonts w:hint="eastAsia" w:asciiTheme="minorEastAsia" w:hAnsiTheme="minorEastAsia" w:eastAsiaTheme="minorEastAsia"/>
          <w:b/>
          <w:bCs/>
          <w:color w:val="auto"/>
          <w:kern w:val="2"/>
          <w:lang w:val="en-US" w:eastAsia="zh-CN"/>
        </w:rPr>
        <w:t xml:space="preserve"> 1</w:t>
      </w:r>
      <w:r>
        <w:rPr>
          <w:rFonts w:hint="eastAsia" w:asciiTheme="minorEastAsia" w:hAnsiTheme="minorEastAsia" w:eastAsiaTheme="minorEastAsia"/>
          <w:b/>
          <w:bCs/>
          <w:color w:val="auto"/>
          <w:kern w:val="2"/>
        </w:rPr>
        <w:t>、本表格式不得更改，投标人只能按要求填报，否则将被视为无效投标。</w:t>
      </w:r>
    </w:p>
    <w:p>
      <w:pPr>
        <w:spacing w:line="440" w:lineRule="exact"/>
        <w:ind w:firstLine="1132" w:firstLineChars="470"/>
        <w:outlineLvl w:val="1"/>
        <w:rPr>
          <w:rFonts w:cs="宋体" w:asciiTheme="minorEastAsia" w:hAnsiTheme="minorEastAsia" w:eastAsiaTheme="minorEastAsia"/>
          <w:b/>
          <w:kern w:val="0"/>
          <w:sz w:val="24"/>
          <w:szCs w:val="24"/>
        </w:rPr>
      </w:pPr>
      <w:r>
        <w:rPr>
          <w:rFonts w:hint="eastAsia" w:asciiTheme="minorEastAsia" w:hAnsiTheme="minorEastAsia" w:eastAsiaTheme="minorEastAsia"/>
          <w:b/>
          <w:sz w:val="24"/>
          <w:szCs w:val="24"/>
          <w:lang w:val="en-US" w:eastAsia="zh-CN"/>
        </w:rPr>
        <w:t>2</w:t>
      </w:r>
      <w:r>
        <w:rPr>
          <w:rFonts w:hint="eastAsia" w:asciiTheme="minorEastAsia" w:hAnsiTheme="minorEastAsia" w:eastAsiaTheme="minorEastAsia"/>
          <w:b/>
          <w:sz w:val="24"/>
          <w:szCs w:val="24"/>
        </w:rPr>
        <w:t>、上述报价包含一切由供方承担的费用。</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 xml:space="preserve">（附件五）明细报价表 </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8"/>
        <w:spacing w:line="440" w:lineRule="exact"/>
        <w:ind w:left="208" w:leftChars="99" w:firstLine="120" w:firstLineChars="50"/>
        <w:jc w:val="both"/>
        <w:rPr>
          <w:rFonts w:asciiTheme="minorEastAsia" w:hAnsiTheme="minorEastAsia" w:eastAsiaTheme="minorEastAsia"/>
          <w:b/>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86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65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6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112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265"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991"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总价</w:t>
            </w:r>
          </w:p>
        </w:tc>
        <w:tc>
          <w:tcPr>
            <w:tcW w:w="112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品牌及</w:t>
            </w:r>
          </w:p>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1864"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65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6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65"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99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127"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合计金额（小写）</w:t>
            </w:r>
          </w:p>
        </w:tc>
        <w:tc>
          <w:tcPr>
            <w:tcW w:w="7122" w:type="dxa"/>
            <w:gridSpan w:val="6"/>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合计金额（大写）：</w:t>
            </w:r>
          </w:p>
        </w:tc>
        <w:tc>
          <w:tcPr>
            <w:tcW w:w="7122" w:type="dxa"/>
            <w:gridSpan w:val="6"/>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60" w:lineRule="atLeast"/>
        <w:rPr>
          <w:rFonts w:asciiTheme="minorEastAsia" w:hAnsiTheme="minorEastAsia" w:eastAsiaTheme="minorEastAsia"/>
          <w:sz w:val="24"/>
          <w:szCs w:val="24"/>
        </w:rPr>
      </w:pPr>
      <w:r>
        <w:rPr>
          <w:rFonts w:hint="eastAsia" w:asciiTheme="minorEastAsia" w:hAnsiTheme="minorEastAsia" w:eastAsiaTheme="minorEastAsia"/>
          <w:sz w:val="24"/>
          <w:szCs w:val="24"/>
        </w:rPr>
        <w:t>投标人签字：                          日期：</w:t>
      </w:r>
    </w:p>
    <w:p>
      <w:pPr>
        <w:spacing w:line="440" w:lineRule="exact"/>
        <w:rPr>
          <w:rFonts w:hint="eastAsia" w:asciiTheme="minorEastAsia" w:hAnsiTheme="minorEastAsia" w:eastAsiaTheme="minorEastAsia"/>
          <w:b/>
          <w:sz w:val="24"/>
          <w:szCs w:val="24"/>
          <w:highlight w:val="red"/>
          <w:lang w:val="en-US" w:eastAsia="zh-CN"/>
        </w:rPr>
      </w:pPr>
      <w:r>
        <w:rPr>
          <w:rFonts w:hint="eastAsia" w:asciiTheme="minorEastAsia" w:hAnsiTheme="minorEastAsia" w:eastAsiaTheme="minorEastAsia"/>
          <w:b/>
          <w:sz w:val="24"/>
          <w:szCs w:val="24"/>
        </w:rPr>
        <w:t>注：</w:t>
      </w:r>
      <w:r>
        <w:rPr>
          <w:rFonts w:hint="eastAsia" w:asciiTheme="minorEastAsia" w:hAnsiTheme="minorEastAsia" w:eastAsiaTheme="minorEastAsia"/>
          <w:b/>
          <w:sz w:val="24"/>
          <w:szCs w:val="24"/>
          <w:highlight w:val="red"/>
          <w:lang w:val="en-US" w:eastAsia="zh-CN"/>
        </w:rPr>
        <w:t>1、各分项明细报价均不得超过单项预算单价及单项预算总价</w:t>
      </w:r>
    </w:p>
    <w:p>
      <w:pPr>
        <w:spacing w:line="440" w:lineRule="exact"/>
        <w:ind w:firstLine="482" w:firstLineChars="200"/>
        <w:rPr>
          <w:rFonts w:asciiTheme="minorEastAsia" w:hAnsiTheme="minorEastAsia" w:eastAsiaTheme="minorEastAsia"/>
          <w:b/>
          <w:bCs/>
          <w:sz w:val="24"/>
          <w:szCs w:val="24"/>
          <w:highlight w:val="red"/>
        </w:rPr>
      </w:pPr>
      <w:r>
        <w:rPr>
          <w:rFonts w:hint="eastAsia" w:asciiTheme="minorEastAsia" w:hAnsiTheme="minorEastAsia" w:eastAsiaTheme="minorEastAsia"/>
          <w:b/>
          <w:bCs/>
          <w:sz w:val="24"/>
          <w:szCs w:val="24"/>
          <w:highlight w:val="red"/>
          <w:lang w:val="en-US" w:eastAsia="zh-CN"/>
        </w:rPr>
        <w:t>2</w:t>
      </w:r>
      <w:r>
        <w:rPr>
          <w:rFonts w:hint="eastAsia" w:asciiTheme="minorEastAsia" w:hAnsiTheme="minorEastAsia" w:eastAsiaTheme="minorEastAsia"/>
          <w:b/>
          <w:bCs/>
          <w:sz w:val="24"/>
          <w:szCs w:val="24"/>
          <w:highlight w:val="red"/>
        </w:rPr>
        <w:t>、合计金额应为各分项价格之和。</w:t>
      </w:r>
    </w:p>
    <w:p>
      <w:pPr>
        <w:spacing w:line="440" w:lineRule="exac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、上述报价包含一切由供方承担的费用。</w:t>
      </w:r>
    </w:p>
    <w:p>
      <w:pPr>
        <w:spacing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、综合单价必须包括货物、安装、调试、技术支持、运输、保险、售后服务、培训及其它必需服务的报价。</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（附件六）产品简要说明一览表</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8"/>
        <w:spacing w:line="440" w:lineRule="exact"/>
        <w:ind w:left="208" w:leftChars="99" w:firstLine="120" w:firstLineChars="50"/>
        <w:jc w:val="both"/>
        <w:rPr>
          <w:rFonts w:asciiTheme="minorEastAsia" w:hAnsiTheme="minorEastAsia" w:eastAsiaTheme="minorEastAsia"/>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350"/>
        <w:gridCol w:w="2081"/>
        <w:gridCol w:w="1423"/>
        <w:gridCol w:w="1596"/>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品牌及</w:t>
            </w:r>
          </w:p>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tabs>
          <w:tab w:val="left" w:pos="2880"/>
        </w:tabs>
        <w:spacing w:line="460" w:lineRule="atLeast"/>
        <w:jc w:val="center"/>
        <w:rPr>
          <w:rFonts w:asciiTheme="minorEastAsia" w:hAnsiTheme="minorEastAsia" w:eastAsiaTheme="minorEastAsia"/>
          <w:sz w:val="24"/>
          <w:szCs w:val="24"/>
        </w:rPr>
      </w:pPr>
    </w:p>
    <w:p>
      <w:pPr>
        <w:pStyle w:val="26"/>
        <w:ind w:firstLine="480"/>
        <w:rPr>
          <w:rFonts w:asciiTheme="minorEastAsia" w:hAnsiTheme="minorEastAsia" w:eastAsiaTheme="minorEastAsia"/>
          <w:szCs w:val="24"/>
        </w:rPr>
      </w:pPr>
    </w:p>
    <w:p>
      <w:pPr>
        <w:pStyle w:val="26"/>
        <w:ind w:left="0" w:leftChars="0" w:firstLine="0" w:firstLineChars="0"/>
        <w:rPr>
          <w:rFonts w:asciiTheme="minorEastAsia" w:hAnsiTheme="minorEastAsia" w:eastAsiaTheme="minorEastAsia"/>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（附件七）备品、备件清单</w:t>
      </w:r>
    </w:p>
    <w:p>
      <w:pPr>
        <w:tabs>
          <w:tab w:val="left" w:pos="5100"/>
        </w:tabs>
        <w:spacing w:line="440" w:lineRule="exact"/>
        <w:ind w:firstLine="352" w:firstLineChars="147"/>
        <w:rPr>
          <w:rFonts w:asciiTheme="minorEastAsia" w:hAnsiTheme="minorEastAsia" w:eastAsiaTheme="minorEastAsia"/>
          <w:bCs/>
          <w:sz w:val="24"/>
          <w:szCs w:val="24"/>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投标单位名称：</w:t>
      </w:r>
      <w:r>
        <w:rPr>
          <w:rFonts w:hint="eastAsia" w:asciiTheme="minorEastAsia" w:hAnsiTheme="minorEastAsia" w:eastAsiaTheme="minorEastAsia"/>
          <w:sz w:val="24"/>
          <w:szCs w:val="24"/>
          <w:u w:val="single"/>
        </w:rPr>
        <w:t xml:space="preserve">        　　　　 　  </w:t>
      </w:r>
    </w:p>
    <w:p>
      <w:pPr>
        <w:pStyle w:val="68"/>
        <w:spacing w:line="440" w:lineRule="exact"/>
        <w:ind w:left="208" w:leftChars="99" w:firstLine="120" w:firstLineChars="50"/>
        <w:jc w:val="both"/>
        <w:rPr>
          <w:rFonts w:asciiTheme="minorEastAsia" w:hAnsiTheme="minorEastAsia" w:eastAsiaTheme="minorEastAsia"/>
          <w:bCs/>
          <w:color w:val="auto"/>
          <w:kern w:val="2"/>
        </w:rPr>
      </w:pPr>
      <w:r>
        <w:rPr>
          <w:rFonts w:hint="eastAsia" w:asciiTheme="minorEastAsia" w:hAnsiTheme="minorEastAsia" w:eastAsiaTheme="minorEastAsia"/>
          <w:bCs/>
          <w:color w:val="auto"/>
          <w:kern w:val="2"/>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bCs/>
          <w:color w:val="auto"/>
          <w:kern w:val="2"/>
        </w:rPr>
        <w:t xml:space="preserve">    投标内容：</w:t>
      </w:r>
      <w:r>
        <w:rPr>
          <w:rFonts w:hint="eastAsia" w:asciiTheme="minorEastAsia" w:hAnsiTheme="minorEastAsia" w:eastAsiaTheme="minorEastAsia"/>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350"/>
        <w:gridCol w:w="2081"/>
        <w:gridCol w:w="1423"/>
        <w:gridCol w:w="1596"/>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17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0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7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00"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综合单价</w:t>
            </w:r>
          </w:p>
        </w:tc>
        <w:tc>
          <w:tcPr>
            <w:tcW w:w="71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179"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4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4"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00"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713" w:type="pct"/>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jc w:val="center"/>
        <w:rPr>
          <w:rFonts w:asciiTheme="minorEastAsia" w:hAnsiTheme="minorEastAsia" w:eastAsiaTheme="minorEastAsia"/>
          <w:bCs/>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（附件八）规格、技术参数偏离表</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招标编号：</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项目名称：投标内容：</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77"/>
        <w:gridCol w:w="2099"/>
        <w:gridCol w:w="2443"/>
        <w:gridCol w:w="1757"/>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2"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7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采购文件规格条目号</w:t>
            </w:r>
          </w:p>
        </w:tc>
        <w:tc>
          <w:tcPr>
            <w:tcW w:w="2099"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招标规格</w:t>
            </w:r>
          </w:p>
        </w:tc>
        <w:tc>
          <w:tcPr>
            <w:tcW w:w="2443"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投标规格</w:t>
            </w:r>
          </w:p>
        </w:tc>
        <w:tc>
          <w:tcPr>
            <w:tcW w:w="175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w:t>
            </w:r>
          </w:p>
        </w:tc>
        <w:tc>
          <w:tcPr>
            <w:tcW w:w="124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2"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77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9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43"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7"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244"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注：与采购文件要求逐条对应填写。</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w:t>
      </w:r>
    </w:p>
    <w:p>
      <w:pPr>
        <w:spacing w:line="440" w:lineRule="exact"/>
        <w:jc w:val="center"/>
        <w:rPr>
          <w:rFonts w:asciiTheme="minorEastAsia" w:hAnsiTheme="minorEastAsia" w:eastAsiaTheme="minorEastAsia"/>
          <w:bCs/>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bCs/>
          <w:sz w:val="24"/>
          <w:szCs w:val="24"/>
        </w:rPr>
        <w:t>20 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（附件九）商务条款偏离表</w:t>
      </w:r>
    </w:p>
    <w:p>
      <w:pPr>
        <w:spacing w:line="440" w:lineRule="exact"/>
        <w:ind w:firstLine="120" w:firstLineChars="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招标编号：</w:t>
      </w:r>
      <w:r>
        <w:rPr>
          <w:rFonts w:hint="eastAsia" w:asciiTheme="minorEastAsia" w:hAnsiTheme="minorEastAsia" w:eastAsiaTheme="minorEastAsia"/>
          <w:sz w:val="24"/>
          <w:szCs w:val="24"/>
          <w:u w:val="single"/>
        </w:rPr>
        <w:t xml:space="preserve">         　　　　　</w:t>
      </w:r>
    </w:p>
    <w:p>
      <w:pPr>
        <w:spacing w:line="440" w:lineRule="exact"/>
        <w:ind w:firstLine="120" w:firstLineChars="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投标内容：</w:t>
      </w:r>
      <w:r>
        <w:rPr>
          <w:rFonts w:hint="eastAsia" w:asciiTheme="minorEastAsia" w:hAnsiTheme="minorEastAsia" w:eastAsiaTheme="minorEastAsia"/>
          <w:sz w:val="24"/>
          <w:szCs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636"/>
        <w:gridCol w:w="2509"/>
        <w:gridCol w:w="2946"/>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10"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63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条目号</w:t>
            </w:r>
          </w:p>
        </w:tc>
        <w:tc>
          <w:tcPr>
            <w:tcW w:w="2509"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采购文件的商务条款</w:t>
            </w:r>
          </w:p>
        </w:tc>
        <w:tc>
          <w:tcPr>
            <w:tcW w:w="2946"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投标文件的商务条款</w:t>
            </w:r>
          </w:p>
        </w:tc>
        <w:tc>
          <w:tcPr>
            <w:tcW w:w="2061" w:type="dxa"/>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付款方式</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履约保证金</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合同条款</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10"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63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509"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2946"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061" w:type="dxa"/>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日期：20年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　</w:t>
      </w:r>
    </w:p>
    <w:p>
      <w:pPr>
        <w:tabs>
          <w:tab w:val="left" w:pos="2880"/>
        </w:tabs>
        <w:spacing w:beforeLines="100" w:afterLines="100" w:line="460" w:lineRule="atLeast"/>
        <w:jc w:val="both"/>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lang w:eastAsia="zh-CN"/>
        </w:rPr>
      </w:pPr>
      <w:r>
        <w:rPr>
          <w:rFonts w:hint="eastAsia" w:cs="宋体" w:asciiTheme="minorEastAsia" w:hAnsiTheme="minorEastAsia" w:eastAsiaTheme="minorEastAsia"/>
          <w:b/>
          <w:kern w:val="0"/>
          <w:sz w:val="24"/>
          <w:szCs w:val="24"/>
        </w:rPr>
        <w:t>（附件十）项目负责人简历表及拟投入本项目主要成员表</w:t>
      </w:r>
      <w:r>
        <w:rPr>
          <w:rFonts w:hint="eastAsia" w:cs="宋体" w:asciiTheme="minorEastAsia" w:hAnsiTheme="minorEastAsia" w:eastAsiaTheme="minorEastAsia"/>
          <w:b/>
          <w:kern w:val="0"/>
          <w:sz w:val="24"/>
          <w:szCs w:val="24"/>
          <w:lang w:eastAsia="zh-CN"/>
        </w:rPr>
        <w:t>（</w:t>
      </w:r>
      <w:r>
        <w:rPr>
          <w:rFonts w:hint="eastAsia" w:cs="宋体" w:asciiTheme="minorEastAsia" w:hAnsiTheme="minorEastAsia" w:eastAsiaTheme="minorEastAsia"/>
          <w:b/>
          <w:kern w:val="0"/>
          <w:sz w:val="24"/>
          <w:szCs w:val="24"/>
          <w:lang w:val="en-US" w:eastAsia="zh-CN"/>
        </w:rPr>
        <w:t>选填</w:t>
      </w:r>
      <w:r>
        <w:rPr>
          <w:rFonts w:hint="eastAsia" w:cs="宋体" w:asciiTheme="minorEastAsia" w:hAnsiTheme="minorEastAsia" w:eastAsiaTheme="minorEastAsia"/>
          <w:b/>
          <w:kern w:val="0"/>
          <w:sz w:val="24"/>
          <w:szCs w:val="24"/>
          <w:lang w:eastAsia="zh-CN"/>
        </w:rPr>
        <w:t>）</w:t>
      </w:r>
    </w:p>
    <w:p>
      <w:pPr>
        <w:numPr>
          <w:ilvl w:val="0"/>
          <w:numId w:val="10"/>
        </w:num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项目负责人简历表</w:t>
      </w:r>
    </w:p>
    <w:tbl>
      <w:tblPr>
        <w:tblStyle w:val="27"/>
        <w:tblW w:w="0" w:type="auto"/>
        <w:jc w:val="center"/>
        <w:tblLayout w:type="fixed"/>
        <w:tblCellMar>
          <w:top w:w="0" w:type="dxa"/>
          <w:left w:w="108" w:type="dxa"/>
          <w:bottom w:w="0" w:type="dxa"/>
          <w:right w:w="108" w:type="dxa"/>
        </w:tblCellMar>
      </w:tblPr>
      <w:tblGrid>
        <w:gridCol w:w="1571"/>
        <w:gridCol w:w="2473"/>
        <w:gridCol w:w="1026"/>
        <w:gridCol w:w="1095"/>
        <w:gridCol w:w="1751"/>
        <w:gridCol w:w="2405"/>
      </w:tblGrid>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毕业学校</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专     业</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学位</w:t>
            </w:r>
          </w:p>
        </w:tc>
        <w:tc>
          <w:tcPr>
            <w:tcW w:w="2473"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026"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09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职     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现所在机构或部门</w:t>
            </w:r>
          </w:p>
        </w:tc>
        <w:tc>
          <w:tcPr>
            <w:tcW w:w="4594" w:type="dxa"/>
            <w:gridSpan w:val="3"/>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175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服务时间</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主要经历</w:t>
            </w: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8750" w:type="dxa"/>
            <w:gridSpan w:val="5"/>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参加过的项目名称</w:t>
            </w: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担任何职务</w:t>
            </w: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r>
        <w:tblPrEx>
          <w:tblCellMar>
            <w:top w:w="0" w:type="dxa"/>
            <w:left w:w="108" w:type="dxa"/>
            <w:bottom w:w="0" w:type="dxa"/>
            <w:right w:w="108" w:type="dxa"/>
          </w:tblCellMar>
        </w:tblPrEx>
        <w:trPr>
          <w:jc w:val="center"/>
        </w:trPr>
        <w:tc>
          <w:tcPr>
            <w:tcW w:w="1571"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3499"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846" w:type="dxa"/>
            <w:gridSpan w:val="2"/>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c>
          <w:tcPr>
            <w:tcW w:w="2405" w:type="dxa"/>
            <w:tcBorders>
              <w:top w:val="single" w:color="auto" w:sz="6" w:space="0"/>
              <w:left w:val="single" w:color="auto" w:sz="6" w:space="0"/>
              <w:bottom w:val="single" w:color="auto" w:sz="6" w:space="0"/>
              <w:right w:val="single" w:color="auto" w:sz="6" w:space="0"/>
            </w:tcBorders>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autoSpaceDE w:val="0"/>
        <w:autoSpaceDN w:val="0"/>
        <w:adjustRightInd w:val="0"/>
        <w:spacing w:line="440" w:lineRule="exact"/>
        <w:rPr>
          <w:rFonts w:hint="eastAsia" w:asciiTheme="minorEastAsia" w:hAnsiTheme="minorEastAsia" w:eastAsiaTheme="minorEastAsia"/>
          <w:b/>
          <w:bCs/>
          <w:sz w:val="24"/>
          <w:szCs w:val="24"/>
        </w:rPr>
      </w:pPr>
    </w:p>
    <w:p>
      <w:pPr>
        <w:autoSpaceDE w:val="0"/>
        <w:autoSpaceDN w:val="0"/>
        <w:adjustRightInd w:val="0"/>
        <w:spacing w:line="440" w:lineRule="exac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2、拟投入本项目的主要成员表</w:t>
      </w:r>
    </w:p>
    <w:tbl>
      <w:tblPr>
        <w:tblStyle w:val="27"/>
        <w:tblW w:w="10350"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358"/>
        <w:gridCol w:w="2083"/>
        <w:gridCol w:w="1980"/>
        <w:gridCol w:w="1837"/>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54"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35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2083"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980"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1837"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岗位</w:t>
            </w:r>
          </w:p>
        </w:tc>
        <w:tc>
          <w:tcPr>
            <w:tcW w:w="2138" w:type="dxa"/>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从事该岗时间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4"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13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54"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13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4"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13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4"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35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083"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98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837"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138"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bl>
    <w:p>
      <w:pPr>
        <w:spacing w:line="440" w:lineRule="exac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both"/>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（附件十一）经营业绩表</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招标编号：</w:t>
      </w:r>
    </w:p>
    <w:p>
      <w:pPr>
        <w:spacing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项目名称：所投内容：</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3842"/>
        <w:gridCol w:w="220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地区</w:t>
            </w: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金额</w:t>
            </w: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6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3842"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200"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755" w:type="dxa"/>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bl>
    <w:p>
      <w:p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附成交通知书或合同复印件。</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（附件十二）投标单位（供应商）《反商业贿赂承诺书》</w:t>
      </w:r>
    </w:p>
    <w:p>
      <w:pPr>
        <w:pStyle w:val="12"/>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我公司承诺在</w:t>
      </w:r>
      <w:r>
        <w:rPr>
          <w:rFonts w:hint="eastAsia" w:asciiTheme="minorEastAsia" w:hAnsiTheme="minorEastAsia" w:eastAsiaTheme="minorEastAsia"/>
          <w:sz w:val="24"/>
          <w:szCs w:val="24"/>
          <w:u w:val="single"/>
        </w:rPr>
        <w:t>（项目名称、项目编号）</w:t>
      </w:r>
      <w:r>
        <w:rPr>
          <w:rFonts w:hint="eastAsia" w:asciiTheme="minorEastAsia" w:hAnsiTheme="minorEastAsia" w:eastAsiaTheme="minorEastAsia"/>
          <w:sz w:val="24"/>
          <w:szCs w:val="24"/>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2"/>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公司法定代表人：</w:t>
      </w:r>
    </w:p>
    <w:p>
      <w:pPr>
        <w:pStyle w:val="12"/>
        <w:spacing w:line="440" w:lineRule="exact"/>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法人授权代表：</w:t>
      </w:r>
    </w:p>
    <w:p>
      <w:pPr>
        <w:pStyle w:val="12"/>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pPr>
        <w:pStyle w:val="12"/>
        <w:spacing w:line="440" w:lineRule="exact"/>
        <w:ind w:firstLine="480" w:firstLineChars="200"/>
        <w:rPr>
          <w:rFonts w:asciiTheme="minorEastAsia" w:hAnsiTheme="minorEastAsia" w:eastAsiaTheme="minorEastAsia"/>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p>
    <w:p>
      <w:pPr>
        <w:pStyle w:val="26"/>
        <w:ind w:left="0" w:leftChars="0" w:firstLine="0" w:firstLineChars="0"/>
        <w:rPr>
          <w:rFonts w:cs="宋体" w:asciiTheme="minorEastAsia" w:hAnsiTheme="minorEastAsia" w:eastAsiaTheme="minorEastAsia"/>
          <w:b/>
          <w:kern w:val="0"/>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（附件十三）售后服务体系承诺书</w:t>
      </w:r>
    </w:p>
    <w:p>
      <w:pPr>
        <w:spacing w:line="440" w:lineRule="exact"/>
        <w:jc w:val="center"/>
        <w:rPr>
          <w:rFonts w:asciiTheme="minorEastAsia" w:hAnsiTheme="minorEastAsia" w:eastAsiaTheme="minorEastAsia"/>
          <w:b/>
          <w:sz w:val="24"/>
          <w:szCs w:val="24"/>
        </w:rPr>
      </w:pPr>
    </w:p>
    <w:p>
      <w:pPr>
        <w:shd w:val="clear" w:color="auto" w:fill="FFFFFF"/>
        <w:spacing w:line="440" w:lineRule="exact"/>
        <w:ind w:firstLine="475" w:firstLineChars="1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售后服务：</w:t>
      </w:r>
    </w:p>
    <w:p>
      <w:pPr>
        <w:shd w:val="clear" w:color="auto" w:fill="FFFFFF"/>
        <w:spacing w:line="440" w:lineRule="exact"/>
        <w:ind w:firstLine="475" w:firstLineChars="198"/>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投标人必须按提交的售后服务承诺书，提供售后服务。</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一、拟提供售后服务的项目：</w:t>
      </w:r>
    </w:p>
    <w:p>
      <w:pPr>
        <w:shd w:val="clear" w:color="auto" w:fill="FFFFFF"/>
        <w:spacing w:line="44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二、所投产品免费服务期限：</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三、质保期限</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四、售后免费服务内容：</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五、售后服务响应及到达现场的时间：</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六、售后服务机构及联系方式：</w:t>
      </w:r>
      <w:r>
        <w:rPr>
          <w:rFonts w:hint="eastAsia" w:cs="宋体" w:asciiTheme="minorEastAsia" w:hAnsiTheme="minorEastAsia" w:eastAsiaTheme="minorEastAsia"/>
          <w:kern w:val="0"/>
          <w:sz w:val="24"/>
          <w:szCs w:val="24"/>
          <w:u w:val="single"/>
        </w:rPr>
        <w:t xml:space="preserve">       （后附相关房产证明等证明材料）   </w:t>
      </w:r>
    </w:p>
    <w:p>
      <w:pPr>
        <w:shd w:val="clear" w:color="auto" w:fill="FFFFFF"/>
        <w:spacing w:line="440" w:lineRule="exact"/>
        <w:ind w:firstLine="480" w:firstLineChars="200"/>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七、采购文件要求的质保期（保修期）：设备自验收合格之日起年免费质保维护。</w:t>
      </w:r>
    </w:p>
    <w:p>
      <w:pPr>
        <w:shd w:val="clear" w:color="auto" w:fill="FFFFFF"/>
        <w:spacing w:line="440" w:lineRule="exact"/>
        <w:ind w:firstLine="480" w:firstLineChars="200"/>
        <w:jc w:val="left"/>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八、投标人提供的其他服务承诺及优惠条件：</w:t>
      </w:r>
    </w:p>
    <w:p>
      <w:pPr>
        <w:widowControl/>
        <w:spacing w:before="100" w:beforeAutospacing="1" w:after="100" w:afterAutospacing="1" w:line="440" w:lineRule="exact"/>
        <w:ind w:firstLine="8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公司法定代表人(盖章或签字)：</w:t>
      </w:r>
    </w:p>
    <w:p>
      <w:pPr>
        <w:widowControl/>
        <w:spacing w:before="100" w:beforeAutospacing="1" w:after="100" w:afterAutospacing="1" w:line="440" w:lineRule="exact"/>
        <w:ind w:firstLine="899"/>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法人授权代表(盖章或签字)：</w:t>
      </w:r>
    </w:p>
    <w:p>
      <w:pPr>
        <w:widowControl/>
        <w:spacing w:before="100" w:beforeAutospacing="1" w:after="100" w:afterAutospacing="1" w:line="440" w:lineRule="exact"/>
        <w:ind w:firstLine="897"/>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项目经办人(盖章或签字)：</w:t>
      </w:r>
    </w:p>
    <w:p>
      <w:pPr>
        <w:spacing w:line="440" w:lineRule="exact"/>
        <w:ind w:firstLine="5880" w:firstLineChars="2450"/>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 xml:space="preserve">       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widowControl/>
        <w:adjustRightInd w:val="0"/>
        <w:spacing w:line="440" w:lineRule="exact"/>
        <w:jc w:val="right"/>
        <w:rPr>
          <w:rFonts w:cs="宋体" w:asciiTheme="minorEastAsia" w:hAnsiTheme="minorEastAsia" w:eastAsiaTheme="minorEastAsia"/>
          <w:kern w:val="0"/>
          <w:sz w:val="24"/>
          <w:szCs w:val="24"/>
        </w:rPr>
      </w:pPr>
    </w:p>
    <w:p>
      <w:pPr>
        <w:pStyle w:val="12"/>
        <w:spacing w:line="440" w:lineRule="exact"/>
        <w:ind w:firstLine="480" w:firstLineChars="200"/>
        <w:rPr>
          <w:rFonts w:asciiTheme="minorEastAsia" w:hAnsiTheme="minorEastAsia" w:eastAsiaTheme="minorEastAsia"/>
          <w:sz w:val="24"/>
          <w:szCs w:val="24"/>
        </w:rPr>
      </w:pPr>
    </w:p>
    <w:p>
      <w:pPr>
        <w:pStyle w:val="6"/>
        <w:numPr>
          <w:ilvl w:val="0"/>
          <w:numId w:val="0"/>
        </w:numPr>
        <w:ind w:left="1680"/>
      </w:pPr>
    </w:p>
    <w:p>
      <w:pPr>
        <w:rPr>
          <w:rFonts w:asciiTheme="minorEastAsia" w:hAnsiTheme="minorEastAsia" w:eastAsiaTheme="minorEastAsia"/>
          <w:sz w:val="24"/>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firstLine="480"/>
        <w:rPr>
          <w:rFonts w:asciiTheme="minorEastAsia" w:hAnsiTheme="minorEastAsia" w:eastAsiaTheme="minorEastAsia"/>
          <w:szCs w:val="24"/>
        </w:rPr>
      </w:pPr>
    </w:p>
    <w:p>
      <w:pPr>
        <w:pStyle w:val="26"/>
        <w:ind w:left="0" w:leftChars="0" w:firstLine="0" w:firstLineChars="0"/>
        <w:rPr>
          <w:rFonts w:asciiTheme="minorEastAsia" w:hAnsiTheme="minorEastAsia" w:eastAsiaTheme="minorEastAsia"/>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（附件十四）节能、环境标志产品优惠明细表</w:t>
      </w:r>
    </w:p>
    <w:p>
      <w:pPr>
        <w:spacing w:line="440" w:lineRule="exact"/>
        <w:jc w:val="center"/>
        <w:rPr>
          <w:rFonts w:asciiTheme="minorEastAsia" w:hAnsiTheme="minorEastAsia" w:eastAsiaTheme="minorEastAsia"/>
          <w:b/>
          <w:sz w:val="24"/>
          <w:szCs w:val="24"/>
        </w:rPr>
      </w:pPr>
      <w:r>
        <w:rPr>
          <w:rFonts w:asciiTheme="minorEastAsia" w:hAnsiTheme="minorEastAsia" w:eastAsiaTheme="minorEastAsia"/>
          <w:b/>
          <w:sz w:val="24"/>
          <w:szCs w:val="24"/>
        </w:rPr>
        <w:t>(</w:t>
      </w:r>
      <w:r>
        <w:rPr>
          <w:rFonts w:hint="eastAsia" w:asciiTheme="minorEastAsia" w:hAnsiTheme="minorEastAsia" w:eastAsiaTheme="minorEastAsia"/>
          <w:b/>
          <w:sz w:val="24"/>
          <w:szCs w:val="24"/>
        </w:rPr>
        <w:t>若有，请如实填写</w:t>
      </w:r>
      <w:r>
        <w:rPr>
          <w:rFonts w:asciiTheme="minorEastAsia" w:hAnsiTheme="minorEastAsia" w:eastAsiaTheme="minorEastAsia"/>
          <w:b/>
          <w:sz w:val="24"/>
          <w:szCs w:val="24"/>
        </w:rPr>
        <w:t>)</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）节能产品明细清单报价货币种类金额单位：元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524"/>
        <w:gridCol w:w="1646"/>
        <w:gridCol w:w="1086"/>
        <w:gridCol w:w="1702"/>
        <w:gridCol w:w="2027"/>
        <w:gridCol w:w="724"/>
        <w:gridCol w:w="626"/>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产品名称、规格型号</w:t>
            </w: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节字标志认证证书号</w:t>
            </w: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节能产品认证证书有效截止日期</w:t>
            </w: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产品所在节能产品政府采购清单页码</w:t>
            </w: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2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2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45"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85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101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63"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1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81"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24" w:type="pct"/>
            <w:gridSpan w:val="5"/>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c>
          <w:tcPr>
            <w:tcW w:w="2076" w:type="pct"/>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spacing w:line="440" w:lineRule="exact"/>
        <w:rPr>
          <w:rFonts w:asciiTheme="minorEastAsia" w:hAnsiTheme="minorEastAsia" w:eastAsiaTheme="minorEastAsia"/>
          <w:sz w:val="24"/>
          <w:szCs w:val="24"/>
        </w:rPr>
      </w:pP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）环保产品明细清单报价货币种类金额单位：元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865"/>
        <w:gridCol w:w="1172"/>
        <w:gridCol w:w="1513"/>
        <w:gridCol w:w="1515"/>
        <w:gridCol w:w="1909"/>
        <w:gridCol w:w="612"/>
        <w:gridCol w:w="686"/>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产品名称、规格型号</w:t>
            </w: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中国环境标志认证证书编号</w:t>
            </w: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认证证书有效截止日期</w:t>
            </w: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产品所在环境标志产品政府采购清单页码</w:t>
            </w: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3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58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759"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958"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07"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344"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c>
          <w:tcPr>
            <w:tcW w:w="416" w:type="pct"/>
            <w:vAlign w:val="center"/>
          </w:tcPr>
          <w:p>
            <w:pPr>
              <w:keepNext w:val="0"/>
              <w:keepLines w:val="0"/>
              <w:suppressLineNumbers w:val="0"/>
              <w:spacing w:before="0" w:beforeAutospacing="0" w:after="0" w:afterAutospacing="0" w:line="440" w:lineRule="exac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75" w:type="pct"/>
            <w:gridSpan w:val="5"/>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合计金额</w:t>
            </w:r>
          </w:p>
        </w:tc>
        <w:tc>
          <w:tcPr>
            <w:tcW w:w="2025" w:type="pct"/>
            <w:gridSpan w:val="4"/>
            <w:vAlign w:val="center"/>
          </w:tcPr>
          <w:p>
            <w:pPr>
              <w:keepNext w:val="0"/>
              <w:keepLines w:val="0"/>
              <w:suppressLineNumbers w:val="0"/>
              <w:spacing w:before="0" w:beforeAutospacing="0" w:after="0" w:afterAutospacing="0" w:line="440" w:lineRule="exact"/>
              <w:ind w:left="0" w:right="0"/>
              <w:rPr>
                <w:rFonts w:asciiTheme="minorEastAsia" w:hAnsiTheme="minorEastAsia" w:eastAsiaTheme="minorEastAsia"/>
                <w:sz w:val="24"/>
                <w:szCs w:val="24"/>
              </w:rPr>
            </w:pPr>
          </w:p>
        </w:tc>
      </w:tr>
    </w:tbl>
    <w:p>
      <w:pPr>
        <w:tabs>
          <w:tab w:val="left" w:pos="13000"/>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tabs>
          <w:tab w:val="left" w:pos="13000"/>
        </w:tabs>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、空调机、照明产品（包括双端荧光灯、自镇流荧光灯、单端荧光灯、管形荧光灯镇流器）、电视机、电热水器、计算机、复印机、显示器、便器、水嘴等九类产品为政府强制采购节能产品。</w:t>
      </w:r>
    </w:p>
    <w:p>
      <w:pPr>
        <w:spacing w:line="440" w:lineRule="exact"/>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、若无货物属于优先采购节能、环境标志产品的，则不填写此表。</w:t>
      </w:r>
    </w:p>
    <w:p>
      <w:pPr>
        <w:adjustRightInd w:val="0"/>
        <w:snapToGrid w:val="0"/>
        <w:spacing w:line="440" w:lineRule="exact"/>
        <w:rPr>
          <w:rFonts w:asciiTheme="minorEastAsia" w:hAnsiTheme="minorEastAsia" w:eastAsiaTheme="minorEastAsia"/>
          <w:sz w:val="24"/>
          <w:szCs w:val="24"/>
        </w:rPr>
      </w:pP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供应商（盖单位章）：</w:t>
      </w:r>
    </w:p>
    <w:p>
      <w:pPr>
        <w:adjustRightInd w:val="0"/>
        <w:snapToGrid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法定代表人或其委托代理人签字：</w:t>
      </w:r>
    </w:p>
    <w:p>
      <w:pPr>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日期：年月日</w:t>
      </w:r>
    </w:p>
    <w:p>
      <w:pPr>
        <w:pStyle w:val="26"/>
        <w:ind w:left="0" w:leftChars="0" w:firstLine="0" w:firstLineChars="0"/>
        <w:rPr>
          <w:rFonts w:cs="宋体" w:asciiTheme="minorEastAsia" w:hAnsiTheme="minorEastAsia" w:eastAsiaTheme="minorEastAsia"/>
          <w:b/>
          <w:kern w:val="0"/>
          <w:szCs w:val="24"/>
        </w:rPr>
      </w:pPr>
    </w:p>
    <w:p>
      <w:pPr>
        <w:pStyle w:val="26"/>
        <w:ind w:firstLine="482"/>
        <w:rPr>
          <w:rFonts w:cs="宋体" w:asciiTheme="minorEastAsia" w:hAnsiTheme="minorEastAsia" w:eastAsiaTheme="minorEastAsia"/>
          <w:b/>
          <w:kern w:val="0"/>
          <w:szCs w:val="24"/>
        </w:rPr>
      </w:pPr>
    </w:p>
    <w:p>
      <w:pPr>
        <w:tabs>
          <w:tab w:val="left" w:pos="2880"/>
        </w:tabs>
        <w:spacing w:beforeLines="100" w:afterLines="100" w:line="460" w:lineRule="atLeast"/>
        <w:jc w:val="center"/>
        <w:outlineLvl w:val="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附件十四</w:t>
      </w:r>
      <w:r>
        <w:rPr>
          <w:rFonts w:cs="宋体" w:asciiTheme="minorEastAsia" w:hAnsiTheme="minorEastAsia" w:eastAsiaTheme="minorEastAsia"/>
          <w:b/>
          <w:kern w:val="0"/>
          <w:sz w:val="24"/>
          <w:szCs w:val="24"/>
        </w:rPr>
        <w:t>-1</w:t>
      </w:r>
      <w:r>
        <w:rPr>
          <w:rFonts w:hint="eastAsia" w:cs="宋体" w:asciiTheme="minorEastAsia" w:hAnsiTheme="minorEastAsia" w:eastAsiaTheme="minorEastAsia"/>
          <w:b/>
          <w:kern w:val="0"/>
          <w:sz w:val="24"/>
          <w:szCs w:val="24"/>
        </w:rPr>
        <w:t>节能、环境标志产品证明材料</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节能产品：应在</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中国政府采购网（</w:t>
      </w:r>
      <w:r>
        <w:rPr>
          <w:rFonts w:asciiTheme="minorEastAsia" w:hAnsiTheme="minorEastAsia" w:eastAsiaTheme="minorEastAsia"/>
          <w:sz w:val="24"/>
          <w:szCs w:val="24"/>
        </w:rPr>
        <w:t xml:space="preserve"> ht tp://www.ccgp.gov.cn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国家发展改革委网站（</w:t>
      </w:r>
      <w:r>
        <w:rPr>
          <w:rFonts w:asciiTheme="minorEastAsia" w:hAnsiTheme="minorEastAsia" w:eastAsiaTheme="minorEastAsia"/>
          <w:sz w:val="24"/>
          <w:szCs w:val="24"/>
        </w:rPr>
        <w:t xml:space="preserve"> http://hzs.ndrc.gov.cn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中国质量认证心网站（</w:t>
      </w:r>
      <w:r>
        <w:rPr>
          <w:rFonts w:asciiTheme="minorEastAsia" w:hAnsiTheme="minorEastAsia" w:eastAsiaTheme="minorEastAsia"/>
          <w:sz w:val="24"/>
          <w:szCs w:val="24"/>
        </w:rPr>
        <w:t xml:space="preserve"> http://www.cqc.com.cn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环境标志产品：应在</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中国政府采购网（</w:t>
      </w:r>
      <w:r>
        <w:rPr>
          <w:rFonts w:asciiTheme="minorEastAsia" w:hAnsiTheme="minorEastAsia" w:eastAsiaTheme="minorEastAsia"/>
          <w:sz w:val="24"/>
          <w:szCs w:val="24"/>
        </w:rPr>
        <w:t xml:space="preserve"> http://www.ccgp.gov.cn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国家环境保护部网（</w:t>
      </w:r>
      <w:r>
        <w:rPr>
          <w:rFonts w:asciiTheme="minorEastAsia" w:hAnsiTheme="minorEastAsia" w:eastAsiaTheme="minorEastAsia"/>
          <w:sz w:val="24"/>
          <w:szCs w:val="24"/>
        </w:rPr>
        <w:t xml:space="preserve"> http://www.sepa.gov.cn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中国绿色采购网（</w:t>
      </w:r>
      <w:r>
        <w:rPr>
          <w:rFonts w:asciiTheme="minorEastAsia" w:hAnsiTheme="minorEastAsia" w:eastAsiaTheme="minorEastAsia"/>
          <w:sz w:val="24"/>
          <w:szCs w:val="24"/>
        </w:rPr>
        <w:t xml:space="preserve"> http://www.cgpn.cn </w:t>
      </w:r>
      <w:r>
        <w:rPr>
          <w:rFonts w:hint="eastAsia" w:asciiTheme="minorEastAsia" w:hAnsiTheme="minorEastAsia" w:eastAsiaTheme="minorEastAsia"/>
          <w:sz w:val="24"/>
          <w:szCs w:val="24"/>
        </w:rPr>
        <w:t>）</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属优先采购节能、环境标志产品须从以上权威媒体网站上下载的网页公告、目录清单、证书等，并注出所在位置。</w:t>
      </w:r>
    </w:p>
    <w:p>
      <w:pPr>
        <w:spacing w:line="440" w:lineRule="exact"/>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证明材料加盖供应商公章。</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6"/>
        <w:ind w:firstLine="482"/>
        <w:rPr>
          <w:rFonts w:cs="宋体" w:asciiTheme="minorEastAsia" w:hAnsiTheme="minorEastAsia" w:eastAsiaTheme="minorEastAsia"/>
          <w:b/>
          <w:kern w:val="0"/>
          <w:szCs w:val="24"/>
        </w:rPr>
      </w:pPr>
    </w:p>
    <w:p>
      <w:pPr>
        <w:tabs>
          <w:tab w:val="left" w:pos="2880"/>
        </w:tabs>
        <w:spacing w:beforeLines="100" w:afterLines="100" w:line="460" w:lineRule="atLeast"/>
        <w:jc w:val="both"/>
        <w:rPr>
          <w:rFonts w:cs="宋体" w:asciiTheme="minorEastAsia" w:hAnsiTheme="minorEastAsia" w:eastAsiaTheme="minorEastAsia"/>
          <w:b/>
          <w:kern w:val="0"/>
          <w:sz w:val="24"/>
          <w:szCs w:val="24"/>
        </w:rPr>
      </w:pPr>
    </w:p>
    <w:p>
      <w:pPr>
        <w:pStyle w:val="2"/>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（附件十五）投标人标人企业类型声明函</w:t>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-1</w:t>
      </w:r>
      <w:r>
        <w:rPr>
          <w:rFonts w:hint="eastAsia" w:cs="宋体" w:asciiTheme="minorEastAsia" w:hAnsiTheme="minorEastAsia" w:eastAsiaTheme="minorEastAsia"/>
          <w:b/>
          <w:kern w:val="0"/>
          <w:sz w:val="24"/>
          <w:szCs w:val="24"/>
        </w:rPr>
        <w:t>）中小微企业声明函</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本公司（联合体）郑重声明，根据《政府采购促进中小企业发展管理办法》（财库﹝2020﹞46 号）的规定，本公司（联合体）参加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（单位名称）的 </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（项目名称）采购活动，提供的货物全部由符合政策要求的中小企业制造。相关企业（含联合体中的中小企业、签订分包意向协议的中小企业）的具体情况如下：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1. </w:t>
      </w:r>
      <w:r>
        <w:rPr>
          <w:rFonts w:hint="eastAsia" w:asciiTheme="minorEastAsia" w:hAnsiTheme="minorEastAsia" w:eastAsiaTheme="minorEastAsia" w:cstheme="minorEastAsia"/>
          <w:color w:val="000000"/>
          <w:kern w:val="0"/>
          <w:sz w:val="24"/>
          <w:szCs w:val="24"/>
          <w:u w:val="single"/>
          <w:lang w:val="en-US" w:eastAsia="zh-CN" w:bidi="ar"/>
        </w:rPr>
        <w:t xml:space="preserve">（标的名称） </w:t>
      </w:r>
      <w:r>
        <w:rPr>
          <w:rFonts w:hint="eastAsia" w:asciiTheme="minorEastAsia" w:hAnsiTheme="minorEastAsia" w:eastAsiaTheme="minorEastAsia" w:cstheme="minorEastAsia"/>
          <w:color w:val="000000"/>
          <w:kern w:val="0"/>
          <w:sz w:val="24"/>
          <w:szCs w:val="24"/>
          <w:lang w:val="en-US" w:eastAsia="zh-CN" w:bidi="ar"/>
        </w:rPr>
        <w:t>，属于</w:t>
      </w:r>
      <w:r>
        <w:rPr>
          <w:rFonts w:hint="eastAsia" w:asciiTheme="minorEastAsia" w:hAnsiTheme="minorEastAsia" w:eastAsiaTheme="minorEastAsia" w:cstheme="minorEastAsia"/>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b/>
          <w:bCs/>
          <w:color w:val="000000"/>
          <w:kern w:val="0"/>
          <w:sz w:val="24"/>
          <w:szCs w:val="24"/>
          <w:highlight w:val="red"/>
          <w:lang w:val="en-US" w:eastAsia="zh-CN" w:bidi="ar"/>
        </w:rPr>
        <w:t>制造商</w:t>
      </w:r>
      <w:r>
        <w:rPr>
          <w:rFonts w:hint="eastAsia" w:asciiTheme="minorEastAsia" w:hAnsiTheme="minorEastAsia" w:eastAsiaTheme="minorEastAsia" w:cstheme="minorEastAsia"/>
          <w:color w:val="000000"/>
          <w:kern w:val="0"/>
          <w:sz w:val="24"/>
          <w:szCs w:val="24"/>
          <w:lang w:val="en-US" w:eastAsia="zh-CN" w:bidi="ar"/>
        </w:rPr>
        <w:t>为</w:t>
      </w:r>
      <w:r>
        <w:rPr>
          <w:rFonts w:hint="eastAsia" w:asciiTheme="minorEastAsia" w:hAnsiTheme="minorEastAsia" w:eastAsiaTheme="minorEastAsia" w:cstheme="minorEastAsia"/>
          <w:color w:val="000000"/>
          <w:kern w:val="0"/>
          <w:sz w:val="24"/>
          <w:szCs w:val="24"/>
          <w:u w:val="single"/>
          <w:lang w:val="en-US" w:eastAsia="zh-CN" w:bidi="ar"/>
        </w:rPr>
        <w:t>（企业名称）</w:t>
      </w:r>
      <w:r>
        <w:rPr>
          <w:rFonts w:hint="eastAsia" w:asciiTheme="minorEastAsia" w:hAnsiTheme="minorEastAsia" w:eastAsiaTheme="minorEastAsia" w:cstheme="minorEastAsia"/>
          <w:color w:val="000000"/>
          <w:kern w:val="0"/>
          <w:sz w:val="24"/>
          <w:szCs w:val="24"/>
          <w:lang w:val="en-US" w:eastAsia="zh-CN" w:bidi="ar"/>
        </w:rPr>
        <w:t>，从业人员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人，营业收入为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万元，资产总额为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 xml:space="preserve">    万元，属于</w:t>
      </w:r>
      <w:r>
        <w:rPr>
          <w:rFonts w:hint="eastAsia" w:asciiTheme="minorEastAsia" w:hAnsiTheme="minorEastAsia" w:eastAsiaTheme="minorEastAsia" w:cstheme="minorEastAsia"/>
          <w:color w:val="000000"/>
          <w:kern w:val="0"/>
          <w:sz w:val="24"/>
          <w:szCs w:val="24"/>
          <w:u w:val="single"/>
          <w:lang w:val="en-US" w:eastAsia="zh-CN" w:bidi="ar"/>
        </w:rPr>
        <w:t>（中型企业、小型企业、微型企业）</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2. </w:t>
      </w:r>
      <w:r>
        <w:rPr>
          <w:rFonts w:hint="eastAsia" w:asciiTheme="minorEastAsia" w:hAnsiTheme="minorEastAsia" w:eastAsiaTheme="minorEastAsia" w:cstheme="minorEastAsia"/>
          <w:color w:val="000000"/>
          <w:kern w:val="0"/>
          <w:sz w:val="24"/>
          <w:szCs w:val="24"/>
          <w:u w:val="single"/>
          <w:lang w:val="en-US" w:eastAsia="zh-CN" w:bidi="ar"/>
        </w:rPr>
        <w:t xml:space="preserve">（标的名称） </w:t>
      </w:r>
      <w:r>
        <w:rPr>
          <w:rFonts w:hint="eastAsia" w:asciiTheme="minorEastAsia" w:hAnsiTheme="minorEastAsia" w:eastAsiaTheme="minorEastAsia" w:cstheme="minorEastAsia"/>
          <w:color w:val="000000"/>
          <w:kern w:val="0"/>
          <w:sz w:val="24"/>
          <w:szCs w:val="24"/>
          <w:lang w:val="en-US" w:eastAsia="zh-CN" w:bidi="ar"/>
        </w:rPr>
        <w:t>，属于</w:t>
      </w:r>
      <w:r>
        <w:rPr>
          <w:rFonts w:hint="eastAsia" w:asciiTheme="minorEastAsia" w:hAnsiTheme="minorEastAsia" w:eastAsiaTheme="minorEastAsia" w:cstheme="minorEastAsia"/>
          <w:color w:val="000000"/>
          <w:kern w:val="0"/>
          <w:sz w:val="24"/>
          <w:szCs w:val="24"/>
          <w:u w:val="single"/>
          <w:lang w:val="en-US" w:eastAsia="zh-CN" w:bidi="ar"/>
        </w:rPr>
        <w:t>（采购文件中明确的所属行业）</w:t>
      </w:r>
      <w:r>
        <w:rPr>
          <w:rFonts w:hint="eastAsia" w:asciiTheme="minorEastAsia" w:hAnsiTheme="minorEastAsia" w:eastAsiaTheme="minorEastAsia" w:cstheme="minorEastAsia"/>
          <w:color w:val="000000"/>
          <w:kern w:val="0"/>
          <w:sz w:val="24"/>
          <w:szCs w:val="24"/>
          <w:lang w:val="en-US" w:eastAsia="zh-CN" w:bidi="ar"/>
        </w:rPr>
        <w:t>行业；</w:t>
      </w:r>
      <w:r>
        <w:rPr>
          <w:rFonts w:hint="eastAsia" w:asciiTheme="minorEastAsia" w:hAnsiTheme="minorEastAsia" w:eastAsiaTheme="minorEastAsia" w:cstheme="minorEastAsia"/>
          <w:b/>
          <w:bCs/>
          <w:color w:val="000000"/>
          <w:kern w:val="0"/>
          <w:sz w:val="24"/>
          <w:szCs w:val="24"/>
          <w:highlight w:val="red"/>
          <w:lang w:val="en-US" w:eastAsia="zh-CN" w:bidi="ar"/>
        </w:rPr>
        <w:t>制造商</w:t>
      </w:r>
      <w:r>
        <w:rPr>
          <w:rFonts w:hint="eastAsia" w:asciiTheme="minorEastAsia" w:hAnsiTheme="minorEastAsia" w:eastAsiaTheme="minorEastAsia" w:cstheme="minorEastAsia"/>
          <w:color w:val="000000"/>
          <w:kern w:val="0"/>
          <w:sz w:val="24"/>
          <w:szCs w:val="24"/>
          <w:lang w:val="en-US" w:eastAsia="zh-CN" w:bidi="ar"/>
        </w:rPr>
        <w:t>为</w:t>
      </w:r>
      <w:r>
        <w:rPr>
          <w:rFonts w:hint="eastAsia" w:asciiTheme="minorEastAsia" w:hAnsiTheme="minorEastAsia" w:eastAsiaTheme="minorEastAsia" w:cstheme="minorEastAsia"/>
          <w:color w:val="000000"/>
          <w:kern w:val="0"/>
          <w:sz w:val="24"/>
          <w:szCs w:val="24"/>
          <w:u w:val="single"/>
          <w:lang w:val="en-US" w:eastAsia="zh-CN" w:bidi="ar"/>
        </w:rPr>
        <w:t>（企业名称）</w:t>
      </w:r>
      <w:r>
        <w:rPr>
          <w:rFonts w:hint="eastAsia" w:asciiTheme="minorEastAsia" w:hAnsiTheme="minorEastAsia" w:eastAsiaTheme="minorEastAsia" w:cstheme="minorEastAsia"/>
          <w:color w:val="000000"/>
          <w:kern w:val="0"/>
          <w:sz w:val="24"/>
          <w:szCs w:val="24"/>
          <w:lang w:val="en-US" w:eastAsia="zh-CN" w:bidi="ar"/>
        </w:rPr>
        <w:t>，从业人员</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人，营业收入为</w:t>
      </w:r>
      <w:r>
        <w:rPr>
          <w:rFonts w:hint="eastAsia" w:asciiTheme="minorEastAsia" w:hAnsiTheme="minorEastAsia" w:eastAsiaTheme="minorEastAsia" w:cstheme="minorEastAsia"/>
          <w:color w:val="000000"/>
          <w:kern w:val="0"/>
          <w:sz w:val="24"/>
          <w:szCs w:val="24"/>
          <w:u w:val="single"/>
          <w:lang w:val="en-US" w:eastAsia="zh-CN" w:bidi="ar"/>
        </w:rPr>
        <w:t xml:space="preserve">      </w:t>
      </w:r>
      <w:r>
        <w:rPr>
          <w:rFonts w:hint="eastAsia" w:asciiTheme="minorEastAsia" w:hAnsiTheme="minorEastAsia" w:eastAsiaTheme="minorEastAsia" w:cstheme="minorEastAsia"/>
          <w:color w:val="000000"/>
          <w:kern w:val="0"/>
          <w:sz w:val="24"/>
          <w:szCs w:val="24"/>
          <w:lang w:val="en-US" w:eastAsia="zh-CN" w:bidi="ar"/>
        </w:rPr>
        <w:t>万元，资产总额为万元，属于</w:t>
      </w:r>
      <w:r>
        <w:rPr>
          <w:rFonts w:hint="eastAsia" w:asciiTheme="minorEastAsia" w:hAnsiTheme="minorEastAsia" w:eastAsiaTheme="minorEastAsia" w:cstheme="minorEastAsia"/>
          <w:color w:val="000000"/>
          <w:kern w:val="0"/>
          <w:sz w:val="24"/>
          <w:szCs w:val="24"/>
          <w:u w:val="single"/>
          <w:lang w:val="en-US" w:eastAsia="zh-CN" w:bidi="ar"/>
        </w:rPr>
        <w:t>（中型企业、小型、企业、微型企业）</w:t>
      </w: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以上企业，不属于大企业的分支机构，不存在控股股东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为大企业的情形，也不存在与大企业的负责人为同一人的情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形。</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本企业对上述声明内容的真实性负责。如有虚假，将依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法承担相应责任。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企业名称（盖章）： </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日 期：</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sz w:val="24"/>
          <w:szCs w:val="24"/>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b/>
          <w:sz w:val="24"/>
          <w:szCs w:val="24"/>
          <w:lang w:val="en-US"/>
        </w:rPr>
      </w:pP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4"/>
          <w:szCs w:val="24"/>
          <w:lang w:val="en-US"/>
        </w:rPr>
      </w:pPr>
      <w:r>
        <w:rPr>
          <w:rFonts w:hint="eastAsia" w:ascii="宋体" w:hAnsi="宋体" w:eastAsia="宋体" w:cs="宋体"/>
          <w:b/>
          <w:kern w:val="2"/>
          <w:sz w:val="24"/>
          <w:szCs w:val="24"/>
          <w:lang w:val="en-US" w:eastAsia="zh-CN" w:bidi="ar"/>
        </w:rPr>
        <w:t>说明</w:t>
      </w:r>
      <w:r>
        <w:rPr>
          <w:rFonts w:hint="eastAsia" w:asciiTheme="minorEastAsia" w:hAnsiTheme="minorEastAsia" w:eastAsiaTheme="minorEastAsia" w:cstheme="minorEastAsia"/>
          <w:b/>
          <w:kern w:val="2"/>
          <w:sz w:val="24"/>
          <w:szCs w:val="24"/>
          <w:lang w:val="en-US" w:eastAsia="zh-CN" w:bidi="ar"/>
        </w:rPr>
        <w:t>:</w:t>
      </w:r>
      <w:r>
        <w:rPr>
          <w:rFonts w:hint="eastAsia" w:asciiTheme="minorEastAsia" w:hAnsiTheme="minorEastAsia" w:eastAsiaTheme="minorEastAsia" w:cstheme="minorEastAsia"/>
          <w:spacing w:val="5"/>
          <w:kern w:val="0"/>
          <w:sz w:val="24"/>
          <w:szCs w:val="24"/>
          <w:lang w:val="en-US" w:eastAsia="zh-CN" w:bidi="ar"/>
        </w:rPr>
        <w:t>填写前请认真阅读《工业和</w:t>
      </w:r>
      <w:r>
        <w:rPr>
          <w:rFonts w:hint="eastAsia" w:asciiTheme="minorEastAsia" w:hAnsiTheme="minorEastAsia" w:eastAsiaTheme="minorEastAsia" w:cstheme="minorEastAsia"/>
          <w:color w:val="000000"/>
          <w:spacing w:val="5"/>
          <w:kern w:val="0"/>
          <w:sz w:val="24"/>
          <w:szCs w:val="24"/>
          <w:lang w:val="en-US" w:eastAsia="zh-CN" w:bidi="ar"/>
        </w:rPr>
        <w:t>信息化部、国家统计局、国家发展和改革委</w:t>
      </w:r>
      <w:r>
        <w:rPr>
          <w:rFonts w:hint="eastAsia" w:asciiTheme="minorEastAsia" w:hAnsiTheme="minorEastAsia" w:eastAsiaTheme="minorEastAsia" w:cstheme="minorEastAsia"/>
          <w:color w:val="000000"/>
          <w:spacing w:val="4"/>
          <w:kern w:val="0"/>
          <w:sz w:val="24"/>
          <w:szCs w:val="24"/>
          <w:lang w:val="en-US" w:eastAsia="zh-CN" w:bidi="ar"/>
        </w:rPr>
        <w:t>员会、财政部关于印发中小企业划型标准规定的通知》（工信部联企业[2011] 300号）</w:t>
      </w:r>
      <w:r>
        <w:rPr>
          <w:rFonts w:hint="eastAsia" w:asciiTheme="minorEastAsia" w:hAnsiTheme="minorEastAsia" w:eastAsiaTheme="minorEastAsia" w:cstheme="minorEastAsia"/>
          <w:color w:val="000000"/>
          <w:spacing w:val="7"/>
          <w:kern w:val="0"/>
          <w:sz w:val="24"/>
          <w:szCs w:val="24"/>
          <w:lang w:val="en-US" w:eastAsia="zh-CN" w:bidi="ar"/>
        </w:rPr>
        <w:t>和《财政部工业和信息化部关于印发&lt;政府采购促进中小企业发展管理办法&gt;的通知》</w:t>
      </w:r>
      <w:r>
        <w:rPr>
          <w:rFonts w:hint="eastAsia" w:asciiTheme="minorEastAsia" w:hAnsiTheme="minorEastAsia" w:eastAsiaTheme="minorEastAsia" w:cstheme="minorEastAsia"/>
          <w:color w:val="000000"/>
          <w:kern w:val="0"/>
          <w:sz w:val="24"/>
          <w:szCs w:val="24"/>
          <w:lang w:val="en-US" w:eastAsia="zh-CN" w:bidi="ar"/>
        </w:rPr>
        <w:t>（财库〔2020〕46号）和《关于落实好政府采购支持中小企业发展的通知》（新财购〔2022〕22号）相关规定。</w:t>
      </w:r>
    </w:p>
    <w:p>
      <w:pPr>
        <w:keepNext w:val="0"/>
        <w:keepLines w:val="0"/>
        <w:widowControl w:val="0"/>
        <w:suppressLineNumbers w:val="0"/>
        <w:spacing w:before="0" w:beforeAutospacing="0" w:after="0" w:afterAutospacing="0"/>
        <w:ind w:left="0" w:right="0"/>
        <w:jc w:val="both"/>
        <w:rPr>
          <w:rFonts w:hint="eastAsia" w:asciiTheme="minorEastAsia" w:hAnsiTheme="minorEastAsia" w:eastAsiaTheme="minorEastAsia" w:cstheme="minorEastAsia"/>
          <w:color w:val="000000"/>
          <w:kern w:val="0"/>
          <w:sz w:val="24"/>
          <w:szCs w:val="24"/>
          <w:lang w:val="en-US"/>
        </w:rPr>
      </w:pPr>
      <w:r>
        <w:rPr>
          <w:rFonts w:hint="eastAsia" w:asciiTheme="minorEastAsia" w:hAnsiTheme="minorEastAsia" w:eastAsiaTheme="minorEastAsia" w:cstheme="minorEastAsia"/>
          <w:color w:val="000000"/>
          <w:kern w:val="0"/>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kern w:val="0"/>
          <w:sz w:val="24"/>
          <w:szCs w:val="24"/>
          <w:lang w:val="en-US"/>
        </w:rPr>
      </w:pPr>
    </w:p>
    <w:p>
      <w:pPr>
        <w:pStyle w:val="26"/>
        <w:ind w:firstLine="482"/>
        <w:rPr>
          <w:rFonts w:cs="宋体" w:asciiTheme="minorEastAsia" w:hAnsiTheme="minorEastAsia" w:eastAsiaTheme="minorEastAsia"/>
          <w:b/>
          <w:kern w:val="0"/>
          <w:szCs w:val="24"/>
        </w:rPr>
      </w:pPr>
    </w:p>
    <w:p>
      <w:pPr>
        <w:pStyle w:val="26"/>
        <w:ind w:left="0" w:leftChars="0" w:firstLine="0" w:firstLineChars="0"/>
        <w:rPr>
          <w:rFonts w:cs="宋体" w:asciiTheme="minorEastAsia" w:hAnsiTheme="minorEastAsia" w:eastAsiaTheme="minorEastAsia"/>
          <w:b/>
          <w:kern w:val="0"/>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-1.1</w:t>
      </w:r>
      <w:r>
        <w:rPr>
          <w:rFonts w:hint="eastAsia" w:cs="宋体" w:asciiTheme="minorEastAsia" w:hAnsiTheme="minorEastAsia" w:eastAsiaTheme="minorEastAsia"/>
          <w:b/>
          <w:kern w:val="0"/>
          <w:sz w:val="24"/>
          <w:szCs w:val="24"/>
        </w:rPr>
        <w:t>）中小企业生产或销售的产品优惠明细表</w:t>
      </w:r>
    </w:p>
    <w:p>
      <w:pPr>
        <w:jc w:val="center"/>
        <w:rPr>
          <w:rFonts w:asciiTheme="minorEastAsia" w:hAnsiTheme="minorEastAsia" w:eastAsiaTheme="minorEastAsia"/>
          <w:bCs/>
          <w:sz w:val="24"/>
          <w:szCs w:val="24"/>
        </w:rPr>
      </w:pPr>
      <w:bookmarkStart w:id="182" w:name="_Toc439149569"/>
      <w:r>
        <w:rPr>
          <w:rFonts w:hint="eastAsia" w:asciiTheme="minorEastAsia" w:hAnsiTheme="minorEastAsia" w:eastAsiaTheme="minorEastAsia"/>
          <w:bCs/>
          <w:sz w:val="24"/>
          <w:szCs w:val="24"/>
        </w:rPr>
        <w:t>（若有，请如实填写）</w:t>
      </w:r>
      <w:bookmarkEnd w:id="182"/>
    </w:p>
    <w:p>
      <w:pPr>
        <w:pStyle w:val="53"/>
        <w:spacing w:line="440" w:lineRule="exact"/>
        <w:ind w:left="1680" w:leftChars="800" w:firstLine="4320" w:firstLineChars="1800"/>
        <w:rPr>
          <w:rFonts w:asciiTheme="minorEastAsia" w:hAnsiTheme="minorEastAsia" w:eastAsiaTheme="minorEastAsia"/>
          <w:sz w:val="24"/>
          <w:szCs w:val="24"/>
        </w:rPr>
      </w:pPr>
      <w:r>
        <w:rPr>
          <w:rFonts w:hint="eastAsia" w:asciiTheme="minorEastAsia" w:hAnsiTheme="minorEastAsia" w:eastAsiaTheme="minorEastAsia"/>
          <w:sz w:val="24"/>
          <w:szCs w:val="24"/>
        </w:rPr>
        <w:t>报价货币种类：</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2035"/>
        <w:gridCol w:w="1136"/>
        <w:gridCol w:w="1062"/>
        <w:gridCol w:w="1363"/>
        <w:gridCol w:w="1363"/>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12"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12" w:type="pct"/>
            <w:tcBorders>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标段（包）</w:t>
            </w:r>
          </w:p>
        </w:tc>
        <w:tc>
          <w:tcPr>
            <w:tcW w:w="1021"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小型和微型企业产品名称</w:t>
            </w: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价格评审扣除金额（元）</w:t>
            </w: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品牌型号规格</w:t>
            </w: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制造商</w:t>
            </w:r>
          </w:p>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12" w:type="pct"/>
            <w:tcBorders>
              <w:top w:val="single" w:color="auto" w:sz="6" w:space="0"/>
              <w:bottom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1021" w:type="pct"/>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70"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533"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684"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896" w:type="pct"/>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2" w:type="pct"/>
            <w:tcBorders>
              <w:top w:val="single" w:color="auto" w:sz="6" w:space="0"/>
            </w:tcBorders>
            <w:vAlign w:val="center"/>
          </w:tcPr>
          <w:p>
            <w:pPr>
              <w:keepNext w:val="0"/>
              <w:keepLines w:val="0"/>
              <w:suppressLineNumbers w:val="0"/>
              <w:tabs>
                <w:tab w:val="left" w:pos="5355"/>
              </w:tabs>
              <w:spacing w:before="0" w:beforeAutospacing="0" w:after="0" w:afterAutospacing="0" w:line="380" w:lineRule="atLeast"/>
              <w:ind w:left="0" w:right="0"/>
              <w:jc w:val="center"/>
              <w:rPr>
                <w:rFonts w:asciiTheme="minorEastAsia" w:hAnsiTheme="minorEastAsia" w:eastAsiaTheme="minorEastAsia"/>
                <w:sz w:val="24"/>
                <w:szCs w:val="24"/>
              </w:rPr>
            </w:pPr>
          </w:p>
        </w:tc>
        <w:tc>
          <w:tcPr>
            <w:tcW w:w="4388" w:type="pct"/>
            <w:gridSpan w:val="6"/>
            <w:vAlign w:val="center"/>
          </w:tcPr>
          <w:p>
            <w:pPr>
              <w:keepNext w:val="0"/>
              <w:keepLines w:val="0"/>
              <w:suppressLineNumbers w:val="0"/>
              <w:tabs>
                <w:tab w:val="left" w:pos="5355"/>
              </w:tabs>
              <w:spacing w:before="0" w:beforeAutospacing="0" w:after="0" w:afterAutospacing="0" w:line="380" w:lineRule="atLeast"/>
              <w:ind w:left="0" w:right="0"/>
              <w:rPr>
                <w:rFonts w:asciiTheme="minorEastAsia" w:hAnsiTheme="minorEastAsia" w:eastAsiaTheme="minorEastAsia"/>
                <w:sz w:val="24"/>
                <w:szCs w:val="24"/>
              </w:rPr>
            </w:pPr>
            <w:r>
              <w:rPr>
                <w:rFonts w:hint="eastAsia" w:asciiTheme="minorEastAsia" w:hAnsiTheme="minorEastAsia" w:eastAsiaTheme="minorEastAsia"/>
                <w:sz w:val="24"/>
                <w:szCs w:val="24"/>
              </w:rPr>
              <w:t>本标段（包）价格评审扣除金额总计：（元）</w:t>
            </w:r>
          </w:p>
        </w:tc>
      </w:tr>
    </w:tbl>
    <w:p>
      <w:pPr>
        <w:pStyle w:val="53"/>
        <w:spacing w:line="440" w:lineRule="exact"/>
        <w:ind w:left="0" w:firstLine="0"/>
        <w:rPr>
          <w:rFonts w:asciiTheme="minorEastAsia" w:hAnsiTheme="minorEastAsia" w:eastAsiaTheme="minorEastAsia"/>
          <w:bCs/>
          <w:sz w:val="24"/>
          <w:szCs w:val="24"/>
        </w:rPr>
      </w:pPr>
    </w:p>
    <w:p>
      <w:pPr>
        <w:tabs>
          <w:tab w:val="left" w:pos="13000"/>
        </w:tabs>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、当一个标段（包）内有多个属于小型和微型企业的产品时，供应商应按序号详细填写。</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、栏目</w:t>
      </w:r>
      <w:r>
        <w:rPr>
          <w:rFonts w:asciiTheme="minorEastAsia" w:hAnsiTheme="minorEastAsia" w:eastAsiaTheme="minorEastAsia"/>
          <w:sz w:val="24"/>
          <w:szCs w:val="24"/>
        </w:rPr>
        <w:t>5=</w:t>
      </w:r>
      <w:r>
        <w:rPr>
          <w:rFonts w:hint="eastAsia" w:asciiTheme="minorEastAsia" w:hAnsiTheme="minorEastAsia" w:eastAsiaTheme="minorEastAsia"/>
          <w:sz w:val="24"/>
          <w:szCs w:val="24"/>
        </w:rPr>
        <w:t>栏目</w:t>
      </w:r>
      <w:r>
        <w:rPr>
          <w:rFonts w:asciiTheme="minorEastAsia" w:hAnsiTheme="minorEastAsia" w:eastAsiaTheme="minorEastAsia"/>
          <w:sz w:val="24"/>
          <w:szCs w:val="24"/>
        </w:rPr>
        <w:t>4</w:t>
      </w:r>
      <w:r>
        <w:rPr>
          <w:rFonts w:hint="eastAsia" w:asciiTheme="minorEastAsia" w:hAnsiTheme="minorEastAsia" w:eastAsiaTheme="minorEastAsia"/>
          <w:sz w:val="24"/>
          <w:szCs w:val="24"/>
        </w:rPr>
        <w:t>×采购文件规定的价格扣除比率的优惠幅度。</w:t>
      </w:r>
    </w:p>
    <w:p>
      <w:pPr>
        <w:spacing w:line="440" w:lineRule="exact"/>
        <w:ind w:firstLine="42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、若所供应的产品不具备此类评审优惠条件，本“中小价格扣除明细表”不必填写。</w:t>
      </w:r>
    </w:p>
    <w:p>
      <w:pPr>
        <w:spacing w:line="440" w:lineRule="exact"/>
        <w:ind w:firstLine="600"/>
        <w:rPr>
          <w:rFonts w:asciiTheme="minorEastAsia" w:hAnsiTheme="minorEastAsia" w:eastAsiaTheme="minorEastAsia"/>
          <w:sz w:val="24"/>
          <w:szCs w:val="24"/>
        </w:rPr>
      </w:pPr>
    </w:p>
    <w:p>
      <w:pPr>
        <w:spacing w:line="440" w:lineRule="exact"/>
        <w:ind w:firstLine="600"/>
        <w:rPr>
          <w:rFonts w:asciiTheme="minorEastAsia" w:hAnsiTheme="minorEastAsia" w:eastAsiaTheme="minorEastAsia"/>
          <w:sz w:val="24"/>
          <w:szCs w:val="24"/>
        </w:rPr>
      </w:pPr>
    </w:p>
    <w:p>
      <w:pPr>
        <w:adjustRightInd w:val="0"/>
        <w:snapToGrid w:val="0"/>
        <w:spacing w:line="360" w:lineRule="auto"/>
        <w:jc w:val="right"/>
        <w:rPr>
          <w:rFonts w:asciiTheme="minorEastAsia" w:hAnsiTheme="minorEastAsia" w:eastAsiaTheme="minorEastAsia"/>
          <w:sz w:val="24"/>
          <w:szCs w:val="24"/>
        </w:rPr>
      </w:pPr>
    </w:p>
    <w:p>
      <w:pPr>
        <w:adjustRightInd w:val="0"/>
        <w:snapToGrid w:val="0"/>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供应商（盖单位章）：</w:t>
      </w:r>
    </w:p>
    <w:p>
      <w:pPr>
        <w:adjustRightInd w:val="0"/>
        <w:snapToGrid w:val="0"/>
        <w:spacing w:line="360" w:lineRule="auto"/>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法定代表人或其委托代理人签字：</w:t>
      </w:r>
    </w:p>
    <w:p>
      <w:pPr>
        <w:spacing w:line="440" w:lineRule="exact"/>
        <w:ind w:firstLine="5880" w:firstLineChars="245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adjustRightInd w:val="0"/>
        <w:snapToGrid w:val="0"/>
        <w:jc w:val="right"/>
        <w:rPr>
          <w:rFonts w:asciiTheme="minorEastAsia" w:hAnsiTheme="minorEastAsia" w:eastAsiaTheme="minorEastAsia"/>
          <w:sz w:val="24"/>
          <w:szCs w:val="24"/>
        </w:rPr>
      </w:pPr>
    </w:p>
    <w:p>
      <w:pPr>
        <w:tabs>
          <w:tab w:val="left" w:pos="3777"/>
          <w:tab w:val="center" w:pos="4819"/>
        </w:tabs>
        <w:spacing w:line="360" w:lineRule="auto"/>
        <w:jc w:val="lef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p>
    <w:p>
      <w:pPr>
        <w:pStyle w:val="26"/>
        <w:ind w:firstLine="482"/>
        <w:rPr>
          <w:rFonts w:cs="宋体" w:asciiTheme="minorEastAsia" w:hAnsiTheme="minorEastAsia" w:eastAsiaTheme="minorEastAsia"/>
          <w:b/>
          <w:kern w:val="0"/>
          <w:szCs w:val="24"/>
        </w:rPr>
      </w:pPr>
    </w:p>
    <w:p>
      <w:pPr>
        <w:pStyle w:val="26"/>
        <w:ind w:firstLine="482"/>
        <w:rPr>
          <w:rFonts w:cs="宋体" w:asciiTheme="minorEastAsia" w:hAnsiTheme="minorEastAsia" w:eastAsiaTheme="minorEastAsia"/>
          <w:b/>
          <w:kern w:val="0"/>
          <w:szCs w:val="24"/>
        </w:rPr>
      </w:pPr>
    </w:p>
    <w:p>
      <w:pPr>
        <w:tabs>
          <w:tab w:val="left" w:pos="2880"/>
        </w:tabs>
        <w:spacing w:beforeLines="100" w:afterLines="100" w:line="460" w:lineRule="atLeast"/>
        <w:rPr>
          <w:rFonts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-2</w:t>
      </w:r>
      <w:r>
        <w:rPr>
          <w:rFonts w:hint="eastAsia" w:cs="宋体" w:asciiTheme="minorEastAsia" w:hAnsiTheme="minorEastAsia" w:eastAsiaTheme="minorEastAsia"/>
          <w:b/>
          <w:kern w:val="0"/>
          <w:sz w:val="24"/>
          <w:szCs w:val="24"/>
        </w:rPr>
        <w:t>）监狱企业声明函</w:t>
      </w:r>
    </w:p>
    <w:p>
      <w:pPr>
        <w:spacing w:line="360" w:lineRule="auto"/>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（监狱企业适用）</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本公司郑重声明，根据《关于政府采购支持监狱企业发展有关问题的通知》（财库</w:t>
      </w:r>
      <w:r>
        <w:rPr>
          <w:rFonts w:asciiTheme="minorEastAsia" w:hAnsiTheme="minorEastAsia" w:eastAsiaTheme="minorEastAsia"/>
          <w:kern w:val="0"/>
          <w:sz w:val="24"/>
          <w:szCs w:val="24"/>
        </w:rPr>
        <w:t>[2014]68</w:t>
      </w:r>
      <w:r>
        <w:rPr>
          <w:rFonts w:hint="eastAsia" w:asciiTheme="minorEastAsia" w:hAnsiTheme="minorEastAsia" w:eastAsiaTheme="minorEastAsia"/>
          <w:kern w:val="0"/>
          <w:sz w:val="24"/>
          <w:szCs w:val="24"/>
        </w:rPr>
        <w:t>号）的规定，本公司为监狱企业。</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本公司参加</w:t>
      </w:r>
      <w:r>
        <w:rPr>
          <w:rFonts w:asciiTheme="minorEastAsia" w:hAnsiTheme="minorEastAsia" w:eastAsiaTheme="minorEastAsia"/>
          <w:kern w:val="0"/>
          <w:sz w:val="24"/>
          <w:szCs w:val="24"/>
        </w:rPr>
        <w:t>______</w:t>
      </w:r>
      <w:r>
        <w:rPr>
          <w:rFonts w:hint="eastAsia" w:asciiTheme="minorEastAsia" w:hAnsiTheme="minorEastAsia" w:eastAsiaTheme="minorEastAsia"/>
          <w:kern w:val="0"/>
          <w:sz w:val="24"/>
          <w:szCs w:val="24"/>
        </w:rPr>
        <w:t>单位的</w:t>
      </w:r>
      <w:r>
        <w:rPr>
          <w:rFonts w:asciiTheme="minorEastAsia" w:hAnsiTheme="minorEastAsia" w:eastAsiaTheme="minorEastAsia"/>
          <w:kern w:val="0"/>
          <w:sz w:val="24"/>
          <w:szCs w:val="24"/>
        </w:rPr>
        <w:t>______</w:t>
      </w:r>
      <w:r>
        <w:rPr>
          <w:rFonts w:hint="eastAsia" w:asciiTheme="minorEastAsia" w:hAnsiTheme="minorEastAsia" w:eastAsiaTheme="minorEastAsia"/>
          <w:kern w:val="0"/>
          <w:sz w:val="24"/>
          <w:szCs w:val="24"/>
        </w:rPr>
        <w:t>项目采购活动，采购活动提供本企业（填写制造的货物，由本企业承担工程、提供服务）。</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本条所称货物不包括使用大型企业注册商标的货物和服务。</w:t>
      </w:r>
    </w:p>
    <w:p>
      <w:pPr>
        <w:spacing w:line="360" w:lineRule="auto"/>
        <w:ind w:firstLine="540" w:firstLineChars="2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本公司对上述声明的真实性负责。如有虚假，将依法承担相应责任。</w:t>
      </w:r>
    </w:p>
    <w:p>
      <w:pPr>
        <w:spacing w:line="360" w:lineRule="auto"/>
        <w:ind w:firstLine="4860" w:firstLineChars="2025"/>
        <w:rPr>
          <w:rFonts w:asciiTheme="minorEastAsia" w:hAnsiTheme="minorEastAsia" w:eastAsiaTheme="minorEastAsia"/>
          <w:kern w:val="0"/>
          <w:sz w:val="24"/>
          <w:szCs w:val="24"/>
        </w:rPr>
      </w:pPr>
    </w:p>
    <w:p>
      <w:pPr>
        <w:spacing w:line="360" w:lineRule="auto"/>
        <w:ind w:firstLine="4860" w:firstLineChars="20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企业名称（盖公章）：</w:t>
      </w:r>
    </w:p>
    <w:p>
      <w:pPr>
        <w:spacing w:line="360" w:lineRule="auto"/>
        <w:ind w:firstLine="4860" w:firstLineChars="2025"/>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法定代表人（负责人）或其授权代表</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签字</w:t>
      </w:r>
      <w:r>
        <w:rPr>
          <w:rFonts w:asciiTheme="minorEastAsia" w:hAnsiTheme="minorEastAsia" w:eastAsiaTheme="minorEastAsia"/>
          <w:kern w:val="0"/>
          <w:sz w:val="24"/>
          <w:szCs w:val="24"/>
        </w:rPr>
        <w:t>)</w:t>
      </w:r>
      <w:r>
        <w:rPr>
          <w:rFonts w:hint="eastAsia" w:asciiTheme="minorEastAsia" w:hAnsiTheme="minorEastAsia" w:eastAsiaTheme="minorEastAsia"/>
          <w:kern w:val="0"/>
          <w:sz w:val="24"/>
          <w:szCs w:val="24"/>
        </w:rPr>
        <w:t>：</w:t>
      </w:r>
    </w:p>
    <w:p>
      <w:pPr>
        <w:tabs>
          <w:tab w:val="left" w:pos="2880"/>
        </w:tabs>
        <w:spacing w:line="460" w:lineRule="atLeast"/>
        <w:ind w:firstLine="4800" w:firstLineChars="20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日期：</w:t>
      </w:r>
    </w:p>
    <w:p>
      <w:pPr>
        <w:pStyle w:val="26"/>
        <w:ind w:firstLine="480"/>
      </w:pPr>
    </w:p>
    <w:p>
      <w:pPr>
        <w:pStyle w:val="26"/>
        <w:ind w:firstLine="482"/>
        <w:rPr>
          <w:b/>
          <w:bCs/>
        </w:rPr>
      </w:pPr>
      <w:r>
        <w:rPr>
          <w:rFonts w:hint="eastAsia"/>
          <w:b/>
          <w:bCs/>
        </w:rPr>
        <w:t>监狱企业参加政府采购活动时，提供由省级以上监狱管理局、戒毒管理局（含新疆生产建设兵团）出具的属于监狱企业的证明文件，可不再提供《中小企业声明函》。</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pStyle w:val="2"/>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（附件十五</w:t>
      </w:r>
      <w:r>
        <w:rPr>
          <w:rFonts w:cs="宋体" w:asciiTheme="minorEastAsia" w:hAnsiTheme="minorEastAsia" w:eastAsiaTheme="minorEastAsia"/>
          <w:b/>
          <w:kern w:val="0"/>
          <w:sz w:val="24"/>
          <w:szCs w:val="24"/>
        </w:rPr>
        <w:t>-3</w:t>
      </w:r>
      <w:r>
        <w:rPr>
          <w:rFonts w:hint="eastAsia" w:cs="宋体" w:asciiTheme="minorEastAsia" w:hAnsiTheme="minorEastAsia" w:eastAsiaTheme="minorEastAsia"/>
          <w:b/>
          <w:kern w:val="0"/>
          <w:sz w:val="24"/>
          <w:szCs w:val="24"/>
        </w:rPr>
        <w:t>）残疾人福利性单位声明函</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本单位郑重声明，根据《财政部民政部中国残疾人联合会关于促进残疾人就业政府采购政策的通知》（财库〔</w:t>
      </w:r>
      <w:r>
        <w:rPr>
          <w:rFonts w:cs="宋体" w:asciiTheme="minorEastAsia" w:hAnsiTheme="minorEastAsia" w:eastAsiaTheme="minorEastAsia"/>
          <w:spacing w:val="6"/>
          <w:kern w:val="0"/>
          <w:sz w:val="24"/>
          <w:szCs w:val="24"/>
        </w:rPr>
        <w:t>2018</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 xml:space="preserve"> 141</w:t>
      </w:r>
      <w:r>
        <w:rPr>
          <w:rFonts w:hint="eastAsia" w:cs="宋体" w:asciiTheme="minorEastAsia" w:hAnsiTheme="minorEastAsia" w:eastAsiaTheme="minorEastAsia"/>
          <w:spacing w:val="6"/>
          <w:kern w:val="0"/>
          <w:sz w:val="24"/>
          <w:szCs w:val="24"/>
        </w:rPr>
        <w:t>号）的规定，本单位为符合条件的残疾人福利性单位，且本单位参加</w:t>
      </w:r>
      <w:r>
        <w:rPr>
          <w:rFonts w:cs="宋体" w:asciiTheme="minorEastAsia" w:hAnsiTheme="minorEastAsia" w:eastAsiaTheme="minorEastAsia"/>
          <w:spacing w:val="6"/>
          <w:kern w:val="0"/>
          <w:sz w:val="24"/>
          <w:szCs w:val="24"/>
        </w:rPr>
        <w:t>______</w:t>
      </w:r>
      <w:r>
        <w:rPr>
          <w:rFonts w:hint="eastAsia" w:cs="宋体" w:asciiTheme="minorEastAsia" w:hAnsiTheme="minorEastAsia" w:eastAsiaTheme="minorEastAsia"/>
          <w:spacing w:val="6"/>
          <w:kern w:val="0"/>
          <w:sz w:val="24"/>
          <w:szCs w:val="24"/>
        </w:rPr>
        <w:t>单位的</w:t>
      </w:r>
      <w:r>
        <w:rPr>
          <w:rFonts w:cs="宋体" w:asciiTheme="minorEastAsia" w:hAnsiTheme="minorEastAsia" w:eastAsiaTheme="minorEastAsia"/>
          <w:spacing w:val="6"/>
          <w:kern w:val="0"/>
          <w:sz w:val="24"/>
          <w:szCs w:val="24"/>
        </w:rPr>
        <w:t>______</w:t>
      </w:r>
      <w:r>
        <w:rPr>
          <w:rFonts w:hint="eastAsia" w:cs="宋体" w:asciiTheme="minorEastAsia" w:hAnsiTheme="minorEastAsia" w:eastAsiaTheme="minorEastAsia"/>
          <w:spacing w:val="6"/>
          <w:kern w:val="0"/>
          <w:sz w:val="24"/>
          <w:szCs w:val="24"/>
        </w:rPr>
        <w:t>项目采购活动提供本单位制造的货物（由本单位承担工程</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544" w:firstLineChars="2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单位名称（盖章）：</w:t>
      </w:r>
    </w:p>
    <w:p>
      <w:pPr>
        <w:spacing w:line="440" w:lineRule="exact"/>
        <w:ind w:firstLine="5544" w:firstLineChars="2200"/>
        <w:rPr>
          <w:rFonts w:cs="宋体" w:asciiTheme="minorEastAsia" w:hAnsiTheme="minorEastAsia" w:eastAsiaTheme="minorEastAsia"/>
          <w:b/>
          <w:kern w:val="0"/>
          <w:sz w:val="24"/>
          <w:szCs w:val="24"/>
        </w:rPr>
      </w:pPr>
      <w:r>
        <w:rPr>
          <w:rFonts w:hint="eastAsia" w:cs="宋体" w:asciiTheme="minorEastAsia" w:hAnsiTheme="minorEastAsia" w:eastAsiaTheme="minorEastAsia"/>
          <w:spacing w:val="6"/>
          <w:kern w:val="0"/>
          <w:sz w:val="24"/>
          <w:szCs w:val="24"/>
        </w:rPr>
        <w:t>日期：</w:t>
      </w:r>
      <w:r>
        <w:rPr>
          <w:rFonts w:hint="eastAsia" w:asciiTheme="minorEastAsia" w:hAnsiTheme="minorEastAsia" w:eastAsiaTheme="minorEastAsia"/>
          <w:sz w:val="24"/>
          <w:szCs w:val="24"/>
          <w:lang w:eastAsia="zh-CN"/>
        </w:rPr>
        <w:t>202</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rPr>
        <w:t>XX月XX日</w:t>
      </w: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hint="eastAsia" w:cs="宋体" w:asciiTheme="minorEastAsia" w:hAnsiTheme="minorEastAsia" w:eastAsiaTheme="minorEastAsia"/>
          <w:b/>
          <w:kern w:val="0"/>
          <w:sz w:val="24"/>
          <w:szCs w:val="24"/>
        </w:rPr>
      </w:pP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（附件十六）信用记录</w:t>
      </w: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（复印件并加盖供应商单位公章）</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依据财库</w:t>
      </w:r>
      <w:r>
        <w:rPr>
          <w:rFonts w:cs="宋体" w:asciiTheme="minorEastAsia" w:hAnsiTheme="minorEastAsia" w:eastAsiaTheme="minorEastAsia"/>
          <w:spacing w:val="6"/>
          <w:kern w:val="0"/>
          <w:sz w:val="24"/>
          <w:szCs w:val="24"/>
        </w:rPr>
        <w:t>[2016]125</w:t>
      </w:r>
      <w:r>
        <w:rPr>
          <w:rFonts w:hint="eastAsia" w:cs="宋体" w:asciiTheme="minorEastAsia" w:hAnsiTheme="minorEastAsia" w:eastAsiaTheme="minorEastAsia"/>
          <w:spacing w:val="6"/>
          <w:kern w:val="0"/>
          <w:sz w:val="24"/>
          <w:szCs w:val="24"/>
        </w:rPr>
        <w:t>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供应商须提供本单位近</w:t>
      </w:r>
      <w:r>
        <w:rPr>
          <w:rFonts w:cs="宋体" w:asciiTheme="minorEastAsia" w:hAnsiTheme="minorEastAsia" w:eastAsiaTheme="minorEastAsia"/>
          <w:spacing w:val="6"/>
          <w:kern w:val="0"/>
          <w:sz w:val="24"/>
          <w:szCs w:val="24"/>
        </w:rPr>
        <w:t>3</w:t>
      </w:r>
      <w:r>
        <w:rPr>
          <w:rFonts w:hint="eastAsia" w:cs="宋体" w:asciiTheme="minorEastAsia" w:hAnsiTheme="minorEastAsia" w:eastAsiaTheme="minorEastAsia"/>
          <w:spacing w:val="6"/>
          <w:kern w:val="0"/>
          <w:sz w:val="24"/>
          <w:szCs w:val="24"/>
        </w:rPr>
        <w:t>年（自公告发布之日后）“信用中国”网站（</w:t>
      </w:r>
      <w:r>
        <w:rPr>
          <w:rFonts w:cs="宋体" w:asciiTheme="minorEastAsia" w:hAnsiTheme="minorEastAsia" w:eastAsiaTheme="minorEastAsia"/>
          <w:spacing w:val="6"/>
          <w:kern w:val="0"/>
          <w:sz w:val="24"/>
          <w:szCs w:val="24"/>
        </w:rPr>
        <w:t>www.creditchina.gov.cn</w:t>
      </w:r>
      <w:r>
        <w:rPr>
          <w:rFonts w:hint="eastAsia" w:cs="宋体" w:asciiTheme="minorEastAsia" w:hAnsiTheme="minorEastAsia" w:eastAsiaTheme="minorEastAsia"/>
          <w:spacing w:val="6"/>
          <w:kern w:val="0"/>
          <w:sz w:val="24"/>
          <w:szCs w:val="24"/>
        </w:rPr>
        <w:t>）及中国政府采购网（</w:t>
      </w:r>
      <w:r>
        <w:rPr>
          <w:rFonts w:cs="宋体" w:asciiTheme="minorEastAsia" w:hAnsiTheme="minorEastAsia" w:eastAsiaTheme="minorEastAsia"/>
          <w:spacing w:val="6"/>
          <w:kern w:val="0"/>
          <w:sz w:val="24"/>
          <w:szCs w:val="24"/>
        </w:rPr>
        <w:t>www.ccgp.gov.cn</w:t>
      </w:r>
      <w:r>
        <w:rPr>
          <w:rFonts w:hint="eastAsia" w:cs="宋体" w:asciiTheme="minorEastAsia" w:hAnsiTheme="minorEastAsia" w:eastAsiaTheme="minorEastAsia"/>
          <w:spacing w:val="6"/>
          <w:kern w:val="0"/>
          <w:sz w:val="24"/>
          <w:szCs w:val="24"/>
        </w:rPr>
        <w:t>）、中国裁判文书网（http://wenshu.court.gov.cn/）已公布的信用记录查询结果。</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查询信息包含：</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1</w:t>
      </w:r>
      <w:r>
        <w:rPr>
          <w:rFonts w:hint="eastAsia" w:cs="宋体" w:asciiTheme="minorEastAsia" w:hAnsiTheme="minorEastAsia" w:eastAsiaTheme="minorEastAsia"/>
          <w:spacing w:val="6"/>
          <w:kern w:val="0"/>
          <w:sz w:val="24"/>
          <w:szCs w:val="24"/>
        </w:rPr>
        <w:t>）被列入失信被执行人</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2</w:t>
      </w:r>
      <w:r>
        <w:rPr>
          <w:rFonts w:hint="eastAsia" w:cs="宋体" w:asciiTheme="minorEastAsia" w:hAnsiTheme="minorEastAsia" w:eastAsiaTheme="minorEastAsia"/>
          <w:spacing w:val="6"/>
          <w:kern w:val="0"/>
          <w:sz w:val="24"/>
          <w:szCs w:val="24"/>
        </w:rPr>
        <w:t>）重大税收违法案件当事人名单的供应商</w:t>
      </w:r>
    </w:p>
    <w:p>
      <w:pPr>
        <w:widowControl/>
        <w:adjustRightInd w:val="0"/>
        <w:snapToGrid w:val="0"/>
        <w:spacing w:line="440" w:lineRule="exact"/>
        <w:ind w:firstLine="1416" w:firstLineChars="562"/>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3</w:t>
      </w:r>
      <w:r>
        <w:rPr>
          <w:rFonts w:hint="eastAsia" w:cs="宋体" w:asciiTheme="minorEastAsia" w:hAnsiTheme="minorEastAsia" w:eastAsiaTheme="minorEastAsia"/>
          <w:spacing w:val="6"/>
          <w:kern w:val="0"/>
          <w:sz w:val="24"/>
          <w:szCs w:val="24"/>
        </w:rPr>
        <w:t>）列入政府采购严重违法失信行为记录名单</w:t>
      </w:r>
    </w:p>
    <w:p>
      <w:pPr>
        <w:widowControl/>
        <w:adjustRightInd w:val="0"/>
        <w:snapToGrid w:val="0"/>
        <w:spacing w:line="440" w:lineRule="exact"/>
        <w:ind w:firstLine="504" w:firstLineChars="200"/>
        <w:jc w:val="left"/>
        <w:rPr>
          <w:rFonts w:cs="宋体" w:asciiTheme="minorEastAsia" w:hAnsiTheme="minorEastAsia" w:eastAsiaTheme="minorEastAsia"/>
          <w:spacing w:val="6"/>
          <w:kern w:val="0"/>
          <w:sz w:val="24"/>
          <w:szCs w:val="24"/>
        </w:rPr>
      </w:pPr>
    </w:p>
    <w:p>
      <w:pPr>
        <w:tabs>
          <w:tab w:val="left" w:pos="567"/>
          <w:tab w:val="left" w:pos="2880"/>
        </w:tabs>
        <w:spacing w:line="460" w:lineRule="atLeast"/>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spacing w:val="6"/>
          <w:kern w:val="0"/>
          <w:sz w:val="24"/>
          <w:szCs w:val="24"/>
        </w:rPr>
        <w:t>注：网站搜索页输入供应商名称，查询相关信息，提供网页打印件，打印件需显示打印日期，信用中国需下载信用报告。</w:t>
      </w:r>
    </w:p>
    <w:p>
      <w:pPr>
        <w:tabs>
          <w:tab w:val="left" w:pos="2880"/>
        </w:tabs>
        <w:spacing w:line="460" w:lineRule="atLeast"/>
        <w:jc w:val="center"/>
        <w:rPr>
          <w:rFonts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hint="eastAsia"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信用中国查询</w:t>
      </w:r>
      <w:r>
        <w:rPr>
          <w:rFonts w:hint="eastAsia" w:asciiTheme="minorEastAsia" w:hAnsiTheme="minorEastAsia" w:eastAsiaTheme="minorEastAsia"/>
          <w:b/>
          <w:sz w:val="24"/>
          <w:szCs w:val="24"/>
          <w:lang w:val="en-US" w:eastAsia="zh-CN"/>
        </w:rPr>
        <w:t>需下载信用报告</w:t>
      </w:r>
      <w:r>
        <w:rPr>
          <w:rFonts w:hint="eastAsia" w:asciiTheme="minorEastAsia" w:hAnsiTheme="minorEastAsia" w:eastAsiaTheme="minorEastAsia"/>
          <w:b/>
          <w:sz w:val="24"/>
          <w:szCs w:val="24"/>
        </w:rPr>
        <w:t>:（www.creditchina.gov.cn）</w:t>
      </w:r>
    </w:p>
    <w:p>
      <w:pPr>
        <w:tabs>
          <w:tab w:val="left" w:pos="2880"/>
        </w:tabs>
        <w:spacing w:line="460" w:lineRule="atLeast"/>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drawing>
          <wp:inline distT="0" distB="0" distL="0" distR="0">
            <wp:extent cx="6315710" cy="3604260"/>
            <wp:effectExtent l="19050" t="0" r="8890" b="0"/>
            <wp:docPr id="2" name="图片 2" descr="【企业信息查询】-信用中国官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信息查询】-信用中国官网"/>
                    <pic:cNvPicPr>
                      <a:picLocks noChangeAspect="1" noChangeArrowheads="1"/>
                    </pic:cNvPicPr>
                  </pic:nvPicPr>
                  <pic:blipFill>
                    <a:blip r:embed="rId12"/>
                    <a:srcRect/>
                    <a:stretch>
                      <a:fillRect/>
                    </a:stretch>
                  </pic:blipFill>
                  <pic:spPr>
                    <a:xfrm>
                      <a:off x="0" y="0"/>
                      <a:ext cx="6315710" cy="3604260"/>
                    </a:xfrm>
                    <a:prstGeom prst="rect">
                      <a:avLst/>
                    </a:prstGeom>
                    <a:noFill/>
                    <a:ln w="9525">
                      <a:noFill/>
                      <a:miter lim="800000"/>
                      <a:headEnd/>
                      <a:tailEnd/>
                    </a:ln>
                  </pic:spPr>
                </pic:pic>
              </a:graphicData>
            </a:graphic>
          </wp:inline>
        </w:drawing>
      </w:r>
    </w:p>
    <w:p>
      <w:pPr>
        <w:spacing w:line="360" w:lineRule="auto"/>
        <w:jc w:val="left"/>
        <w:rPr>
          <w:rFonts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中国政府采购网查询模板:（www.ccgp.gov.cn）</w:t>
      </w:r>
    </w:p>
    <w:p>
      <w:pPr>
        <w:spacing w:line="360" w:lineRule="auto"/>
        <w:jc w:val="left"/>
        <w:rPr>
          <w:rFonts w:cs="宋体" w:asciiTheme="minorEastAsia" w:hAnsiTheme="minorEastAsia" w:eastAsiaTheme="minorEastAsia"/>
          <w:b/>
          <w:kern w:val="0"/>
          <w:sz w:val="24"/>
          <w:szCs w:val="24"/>
        </w:rPr>
      </w:pPr>
      <w:r>
        <w:rPr>
          <w:rFonts w:hint="eastAsia" w:asciiTheme="minorEastAsia" w:hAnsiTheme="minorEastAsia" w:eastAsiaTheme="minorEastAsia"/>
          <w:b/>
          <w:sz w:val="24"/>
          <w:szCs w:val="24"/>
        </w:rPr>
        <w:drawing>
          <wp:inline distT="0" distB="0" distL="0" distR="0">
            <wp:extent cx="6252210" cy="3625850"/>
            <wp:effectExtent l="19050" t="0" r="0" b="0"/>
            <wp:docPr id="3" name="图片 3" descr="政府采购严重违法失信行为记录名单_中国政府采购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政府采购严重违法失信行为记录名单_中国政府采购网"/>
                    <pic:cNvPicPr>
                      <a:picLocks noChangeAspect="1" noChangeArrowheads="1"/>
                    </pic:cNvPicPr>
                  </pic:nvPicPr>
                  <pic:blipFill>
                    <a:blip r:embed="rId13"/>
                    <a:srcRect/>
                    <a:stretch>
                      <a:fillRect/>
                    </a:stretch>
                  </pic:blipFill>
                  <pic:spPr>
                    <a:xfrm>
                      <a:off x="0" y="0"/>
                      <a:ext cx="6252210" cy="3625850"/>
                    </a:xfrm>
                    <a:prstGeom prst="rect">
                      <a:avLst/>
                    </a:prstGeom>
                    <a:noFill/>
                    <a:ln w="9525">
                      <a:noFill/>
                      <a:miter lim="800000"/>
                      <a:headEnd/>
                      <a:tailEnd/>
                    </a:ln>
                  </pic:spPr>
                </pic:pic>
              </a:graphicData>
            </a:graphic>
          </wp:inline>
        </w:drawing>
      </w:r>
    </w:p>
    <w:p>
      <w:pPr>
        <w:tabs>
          <w:tab w:val="left" w:pos="2880"/>
        </w:tabs>
        <w:spacing w:beforeLines="100" w:afterLines="100"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评分标准</w:t>
      </w: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经济部分（占总分值的</w:t>
      </w:r>
      <w:r>
        <w:rPr>
          <w:rFonts w:cs="宋体" w:asciiTheme="minorEastAsia" w:hAnsiTheme="minorEastAsia" w:eastAsiaTheme="minorEastAsia"/>
          <w:spacing w:val="6"/>
          <w:kern w:val="0"/>
          <w:sz w:val="24"/>
          <w:szCs w:val="24"/>
        </w:rPr>
        <w:t>30%</w:t>
      </w:r>
      <w:r>
        <w:rPr>
          <w:rFonts w:hint="eastAsia" w:cs="宋体" w:asciiTheme="minorEastAsia" w:hAnsiTheme="minorEastAsia" w:eastAsiaTheme="minorEastAsia"/>
          <w:spacing w:val="6"/>
          <w:kern w:val="0"/>
          <w:sz w:val="24"/>
          <w:szCs w:val="24"/>
        </w:rPr>
        <w:t>）</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8"/>
        <w:gridCol w:w="751"/>
        <w:gridCol w:w="850"/>
        <w:gridCol w:w="77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序号</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评审项目</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分值</w:t>
            </w:r>
          </w:p>
        </w:tc>
        <w:tc>
          <w:tcPr>
            <w:tcW w:w="7723"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58"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投标人报价</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30分</w:t>
            </w:r>
          </w:p>
        </w:tc>
        <w:tc>
          <w:tcPr>
            <w:tcW w:w="7723"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在满足采购文件要求的前提下，取各投标人有效报价的最低价作为评标基准价</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满分为</w:t>
            </w:r>
            <w:r>
              <w:rPr>
                <w:rFonts w:cs="宋体" w:asciiTheme="minorEastAsia" w:hAnsiTheme="minorEastAsia" w:eastAsiaTheme="minorEastAsia"/>
                <w:spacing w:val="6"/>
                <w:kern w:val="0"/>
                <w:sz w:val="24"/>
                <w:szCs w:val="24"/>
              </w:rPr>
              <w:t>30</w:t>
            </w:r>
            <w:r>
              <w:rPr>
                <w:rFonts w:hint="eastAsia" w:cs="宋体" w:asciiTheme="minorEastAsia" w:hAnsiTheme="minorEastAsia" w:eastAsiaTheme="minorEastAsia"/>
                <w:spacing w:val="6"/>
                <w:kern w:val="0"/>
                <w:sz w:val="24"/>
                <w:szCs w:val="24"/>
              </w:rPr>
              <w:t>分；价格分的计算投标报价得分</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评标基准价／投标报价</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0.30</w:t>
            </w:r>
            <w:r>
              <w:rPr>
                <w:rFonts w:hint="eastAsia" w:cs="宋体" w:asciiTheme="minorEastAsia" w:hAnsiTheme="minorEastAsia" w:eastAsiaTheme="minorEastAsia"/>
                <w:spacing w:val="6"/>
                <w:kern w:val="0"/>
                <w:sz w:val="24"/>
                <w:szCs w:val="24"/>
              </w:rPr>
              <w:t>×</w:t>
            </w:r>
            <w:r>
              <w:rPr>
                <w:rFonts w:cs="宋体" w:asciiTheme="minorEastAsia" w:hAnsiTheme="minorEastAsia" w:eastAsiaTheme="minorEastAsia"/>
                <w:spacing w:val="6"/>
                <w:kern w:val="0"/>
                <w:sz w:val="24"/>
                <w:szCs w:val="24"/>
              </w:rPr>
              <w:t xml:space="preserve">100 </w:t>
            </w:r>
            <w:r>
              <w:rPr>
                <w:rFonts w:hint="eastAsia" w:cs="宋体" w:asciiTheme="minorEastAsia" w:hAnsiTheme="minorEastAsia" w:eastAsiaTheme="minorEastAsia"/>
                <w:spacing w:val="6"/>
                <w:kern w:val="0"/>
                <w:sz w:val="24"/>
                <w:szCs w:val="24"/>
              </w:rPr>
              <w:t>（计算分值时，百分比按四舍五入原则，保留小数点后二位数）</w:t>
            </w:r>
          </w:p>
        </w:tc>
      </w:tr>
    </w:tbl>
    <w:p>
      <w:pPr>
        <w:pStyle w:val="26"/>
        <w:ind w:left="0" w:leftChars="0" w:firstLine="0" w:firstLineChars="0"/>
      </w:pP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技术部分（占总分值的</w:t>
      </w:r>
      <w:r>
        <w:rPr>
          <w:rFonts w:hint="eastAsia" w:cs="宋体" w:asciiTheme="minorEastAsia" w:hAnsiTheme="minorEastAsia" w:eastAsiaTheme="minorEastAsia"/>
          <w:spacing w:val="6"/>
          <w:kern w:val="0"/>
          <w:sz w:val="24"/>
          <w:szCs w:val="24"/>
          <w:lang w:val="en-US" w:eastAsia="zh-CN"/>
        </w:rPr>
        <w:t>34</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p>
    <w:tbl>
      <w:tblPr>
        <w:tblStyle w:val="27"/>
        <w:tblW w:w="9885" w:type="dxa"/>
        <w:tblInd w:w="-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980"/>
        <w:gridCol w:w="1290"/>
        <w:gridCol w:w="5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2895" w:type="dxa"/>
            <w:gridSpan w:val="2"/>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1290"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5700" w:type="dxa"/>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915" w:type="dxa"/>
            <w:vMerge w:val="restar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pStyle w:val="26"/>
              <w:keepNext w:val="0"/>
              <w:keepLines w:val="0"/>
              <w:suppressLineNumbers w:val="0"/>
              <w:spacing w:before="0" w:beforeAutospacing="0" w:afterAutospacing="0"/>
              <w:ind w:right="0"/>
              <w:jc w:val="center"/>
              <w:rPr>
                <w:szCs w:val="22"/>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技术</w:t>
            </w: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部分</w:t>
            </w:r>
          </w:p>
        </w:tc>
        <w:tc>
          <w:tcPr>
            <w:tcW w:w="1980"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rPr>
              <w:t>所</w:t>
            </w:r>
            <w:r>
              <w:rPr>
                <w:rFonts w:cs="宋体" w:asciiTheme="minorEastAsia" w:hAnsiTheme="minorEastAsia" w:eastAsiaTheme="minorEastAsia"/>
                <w:spacing w:val="6"/>
                <w:kern w:val="0"/>
                <w:sz w:val="24"/>
                <w:szCs w:val="24"/>
              </w:rPr>
              <w:t>投产品的</w:t>
            </w:r>
            <w:r>
              <w:rPr>
                <w:rFonts w:hint="eastAsia" w:cs="宋体" w:asciiTheme="minorEastAsia" w:hAnsiTheme="minorEastAsia" w:eastAsiaTheme="minorEastAsia"/>
                <w:spacing w:val="6"/>
                <w:kern w:val="0"/>
                <w:sz w:val="24"/>
                <w:szCs w:val="24"/>
              </w:rPr>
              <w:t>性能</w:t>
            </w:r>
            <w:r>
              <w:rPr>
                <w:rFonts w:hint="eastAsia" w:cs="宋体" w:asciiTheme="minorEastAsia" w:hAnsiTheme="minorEastAsia" w:eastAsiaTheme="minorEastAsia"/>
                <w:spacing w:val="6"/>
                <w:kern w:val="0"/>
                <w:sz w:val="24"/>
                <w:szCs w:val="24"/>
                <w:lang w:val="en-US" w:eastAsia="zh-CN"/>
              </w:rPr>
              <w:t>和质量</w:t>
            </w:r>
          </w:p>
        </w:tc>
        <w:tc>
          <w:tcPr>
            <w:tcW w:w="1290"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30</w:t>
            </w:r>
            <w:r>
              <w:rPr>
                <w:rFonts w:cs="宋体" w:asciiTheme="minorEastAsia" w:hAnsiTheme="minorEastAsia" w:eastAsiaTheme="minorEastAsia"/>
                <w:spacing w:val="6"/>
                <w:kern w:val="0"/>
                <w:sz w:val="24"/>
                <w:szCs w:val="24"/>
              </w:rPr>
              <w:t xml:space="preserve"> 分</w:t>
            </w:r>
          </w:p>
        </w:tc>
        <w:tc>
          <w:tcPr>
            <w:tcW w:w="5700" w:type="dxa"/>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 xml:space="preserve">所投产品性能指标、商务要求完全满足（无负偏离）并优于（有正偏离）招标文件指标得26-30分；所投产品性能指标完全满足招标文件指标 、无偏离得25分；所投产品性能指标低于招标文件要求出现负偏离的一项指标扣 2分，产品技术参数带“*”的出现负偏离一项扣3分（基准分25分，最低得0分。） </w:t>
            </w:r>
          </w:p>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说明：1.以投标人提供响应招标文件的国家法定检测机构出具的关于本次招标主要产品的检测报告中的检测结果数据及产品宣传彩页、产品说明书及相关体系证书、商务要求是否响应符合；2.技术参数中具有单独售后服务要求、质量保证、质保期要求、保修期要求、交货时间要求、附白皮书证明、附图等的按照技术参数中的要求提供并单独承诺说明。根据以上提供相关证明材料为依据进行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915" w:type="dxa"/>
            <w:vMerge w:val="continue"/>
            <w:tcBorders>
              <w:top w:val="nil"/>
            </w:tcBorders>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1980" w:type="dxa"/>
            <w:vMerge w:val="restar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产品设备的符合性</w:t>
            </w:r>
          </w:p>
        </w:tc>
        <w:tc>
          <w:tcPr>
            <w:tcW w:w="1290"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lang w:val="en-US" w:eastAsia="zh-CN"/>
              </w:rPr>
              <w:t>2</w:t>
            </w:r>
            <w:r>
              <w:rPr>
                <w:rFonts w:cs="宋体" w:asciiTheme="minorEastAsia" w:hAnsiTheme="minorEastAsia" w:eastAsiaTheme="minorEastAsia"/>
                <w:spacing w:val="6"/>
                <w:kern w:val="0"/>
                <w:sz w:val="24"/>
                <w:szCs w:val="24"/>
              </w:rPr>
              <w:t xml:space="preserve"> 分</w:t>
            </w:r>
          </w:p>
        </w:tc>
        <w:tc>
          <w:tcPr>
            <w:tcW w:w="5700"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1、投标方所投主要产品能够与用户现有设备以及整个系统进行兼容得1-2分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915" w:type="dxa"/>
            <w:vMerge w:val="continue"/>
            <w:tcBorders>
              <w:top w:val="nil"/>
            </w:tcBorders>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1980" w:type="dxa"/>
            <w:vMerge w:val="continue"/>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290" w:type="dxa"/>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1</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lang w:val="en-US" w:eastAsia="zh-CN"/>
              </w:rPr>
              <w:t>2</w:t>
            </w:r>
            <w:r>
              <w:rPr>
                <w:rFonts w:cs="宋体" w:asciiTheme="minorEastAsia" w:hAnsiTheme="minorEastAsia" w:eastAsiaTheme="minorEastAsia"/>
                <w:spacing w:val="6"/>
                <w:kern w:val="0"/>
                <w:sz w:val="24"/>
                <w:szCs w:val="24"/>
              </w:rPr>
              <w:t xml:space="preserve"> 分</w:t>
            </w:r>
          </w:p>
        </w:tc>
        <w:tc>
          <w:tcPr>
            <w:tcW w:w="5700"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2、投标方在应标过程中应充分替采购方考虑，在产品选型过程保证提供的设备满足用户对设备档次（新、老款）的需求。提供产品的档次情况进行综合对比打分，1-2分</w:t>
            </w:r>
          </w:p>
        </w:tc>
      </w:tr>
    </w:tbl>
    <w:p>
      <w:pPr>
        <w:widowControl/>
        <w:adjustRightInd w:val="0"/>
        <w:snapToGrid w:val="0"/>
        <w:spacing w:line="440" w:lineRule="exact"/>
        <w:jc w:val="both"/>
        <w:rPr>
          <w:rFonts w:cs="宋体" w:asciiTheme="minorEastAsia" w:hAnsiTheme="minorEastAsia" w:eastAsiaTheme="minorEastAsia"/>
          <w:spacing w:val="6"/>
          <w:kern w:val="0"/>
          <w:sz w:val="24"/>
          <w:szCs w:val="24"/>
        </w:rPr>
      </w:pPr>
    </w:p>
    <w:p>
      <w:pPr>
        <w:widowControl/>
        <w:adjustRightInd w:val="0"/>
        <w:snapToGrid w:val="0"/>
        <w:spacing w:line="440" w:lineRule="exact"/>
        <w:ind w:firstLine="504" w:firstLineChars="20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商务部分（占总分值的</w:t>
      </w:r>
      <w:r>
        <w:rPr>
          <w:rFonts w:hint="eastAsia" w:cs="宋体" w:asciiTheme="minorEastAsia" w:hAnsiTheme="minorEastAsia" w:eastAsiaTheme="minorEastAsia"/>
          <w:spacing w:val="6"/>
          <w:kern w:val="0"/>
          <w:sz w:val="24"/>
          <w:szCs w:val="24"/>
          <w:lang w:val="en-US" w:eastAsia="zh-CN"/>
        </w:rPr>
        <w:t>36</w:t>
      </w:r>
      <w:r>
        <w:rPr>
          <w:rFonts w:cs="宋体" w:asciiTheme="minorEastAsia" w:hAnsiTheme="minorEastAsia" w:eastAsiaTheme="minorEastAsia"/>
          <w:spacing w:val="6"/>
          <w:kern w:val="0"/>
          <w:sz w:val="24"/>
          <w:szCs w:val="24"/>
        </w:rPr>
        <w:t>%</w:t>
      </w:r>
      <w:r>
        <w:rPr>
          <w:rFonts w:hint="eastAsia" w:cs="宋体" w:asciiTheme="minorEastAsia" w:hAnsiTheme="minorEastAsia" w:eastAsiaTheme="minorEastAsia"/>
          <w:spacing w:val="6"/>
          <w:kern w:val="0"/>
          <w:sz w:val="24"/>
          <w:szCs w:val="24"/>
        </w:rPr>
        <w:t>）</w:t>
      </w:r>
    </w:p>
    <w:tbl>
      <w:tblPr>
        <w:tblStyle w:val="27"/>
        <w:tblW w:w="9900" w:type="dxa"/>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1935"/>
        <w:gridCol w:w="1305"/>
        <w:gridCol w:w="5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865" w:type="dxa"/>
            <w:gridSpan w:val="2"/>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1305"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5730"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restart"/>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商务</w:t>
            </w: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部分</w:t>
            </w:r>
          </w:p>
        </w:tc>
        <w:tc>
          <w:tcPr>
            <w:tcW w:w="1935"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售后服务体系</w:t>
            </w:r>
          </w:p>
        </w:tc>
        <w:tc>
          <w:tcPr>
            <w:tcW w:w="1305" w:type="dxa"/>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cs="宋体" w:asciiTheme="minorEastAsia" w:hAnsiTheme="minorEastAsia" w:eastAsiaTheme="minorEastAsia"/>
                <w:spacing w:val="6"/>
                <w:kern w:val="0"/>
                <w:sz w:val="24"/>
                <w:szCs w:val="24"/>
              </w:rPr>
              <w:t>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供应商须提供完整的售后服务方案。供应商售后服务</w:t>
            </w: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体系及管理制度完整、方案完整合理，由评委</w:t>
            </w:r>
            <w:r>
              <w:rPr>
                <w:rFonts w:hint="eastAsia" w:cs="宋体" w:asciiTheme="minorEastAsia" w:hAnsiTheme="minorEastAsia" w:eastAsiaTheme="minorEastAsia"/>
                <w:spacing w:val="6"/>
                <w:kern w:val="0"/>
                <w:sz w:val="24"/>
                <w:szCs w:val="24"/>
              </w:rPr>
              <w:t>在0-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分间</w:t>
            </w:r>
            <w:r>
              <w:rPr>
                <w:rFonts w:cs="宋体" w:asciiTheme="minorEastAsia" w:hAnsiTheme="minorEastAsia" w:eastAsiaTheme="minorEastAsia"/>
                <w:spacing w:val="6"/>
                <w:kern w:val="0"/>
                <w:sz w:val="24"/>
                <w:szCs w:val="24"/>
              </w:rPr>
              <w:t>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培训方案</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 xml:space="preserve"> 分</w:t>
            </w:r>
          </w:p>
        </w:tc>
        <w:tc>
          <w:tcPr>
            <w:tcW w:w="5730" w:type="dxa"/>
            <w:vAlign w:val="bottom"/>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提供操作培训和维护培训及其他形式培训，培训方案</w:t>
            </w:r>
          </w:p>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完整合理，由评委在0-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分间进行打分</w:t>
            </w:r>
          </w:p>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cs="宋体" w:asciiTheme="minorEastAsia" w:hAnsiTheme="minorEastAsia" w:eastAsiaTheme="minorEastAsia"/>
                <w:spacing w:val="6"/>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配送及安装</w:t>
            </w: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验收方案</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0-5分</w:t>
            </w:r>
          </w:p>
        </w:tc>
        <w:tc>
          <w:tcPr>
            <w:tcW w:w="5730" w:type="dxa"/>
            <w:vAlign w:val="bottom"/>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是否能承诺按用户要求安排配送车辆、配送到指定地点、安排安装人员、安装实施方案、验收方案等，根据所提供内容详细合理程度，由评委在0-5分间进行打分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近三年类似业绩</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6</w:t>
            </w:r>
            <w:r>
              <w:rPr>
                <w:rFonts w:cs="宋体" w:asciiTheme="minorEastAsia" w:hAnsiTheme="minorEastAsia" w:eastAsiaTheme="minorEastAsia"/>
                <w:spacing w:val="6"/>
                <w:kern w:val="0"/>
                <w:sz w:val="24"/>
                <w:szCs w:val="24"/>
              </w:rPr>
              <w:t>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根据投标文件所提供的投标截止日前三年内同类项目销售业绩进行比较：（附合同或成交通知书复印件，每一份采购合同或成交通知书加</w:t>
            </w:r>
            <w:r>
              <w:rPr>
                <w:rFonts w:cs="宋体" w:asciiTheme="minorEastAsia" w:hAnsiTheme="minorEastAsia" w:eastAsiaTheme="minorEastAsia"/>
                <w:spacing w:val="6"/>
                <w:kern w:val="0"/>
                <w:sz w:val="24"/>
                <w:szCs w:val="24"/>
              </w:rPr>
              <w:t>1</w:t>
            </w:r>
            <w:r>
              <w:rPr>
                <w:rFonts w:hint="eastAsia" w:cs="宋体" w:asciiTheme="minorEastAsia" w:hAnsiTheme="minorEastAsia" w:eastAsiaTheme="minorEastAsia"/>
                <w:spacing w:val="6"/>
                <w:kern w:val="0"/>
                <w:sz w:val="24"/>
                <w:szCs w:val="24"/>
              </w:rPr>
              <w:t>分，直至满</w:t>
            </w:r>
            <w:r>
              <w:rPr>
                <w:rFonts w:hint="eastAsia" w:cs="宋体" w:asciiTheme="minorEastAsia" w:hAnsiTheme="minorEastAsia" w:eastAsiaTheme="minorEastAsia"/>
                <w:spacing w:val="6"/>
                <w:kern w:val="0"/>
                <w:sz w:val="24"/>
                <w:szCs w:val="24"/>
                <w:lang w:val="en-US" w:eastAsia="zh-CN"/>
              </w:rPr>
              <w:t>6</w:t>
            </w:r>
            <w:r>
              <w:rPr>
                <w:rFonts w:hint="eastAsia" w:cs="宋体" w:asciiTheme="minorEastAsia" w:hAnsiTheme="minorEastAsia" w:eastAsiaTheme="minorEastAsia"/>
                <w:spacing w:val="6"/>
                <w:kern w:val="0"/>
                <w:sz w:val="24"/>
                <w:szCs w:val="24"/>
              </w:rPr>
              <w:t>分，</w:t>
            </w:r>
            <w:r>
              <w:rPr>
                <w:rFonts w:cs="宋体" w:asciiTheme="minorEastAsia" w:hAnsiTheme="minorEastAsia" w:eastAsiaTheme="minorEastAsia"/>
                <w:spacing w:val="6"/>
                <w:kern w:val="0"/>
                <w:sz w:val="24"/>
                <w:szCs w:val="24"/>
              </w:rPr>
              <w:t>未按要求提供相应证明资料的不得分</w:t>
            </w:r>
            <w:r>
              <w:rPr>
                <w:rFonts w:hint="eastAsia" w:cs="宋体" w:asciiTheme="minorEastAsia" w:hAnsiTheme="minorEastAsia" w:eastAsiaTheme="minorEastAsia"/>
                <w:spacing w:val="6"/>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default"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质量保证措施</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4</w:t>
            </w:r>
            <w:r>
              <w:rPr>
                <w:rFonts w:hint="eastAsia" w:cs="宋体" w:asciiTheme="minorEastAsia" w:hAnsiTheme="minorEastAsia" w:eastAsiaTheme="minorEastAsia"/>
                <w:spacing w:val="6"/>
                <w:kern w:val="0"/>
                <w:sz w:val="24"/>
                <w:szCs w:val="24"/>
              </w:rPr>
              <w:t>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right="0"/>
              <w:jc w:val="left"/>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具体措施完善得3-4分，措施可行得1-2分，措施一般得0-1分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零配件保障</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0-3分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根据投标人提供需要更换设备的零配件情况、备件情况及生产年限（如提供的备品备件生产时间早于设备生产时间，视为无效零配件）等进行综合对比，</w:t>
            </w:r>
            <w:r>
              <w:rPr>
                <w:rFonts w:hint="eastAsia" w:cs="宋体" w:asciiTheme="minorEastAsia" w:hAnsiTheme="minorEastAsia" w:eastAsiaTheme="minorEastAsia"/>
                <w:spacing w:val="6"/>
                <w:kern w:val="0"/>
                <w:sz w:val="24"/>
                <w:szCs w:val="24"/>
              </w:rPr>
              <w:t>由评委在0-</w:t>
            </w:r>
            <w:r>
              <w:rPr>
                <w:rFonts w:hint="eastAsia" w:cs="宋体" w:asciiTheme="minorEastAsia" w:hAnsiTheme="minorEastAsia" w:eastAsiaTheme="minorEastAsia"/>
                <w:spacing w:val="6"/>
                <w:kern w:val="0"/>
                <w:sz w:val="24"/>
                <w:szCs w:val="24"/>
                <w:lang w:val="en-US" w:eastAsia="zh-CN"/>
              </w:rPr>
              <w:t>3</w:t>
            </w:r>
            <w:r>
              <w:rPr>
                <w:rFonts w:hint="eastAsia" w:cs="宋体" w:asciiTheme="minorEastAsia" w:hAnsiTheme="minorEastAsia" w:eastAsiaTheme="minorEastAsia"/>
                <w:spacing w:val="6"/>
                <w:kern w:val="0"/>
                <w:sz w:val="24"/>
                <w:szCs w:val="24"/>
              </w:rPr>
              <w:t>分间进行打分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应急服务响应与处理方案</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0-3分</w:t>
            </w:r>
          </w:p>
        </w:tc>
        <w:tc>
          <w:tcPr>
            <w:tcW w:w="5730" w:type="dxa"/>
            <w:vAlign w:val="center"/>
          </w:tcPr>
          <w:p>
            <w:pPr>
              <w:keepNext w:val="0"/>
              <w:keepLines w:val="0"/>
              <w:suppressLineNumbers w:val="0"/>
              <w:spacing w:before="0" w:beforeAutospacing="0" w:after="0" w:afterAutospacing="0"/>
              <w:ind w:left="0" w:right="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lang w:val="en-US" w:eastAsia="zh-CN"/>
              </w:rPr>
              <w:t>根据投标人的应急服务响应与处理方案等进行综合对比打分</w:t>
            </w:r>
            <w:r>
              <w:rPr>
                <w:rFonts w:hint="eastAsia" w:cs="宋体" w:asciiTheme="minorEastAsia" w:hAnsiTheme="minorEastAsia"/>
                <w:spacing w:val="6"/>
                <w:kern w:val="0"/>
                <w:sz w:val="24"/>
                <w:szCs w:val="24"/>
                <w:lang w:val="en-US" w:eastAsia="zh-CN"/>
              </w:rPr>
              <w:t>（如设备出现故障时，为采购单位提供全新配件，保证设备持续运行等）</w:t>
            </w:r>
            <w:r>
              <w:rPr>
                <w:rFonts w:hint="eastAsia" w:cs="宋体" w:asciiTheme="minorEastAsia" w:hAnsiTheme="minorEastAsia" w:eastAsiaTheme="minorEastAsia"/>
                <w:spacing w:val="6"/>
                <w:kern w:val="0"/>
                <w:sz w:val="24"/>
                <w:szCs w:val="24"/>
                <w:lang w:val="en-US" w:eastAsia="zh-CN"/>
              </w:rPr>
              <w:t>（0-3分）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投标书规范性</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rPr>
              <w:t>3</w:t>
            </w:r>
            <w:r>
              <w:rPr>
                <w:rFonts w:cs="宋体" w:asciiTheme="minorEastAsia" w:hAnsiTheme="minorEastAsia" w:eastAsiaTheme="minorEastAsia"/>
                <w:spacing w:val="6"/>
                <w:kern w:val="0"/>
                <w:sz w:val="24"/>
                <w:szCs w:val="24"/>
              </w:rPr>
              <w:t>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根据</w:t>
            </w:r>
            <w:r>
              <w:rPr>
                <w:rFonts w:hint="eastAsia" w:cs="宋体" w:asciiTheme="minorEastAsia" w:hAnsiTheme="minorEastAsia" w:eastAsiaTheme="minorEastAsia"/>
                <w:spacing w:val="6"/>
                <w:kern w:val="0"/>
                <w:sz w:val="24"/>
                <w:szCs w:val="24"/>
                <w:lang w:eastAsia="zh-CN"/>
              </w:rPr>
              <w:t>各供应商所上传的电子</w:t>
            </w:r>
            <w:r>
              <w:rPr>
                <w:rFonts w:hint="eastAsia" w:cs="宋体" w:asciiTheme="minorEastAsia" w:hAnsiTheme="minorEastAsia" w:eastAsiaTheme="minorEastAsia"/>
                <w:spacing w:val="6"/>
                <w:kern w:val="0"/>
                <w:sz w:val="24"/>
                <w:szCs w:val="24"/>
              </w:rPr>
              <w:t>投标文件目录、页码指向准确，内容</w:t>
            </w:r>
            <w:r>
              <w:rPr>
                <w:rFonts w:hint="eastAsia" w:cs="宋体" w:asciiTheme="minorEastAsia" w:hAnsiTheme="minorEastAsia" w:eastAsiaTheme="minorEastAsia"/>
                <w:spacing w:val="6"/>
                <w:kern w:val="0"/>
                <w:sz w:val="24"/>
                <w:szCs w:val="24"/>
                <w:lang w:eastAsia="zh-CN"/>
              </w:rPr>
              <w:t>清晰完整</w:t>
            </w:r>
            <w:r>
              <w:rPr>
                <w:rFonts w:hint="eastAsia" w:cs="宋体" w:asciiTheme="minorEastAsia" w:hAnsiTheme="minorEastAsia" w:eastAsiaTheme="minorEastAsia"/>
                <w:spacing w:val="6"/>
                <w:kern w:val="0"/>
                <w:sz w:val="24"/>
                <w:szCs w:val="24"/>
              </w:rPr>
              <w:t>、错页、漏页</w:t>
            </w:r>
            <w:r>
              <w:rPr>
                <w:rFonts w:hint="eastAsia" w:cs="宋体" w:asciiTheme="minorEastAsia" w:hAnsiTheme="minorEastAsia" w:eastAsiaTheme="minorEastAsia"/>
                <w:spacing w:val="6"/>
                <w:kern w:val="0"/>
                <w:sz w:val="24"/>
                <w:szCs w:val="24"/>
                <w:lang w:eastAsia="zh-CN"/>
              </w:rPr>
              <w:t>、</w:t>
            </w:r>
            <w:r>
              <w:rPr>
                <w:rFonts w:hint="eastAsia" w:cs="宋体" w:asciiTheme="minorEastAsia" w:hAnsiTheme="minorEastAsia" w:eastAsiaTheme="minorEastAsia"/>
                <w:spacing w:val="6"/>
                <w:kern w:val="0"/>
                <w:sz w:val="24"/>
                <w:szCs w:val="24"/>
              </w:rPr>
              <w:t>现象等情况进行综合评定，优秀的得3分，较好的得2分，一般的得1分；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930" w:type="dxa"/>
            <w:vMerge w:val="continue"/>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tc>
        <w:tc>
          <w:tcPr>
            <w:tcW w:w="1935" w:type="dxa"/>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节能或环保产品</w:t>
            </w:r>
          </w:p>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优惠政策</w:t>
            </w:r>
          </w:p>
        </w:tc>
        <w:tc>
          <w:tcPr>
            <w:tcW w:w="1305"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center"/>
              <w:rPr>
                <w:rFonts w:cs="宋体" w:asciiTheme="minorEastAsia" w:hAnsiTheme="minorEastAsia" w:eastAsiaTheme="minorEastAsia"/>
                <w:spacing w:val="6"/>
                <w:kern w:val="0"/>
                <w:sz w:val="24"/>
                <w:szCs w:val="24"/>
                <w:lang w:val="en-US" w:eastAsia="zh-CN" w:bidi="ar-SA"/>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rPr>
              <w:t>2</w:t>
            </w:r>
            <w:r>
              <w:rPr>
                <w:rFonts w:cs="宋体" w:asciiTheme="minorEastAsia" w:hAnsiTheme="minorEastAsia" w:eastAsiaTheme="minorEastAsia"/>
                <w:spacing w:val="6"/>
                <w:kern w:val="0"/>
                <w:sz w:val="24"/>
                <w:szCs w:val="24"/>
              </w:rPr>
              <w:t>分</w:t>
            </w:r>
          </w:p>
        </w:tc>
        <w:tc>
          <w:tcPr>
            <w:tcW w:w="5730" w:type="dxa"/>
            <w:vAlign w:val="center"/>
          </w:tcPr>
          <w:p>
            <w:pPr>
              <w:keepNext w:val="0"/>
              <w:keepLines w:val="0"/>
              <w:widowControl/>
              <w:suppressLineNumbers w:val="0"/>
              <w:adjustRightInd w:val="0"/>
              <w:snapToGrid w:val="0"/>
              <w:spacing w:before="0" w:beforeAutospacing="0" w:after="0" w:afterAutospacing="0" w:line="440" w:lineRule="exact"/>
              <w:ind w:left="0" w:leftChars="0" w:right="0" w:rightChars="0"/>
              <w:jc w:val="left"/>
              <w:rPr>
                <w:rFonts w:hint="eastAsia" w:cs="宋体" w:asciiTheme="minorEastAsia" w:hAnsiTheme="minorEastAsia" w:eastAsiaTheme="minorEastAsia"/>
                <w:spacing w:val="6"/>
                <w:kern w:val="0"/>
                <w:sz w:val="24"/>
                <w:szCs w:val="24"/>
                <w:lang w:val="en-US" w:eastAsia="zh-CN" w:bidi="ar-SA"/>
              </w:rPr>
            </w:pPr>
            <w:r>
              <w:rPr>
                <w:rFonts w:hint="eastAsia" w:cs="宋体" w:asciiTheme="minorEastAsia" w:hAnsiTheme="minorEastAsia" w:eastAsiaTheme="minorEastAsia"/>
                <w:spacing w:val="6"/>
                <w:kern w:val="0"/>
                <w:sz w:val="24"/>
                <w:szCs w:val="24"/>
              </w:rPr>
              <w:t>投标产品属于“节能产品清单”或“环保产品清单”有效期内中的产品（强制采购产品除外），在总得分基础上，每一项加0.3分；如投标产品同时属于“节能产品清单”和“环保产品清单”两个清单中产品的，每一项加0.5分，最高得2分</w:t>
            </w:r>
          </w:p>
        </w:tc>
      </w:tr>
    </w:tbl>
    <w:p>
      <w:pPr>
        <w:widowControl/>
        <w:adjustRightInd w:val="0"/>
        <w:snapToGrid w:val="0"/>
        <w:spacing w:line="440" w:lineRule="exact"/>
        <w:jc w:val="both"/>
        <w:rPr>
          <w:rFonts w:cs="宋体" w:asciiTheme="minorEastAsia" w:hAnsiTheme="minorEastAsia" w:eastAsiaTheme="minorEastAsia"/>
          <w:spacing w:val="6"/>
          <w:kern w:val="0"/>
          <w:sz w:val="24"/>
          <w:szCs w:val="24"/>
        </w:rPr>
        <w:sectPr>
          <w:pgSz w:w="11910" w:h="16850"/>
          <w:pgMar w:top="1440" w:right="1080" w:bottom="1440" w:left="1080" w:header="0" w:footer="191" w:gutter="0"/>
          <w:pgNumType w:fmt="decimal"/>
          <w:cols w:space="720" w:num="1"/>
        </w:sectPr>
      </w:pPr>
    </w:p>
    <w:p>
      <w:pPr>
        <w:tabs>
          <w:tab w:val="left" w:pos="2880"/>
        </w:tabs>
        <w:spacing w:beforeLines="100" w:afterLines="100" w:line="460" w:lineRule="atLeast"/>
        <w:rPr>
          <w:rFonts w:cs="宋体" w:asciiTheme="minorEastAsia" w:hAnsiTheme="minorEastAsia" w:eastAsiaTheme="minorEastAsia"/>
          <w:b/>
          <w:kern w:val="0"/>
          <w:sz w:val="24"/>
          <w:szCs w:val="24"/>
        </w:rPr>
      </w:pPr>
    </w:p>
    <w:sectPr>
      <w:footerReference r:id="rId9" w:type="default"/>
      <w:pgSz w:w="11906" w:h="16838"/>
      <w:pgMar w:top="1134" w:right="926" w:bottom="1134" w:left="1134" w:header="851" w:footer="992"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end"/>
    </w:r>
  </w:p>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923"/>
        <w:tab w:val="clear" w:pos="4153"/>
      </w:tabs>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eSVly5wEAAMgD&#10;AAAOAAAAAAAAAAEAIAAAAB4BAABkcnMvZTJvRG9jLnhtbFBLBQYAAAAABgAGAFkBAAB3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923"/>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7"/>
                          </w:pPr>
                          <w:r>
                            <w:t xml:space="preserve">第 </w:t>
                          </w:r>
                          <w:r>
                            <w:fldChar w:fldCharType="begin"/>
                          </w:r>
                          <w:r>
                            <w:instrText xml:space="preserve"> PAGE  \* MERGEFORMAT </w:instrText>
                          </w:r>
                          <w:r>
                            <w:fldChar w:fldCharType="separate"/>
                          </w:r>
                          <w:r>
                            <w:t>133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iTO+H5wEAAMgD&#10;AAAOAAAAAAAAAAEAIAAAAB4BAABkcnMvZTJvRG9jLnhtbFBLBQYAAAAABgAGAFkBAAB3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133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066155" cy="6066155"/>
          <wp:effectExtent l="0" t="0" r="10795" b="10795"/>
          <wp:wrapNone/>
          <wp:docPr id="7" name="WordPictureWatermark247337217" descr="图形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47337217" descr="图形1(1)"/>
                  <pic:cNvPicPr>
                    <a:picLocks noChangeAspect="1"/>
                  </pic:cNvPicPr>
                </pic:nvPicPr>
                <pic:blipFill>
                  <a:blip r:embed="rId1">
                    <a:lum bright="70001" contrast="-70000"/>
                  </a:blip>
                  <a:stretch>
                    <a:fillRect/>
                  </a:stretch>
                </pic:blipFill>
                <pic:spPr>
                  <a:xfrm>
                    <a:off x="0" y="0"/>
                    <a:ext cx="6066155" cy="606615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1"/>
      </w:rPr>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066155" cy="6066155"/>
          <wp:effectExtent l="0" t="0" r="10795" b="10795"/>
          <wp:wrapNone/>
          <wp:docPr id="6" name="WordPictureWatermark247337216" descr="图形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47337216" descr="图形1(1)"/>
                  <pic:cNvPicPr>
                    <a:picLocks noChangeAspect="1"/>
                  </pic:cNvPicPr>
                </pic:nvPicPr>
                <pic:blipFill>
                  <a:blip r:embed="rId1">
                    <a:lum bright="70001" contrast="-70000"/>
                  </a:blip>
                  <a:stretch>
                    <a:fillRect/>
                  </a:stretch>
                </pic:blipFill>
                <pic:spPr>
                  <a:xfrm>
                    <a:off x="0" y="0"/>
                    <a:ext cx="6066155" cy="6066155"/>
                  </a:xfrm>
                  <a:prstGeom prst="rect">
                    <a:avLst/>
                  </a:prstGeom>
                  <a:noFill/>
                  <a:ln>
                    <a:noFill/>
                  </a:ln>
                </pic:spPr>
              </pic:pic>
            </a:graphicData>
          </a:graphic>
        </wp:anchor>
      </w:drawing>
    </w:r>
    <w:r>
      <w:fldChar w:fldCharType="begin"/>
    </w:r>
    <w:r>
      <w:rPr>
        <w:rStyle w:val="31"/>
      </w:rPr>
      <w:instrText xml:space="preserve">PAGE  </w:instrText>
    </w:r>
    <w:r>
      <w:fldChar w:fldCharType="separate"/>
    </w:r>
    <w:r>
      <w:rPr>
        <w:rStyle w:val="31"/>
      </w:rPr>
      <w:t>1</w:t>
    </w:r>
    <w:r>
      <w:fldChar w:fldCharType="end"/>
    </w:r>
  </w:p>
  <w:p>
    <w:pPr>
      <w:pStyle w:val="18"/>
      <w:jc w:val="right"/>
      <w:rPr>
        <w:rFonts w:ascii="宋体" w:hAnsi="宋体"/>
        <w:b/>
        <w:sz w:val="21"/>
        <w:szCs w:val="21"/>
      </w:rPr>
    </w:pPr>
    <w:r>
      <w:rPr>
        <w:rFonts w:hint="eastAsia" w:ascii="宋体" w:hAnsi="宋体"/>
        <w:b/>
        <w:sz w:val="21"/>
        <w:szCs w:val="21"/>
        <w:lang w:eastAsia="zh-CN"/>
      </w:rPr>
      <w:t>伊宁县政府采购中心</w:t>
    </w:r>
    <w:r>
      <w:rPr>
        <w:rFonts w:hint="eastAsia" w:ascii="宋体" w:hAnsi="宋体"/>
        <w:b/>
        <w:sz w:val="21"/>
        <w:szCs w:val="21"/>
      </w:rPr>
      <w:t>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wordWrap w:val="0"/>
    </w:pPr>
  </w:p>
  <w:p>
    <w:pPr>
      <w:pStyle w:val="18"/>
      <w:pBdr>
        <w:bottom w:val="none" w:color="auto" w:sz="0" w:space="1"/>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B265D"/>
    <w:multiLevelType w:val="singleLevel"/>
    <w:tmpl w:val="802B265D"/>
    <w:lvl w:ilvl="0" w:tentative="0">
      <w:start w:val="1"/>
      <w:numFmt w:val="decimal"/>
      <w:lvlText w:val="%1."/>
      <w:lvlJc w:val="left"/>
      <w:pPr>
        <w:tabs>
          <w:tab w:val="left" w:pos="312"/>
        </w:tabs>
      </w:pPr>
    </w:lvl>
  </w:abstractNum>
  <w:abstractNum w:abstractNumId="1">
    <w:nsid w:val="9DF313AF"/>
    <w:multiLevelType w:val="singleLevel"/>
    <w:tmpl w:val="9DF313AF"/>
    <w:lvl w:ilvl="0" w:tentative="0">
      <w:start w:val="1"/>
      <w:numFmt w:val="chineseCounting"/>
      <w:suff w:val="space"/>
      <w:lvlText w:val="%1、"/>
      <w:lvlJc w:val="left"/>
      <w:rPr>
        <w:rFonts w:hint="eastAsia"/>
      </w:rPr>
    </w:lvl>
  </w:abstractNum>
  <w:abstractNum w:abstractNumId="2">
    <w:nsid w:val="F2994F32"/>
    <w:multiLevelType w:val="singleLevel"/>
    <w:tmpl w:val="F2994F32"/>
    <w:lvl w:ilvl="0" w:tentative="0">
      <w:start w:val="2"/>
      <w:numFmt w:val="decimal"/>
      <w:lvlText w:val="%1."/>
      <w:lvlJc w:val="left"/>
      <w:pPr>
        <w:tabs>
          <w:tab w:val="left" w:pos="312"/>
        </w:tabs>
      </w:pPr>
    </w:lvl>
  </w:abstractNum>
  <w:abstractNum w:abstractNumId="3">
    <w:nsid w:val="0C4411A8"/>
    <w:multiLevelType w:val="singleLevel"/>
    <w:tmpl w:val="0C4411A8"/>
    <w:lvl w:ilvl="0" w:tentative="0">
      <w:start w:val="4"/>
      <w:numFmt w:val="chineseCounting"/>
      <w:suff w:val="space"/>
      <w:lvlText w:val="第%1部分"/>
      <w:lvlJc w:val="left"/>
      <w:rPr>
        <w:rFonts w:hint="eastAsia"/>
      </w:rPr>
    </w:lvl>
  </w:abstractNum>
  <w:abstractNum w:abstractNumId="4">
    <w:nsid w:val="186A436D"/>
    <w:multiLevelType w:val="multilevel"/>
    <w:tmpl w:val="186A436D"/>
    <w:lvl w:ilvl="0" w:tentative="0">
      <w:start w:val="1"/>
      <w:numFmt w:val="decimal"/>
      <w:lvlText w:val="%1."/>
      <w:lvlJc w:val="left"/>
      <w:pPr>
        <w:tabs>
          <w:tab w:val="left" w:pos="832"/>
        </w:tabs>
        <w:ind w:left="832" w:hanging="36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5">
    <w:nsid w:val="21462CD8"/>
    <w:multiLevelType w:val="singleLevel"/>
    <w:tmpl w:val="21462CD8"/>
    <w:lvl w:ilvl="0" w:tentative="0">
      <w:start w:val="1"/>
      <w:numFmt w:val="upperLetter"/>
      <w:pStyle w:val="6"/>
      <w:lvlText w:val="%1."/>
      <w:legacy w:legacy="1" w:legacySpace="0" w:legacyIndent="285"/>
      <w:lvlJc w:val="left"/>
      <w:pPr>
        <w:ind w:left="1965" w:hanging="285"/>
      </w:pPr>
      <w:rPr>
        <w:rFonts w:hint="eastAsia" w:ascii="宋体" w:eastAsia="宋体"/>
        <w:b w:val="0"/>
        <w:i w:val="0"/>
        <w:sz w:val="28"/>
        <w:u w:val="none"/>
      </w:rPr>
    </w:lvl>
  </w:abstractNum>
  <w:abstractNum w:abstractNumId="6">
    <w:nsid w:val="26F707B4"/>
    <w:multiLevelType w:val="multilevel"/>
    <w:tmpl w:val="26F707B4"/>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7">
    <w:nsid w:val="506CA53B"/>
    <w:multiLevelType w:val="singleLevel"/>
    <w:tmpl w:val="506CA53B"/>
    <w:lvl w:ilvl="0" w:tentative="0">
      <w:start w:val="1"/>
      <w:numFmt w:val="decimal"/>
      <w:lvlText w:val="%1."/>
      <w:lvlJc w:val="left"/>
      <w:pPr>
        <w:tabs>
          <w:tab w:val="left" w:pos="312"/>
        </w:tabs>
      </w:pPr>
    </w:lvl>
  </w:abstractNum>
  <w:abstractNum w:abstractNumId="8">
    <w:nsid w:val="51C127B6"/>
    <w:multiLevelType w:val="singleLevel"/>
    <w:tmpl w:val="51C127B6"/>
    <w:lvl w:ilvl="0" w:tentative="0">
      <w:start w:val="2"/>
      <w:numFmt w:val="decimal"/>
      <w:suff w:val="nothing"/>
      <w:lvlText w:val="%1、"/>
      <w:lvlJc w:val="left"/>
    </w:lvl>
  </w:abstractNum>
  <w:abstractNum w:abstractNumId="9">
    <w:nsid w:val="673700A6"/>
    <w:multiLevelType w:val="multilevel"/>
    <w:tmpl w:val="673700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
  </w:num>
  <w:num w:numId="3">
    <w:abstractNumId w:val="2"/>
  </w:num>
  <w:num w:numId="4">
    <w:abstractNumId w:val="8"/>
  </w:num>
  <w:num w:numId="5">
    <w:abstractNumId w:val="7"/>
  </w:num>
  <w:num w:numId="6">
    <w:abstractNumId w:val="4"/>
  </w:num>
  <w:num w:numId="7">
    <w:abstractNumId w:val="3"/>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dit="readOnly" w:formatting="1" w:enforcement="0"/>
  <w:defaultTabStop w:val="420"/>
  <w:drawingGridVerticalSpacing w:val="33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kN2IzZjMwZDU3ZTg1ZTFhZTZmNWZiMDFiZGIyNmQifQ=="/>
    <w:docVar w:name="KSO_WPS_MARK_KEY" w:val="eacc53be-6a73-49ef-8f1a-246a9823309b"/>
  </w:docVars>
  <w:rsids>
    <w:rsidRoot w:val="004178D5"/>
    <w:rsid w:val="000005BB"/>
    <w:rsid w:val="000007CA"/>
    <w:rsid w:val="00000946"/>
    <w:rsid w:val="00001422"/>
    <w:rsid w:val="000018AE"/>
    <w:rsid w:val="00001C79"/>
    <w:rsid w:val="00001DDF"/>
    <w:rsid w:val="00001FC9"/>
    <w:rsid w:val="000025BD"/>
    <w:rsid w:val="00002B40"/>
    <w:rsid w:val="000032EF"/>
    <w:rsid w:val="00004B73"/>
    <w:rsid w:val="00005126"/>
    <w:rsid w:val="0000521C"/>
    <w:rsid w:val="000065C3"/>
    <w:rsid w:val="000069AD"/>
    <w:rsid w:val="00007135"/>
    <w:rsid w:val="000075D1"/>
    <w:rsid w:val="00010054"/>
    <w:rsid w:val="00010334"/>
    <w:rsid w:val="000115AE"/>
    <w:rsid w:val="00011BD2"/>
    <w:rsid w:val="00011E73"/>
    <w:rsid w:val="00012755"/>
    <w:rsid w:val="000132BE"/>
    <w:rsid w:val="00013401"/>
    <w:rsid w:val="000140C4"/>
    <w:rsid w:val="000140E6"/>
    <w:rsid w:val="00014240"/>
    <w:rsid w:val="00014915"/>
    <w:rsid w:val="000149C7"/>
    <w:rsid w:val="00014C79"/>
    <w:rsid w:val="00014D10"/>
    <w:rsid w:val="00015752"/>
    <w:rsid w:val="00015E76"/>
    <w:rsid w:val="00016306"/>
    <w:rsid w:val="00016851"/>
    <w:rsid w:val="0001688F"/>
    <w:rsid w:val="00017272"/>
    <w:rsid w:val="000174C7"/>
    <w:rsid w:val="00020951"/>
    <w:rsid w:val="000209E7"/>
    <w:rsid w:val="000214E5"/>
    <w:rsid w:val="00021580"/>
    <w:rsid w:val="00021DD1"/>
    <w:rsid w:val="00022402"/>
    <w:rsid w:val="0002253E"/>
    <w:rsid w:val="00022C5E"/>
    <w:rsid w:val="00022F68"/>
    <w:rsid w:val="00023C04"/>
    <w:rsid w:val="00024672"/>
    <w:rsid w:val="00024867"/>
    <w:rsid w:val="00024A4B"/>
    <w:rsid w:val="0002600E"/>
    <w:rsid w:val="000262D0"/>
    <w:rsid w:val="0002669B"/>
    <w:rsid w:val="000272EA"/>
    <w:rsid w:val="00027C23"/>
    <w:rsid w:val="000300A5"/>
    <w:rsid w:val="000300F5"/>
    <w:rsid w:val="00030427"/>
    <w:rsid w:val="00031EF1"/>
    <w:rsid w:val="0003265E"/>
    <w:rsid w:val="0003305C"/>
    <w:rsid w:val="00033897"/>
    <w:rsid w:val="00033B35"/>
    <w:rsid w:val="00033D04"/>
    <w:rsid w:val="000341CF"/>
    <w:rsid w:val="00034A16"/>
    <w:rsid w:val="00034F8C"/>
    <w:rsid w:val="00035047"/>
    <w:rsid w:val="00035AA8"/>
    <w:rsid w:val="00035AD6"/>
    <w:rsid w:val="00035DC5"/>
    <w:rsid w:val="000362B3"/>
    <w:rsid w:val="00036B10"/>
    <w:rsid w:val="00036C61"/>
    <w:rsid w:val="00037343"/>
    <w:rsid w:val="00037369"/>
    <w:rsid w:val="0003795A"/>
    <w:rsid w:val="00037BB5"/>
    <w:rsid w:val="00037BDB"/>
    <w:rsid w:val="00037C9F"/>
    <w:rsid w:val="00040D7D"/>
    <w:rsid w:val="00040D81"/>
    <w:rsid w:val="000413D2"/>
    <w:rsid w:val="00041479"/>
    <w:rsid w:val="000414C2"/>
    <w:rsid w:val="000421E2"/>
    <w:rsid w:val="000421FE"/>
    <w:rsid w:val="00042621"/>
    <w:rsid w:val="00042901"/>
    <w:rsid w:val="000429C4"/>
    <w:rsid w:val="00042CE4"/>
    <w:rsid w:val="00043704"/>
    <w:rsid w:val="00043AB5"/>
    <w:rsid w:val="00043BF6"/>
    <w:rsid w:val="00044290"/>
    <w:rsid w:val="00044B70"/>
    <w:rsid w:val="00044D3E"/>
    <w:rsid w:val="0004516B"/>
    <w:rsid w:val="000455D6"/>
    <w:rsid w:val="00045BD3"/>
    <w:rsid w:val="00046762"/>
    <w:rsid w:val="00046AA4"/>
    <w:rsid w:val="00046D90"/>
    <w:rsid w:val="00046F0C"/>
    <w:rsid w:val="00046F97"/>
    <w:rsid w:val="0004705F"/>
    <w:rsid w:val="00047673"/>
    <w:rsid w:val="00047902"/>
    <w:rsid w:val="00047B27"/>
    <w:rsid w:val="00050527"/>
    <w:rsid w:val="000505FF"/>
    <w:rsid w:val="0005094D"/>
    <w:rsid w:val="00050BA5"/>
    <w:rsid w:val="000528A5"/>
    <w:rsid w:val="00052C96"/>
    <w:rsid w:val="0005343A"/>
    <w:rsid w:val="00053500"/>
    <w:rsid w:val="00053D48"/>
    <w:rsid w:val="0005521A"/>
    <w:rsid w:val="000554A7"/>
    <w:rsid w:val="00055D55"/>
    <w:rsid w:val="00055FDE"/>
    <w:rsid w:val="000563C1"/>
    <w:rsid w:val="00056B3D"/>
    <w:rsid w:val="00057081"/>
    <w:rsid w:val="00057399"/>
    <w:rsid w:val="0005777E"/>
    <w:rsid w:val="00057CF8"/>
    <w:rsid w:val="00057E72"/>
    <w:rsid w:val="00060BC8"/>
    <w:rsid w:val="00060C51"/>
    <w:rsid w:val="00060FAD"/>
    <w:rsid w:val="00061327"/>
    <w:rsid w:val="000632F5"/>
    <w:rsid w:val="0006342B"/>
    <w:rsid w:val="000634D5"/>
    <w:rsid w:val="000637E8"/>
    <w:rsid w:val="00063E3E"/>
    <w:rsid w:val="00064016"/>
    <w:rsid w:val="000641CC"/>
    <w:rsid w:val="0006422F"/>
    <w:rsid w:val="0006470B"/>
    <w:rsid w:val="000647B0"/>
    <w:rsid w:val="00064AE3"/>
    <w:rsid w:val="00064F4A"/>
    <w:rsid w:val="00065CA9"/>
    <w:rsid w:val="00066450"/>
    <w:rsid w:val="00066684"/>
    <w:rsid w:val="0006704B"/>
    <w:rsid w:val="000675B2"/>
    <w:rsid w:val="00067AD3"/>
    <w:rsid w:val="00067BFE"/>
    <w:rsid w:val="000700C4"/>
    <w:rsid w:val="0007037D"/>
    <w:rsid w:val="00070A3A"/>
    <w:rsid w:val="0007136C"/>
    <w:rsid w:val="00071A51"/>
    <w:rsid w:val="000721BF"/>
    <w:rsid w:val="00072848"/>
    <w:rsid w:val="000728FC"/>
    <w:rsid w:val="00072CAF"/>
    <w:rsid w:val="00073468"/>
    <w:rsid w:val="000734B0"/>
    <w:rsid w:val="000738D6"/>
    <w:rsid w:val="000739FA"/>
    <w:rsid w:val="000741BF"/>
    <w:rsid w:val="00074525"/>
    <w:rsid w:val="000746DD"/>
    <w:rsid w:val="00074FB0"/>
    <w:rsid w:val="00075235"/>
    <w:rsid w:val="0007548F"/>
    <w:rsid w:val="00075A7C"/>
    <w:rsid w:val="00076793"/>
    <w:rsid w:val="00076F15"/>
    <w:rsid w:val="000770B7"/>
    <w:rsid w:val="00077DCF"/>
    <w:rsid w:val="00077FD2"/>
    <w:rsid w:val="0008011A"/>
    <w:rsid w:val="00080C86"/>
    <w:rsid w:val="00081762"/>
    <w:rsid w:val="00082761"/>
    <w:rsid w:val="0008303D"/>
    <w:rsid w:val="0008323E"/>
    <w:rsid w:val="00083251"/>
    <w:rsid w:val="00083885"/>
    <w:rsid w:val="00083E84"/>
    <w:rsid w:val="000843CC"/>
    <w:rsid w:val="000847EF"/>
    <w:rsid w:val="000850F7"/>
    <w:rsid w:val="00086248"/>
    <w:rsid w:val="00086608"/>
    <w:rsid w:val="00087AC0"/>
    <w:rsid w:val="00090C90"/>
    <w:rsid w:val="00090C9C"/>
    <w:rsid w:val="00090FCA"/>
    <w:rsid w:val="0009103A"/>
    <w:rsid w:val="000922B1"/>
    <w:rsid w:val="0009324F"/>
    <w:rsid w:val="00093325"/>
    <w:rsid w:val="0009350F"/>
    <w:rsid w:val="00093540"/>
    <w:rsid w:val="0009380D"/>
    <w:rsid w:val="00093EDC"/>
    <w:rsid w:val="00094BED"/>
    <w:rsid w:val="00094C5F"/>
    <w:rsid w:val="000953E5"/>
    <w:rsid w:val="00095DC7"/>
    <w:rsid w:val="000961A3"/>
    <w:rsid w:val="000964A4"/>
    <w:rsid w:val="00096CBA"/>
    <w:rsid w:val="00096D65"/>
    <w:rsid w:val="000970BF"/>
    <w:rsid w:val="00097196"/>
    <w:rsid w:val="00097658"/>
    <w:rsid w:val="00097A28"/>
    <w:rsid w:val="00097F78"/>
    <w:rsid w:val="000A0708"/>
    <w:rsid w:val="000A0EBD"/>
    <w:rsid w:val="000A1768"/>
    <w:rsid w:val="000A18A2"/>
    <w:rsid w:val="000A1DC7"/>
    <w:rsid w:val="000A1E2E"/>
    <w:rsid w:val="000A1FC8"/>
    <w:rsid w:val="000A2A3D"/>
    <w:rsid w:val="000A3400"/>
    <w:rsid w:val="000A3D96"/>
    <w:rsid w:val="000A42A1"/>
    <w:rsid w:val="000A4B04"/>
    <w:rsid w:val="000A5144"/>
    <w:rsid w:val="000A52F5"/>
    <w:rsid w:val="000A5763"/>
    <w:rsid w:val="000A5FBA"/>
    <w:rsid w:val="000A6198"/>
    <w:rsid w:val="000A6A56"/>
    <w:rsid w:val="000A6B6A"/>
    <w:rsid w:val="000A6EC2"/>
    <w:rsid w:val="000A747C"/>
    <w:rsid w:val="000A7520"/>
    <w:rsid w:val="000A779D"/>
    <w:rsid w:val="000A7804"/>
    <w:rsid w:val="000A7DBF"/>
    <w:rsid w:val="000B090D"/>
    <w:rsid w:val="000B0AB7"/>
    <w:rsid w:val="000B158E"/>
    <w:rsid w:val="000B1776"/>
    <w:rsid w:val="000B1F22"/>
    <w:rsid w:val="000B20C5"/>
    <w:rsid w:val="000B2247"/>
    <w:rsid w:val="000B28B4"/>
    <w:rsid w:val="000B2E47"/>
    <w:rsid w:val="000B3363"/>
    <w:rsid w:val="000B374D"/>
    <w:rsid w:val="000B37A2"/>
    <w:rsid w:val="000B3807"/>
    <w:rsid w:val="000B3CB5"/>
    <w:rsid w:val="000B3F44"/>
    <w:rsid w:val="000B4583"/>
    <w:rsid w:val="000B4974"/>
    <w:rsid w:val="000B50CC"/>
    <w:rsid w:val="000B53A9"/>
    <w:rsid w:val="000B556A"/>
    <w:rsid w:val="000B58AA"/>
    <w:rsid w:val="000B5CCA"/>
    <w:rsid w:val="000B6191"/>
    <w:rsid w:val="000B64FB"/>
    <w:rsid w:val="000B6A22"/>
    <w:rsid w:val="000B76CF"/>
    <w:rsid w:val="000B78B2"/>
    <w:rsid w:val="000B7AF5"/>
    <w:rsid w:val="000B7D7D"/>
    <w:rsid w:val="000C0267"/>
    <w:rsid w:val="000C02AC"/>
    <w:rsid w:val="000C0ABB"/>
    <w:rsid w:val="000C0BC8"/>
    <w:rsid w:val="000C11B3"/>
    <w:rsid w:val="000C133D"/>
    <w:rsid w:val="000C15E6"/>
    <w:rsid w:val="000C1835"/>
    <w:rsid w:val="000C1B36"/>
    <w:rsid w:val="000C1E06"/>
    <w:rsid w:val="000C22CB"/>
    <w:rsid w:val="000C4086"/>
    <w:rsid w:val="000C4C0D"/>
    <w:rsid w:val="000C51BF"/>
    <w:rsid w:val="000C541F"/>
    <w:rsid w:val="000C6503"/>
    <w:rsid w:val="000C670A"/>
    <w:rsid w:val="000C6D25"/>
    <w:rsid w:val="000C7DAA"/>
    <w:rsid w:val="000D0089"/>
    <w:rsid w:val="000D0A29"/>
    <w:rsid w:val="000D0BA8"/>
    <w:rsid w:val="000D10DD"/>
    <w:rsid w:val="000D125E"/>
    <w:rsid w:val="000D1C0A"/>
    <w:rsid w:val="000D1E09"/>
    <w:rsid w:val="000D23A1"/>
    <w:rsid w:val="000D327B"/>
    <w:rsid w:val="000D3446"/>
    <w:rsid w:val="000D3976"/>
    <w:rsid w:val="000D40D3"/>
    <w:rsid w:val="000D4363"/>
    <w:rsid w:val="000D4D56"/>
    <w:rsid w:val="000D556E"/>
    <w:rsid w:val="000D5841"/>
    <w:rsid w:val="000D6EA4"/>
    <w:rsid w:val="000D798B"/>
    <w:rsid w:val="000D7F9D"/>
    <w:rsid w:val="000E0701"/>
    <w:rsid w:val="000E0AD9"/>
    <w:rsid w:val="000E10F1"/>
    <w:rsid w:val="000E1D4A"/>
    <w:rsid w:val="000E1D8A"/>
    <w:rsid w:val="000E2ADB"/>
    <w:rsid w:val="000E384D"/>
    <w:rsid w:val="000E3AA6"/>
    <w:rsid w:val="000E3E6E"/>
    <w:rsid w:val="000E3E9C"/>
    <w:rsid w:val="000E3FD7"/>
    <w:rsid w:val="000E4136"/>
    <w:rsid w:val="000E44D2"/>
    <w:rsid w:val="000E478F"/>
    <w:rsid w:val="000E4ABC"/>
    <w:rsid w:val="000E4D45"/>
    <w:rsid w:val="000E4F82"/>
    <w:rsid w:val="000E535C"/>
    <w:rsid w:val="000E5EAC"/>
    <w:rsid w:val="000E6403"/>
    <w:rsid w:val="000E6A61"/>
    <w:rsid w:val="000E76E8"/>
    <w:rsid w:val="000E787A"/>
    <w:rsid w:val="000E7A62"/>
    <w:rsid w:val="000E7B86"/>
    <w:rsid w:val="000F0506"/>
    <w:rsid w:val="000F0592"/>
    <w:rsid w:val="000F2243"/>
    <w:rsid w:val="000F23E7"/>
    <w:rsid w:val="000F2757"/>
    <w:rsid w:val="000F29FF"/>
    <w:rsid w:val="000F3166"/>
    <w:rsid w:val="000F3431"/>
    <w:rsid w:val="000F35F1"/>
    <w:rsid w:val="000F3A54"/>
    <w:rsid w:val="000F3C67"/>
    <w:rsid w:val="000F3DD1"/>
    <w:rsid w:val="000F4270"/>
    <w:rsid w:val="000F45F2"/>
    <w:rsid w:val="000F5349"/>
    <w:rsid w:val="000F5499"/>
    <w:rsid w:val="000F56DD"/>
    <w:rsid w:val="000F56E3"/>
    <w:rsid w:val="000F58A7"/>
    <w:rsid w:val="000F5B6C"/>
    <w:rsid w:val="000F66AE"/>
    <w:rsid w:val="000F6723"/>
    <w:rsid w:val="000F6AB8"/>
    <w:rsid w:val="000F6ACA"/>
    <w:rsid w:val="000F7240"/>
    <w:rsid w:val="000F72A5"/>
    <w:rsid w:val="000F74E7"/>
    <w:rsid w:val="000F75DB"/>
    <w:rsid w:val="000F79A0"/>
    <w:rsid w:val="000F7B78"/>
    <w:rsid w:val="000F7B89"/>
    <w:rsid w:val="000F7BAF"/>
    <w:rsid w:val="001000FE"/>
    <w:rsid w:val="001007D9"/>
    <w:rsid w:val="00100CB2"/>
    <w:rsid w:val="00100D1A"/>
    <w:rsid w:val="00100F9E"/>
    <w:rsid w:val="00101031"/>
    <w:rsid w:val="001012EC"/>
    <w:rsid w:val="001014FD"/>
    <w:rsid w:val="00101636"/>
    <w:rsid w:val="0010166E"/>
    <w:rsid w:val="00101E73"/>
    <w:rsid w:val="00102321"/>
    <w:rsid w:val="00102A02"/>
    <w:rsid w:val="00102C4E"/>
    <w:rsid w:val="00103051"/>
    <w:rsid w:val="0010338E"/>
    <w:rsid w:val="00103461"/>
    <w:rsid w:val="00103CB6"/>
    <w:rsid w:val="0010407D"/>
    <w:rsid w:val="00105053"/>
    <w:rsid w:val="001059A2"/>
    <w:rsid w:val="00105B3F"/>
    <w:rsid w:val="00105C59"/>
    <w:rsid w:val="0010670B"/>
    <w:rsid w:val="00106729"/>
    <w:rsid w:val="00107261"/>
    <w:rsid w:val="00107689"/>
    <w:rsid w:val="00110889"/>
    <w:rsid w:val="00110D2A"/>
    <w:rsid w:val="00111195"/>
    <w:rsid w:val="00111355"/>
    <w:rsid w:val="001123F1"/>
    <w:rsid w:val="0011403D"/>
    <w:rsid w:val="00114050"/>
    <w:rsid w:val="001148A2"/>
    <w:rsid w:val="00114CBE"/>
    <w:rsid w:val="0011524E"/>
    <w:rsid w:val="001152E4"/>
    <w:rsid w:val="00115FED"/>
    <w:rsid w:val="0011602F"/>
    <w:rsid w:val="0011685D"/>
    <w:rsid w:val="00116C35"/>
    <w:rsid w:val="00117389"/>
    <w:rsid w:val="0011747D"/>
    <w:rsid w:val="00117B4A"/>
    <w:rsid w:val="00117D41"/>
    <w:rsid w:val="001203FB"/>
    <w:rsid w:val="00120597"/>
    <w:rsid w:val="001210B9"/>
    <w:rsid w:val="00122145"/>
    <w:rsid w:val="001223E8"/>
    <w:rsid w:val="001229C4"/>
    <w:rsid w:val="00122B88"/>
    <w:rsid w:val="00122D59"/>
    <w:rsid w:val="00123056"/>
    <w:rsid w:val="0012391A"/>
    <w:rsid w:val="00123E14"/>
    <w:rsid w:val="00123E6D"/>
    <w:rsid w:val="00124409"/>
    <w:rsid w:val="00124669"/>
    <w:rsid w:val="00124AAD"/>
    <w:rsid w:val="00125ED8"/>
    <w:rsid w:val="0012646F"/>
    <w:rsid w:val="0012649E"/>
    <w:rsid w:val="001264C2"/>
    <w:rsid w:val="00126F36"/>
    <w:rsid w:val="00126FFB"/>
    <w:rsid w:val="001274EF"/>
    <w:rsid w:val="00127CB1"/>
    <w:rsid w:val="00130154"/>
    <w:rsid w:val="0013017D"/>
    <w:rsid w:val="00130B09"/>
    <w:rsid w:val="00130DAF"/>
    <w:rsid w:val="00130F08"/>
    <w:rsid w:val="001310BA"/>
    <w:rsid w:val="00131B4B"/>
    <w:rsid w:val="00131E9F"/>
    <w:rsid w:val="00131EC5"/>
    <w:rsid w:val="00133221"/>
    <w:rsid w:val="00134991"/>
    <w:rsid w:val="00134B12"/>
    <w:rsid w:val="00135110"/>
    <w:rsid w:val="00135461"/>
    <w:rsid w:val="0013553B"/>
    <w:rsid w:val="00135BFC"/>
    <w:rsid w:val="00136D6D"/>
    <w:rsid w:val="00136DC0"/>
    <w:rsid w:val="00137777"/>
    <w:rsid w:val="001379E7"/>
    <w:rsid w:val="00137B89"/>
    <w:rsid w:val="00137D6A"/>
    <w:rsid w:val="00137E14"/>
    <w:rsid w:val="00140C0D"/>
    <w:rsid w:val="00141864"/>
    <w:rsid w:val="001419FB"/>
    <w:rsid w:val="00141E24"/>
    <w:rsid w:val="001422CB"/>
    <w:rsid w:val="00142590"/>
    <w:rsid w:val="00142AAA"/>
    <w:rsid w:val="001432EF"/>
    <w:rsid w:val="00143459"/>
    <w:rsid w:val="00143C7D"/>
    <w:rsid w:val="00143EC3"/>
    <w:rsid w:val="001443A5"/>
    <w:rsid w:val="00145272"/>
    <w:rsid w:val="00145E39"/>
    <w:rsid w:val="00146291"/>
    <w:rsid w:val="0014640B"/>
    <w:rsid w:val="001467ED"/>
    <w:rsid w:val="00146E5E"/>
    <w:rsid w:val="00146FE4"/>
    <w:rsid w:val="00147752"/>
    <w:rsid w:val="00147CF0"/>
    <w:rsid w:val="00147E55"/>
    <w:rsid w:val="00150000"/>
    <w:rsid w:val="001500A3"/>
    <w:rsid w:val="001507E3"/>
    <w:rsid w:val="001509D2"/>
    <w:rsid w:val="001513FB"/>
    <w:rsid w:val="00151DBC"/>
    <w:rsid w:val="00152AB5"/>
    <w:rsid w:val="00153DA9"/>
    <w:rsid w:val="0015437E"/>
    <w:rsid w:val="001549EB"/>
    <w:rsid w:val="00155043"/>
    <w:rsid w:val="00155AD7"/>
    <w:rsid w:val="00155CF8"/>
    <w:rsid w:val="00155DA6"/>
    <w:rsid w:val="00155DFF"/>
    <w:rsid w:val="00156157"/>
    <w:rsid w:val="00156697"/>
    <w:rsid w:val="001567EB"/>
    <w:rsid w:val="001572E8"/>
    <w:rsid w:val="00157449"/>
    <w:rsid w:val="00157A9A"/>
    <w:rsid w:val="00161196"/>
    <w:rsid w:val="001615FF"/>
    <w:rsid w:val="00161D22"/>
    <w:rsid w:val="0016224C"/>
    <w:rsid w:val="00162498"/>
    <w:rsid w:val="0016363D"/>
    <w:rsid w:val="001640E3"/>
    <w:rsid w:val="00164DD6"/>
    <w:rsid w:val="0016532E"/>
    <w:rsid w:val="00165603"/>
    <w:rsid w:val="00166296"/>
    <w:rsid w:val="001662A9"/>
    <w:rsid w:val="00166C51"/>
    <w:rsid w:val="00166FD1"/>
    <w:rsid w:val="001679F1"/>
    <w:rsid w:val="0017038C"/>
    <w:rsid w:val="00170E52"/>
    <w:rsid w:val="001720F2"/>
    <w:rsid w:val="00172588"/>
    <w:rsid w:val="00172F7A"/>
    <w:rsid w:val="0017322A"/>
    <w:rsid w:val="00173415"/>
    <w:rsid w:val="00173791"/>
    <w:rsid w:val="00173AFC"/>
    <w:rsid w:val="00174167"/>
    <w:rsid w:val="001745C5"/>
    <w:rsid w:val="00174631"/>
    <w:rsid w:val="00174E3E"/>
    <w:rsid w:val="0017575C"/>
    <w:rsid w:val="001758E4"/>
    <w:rsid w:val="00176913"/>
    <w:rsid w:val="00176C93"/>
    <w:rsid w:val="00176F1D"/>
    <w:rsid w:val="0017756B"/>
    <w:rsid w:val="00177736"/>
    <w:rsid w:val="00177A39"/>
    <w:rsid w:val="00177CD6"/>
    <w:rsid w:val="0018029D"/>
    <w:rsid w:val="001803D3"/>
    <w:rsid w:val="001805C9"/>
    <w:rsid w:val="00180FEE"/>
    <w:rsid w:val="0018261A"/>
    <w:rsid w:val="00182926"/>
    <w:rsid w:val="00182FC2"/>
    <w:rsid w:val="001831E9"/>
    <w:rsid w:val="00183AC0"/>
    <w:rsid w:val="00183B2C"/>
    <w:rsid w:val="00183CCC"/>
    <w:rsid w:val="001840D6"/>
    <w:rsid w:val="00184225"/>
    <w:rsid w:val="0018563B"/>
    <w:rsid w:val="00185842"/>
    <w:rsid w:val="00185A3F"/>
    <w:rsid w:val="00185F34"/>
    <w:rsid w:val="00186279"/>
    <w:rsid w:val="00186DAF"/>
    <w:rsid w:val="00187035"/>
    <w:rsid w:val="001876C9"/>
    <w:rsid w:val="00187BEA"/>
    <w:rsid w:val="00187DA4"/>
    <w:rsid w:val="00187FDF"/>
    <w:rsid w:val="0019031F"/>
    <w:rsid w:val="0019057E"/>
    <w:rsid w:val="00190897"/>
    <w:rsid w:val="00190BAC"/>
    <w:rsid w:val="00191187"/>
    <w:rsid w:val="001917CC"/>
    <w:rsid w:val="00192634"/>
    <w:rsid w:val="0019265F"/>
    <w:rsid w:val="00192760"/>
    <w:rsid w:val="001928EC"/>
    <w:rsid w:val="00192BE8"/>
    <w:rsid w:val="00193232"/>
    <w:rsid w:val="00193F6C"/>
    <w:rsid w:val="00193F77"/>
    <w:rsid w:val="00194297"/>
    <w:rsid w:val="001944AA"/>
    <w:rsid w:val="001949A8"/>
    <w:rsid w:val="00194A8B"/>
    <w:rsid w:val="00194D27"/>
    <w:rsid w:val="00194E25"/>
    <w:rsid w:val="001958D6"/>
    <w:rsid w:val="00195BA9"/>
    <w:rsid w:val="00195C7A"/>
    <w:rsid w:val="00195D34"/>
    <w:rsid w:val="00195E1E"/>
    <w:rsid w:val="00196684"/>
    <w:rsid w:val="0019779D"/>
    <w:rsid w:val="001A001B"/>
    <w:rsid w:val="001A03E7"/>
    <w:rsid w:val="001A22D5"/>
    <w:rsid w:val="001A22F3"/>
    <w:rsid w:val="001A28A8"/>
    <w:rsid w:val="001A290E"/>
    <w:rsid w:val="001A3643"/>
    <w:rsid w:val="001A3DE4"/>
    <w:rsid w:val="001A4115"/>
    <w:rsid w:val="001A43E5"/>
    <w:rsid w:val="001A4AF9"/>
    <w:rsid w:val="001A4D75"/>
    <w:rsid w:val="001A4D8B"/>
    <w:rsid w:val="001A4DB6"/>
    <w:rsid w:val="001A574A"/>
    <w:rsid w:val="001A5C6F"/>
    <w:rsid w:val="001A646F"/>
    <w:rsid w:val="001A658F"/>
    <w:rsid w:val="001A7127"/>
    <w:rsid w:val="001A7B5B"/>
    <w:rsid w:val="001A7CAD"/>
    <w:rsid w:val="001B04CF"/>
    <w:rsid w:val="001B04D3"/>
    <w:rsid w:val="001B0689"/>
    <w:rsid w:val="001B0BF3"/>
    <w:rsid w:val="001B1176"/>
    <w:rsid w:val="001B15B2"/>
    <w:rsid w:val="001B1D9D"/>
    <w:rsid w:val="001B2A77"/>
    <w:rsid w:val="001B2D79"/>
    <w:rsid w:val="001B3E10"/>
    <w:rsid w:val="001B424D"/>
    <w:rsid w:val="001B4ACF"/>
    <w:rsid w:val="001B4E01"/>
    <w:rsid w:val="001B55E0"/>
    <w:rsid w:val="001B56B7"/>
    <w:rsid w:val="001B5AA3"/>
    <w:rsid w:val="001B693E"/>
    <w:rsid w:val="001B6FAA"/>
    <w:rsid w:val="001B702F"/>
    <w:rsid w:val="001C0130"/>
    <w:rsid w:val="001C0150"/>
    <w:rsid w:val="001C0480"/>
    <w:rsid w:val="001C159B"/>
    <w:rsid w:val="001C1EC2"/>
    <w:rsid w:val="001C2747"/>
    <w:rsid w:val="001C2B93"/>
    <w:rsid w:val="001C4BA1"/>
    <w:rsid w:val="001C4DD6"/>
    <w:rsid w:val="001C4E2C"/>
    <w:rsid w:val="001C5AB4"/>
    <w:rsid w:val="001C6190"/>
    <w:rsid w:val="001C7073"/>
    <w:rsid w:val="001C7728"/>
    <w:rsid w:val="001C787D"/>
    <w:rsid w:val="001C78AA"/>
    <w:rsid w:val="001C7BAF"/>
    <w:rsid w:val="001D02A0"/>
    <w:rsid w:val="001D04A5"/>
    <w:rsid w:val="001D1698"/>
    <w:rsid w:val="001D2283"/>
    <w:rsid w:val="001D23E2"/>
    <w:rsid w:val="001D240B"/>
    <w:rsid w:val="001D2525"/>
    <w:rsid w:val="001D314A"/>
    <w:rsid w:val="001D324A"/>
    <w:rsid w:val="001D3441"/>
    <w:rsid w:val="001D35F6"/>
    <w:rsid w:val="001D3B33"/>
    <w:rsid w:val="001D3BC0"/>
    <w:rsid w:val="001D47AE"/>
    <w:rsid w:val="001D4CD1"/>
    <w:rsid w:val="001D65FC"/>
    <w:rsid w:val="001D6E1B"/>
    <w:rsid w:val="001D761F"/>
    <w:rsid w:val="001E0080"/>
    <w:rsid w:val="001E0931"/>
    <w:rsid w:val="001E0F59"/>
    <w:rsid w:val="001E101F"/>
    <w:rsid w:val="001E1040"/>
    <w:rsid w:val="001E125E"/>
    <w:rsid w:val="001E128F"/>
    <w:rsid w:val="001E1765"/>
    <w:rsid w:val="001E2B5E"/>
    <w:rsid w:val="001E2F1F"/>
    <w:rsid w:val="001E3178"/>
    <w:rsid w:val="001E31AB"/>
    <w:rsid w:val="001E31FE"/>
    <w:rsid w:val="001E34ED"/>
    <w:rsid w:val="001E3AA0"/>
    <w:rsid w:val="001E3C3B"/>
    <w:rsid w:val="001E3E97"/>
    <w:rsid w:val="001E3F37"/>
    <w:rsid w:val="001E439C"/>
    <w:rsid w:val="001E68C5"/>
    <w:rsid w:val="001E692E"/>
    <w:rsid w:val="001E6989"/>
    <w:rsid w:val="001E6FAE"/>
    <w:rsid w:val="001E75AE"/>
    <w:rsid w:val="001E775C"/>
    <w:rsid w:val="001E78DE"/>
    <w:rsid w:val="001E7BC6"/>
    <w:rsid w:val="001E7C2F"/>
    <w:rsid w:val="001F02B7"/>
    <w:rsid w:val="001F0DED"/>
    <w:rsid w:val="001F1186"/>
    <w:rsid w:val="001F1694"/>
    <w:rsid w:val="001F19DB"/>
    <w:rsid w:val="001F1A96"/>
    <w:rsid w:val="001F1E7B"/>
    <w:rsid w:val="001F217A"/>
    <w:rsid w:val="001F2955"/>
    <w:rsid w:val="001F3C05"/>
    <w:rsid w:val="001F3D15"/>
    <w:rsid w:val="001F42B9"/>
    <w:rsid w:val="001F4807"/>
    <w:rsid w:val="001F5C4F"/>
    <w:rsid w:val="001F5C7C"/>
    <w:rsid w:val="001F6229"/>
    <w:rsid w:val="001F631E"/>
    <w:rsid w:val="001F69A3"/>
    <w:rsid w:val="001F70EF"/>
    <w:rsid w:val="001F7347"/>
    <w:rsid w:val="00200D9D"/>
    <w:rsid w:val="0020190B"/>
    <w:rsid w:val="002021D9"/>
    <w:rsid w:val="0020297D"/>
    <w:rsid w:val="00202F38"/>
    <w:rsid w:val="002030AC"/>
    <w:rsid w:val="00203935"/>
    <w:rsid w:val="002042D4"/>
    <w:rsid w:val="00204367"/>
    <w:rsid w:val="00204859"/>
    <w:rsid w:val="00205BCB"/>
    <w:rsid w:val="00205C29"/>
    <w:rsid w:val="00206104"/>
    <w:rsid w:val="00206190"/>
    <w:rsid w:val="00206B20"/>
    <w:rsid w:val="002071CA"/>
    <w:rsid w:val="00207476"/>
    <w:rsid w:val="00207F31"/>
    <w:rsid w:val="00210B14"/>
    <w:rsid w:val="00211020"/>
    <w:rsid w:val="0021114C"/>
    <w:rsid w:val="00211412"/>
    <w:rsid w:val="002120AC"/>
    <w:rsid w:val="0021268A"/>
    <w:rsid w:val="002129BA"/>
    <w:rsid w:val="00212A27"/>
    <w:rsid w:val="00212D38"/>
    <w:rsid w:val="00212DC1"/>
    <w:rsid w:val="0021312B"/>
    <w:rsid w:val="002135E5"/>
    <w:rsid w:val="00213929"/>
    <w:rsid w:val="002142A7"/>
    <w:rsid w:val="002149FB"/>
    <w:rsid w:val="00214CD7"/>
    <w:rsid w:val="002151DA"/>
    <w:rsid w:val="002153D2"/>
    <w:rsid w:val="002155B4"/>
    <w:rsid w:val="002156C1"/>
    <w:rsid w:val="00215A95"/>
    <w:rsid w:val="00215B8F"/>
    <w:rsid w:val="00215DE0"/>
    <w:rsid w:val="00215E32"/>
    <w:rsid w:val="00215EA1"/>
    <w:rsid w:val="00216086"/>
    <w:rsid w:val="00216523"/>
    <w:rsid w:val="0021682B"/>
    <w:rsid w:val="00217118"/>
    <w:rsid w:val="002176D8"/>
    <w:rsid w:val="00220E23"/>
    <w:rsid w:val="00221729"/>
    <w:rsid w:val="0022181E"/>
    <w:rsid w:val="00221AA3"/>
    <w:rsid w:val="00221EF2"/>
    <w:rsid w:val="00221FE1"/>
    <w:rsid w:val="002221E9"/>
    <w:rsid w:val="00222A19"/>
    <w:rsid w:val="00222D35"/>
    <w:rsid w:val="002233E3"/>
    <w:rsid w:val="00223F76"/>
    <w:rsid w:val="00223F88"/>
    <w:rsid w:val="002253B8"/>
    <w:rsid w:val="002259CD"/>
    <w:rsid w:val="00226930"/>
    <w:rsid w:val="00226E55"/>
    <w:rsid w:val="00227605"/>
    <w:rsid w:val="00230167"/>
    <w:rsid w:val="0023078E"/>
    <w:rsid w:val="00230B30"/>
    <w:rsid w:val="00230ED0"/>
    <w:rsid w:val="00231A01"/>
    <w:rsid w:val="00231F48"/>
    <w:rsid w:val="00232335"/>
    <w:rsid w:val="002325F0"/>
    <w:rsid w:val="0023278C"/>
    <w:rsid w:val="00233A01"/>
    <w:rsid w:val="00233DE0"/>
    <w:rsid w:val="00233E3E"/>
    <w:rsid w:val="0023470D"/>
    <w:rsid w:val="002349B4"/>
    <w:rsid w:val="00235E2A"/>
    <w:rsid w:val="002365C4"/>
    <w:rsid w:val="002376EB"/>
    <w:rsid w:val="00240C57"/>
    <w:rsid w:val="00241869"/>
    <w:rsid w:val="0024208D"/>
    <w:rsid w:val="00242233"/>
    <w:rsid w:val="002427D0"/>
    <w:rsid w:val="00242F30"/>
    <w:rsid w:val="002432DF"/>
    <w:rsid w:val="00243C04"/>
    <w:rsid w:val="00243ECB"/>
    <w:rsid w:val="00243F60"/>
    <w:rsid w:val="002442FB"/>
    <w:rsid w:val="00245057"/>
    <w:rsid w:val="00245078"/>
    <w:rsid w:val="00245A26"/>
    <w:rsid w:val="00246A84"/>
    <w:rsid w:val="00246B13"/>
    <w:rsid w:val="00247824"/>
    <w:rsid w:val="00247A35"/>
    <w:rsid w:val="0025022F"/>
    <w:rsid w:val="00251772"/>
    <w:rsid w:val="00251AB8"/>
    <w:rsid w:val="00251CD2"/>
    <w:rsid w:val="00251FFA"/>
    <w:rsid w:val="00252CE8"/>
    <w:rsid w:val="0025390A"/>
    <w:rsid w:val="00254410"/>
    <w:rsid w:val="00254458"/>
    <w:rsid w:val="002544BC"/>
    <w:rsid w:val="00254A6C"/>
    <w:rsid w:val="00254E35"/>
    <w:rsid w:val="0025508B"/>
    <w:rsid w:val="002557D3"/>
    <w:rsid w:val="002567FC"/>
    <w:rsid w:val="0025752D"/>
    <w:rsid w:val="002578F4"/>
    <w:rsid w:val="00257F5C"/>
    <w:rsid w:val="002605A6"/>
    <w:rsid w:val="00260654"/>
    <w:rsid w:val="002606C6"/>
    <w:rsid w:val="00260D0A"/>
    <w:rsid w:val="00261DD9"/>
    <w:rsid w:val="0026251C"/>
    <w:rsid w:val="00263456"/>
    <w:rsid w:val="0026396C"/>
    <w:rsid w:val="00263BBB"/>
    <w:rsid w:val="00263CC0"/>
    <w:rsid w:val="00263DA9"/>
    <w:rsid w:val="002641A0"/>
    <w:rsid w:val="0026426E"/>
    <w:rsid w:val="0026482B"/>
    <w:rsid w:val="0026524A"/>
    <w:rsid w:val="00265A39"/>
    <w:rsid w:val="0026652F"/>
    <w:rsid w:val="00266721"/>
    <w:rsid w:val="002674A6"/>
    <w:rsid w:val="00267813"/>
    <w:rsid w:val="0027024B"/>
    <w:rsid w:val="0027030D"/>
    <w:rsid w:val="00270384"/>
    <w:rsid w:val="00270450"/>
    <w:rsid w:val="002712B6"/>
    <w:rsid w:val="0027135B"/>
    <w:rsid w:val="00271F77"/>
    <w:rsid w:val="002724C4"/>
    <w:rsid w:val="00272842"/>
    <w:rsid w:val="002734D3"/>
    <w:rsid w:val="00273AAB"/>
    <w:rsid w:val="00273AFB"/>
    <w:rsid w:val="00275291"/>
    <w:rsid w:val="00275811"/>
    <w:rsid w:val="00275AEB"/>
    <w:rsid w:val="002762A0"/>
    <w:rsid w:val="00276441"/>
    <w:rsid w:val="00277382"/>
    <w:rsid w:val="00277574"/>
    <w:rsid w:val="00277819"/>
    <w:rsid w:val="002803E4"/>
    <w:rsid w:val="0028133F"/>
    <w:rsid w:val="0028147F"/>
    <w:rsid w:val="0028171F"/>
    <w:rsid w:val="0028183B"/>
    <w:rsid w:val="00281CFB"/>
    <w:rsid w:val="00281D60"/>
    <w:rsid w:val="00281DB5"/>
    <w:rsid w:val="0028276C"/>
    <w:rsid w:val="00282AD6"/>
    <w:rsid w:val="002837E3"/>
    <w:rsid w:val="002838AD"/>
    <w:rsid w:val="002847FD"/>
    <w:rsid w:val="002848B9"/>
    <w:rsid w:val="00284BF8"/>
    <w:rsid w:val="00284D05"/>
    <w:rsid w:val="00285B86"/>
    <w:rsid w:val="002860A7"/>
    <w:rsid w:val="0028649C"/>
    <w:rsid w:val="002878E1"/>
    <w:rsid w:val="00287ACB"/>
    <w:rsid w:val="00287C7E"/>
    <w:rsid w:val="00287EE3"/>
    <w:rsid w:val="002903F6"/>
    <w:rsid w:val="00290459"/>
    <w:rsid w:val="00290907"/>
    <w:rsid w:val="0029165C"/>
    <w:rsid w:val="002923D0"/>
    <w:rsid w:val="002924C6"/>
    <w:rsid w:val="002926EE"/>
    <w:rsid w:val="00292AB7"/>
    <w:rsid w:val="0029318A"/>
    <w:rsid w:val="00293416"/>
    <w:rsid w:val="00293658"/>
    <w:rsid w:val="00293BBE"/>
    <w:rsid w:val="00294CDE"/>
    <w:rsid w:val="00294D91"/>
    <w:rsid w:val="00295343"/>
    <w:rsid w:val="00295AC9"/>
    <w:rsid w:val="002960C4"/>
    <w:rsid w:val="002966A5"/>
    <w:rsid w:val="00297148"/>
    <w:rsid w:val="002971EE"/>
    <w:rsid w:val="002A08DE"/>
    <w:rsid w:val="002A0C47"/>
    <w:rsid w:val="002A0D2B"/>
    <w:rsid w:val="002A0F09"/>
    <w:rsid w:val="002A0F8F"/>
    <w:rsid w:val="002A1AB2"/>
    <w:rsid w:val="002A1D66"/>
    <w:rsid w:val="002A290C"/>
    <w:rsid w:val="002A2C56"/>
    <w:rsid w:val="002A332A"/>
    <w:rsid w:val="002A3F72"/>
    <w:rsid w:val="002A4C23"/>
    <w:rsid w:val="002A518A"/>
    <w:rsid w:val="002A56A8"/>
    <w:rsid w:val="002A56F8"/>
    <w:rsid w:val="002A57BB"/>
    <w:rsid w:val="002A5BF5"/>
    <w:rsid w:val="002A6011"/>
    <w:rsid w:val="002A6787"/>
    <w:rsid w:val="002A7B5A"/>
    <w:rsid w:val="002B138C"/>
    <w:rsid w:val="002B1865"/>
    <w:rsid w:val="002B1B4E"/>
    <w:rsid w:val="002B1F1B"/>
    <w:rsid w:val="002B1FE5"/>
    <w:rsid w:val="002B20DD"/>
    <w:rsid w:val="002B2307"/>
    <w:rsid w:val="002B24DF"/>
    <w:rsid w:val="002B3AF9"/>
    <w:rsid w:val="002B3B54"/>
    <w:rsid w:val="002B3CAD"/>
    <w:rsid w:val="002B3FCA"/>
    <w:rsid w:val="002B421B"/>
    <w:rsid w:val="002B46E2"/>
    <w:rsid w:val="002B4B1A"/>
    <w:rsid w:val="002B50F0"/>
    <w:rsid w:val="002B5173"/>
    <w:rsid w:val="002B5540"/>
    <w:rsid w:val="002B5909"/>
    <w:rsid w:val="002B60DF"/>
    <w:rsid w:val="002B7153"/>
    <w:rsid w:val="002B745D"/>
    <w:rsid w:val="002C06AC"/>
    <w:rsid w:val="002C14F1"/>
    <w:rsid w:val="002C1952"/>
    <w:rsid w:val="002C2195"/>
    <w:rsid w:val="002C21EC"/>
    <w:rsid w:val="002C2A59"/>
    <w:rsid w:val="002C2BC7"/>
    <w:rsid w:val="002C3363"/>
    <w:rsid w:val="002C4B63"/>
    <w:rsid w:val="002C4C74"/>
    <w:rsid w:val="002C5167"/>
    <w:rsid w:val="002C51AF"/>
    <w:rsid w:val="002C51E3"/>
    <w:rsid w:val="002C5720"/>
    <w:rsid w:val="002C59F6"/>
    <w:rsid w:val="002C5AE3"/>
    <w:rsid w:val="002C5DC4"/>
    <w:rsid w:val="002C6E69"/>
    <w:rsid w:val="002C745D"/>
    <w:rsid w:val="002C747C"/>
    <w:rsid w:val="002C7728"/>
    <w:rsid w:val="002D1091"/>
    <w:rsid w:val="002D11AF"/>
    <w:rsid w:val="002D2732"/>
    <w:rsid w:val="002D2738"/>
    <w:rsid w:val="002D2A2D"/>
    <w:rsid w:val="002D2AE6"/>
    <w:rsid w:val="002D2D30"/>
    <w:rsid w:val="002D31B8"/>
    <w:rsid w:val="002D3565"/>
    <w:rsid w:val="002D4142"/>
    <w:rsid w:val="002D4637"/>
    <w:rsid w:val="002D49EE"/>
    <w:rsid w:val="002D4E0F"/>
    <w:rsid w:val="002D5976"/>
    <w:rsid w:val="002D5BA2"/>
    <w:rsid w:val="002D6178"/>
    <w:rsid w:val="002D6836"/>
    <w:rsid w:val="002E00D8"/>
    <w:rsid w:val="002E012D"/>
    <w:rsid w:val="002E01B2"/>
    <w:rsid w:val="002E0748"/>
    <w:rsid w:val="002E085A"/>
    <w:rsid w:val="002E09B4"/>
    <w:rsid w:val="002E0BDA"/>
    <w:rsid w:val="002E0DD5"/>
    <w:rsid w:val="002E1672"/>
    <w:rsid w:val="002E211E"/>
    <w:rsid w:val="002E2817"/>
    <w:rsid w:val="002E2922"/>
    <w:rsid w:val="002E2FB3"/>
    <w:rsid w:val="002E3506"/>
    <w:rsid w:val="002E3A28"/>
    <w:rsid w:val="002E4AD1"/>
    <w:rsid w:val="002E5624"/>
    <w:rsid w:val="002E5BF0"/>
    <w:rsid w:val="002E5E85"/>
    <w:rsid w:val="002E5EC2"/>
    <w:rsid w:val="002E65A5"/>
    <w:rsid w:val="002E6A6F"/>
    <w:rsid w:val="002E6D75"/>
    <w:rsid w:val="002E6E5B"/>
    <w:rsid w:val="002E7F6F"/>
    <w:rsid w:val="002F1514"/>
    <w:rsid w:val="002F18E6"/>
    <w:rsid w:val="002F1F42"/>
    <w:rsid w:val="002F21B2"/>
    <w:rsid w:val="002F25A8"/>
    <w:rsid w:val="002F26FC"/>
    <w:rsid w:val="002F27D2"/>
    <w:rsid w:val="002F2C9B"/>
    <w:rsid w:val="002F3018"/>
    <w:rsid w:val="002F31F2"/>
    <w:rsid w:val="002F32B2"/>
    <w:rsid w:val="002F34D8"/>
    <w:rsid w:val="002F382D"/>
    <w:rsid w:val="002F394A"/>
    <w:rsid w:val="002F3CA1"/>
    <w:rsid w:val="002F408E"/>
    <w:rsid w:val="002F49D7"/>
    <w:rsid w:val="002F4A43"/>
    <w:rsid w:val="002F51CC"/>
    <w:rsid w:val="002F5675"/>
    <w:rsid w:val="002F59D6"/>
    <w:rsid w:val="002F5AA3"/>
    <w:rsid w:val="002F7626"/>
    <w:rsid w:val="002F7A6B"/>
    <w:rsid w:val="002F7C61"/>
    <w:rsid w:val="003003F7"/>
    <w:rsid w:val="003005BD"/>
    <w:rsid w:val="00300CB1"/>
    <w:rsid w:val="00300E28"/>
    <w:rsid w:val="0030136D"/>
    <w:rsid w:val="00301416"/>
    <w:rsid w:val="00301C62"/>
    <w:rsid w:val="00301E06"/>
    <w:rsid w:val="00302A6F"/>
    <w:rsid w:val="00302ED5"/>
    <w:rsid w:val="003031F4"/>
    <w:rsid w:val="00303435"/>
    <w:rsid w:val="00303794"/>
    <w:rsid w:val="003038B7"/>
    <w:rsid w:val="00303D89"/>
    <w:rsid w:val="00304E20"/>
    <w:rsid w:val="00304E41"/>
    <w:rsid w:val="00305547"/>
    <w:rsid w:val="00306F6F"/>
    <w:rsid w:val="0030744E"/>
    <w:rsid w:val="0030765D"/>
    <w:rsid w:val="00307894"/>
    <w:rsid w:val="003079BA"/>
    <w:rsid w:val="00307CCD"/>
    <w:rsid w:val="003107E4"/>
    <w:rsid w:val="0031093B"/>
    <w:rsid w:val="00310C2D"/>
    <w:rsid w:val="0031117C"/>
    <w:rsid w:val="0031193B"/>
    <w:rsid w:val="00312128"/>
    <w:rsid w:val="0031240B"/>
    <w:rsid w:val="003125DD"/>
    <w:rsid w:val="003128DE"/>
    <w:rsid w:val="00313C3B"/>
    <w:rsid w:val="00314006"/>
    <w:rsid w:val="0031410A"/>
    <w:rsid w:val="00314337"/>
    <w:rsid w:val="00314490"/>
    <w:rsid w:val="00314E6D"/>
    <w:rsid w:val="0031545A"/>
    <w:rsid w:val="00316332"/>
    <w:rsid w:val="0031641F"/>
    <w:rsid w:val="0031658C"/>
    <w:rsid w:val="00316B41"/>
    <w:rsid w:val="00317738"/>
    <w:rsid w:val="0031776E"/>
    <w:rsid w:val="00317A4C"/>
    <w:rsid w:val="00320B40"/>
    <w:rsid w:val="00321025"/>
    <w:rsid w:val="0032109F"/>
    <w:rsid w:val="00321586"/>
    <w:rsid w:val="0032176D"/>
    <w:rsid w:val="00321954"/>
    <w:rsid w:val="00321AC4"/>
    <w:rsid w:val="00321DE8"/>
    <w:rsid w:val="00322083"/>
    <w:rsid w:val="00322619"/>
    <w:rsid w:val="00322623"/>
    <w:rsid w:val="00322F1E"/>
    <w:rsid w:val="00322F5E"/>
    <w:rsid w:val="0032307E"/>
    <w:rsid w:val="003241FB"/>
    <w:rsid w:val="00324A26"/>
    <w:rsid w:val="00324DFC"/>
    <w:rsid w:val="0032649F"/>
    <w:rsid w:val="00326830"/>
    <w:rsid w:val="00326BB3"/>
    <w:rsid w:val="003270C7"/>
    <w:rsid w:val="00327318"/>
    <w:rsid w:val="00330345"/>
    <w:rsid w:val="0033144C"/>
    <w:rsid w:val="00331C86"/>
    <w:rsid w:val="003331BB"/>
    <w:rsid w:val="003332C4"/>
    <w:rsid w:val="003332E3"/>
    <w:rsid w:val="00333AEA"/>
    <w:rsid w:val="00334481"/>
    <w:rsid w:val="00334555"/>
    <w:rsid w:val="00334BE4"/>
    <w:rsid w:val="00335357"/>
    <w:rsid w:val="0033546C"/>
    <w:rsid w:val="00336635"/>
    <w:rsid w:val="003366F0"/>
    <w:rsid w:val="00336E80"/>
    <w:rsid w:val="00337338"/>
    <w:rsid w:val="0033733E"/>
    <w:rsid w:val="00337779"/>
    <w:rsid w:val="00337D02"/>
    <w:rsid w:val="00337D3E"/>
    <w:rsid w:val="00337DD8"/>
    <w:rsid w:val="00340355"/>
    <w:rsid w:val="003405BA"/>
    <w:rsid w:val="003405C4"/>
    <w:rsid w:val="00341516"/>
    <w:rsid w:val="00341685"/>
    <w:rsid w:val="00342984"/>
    <w:rsid w:val="00342F4C"/>
    <w:rsid w:val="00343291"/>
    <w:rsid w:val="00343315"/>
    <w:rsid w:val="00343C0B"/>
    <w:rsid w:val="003442C9"/>
    <w:rsid w:val="00344726"/>
    <w:rsid w:val="00344DDA"/>
    <w:rsid w:val="00344FB7"/>
    <w:rsid w:val="0034528A"/>
    <w:rsid w:val="003454E3"/>
    <w:rsid w:val="0034550A"/>
    <w:rsid w:val="00345F5B"/>
    <w:rsid w:val="003463DD"/>
    <w:rsid w:val="003465B3"/>
    <w:rsid w:val="003466AB"/>
    <w:rsid w:val="00346EDC"/>
    <w:rsid w:val="003478B0"/>
    <w:rsid w:val="003479FD"/>
    <w:rsid w:val="00347D03"/>
    <w:rsid w:val="00347EF8"/>
    <w:rsid w:val="0035094D"/>
    <w:rsid w:val="003518A8"/>
    <w:rsid w:val="00351A4C"/>
    <w:rsid w:val="003526F2"/>
    <w:rsid w:val="00352F34"/>
    <w:rsid w:val="00353081"/>
    <w:rsid w:val="003534CF"/>
    <w:rsid w:val="00353764"/>
    <w:rsid w:val="003544A9"/>
    <w:rsid w:val="003548DF"/>
    <w:rsid w:val="00354903"/>
    <w:rsid w:val="00354AD2"/>
    <w:rsid w:val="00355224"/>
    <w:rsid w:val="0035533B"/>
    <w:rsid w:val="0035568C"/>
    <w:rsid w:val="003556D3"/>
    <w:rsid w:val="0035599A"/>
    <w:rsid w:val="003568C6"/>
    <w:rsid w:val="0035734F"/>
    <w:rsid w:val="00360331"/>
    <w:rsid w:val="00361702"/>
    <w:rsid w:val="003622DD"/>
    <w:rsid w:val="0036239F"/>
    <w:rsid w:val="003623BC"/>
    <w:rsid w:val="00362B51"/>
    <w:rsid w:val="00362DF7"/>
    <w:rsid w:val="00362E7E"/>
    <w:rsid w:val="003633AF"/>
    <w:rsid w:val="00364915"/>
    <w:rsid w:val="003652BF"/>
    <w:rsid w:val="00365E72"/>
    <w:rsid w:val="003663C2"/>
    <w:rsid w:val="00366586"/>
    <w:rsid w:val="00366598"/>
    <w:rsid w:val="003670F9"/>
    <w:rsid w:val="003674BE"/>
    <w:rsid w:val="00367716"/>
    <w:rsid w:val="00367DDB"/>
    <w:rsid w:val="003705EE"/>
    <w:rsid w:val="00372993"/>
    <w:rsid w:val="00373209"/>
    <w:rsid w:val="003738A4"/>
    <w:rsid w:val="0037452F"/>
    <w:rsid w:val="003747BD"/>
    <w:rsid w:val="0037488E"/>
    <w:rsid w:val="0037488F"/>
    <w:rsid w:val="00374EA3"/>
    <w:rsid w:val="00375657"/>
    <w:rsid w:val="003758CD"/>
    <w:rsid w:val="00375B63"/>
    <w:rsid w:val="00375E4B"/>
    <w:rsid w:val="003763A2"/>
    <w:rsid w:val="003765E7"/>
    <w:rsid w:val="00377D17"/>
    <w:rsid w:val="00377F2C"/>
    <w:rsid w:val="00380730"/>
    <w:rsid w:val="0038130A"/>
    <w:rsid w:val="0038183E"/>
    <w:rsid w:val="00381946"/>
    <w:rsid w:val="00382CA0"/>
    <w:rsid w:val="00382FFC"/>
    <w:rsid w:val="0038312B"/>
    <w:rsid w:val="00383176"/>
    <w:rsid w:val="003846C9"/>
    <w:rsid w:val="003849A2"/>
    <w:rsid w:val="003856EC"/>
    <w:rsid w:val="00385E08"/>
    <w:rsid w:val="0038603C"/>
    <w:rsid w:val="00386188"/>
    <w:rsid w:val="00386763"/>
    <w:rsid w:val="003868B8"/>
    <w:rsid w:val="00390532"/>
    <w:rsid w:val="0039070C"/>
    <w:rsid w:val="00390B1B"/>
    <w:rsid w:val="00390C65"/>
    <w:rsid w:val="00390F94"/>
    <w:rsid w:val="0039256D"/>
    <w:rsid w:val="00392DB3"/>
    <w:rsid w:val="00393B5C"/>
    <w:rsid w:val="00393E68"/>
    <w:rsid w:val="00393EDC"/>
    <w:rsid w:val="003942B3"/>
    <w:rsid w:val="0039448A"/>
    <w:rsid w:val="003944E8"/>
    <w:rsid w:val="003944F9"/>
    <w:rsid w:val="00395146"/>
    <w:rsid w:val="00395474"/>
    <w:rsid w:val="003957F5"/>
    <w:rsid w:val="00396709"/>
    <w:rsid w:val="0039671F"/>
    <w:rsid w:val="00397F9F"/>
    <w:rsid w:val="003A01CA"/>
    <w:rsid w:val="003A065C"/>
    <w:rsid w:val="003A17E5"/>
    <w:rsid w:val="003A1D06"/>
    <w:rsid w:val="003A205A"/>
    <w:rsid w:val="003A240F"/>
    <w:rsid w:val="003A2DD4"/>
    <w:rsid w:val="003A2F56"/>
    <w:rsid w:val="003A3643"/>
    <w:rsid w:val="003A3A96"/>
    <w:rsid w:val="003A420B"/>
    <w:rsid w:val="003A4353"/>
    <w:rsid w:val="003A4626"/>
    <w:rsid w:val="003A4CD6"/>
    <w:rsid w:val="003A516C"/>
    <w:rsid w:val="003A51CC"/>
    <w:rsid w:val="003A58C3"/>
    <w:rsid w:val="003A5938"/>
    <w:rsid w:val="003A6270"/>
    <w:rsid w:val="003A6381"/>
    <w:rsid w:val="003A6D3F"/>
    <w:rsid w:val="003A72EC"/>
    <w:rsid w:val="003B0279"/>
    <w:rsid w:val="003B03C7"/>
    <w:rsid w:val="003B067D"/>
    <w:rsid w:val="003B0FA7"/>
    <w:rsid w:val="003B1244"/>
    <w:rsid w:val="003B1323"/>
    <w:rsid w:val="003B17E8"/>
    <w:rsid w:val="003B1840"/>
    <w:rsid w:val="003B19EF"/>
    <w:rsid w:val="003B1C86"/>
    <w:rsid w:val="003B27FA"/>
    <w:rsid w:val="003B2D48"/>
    <w:rsid w:val="003B2DC5"/>
    <w:rsid w:val="003B3005"/>
    <w:rsid w:val="003B3526"/>
    <w:rsid w:val="003B354C"/>
    <w:rsid w:val="003B3F62"/>
    <w:rsid w:val="003B487A"/>
    <w:rsid w:val="003B4D34"/>
    <w:rsid w:val="003B4D8D"/>
    <w:rsid w:val="003B4FE5"/>
    <w:rsid w:val="003B662E"/>
    <w:rsid w:val="003B693D"/>
    <w:rsid w:val="003B7923"/>
    <w:rsid w:val="003C04F1"/>
    <w:rsid w:val="003C0D11"/>
    <w:rsid w:val="003C18E7"/>
    <w:rsid w:val="003C1948"/>
    <w:rsid w:val="003C20EA"/>
    <w:rsid w:val="003C2301"/>
    <w:rsid w:val="003C2584"/>
    <w:rsid w:val="003C29D5"/>
    <w:rsid w:val="003C2CC4"/>
    <w:rsid w:val="003C306B"/>
    <w:rsid w:val="003C38BB"/>
    <w:rsid w:val="003C3DCA"/>
    <w:rsid w:val="003C4818"/>
    <w:rsid w:val="003C48CC"/>
    <w:rsid w:val="003C4A86"/>
    <w:rsid w:val="003C57BC"/>
    <w:rsid w:val="003C6057"/>
    <w:rsid w:val="003C657C"/>
    <w:rsid w:val="003C6DCE"/>
    <w:rsid w:val="003C7D16"/>
    <w:rsid w:val="003D008E"/>
    <w:rsid w:val="003D0129"/>
    <w:rsid w:val="003D0A07"/>
    <w:rsid w:val="003D0BD0"/>
    <w:rsid w:val="003D1128"/>
    <w:rsid w:val="003D1495"/>
    <w:rsid w:val="003D1651"/>
    <w:rsid w:val="003D18AE"/>
    <w:rsid w:val="003D19F8"/>
    <w:rsid w:val="003D2120"/>
    <w:rsid w:val="003D271C"/>
    <w:rsid w:val="003D335B"/>
    <w:rsid w:val="003D35F7"/>
    <w:rsid w:val="003D363A"/>
    <w:rsid w:val="003D3830"/>
    <w:rsid w:val="003D3836"/>
    <w:rsid w:val="003D39BC"/>
    <w:rsid w:val="003D4473"/>
    <w:rsid w:val="003D49AE"/>
    <w:rsid w:val="003D4DF2"/>
    <w:rsid w:val="003D4EA6"/>
    <w:rsid w:val="003D552C"/>
    <w:rsid w:val="003D5A8D"/>
    <w:rsid w:val="003D5D37"/>
    <w:rsid w:val="003D5E24"/>
    <w:rsid w:val="003D5E8A"/>
    <w:rsid w:val="003D5ED3"/>
    <w:rsid w:val="003D628B"/>
    <w:rsid w:val="003D6E2D"/>
    <w:rsid w:val="003D6ED8"/>
    <w:rsid w:val="003D7F30"/>
    <w:rsid w:val="003E0078"/>
    <w:rsid w:val="003E067B"/>
    <w:rsid w:val="003E15E7"/>
    <w:rsid w:val="003E1628"/>
    <w:rsid w:val="003E162A"/>
    <w:rsid w:val="003E224D"/>
    <w:rsid w:val="003E2667"/>
    <w:rsid w:val="003E27F5"/>
    <w:rsid w:val="003E2A20"/>
    <w:rsid w:val="003E2B1F"/>
    <w:rsid w:val="003E2B55"/>
    <w:rsid w:val="003E2D23"/>
    <w:rsid w:val="003E30E2"/>
    <w:rsid w:val="003E31C9"/>
    <w:rsid w:val="003E3E05"/>
    <w:rsid w:val="003E510B"/>
    <w:rsid w:val="003E581E"/>
    <w:rsid w:val="003E5AF8"/>
    <w:rsid w:val="003E6659"/>
    <w:rsid w:val="003E66A0"/>
    <w:rsid w:val="003E68E7"/>
    <w:rsid w:val="003E6917"/>
    <w:rsid w:val="003E6CD9"/>
    <w:rsid w:val="003E6E85"/>
    <w:rsid w:val="003F0B31"/>
    <w:rsid w:val="003F11DF"/>
    <w:rsid w:val="003F1345"/>
    <w:rsid w:val="003F260F"/>
    <w:rsid w:val="003F2B8D"/>
    <w:rsid w:val="003F3AC4"/>
    <w:rsid w:val="003F4685"/>
    <w:rsid w:val="003F4E8E"/>
    <w:rsid w:val="003F5CF2"/>
    <w:rsid w:val="003F6E06"/>
    <w:rsid w:val="003F74CD"/>
    <w:rsid w:val="003F76EC"/>
    <w:rsid w:val="003F7840"/>
    <w:rsid w:val="003F7E7B"/>
    <w:rsid w:val="003F7ED0"/>
    <w:rsid w:val="003F7FB3"/>
    <w:rsid w:val="00400DF1"/>
    <w:rsid w:val="00400F56"/>
    <w:rsid w:val="00401AB6"/>
    <w:rsid w:val="00402210"/>
    <w:rsid w:val="004024A4"/>
    <w:rsid w:val="004027E8"/>
    <w:rsid w:val="00402817"/>
    <w:rsid w:val="00402BCF"/>
    <w:rsid w:val="00402F74"/>
    <w:rsid w:val="004033D3"/>
    <w:rsid w:val="004040B1"/>
    <w:rsid w:val="004040DD"/>
    <w:rsid w:val="0040518B"/>
    <w:rsid w:val="00405E62"/>
    <w:rsid w:val="00406C20"/>
    <w:rsid w:val="00407219"/>
    <w:rsid w:val="004072ED"/>
    <w:rsid w:val="00410067"/>
    <w:rsid w:val="004100DF"/>
    <w:rsid w:val="004102F7"/>
    <w:rsid w:val="004104A1"/>
    <w:rsid w:val="004111AD"/>
    <w:rsid w:val="004115E9"/>
    <w:rsid w:val="00411E04"/>
    <w:rsid w:val="004124AF"/>
    <w:rsid w:val="004128C2"/>
    <w:rsid w:val="004129AB"/>
    <w:rsid w:val="0041324B"/>
    <w:rsid w:val="004137DC"/>
    <w:rsid w:val="00413976"/>
    <w:rsid w:val="00413B8F"/>
    <w:rsid w:val="00413D20"/>
    <w:rsid w:val="00413D8E"/>
    <w:rsid w:val="00413F96"/>
    <w:rsid w:val="0041451F"/>
    <w:rsid w:val="00414ABB"/>
    <w:rsid w:val="004151A6"/>
    <w:rsid w:val="004152C9"/>
    <w:rsid w:val="00416BC0"/>
    <w:rsid w:val="00416EFA"/>
    <w:rsid w:val="00417094"/>
    <w:rsid w:val="004178D5"/>
    <w:rsid w:val="00420793"/>
    <w:rsid w:val="004211BA"/>
    <w:rsid w:val="004213CB"/>
    <w:rsid w:val="0042149C"/>
    <w:rsid w:val="0042176C"/>
    <w:rsid w:val="00421AA7"/>
    <w:rsid w:val="00422373"/>
    <w:rsid w:val="00422BFD"/>
    <w:rsid w:val="00422F36"/>
    <w:rsid w:val="00423461"/>
    <w:rsid w:val="00423AF2"/>
    <w:rsid w:val="00423D6A"/>
    <w:rsid w:val="00423DCF"/>
    <w:rsid w:val="00425088"/>
    <w:rsid w:val="004250CC"/>
    <w:rsid w:val="004253D1"/>
    <w:rsid w:val="004258D4"/>
    <w:rsid w:val="0042645B"/>
    <w:rsid w:val="00426A18"/>
    <w:rsid w:val="00426A5E"/>
    <w:rsid w:val="004278AA"/>
    <w:rsid w:val="00427D72"/>
    <w:rsid w:val="00430008"/>
    <w:rsid w:val="0043008A"/>
    <w:rsid w:val="00430C40"/>
    <w:rsid w:val="004312FD"/>
    <w:rsid w:val="00431D8C"/>
    <w:rsid w:val="00431F8E"/>
    <w:rsid w:val="00431FFE"/>
    <w:rsid w:val="004321DA"/>
    <w:rsid w:val="0043236C"/>
    <w:rsid w:val="00432860"/>
    <w:rsid w:val="004333C1"/>
    <w:rsid w:val="0043385A"/>
    <w:rsid w:val="00433CF1"/>
    <w:rsid w:val="0043448D"/>
    <w:rsid w:val="00435903"/>
    <w:rsid w:val="00435C88"/>
    <w:rsid w:val="00436465"/>
    <w:rsid w:val="004369FB"/>
    <w:rsid w:val="00436AD8"/>
    <w:rsid w:val="004377E9"/>
    <w:rsid w:val="0044078F"/>
    <w:rsid w:val="00440808"/>
    <w:rsid w:val="004410C5"/>
    <w:rsid w:val="004411B7"/>
    <w:rsid w:val="00441A93"/>
    <w:rsid w:val="004420B0"/>
    <w:rsid w:val="0044257D"/>
    <w:rsid w:val="00442F7D"/>
    <w:rsid w:val="004430D5"/>
    <w:rsid w:val="004447F7"/>
    <w:rsid w:val="00445410"/>
    <w:rsid w:val="00445B4F"/>
    <w:rsid w:val="0044648A"/>
    <w:rsid w:val="004465C1"/>
    <w:rsid w:val="00446820"/>
    <w:rsid w:val="0044745A"/>
    <w:rsid w:val="00447669"/>
    <w:rsid w:val="0044782F"/>
    <w:rsid w:val="00447FE2"/>
    <w:rsid w:val="00450261"/>
    <w:rsid w:val="00450860"/>
    <w:rsid w:val="00450C67"/>
    <w:rsid w:val="00450D48"/>
    <w:rsid w:val="00452223"/>
    <w:rsid w:val="004531B1"/>
    <w:rsid w:val="004536AF"/>
    <w:rsid w:val="0045446A"/>
    <w:rsid w:val="004544C2"/>
    <w:rsid w:val="004544C8"/>
    <w:rsid w:val="00454709"/>
    <w:rsid w:val="00454A77"/>
    <w:rsid w:val="00454B84"/>
    <w:rsid w:val="004550A2"/>
    <w:rsid w:val="0045517E"/>
    <w:rsid w:val="00455813"/>
    <w:rsid w:val="00455A69"/>
    <w:rsid w:val="00455BB7"/>
    <w:rsid w:val="00456B2F"/>
    <w:rsid w:val="00456F4F"/>
    <w:rsid w:val="0045761F"/>
    <w:rsid w:val="00460415"/>
    <w:rsid w:val="00460812"/>
    <w:rsid w:val="00461763"/>
    <w:rsid w:val="00461933"/>
    <w:rsid w:val="00461A40"/>
    <w:rsid w:val="00461C68"/>
    <w:rsid w:val="00461DC3"/>
    <w:rsid w:val="0046234F"/>
    <w:rsid w:val="004623B2"/>
    <w:rsid w:val="004627A4"/>
    <w:rsid w:val="00463DE2"/>
    <w:rsid w:val="00464746"/>
    <w:rsid w:val="0046475D"/>
    <w:rsid w:val="0046480A"/>
    <w:rsid w:val="00464D00"/>
    <w:rsid w:val="0046504C"/>
    <w:rsid w:val="004656C0"/>
    <w:rsid w:val="00465988"/>
    <w:rsid w:val="0046604E"/>
    <w:rsid w:val="00466128"/>
    <w:rsid w:val="00466378"/>
    <w:rsid w:val="004668D0"/>
    <w:rsid w:val="004672DE"/>
    <w:rsid w:val="00467A2A"/>
    <w:rsid w:val="00467BB6"/>
    <w:rsid w:val="0047004A"/>
    <w:rsid w:val="00470720"/>
    <w:rsid w:val="004710EE"/>
    <w:rsid w:val="0047131E"/>
    <w:rsid w:val="0047190D"/>
    <w:rsid w:val="00472869"/>
    <w:rsid w:val="00472B96"/>
    <w:rsid w:val="0047370A"/>
    <w:rsid w:val="0047372A"/>
    <w:rsid w:val="00474F21"/>
    <w:rsid w:val="0047530D"/>
    <w:rsid w:val="00475388"/>
    <w:rsid w:val="00475B7C"/>
    <w:rsid w:val="004761E0"/>
    <w:rsid w:val="00476A05"/>
    <w:rsid w:val="00477625"/>
    <w:rsid w:val="00477D57"/>
    <w:rsid w:val="0048029E"/>
    <w:rsid w:val="00481116"/>
    <w:rsid w:val="0048150F"/>
    <w:rsid w:val="00481C69"/>
    <w:rsid w:val="004823B9"/>
    <w:rsid w:val="004832FF"/>
    <w:rsid w:val="00483576"/>
    <w:rsid w:val="0048378A"/>
    <w:rsid w:val="00483F48"/>
    <w:rsid w:val="00484235"/>
    <w:rsid w:val="00484617"/>
    <w:rsid w:val="004846E3"/>
    <w:rsid w:val="00484CE2"/>
    <w:rsid w:val="0048547E"/>
    <w:rsid w:val="0048549E"/>
    <w:rsid w:val="00485A0D"/>
    <w:rsid w:val="00485E05"/>
    <w:rsid w:val="00486436"/>
    <w:rsid w:val="00486BB7"/>
    <w:rsid w:val="00486E76"/>
    <w:rsid w:val="00487750"/>
    <w:rsid w:val="004877AC"/>
    <w:rsid w:val="00487981"/>
    <w:rsid w:val="00487B68"/>
    <w:rsid w:val="00487E66"/>
    <w:rsid w:val="00490A0B"/>
    <w:rsid w:val="004913C4"/>
    <w:rsid w:val="00491BF8"/>
    <w:rsid w:val="00491FA9"/>
    <w:rsid w:val="0049236F"/>
    <w:rsid w:val="00492B92"/>
    <w:rsid w:val="0049319C"/>
    <w:rsid w:val="0049514D"/>
    <w:rsid w:val="004959A5"/>
    <w:rsid w:val="00496162"/>
    <w:rsid w:val="0049668C"/>
    <w:rsid w:val="00496DD1"/>
    <w:rsid w:val="004971CE"/>
    <w:rsid w:val="00497304"/>
    <w:rsid w:val="004976C9"/>
    <w:rsid w:val="004978AC"/>
    <w:rsid w:val="00497948"/>
    <w:rsid w:val="004A0965"/>
    <w:rsid w:val="004A09A9"/>
    <w:rsid w:val="004A09EB"/>
    <w:rsid w:val="004A20D5"/>
    <w:rsid w:val="004A23D9"/>
    <w:rsid w:val="004A2648"/>
    <w:rsid w:val="004A2CF1"/>
    <w:rsid w:val="004A377B"/>
    <w:rsid w:val="004A422A"/>
    <w:rsid w:val="004A4693"/>
    <w:rsid w:val="004A4823"/>
    <w:rsid w:val="004A4952"/>
    <w:rsid w:val="004A50F4"/>
    <w:rsid w:val="004A5237"/>
    <w:rsid w:val="004A578F"/>
    <w:rsid w:val="004A58AB"/>
    <w:rsid w:val="004A5BF0"/>
    <w:rsid w:val="004A5C6F"/>
    <w:rsid w:val="004A5CED"/>
    <w:rsid w:val="004A6782"/>
    <w:rsid w:val="004A6BAF"/>
    <w:rsid w:val="004A6EE7"/>
    <w:rsid w:val="004A76A2"/>
    <w:rsid w:val="004A7CC1"/>
    <w:rsid w:val="004A7E49"/>
    <w:rsid w:val="004B07A5"/>
    <w:rsid w:val="004B097E"/>
    <w:rsid w:val="004B2417"/>
    <w:rsid w:val="004B28B1"/>
    <w:rsid w:val="004B2CB2"/>
    <w:rsid w:val="004B3DBA"/>
    <w:rsid w:val="004B48BA"/>
    <w:rsid w:val="004B4B4C"/>
    <w:rsid w:val="004B5695"/>
    <w:rsid w:val="004B58B6"/>
    <w:rsid w:val="004B6B88"/>
    <w:rsid w:val="004B6CFA"/>
    <w:rsid w:val="004B75F7"/>
    <w:rsid w:val="004B7980"/>
    <w:rsid w:val="004B7A08"/>
    <w:rsid w:val="004B7C14"/>
    <w:rsid w:val="004C020B"/>
    <w:rsid w:val="004C05F3"/>
    <w:rsid w:val="004C0B8D"/>
    <w:rsid w:val="004C0D5B"/>
    <w:rsid w:val="004C2302"/>
    <w:rsid w:val="004C2FB4"/>
    <w:rsid w:val="004C315B"/>
    <w:rsid w:val="004C3713"/>
    <w:rsid w:val="004C37CE"/>
    <w:rsid w:val="004C3F22"/>
    <w:rsid w:val="004C433C"/>
    <w:rsid w:val="004C4EEC"/>
    <w:rsid w:val="004C500D"/>
    <w:rsid w:val="004C5210"/>
    <w:rsid w:val="004C5564"/>
    <w:rsid w:val="004C563F"/>
    <w:rsid w:val="004C5CE3"/>
    <w:rsid w:val="004C6137"/>
    <w:rsid w:val="004C6AA7"/>
    <w:rsid w:val="004C7ABE"/>
    <w:rsid w:val="004C7D05"/>
    <w:rsid w:val="004D07B2"/>
    <w:rsid w:val="004D0C1B"/>
    <w:rsid w:val="004D0D86"/>
    <w:rsid w:val="004D1B93"/>
    <w:rsid w:val="004D1EBB"/>
    <w:rsid w:val="004D25D7"/>
    <w:rsid w:val="004D3277"/>
    <w:rsid w:val="004D38CC"/>
    <w:rsid w:val="004D3C46"/>
    <w:rsid w:val="004D3E39"/>
    <w:rsid w:val="004D4099"/>
    <w:rsid w:val="004D4467"/>
    <w:rsid w:val="004D48BD"/>
    <w:rsid w:val="004D48CA"/>
    <w:rsid w:val="004D4B66"/>
    <w:rsid w:val="004D4BFE"/>
    <w:rsid w:val="004D5099"/>
    <w:rsid w:val="004D531F"/>
    <w:rsid w:val="004D5340"/>
    <w:rsid w:val="004D588E"/>
    <w:rsid w:val="004D5CEB"/>
    <w:rsid w:val="004D67FA"/>
    <w:rsid w:val="004D7360"/>
    <w:rsid w:val="004D75FC"/>
    <w:rsid w:val="004D7624"/>
    <w:rsid w:val="004E0356"/>
    <w:rsid w:val="004E0456"/>
    <w:rsid w:val="004E06E9"/>
    <w:rsid w:val="004E0C6D"/>
    <w:rsid w:val="004E0D6F"/>
    <w:rsid w:val="004E12F2"/>
    <w:rsid w:val="004E15BE"/>
    <w:rsid w:val="004E19CA"/>
    <w:rsid w:val="004E1F90"/>
    <w:rsid w:val="004E220E"/>
    <w:rsid w:val="004E2DC7"/>
    <w:rsid w:val="004E2F31"/>
    <w:rsid w:val="004E3E10"/>
    <w:rsid w:val="004E427C"/>
    <w:rsid w:val="004E45BD"/>
    <w:rsid w:val="004E45D7"/>
    <w:rsid w:val="004E4779"/>
    <w:rsid w:val="004E4912"/>
    <w:rsid w:val="004E4A1E"/>
    <w:rsid w:val="004E4DFF"/>
    <w:rsid w:val="004E4FD4"/>
    <w:rsid w:val="004E509E"/>
    <w:rsid w:val="004E575B"/>
    <w:rsid w:val="004E5A10"/>
    <w:rsid w:val="004E5FBF"/>
    <w:rsid w:val="004E6093"/>
    <w:rsid w:val="004E6E66"/>
    <w:rsid w:val="004E6F8C"/>
    <w:rsid w:val="004E71EF"/>
    <w:rsid w:val="004E7A87"/>
    <w:rsid w:val="004E7B67"/>
    <w:rsid w:val="004F0026"/>
    <w:rsid w:val="004F042C"/>
    <w:rsid w:val="004F0609"/>
    <w:rsid w:val="004F0719"/>
    <w:rsid w:val="004F09A4"/>
    <w:rsid w:val="004F14F3"/>
    <w:rsid w:val="004F2713"/>
    <w:rsid w:val="004F2842"/>
    <w:rsid w:val="004F2A33"/>
    <w:rsid w:val="004F2E54"/>
    <w:rsid w:val="004F3174"/>
    <w:rsid w:val="004F3D81"/>
    <w:rsid w:val="004F3F49"/>
    <w:rsid w:val="004F4236"/>
    <w:rsid w:val="004F427C"/>
    <w:rsid w:val="004F50B2"/>
    <w:rsid w:val="004F526E"/>
    <w:rsid w:val="004F6B96"/>
    <w:rsid w:val="004F71AE"/>
    <w:rsid w:val="004F722F"/>
    <w:rsid w:val="004F7998"/>
    <w:rsid w:val="004F7D00"/>
    <w:rsid w:val="004F7DDF"/>
    <w:rsid w:val="0050003D"/>
    <w:rsid w:val="00500322"/>
    <w:rsid w:val="00500C52"/>
    <w:rsid w:val="00500D42"/>
    <w:rsid w:val="00501143"/>
    <w:rsid w:val="0050131D"/>
    <w:rsid w:val="0050208A"/>
    <w:rsid w:val="005020F6"/>
    <w:rsid w:val="0050246B"/>
    <w:rsid w:val="005026A8"/>
    <w:rsid w:val="00504615"/>
    <w:rsid w:val="00506624"/>
    <w:rsid w:val="0050669A"/>
    <w:rsid w:val="005066ED"/>
    <w:rsid w:val="00506703"/>
    <w:rsid w:val="0050730E"/>
    <w:rsid w:val="00507356"/>
    <w:rsid w:val="00507E38"/>
    <w:rsid w:val="0051047C"/>
    <w:rsid w:val="005106B8"/>
    <w:rsid w:val="005106F2"/>
    <w:rsid w:val="0051167E"/>
    <w:rsid w:val="00513D15"/>
    <w:rsid w:val="005144A7"/>
    <w:rsid w:val="00514E85"/>
    <w:rsid w:val="005156F2"/>
    <w:rsid w:val="0051583E"/>
    <w:rsid w:val="005159B8"/>
    <w:rsid w:val="00515AFB"/>
    <w:rsid w:val="005164FE"/>
    <w:rsid w:val="005165A5"/>
    <w:rsid w:val="0051664F"/>
    <w:rsid w:val="005168CE"/>
    <w:rsid w:val="00516917"/>
    <w:rsid w:val="00516BB6"/>
    <w:rsid w:val="00517C0E"/>
    <w:rsid w:val="00520111"/>
    <w:rsid w:val="005201E4"/>
    <w:rsid w:val="005201F0"/>
    <w:rsid w:val="00520614"/>
    <w:rsid w:val="00520E3F"/>
    <w:rsid w:val="00521998"/>
    <w:rsid w:val="00521BC0"/>
    <w:rsid w:val="00523076"/>
    <w:rsid w:val="005230E0"/>
    <w:rsid w:val="00523B37"/>
    <w:rsid w:val="00525DA4"/>
    <w:rsid w:val="005264CF"/>
    <w:rsid w:val="005266C4"/>
    <w:rsid w:val="00526FFB"/>
    <w:rsid w:val="005272C8"/>
    <w:rsid w:val="00527336"/>
    <w:rsid w:val="00527BCD"/>
    <w:rsid w:val="00527FB0"/>
    <w:rsid w:val="005302E0"/>
    <w:rsid w:val="00530344"/>
    <w:rsid w:val="005305A7"/>
    <w:rsid w:val="00530E72"/>
    <w:rsid w:val="00530EFD"/>
    <w:rsid w:val="005310E2"/>
    <w:rsid w:val="00531439"/>
    <w:rsid w:val="00531D48"/>
    <w:rsid w:val="00531EB2"/>
    <w:rsid w:val="005321D4"/>
    <w:rsid w:val="00532C19"/>
    <w:rsid w:val="00532CEB"/>
    <w:rsid w:val="005332AA"/>
    <w:rsid w:val="00533501"/>
    <w:rsid w:val="00533ADB"/>
    <w:rsid w:val="00533AFA"/>
    <w:rsid w:val="00533C57"/>
    <w:rsid w:val="00534390"/>
    <w:rsid w:val="00534884"/>
    <w:rsid w:val="00534895"/>
    <w:rsid w:val="00535B25"/>
    <w:rsid w:val="005363E7"/>
    <w:rsid w:val="00536FF3"/>
    <w:rsid w:val="00537047"/>
    <w:rsid w:val="00537450"/>
    <w:rsid w:val="005375E9"/>
    <w:rsid w:val="00537DA8"/>
    <w:rsid w:val="00537FB1"/>
    <w:rsid w:val="005415CF"/>
    <w:rsid w:val="00541FEB"/>
    <w:rsid w:val="005426E8"/>
    <w:rsid w:val="00542BBF"/>
    <w:rsid w:val="00542CBF"/>
    <w:rsid w:val="00542EC1"/>
    <w:rsid w:val="00543308"/>
    <w:rsid w:val="0054341E"/>
    <w:rsid w:val="00543726"/>
    <w:rsid w:val="00543822"/>
    <w:rsid w:val="00544366"/>
    <w:rsid w:val="005445F7"/>
    <w:rsid w:val="00545261"/>
    <w:rsid w:val="005452E8"/>
    <w:rsid w:val="00545ACC"/>
    <w:rsid w:val="00545D06"/>
    <w:rsid w:val="005470D8"/>
    <w:rsid w:val="005478EE"/>
    <w:rsid w:val="00547B94"/>
    <w:rsid w:val="00547F98"/>
    <w:rsid w:val="0055002A"/>
    <w:rsid w:val="0055075F"/>
    <w:rsid w:val="005509DE"/>
    <w:rsid w:val="00551468"/>
    <w:rsid w:val="0055163B"/>
    <w:rsid w:val="00551AAC"/>
    <w:rsid w:val="00551EDC"/>
    <w:rsid w:val="005530A2"/>
    <w:rsid w:val="00553375"/>
    <w:rsid w:val="0055354A"/>
    <w:rsid w:val="005538A6"/>
    <w:rsid w:val="00553ACB"/>
    <w:rsid w:val="00553CFE"/>
    <w:rsid w:val="00553EE6"/>
    <w:rsid w:val="00554178"/>
    <w:rsid w:val="005546EB"/>
    <w:rsid w:val="00554D5D"/>
    <w:rsid w:val="00554EFC"/>
    <w:rsid w:val="00554F87"/>
    <w:rsid w:val="00555A2F"/>
    <w:rsid w:val="005565A4"/>
    <w:rsid w:val="00557AD4"/>
    <w:rsid w:val="0056136D"/>
    <w:rsid w:val="005614E1"/>
    <w:rsid w:val="0056158D"/>
    <w:rsid w:val="00561AB7"/>
    <w:rsid w:val="00561CDA"/>
    <w:rsid w:val="00561CE9"/>
    <w:rsid w:val="00562050"/>
    <w:rsid w:val="005620FC"/>
    <w:rsid w:val="00562712"/>
    <w:rsid w:val="00562867"/>
    <w:rsid w:val="005633BC"/>
    <w:rsid w:val="0056354C"/>
    <w:rsid w:val="005636DC"/>
    <w:rsid w:val="00563B01"/>
    <w:rsid w:val="00563F57"/>
    <w:rsid w:val="00564150"/>
    <w:rsid w:val="005644B6"/>
    <w:rsid w:val="00564D10"/>
    <w:rsid w:val="005653BC"/>
    <w:rsid w:val="00565514"/>
    <w:rsid w:val="00565860"/>
    <w:rsid w:val="00565A06"/>
    <w:rsid w:val="00565C0E"/>
    <w:rsid w:val="00566786"/>
    <w:rsid w:val="0056686F"/>
    <w:rsid w:val="00566AF9"/>
    <w:rsid w:val="0056726C"/>
    <w:rsid w:val="00567A0B"/>
    <w:rsid w:val="00570454"/>
    <w:rsid w:val="00570CE1"/>
    <w:rsid w:val="00570F0A"/>
    <w:rsid w:val="0057204E"/>
    <w:rsid w:val="00572154"/>
    <w:rsid w:val="005728CD"/>
    <w:rsid w:val="00572E1F"/>
    <w:rsid w:val="00573237"/>
    <w:rsid w:val="00573BE0"/>
    <w:rsid w:val="00573CC8"/>
    <w:rsid w:val="00573D89"/>
    <w:rsid w:val="00574229"/>
    <w:rsid w:val="005744D4"/>
    <w:rsid w:val="0057450E"/>
    <w:rsid w:val="005745EF"/>
    <w:rsid w:val="00574A82"/>
    <w:rsid w:val="00574C03"/>
    <w:rsid w:val="00575306"/>
    <w:rsid w:val="0057593B"/>
    <w:rsid w:val="00575DC2"/>
    <w:rsid w:val="00576087"/>
    <w:rsid w:val="005760B1"/>
    <w:rsid w:val="005761C8"/>
    <w:rsid w:val="00576224"/>
    <w:rsid w:val="0057670D"/>
    <w:rsid w:val="0057731B"/>
    <w:rsid w:val="00577A24"/>
    <w:rsid w:val="005807EF"/>
    <w:rsid w:val="00580890"/>
    <w:rsid w:val="00580CEA"/>
    <w:rsid w:val="00580F9D"/>
    <w:rsid w:val="005811F8"/>
    <w:rsid w:val="0058122A"/>
    <w:rsid w:val="005816D3"/>
    <w:rsid w:val="005817BD"/>
    <w:rsid w:val="00581A73"/>
    <w:rsid w:val="0058210B"/>
    <w:rsid w:val="0058259B"/>
    <w:rsid w:val="00582980"/>
    <w:rsid w:val="00583945"/>
    <w:rsid w:val="00584065"/>
    <w:rsid w:val="0058443C"/>
    <w:rsid w:val="0058458B"/>
    <w:rsid w:val="0058480D"/>
    <w:rsid w:val="00584A8B"/>
    <w:rsid w:val="00584AF3"/>
    <w:rsid w:val="00584B88"/>
    <w:rsid w:val="00585214"/>
    <w:rsid w:val="00585324"/>
    <w:rsid w:val="00585389"/>
    <w:rsid w:val="005863C2"/>
    <w:rsid w:val="00586B45"/>
    <w:rsid w:val="00586E77"/>
    <w:rsid w:val="00586FE9"/>
    <w:rsid w:val="0058717C"/>
    <w:rsid w:val="00587A0E"/>
    <w:rsid w:val="00587D7B"/>
    <w:rsid w:val="005903A8"/>
    <w:rsid w:val="00590919"/>
    <w:rsid w:val="00590946"/>
    <w:rsid w:val="00590C24"/>
    <w:rsid w:val="00590CAC"/>
    <w:rsid w:val="00590DCE"/>
    <w:rsid w:val="0059126E"/>
    <w:rsid w:val="005912D9"/>
    <w:rsid w:val="0059162E"/>
    <w:rsid w:val="005916CA"/>
    <w:rsid w:val="005916F2"/>
    <w:rsid w:val="005925C6"/>
    <w:rsid w:val="00592738"/>
    <w:rsid w:val="00593B77"/>
    <w:rsid w:val="00594824"/>
    <w:rsid w:val="005949F7"/>
    <w:rsid w:val="00594C16"/>
    <w:rsid w:val="00594C6E"/>
    <w:rsid w:val="0059567F"/>
    <w:rsid w:val="005956E8"/>
    <w:rsid w:val="00596512"/>
    <w:rsid w:val="0059655E"/>
    <w:rsid w:val="005965FB"/>
    <w:rsid w:val="00596850"/>
    <w:rsid w:val="005973D1"/>
    <w:rsid w:val="005975D2"/>
    <w:rsid w:val="005A0EDC"/>
    <w:rsid w:val="005A1315"/>
    <w:rsid w:val="005A13CD"/>
    <w:rsid w:val="005A1DCA"/>
    <w:rsid w:val="005A284D"/>
    <w:rsid w:val="005A2A52"/>
    <w:rsid w:val="005A2ACF"/>
    <w:rsid w:val="005A2AD3"/>
    <w:rsid w:val="005A35ED"/>
    <w:rsid w:val="005A37D9"/>
    <w:rsid w:val="005A400A"/>
    <w:rsid w:val="005A4293"/>
    <w:rsid w:val="005A4519"/>
    <w:rsid w:val="005A47B9"/>
    <w:rsid w:val="005A51CF"/>
    <w:rsid w:val="005A6086"/>
    <w:rsid w:val="005A6F06"/>
    <w:rsid w:val="005A7998"/>
    <w:rsid w:val="005A7E33"/>
    <w:rsid w:val="005B0251"/>
    <w:rsid w:val="005B0F5D"/>
    <w:rsid w:val="005B11D4"/>
    <w:rsid w:val="005B1EE1"/>
    <w:rsid w:val="005B2317"/>
    <w:rsid w:val="005B23D4"/>
    <w:rsid w:val="005B2800"/>
    <w:rsid w:val="005B2CE5"/>
    <w:rsid w:val="005B3953"/>
    <w:rsid w:val="005B3C3A"/>
    <w:rsid w:val="005B3E33"/>
    <w:rsid w:val="005B3FCF"/>
    <w:rsid w:val="005B404B"/>
    <w:rsid w:val="005B438C"/>
    <w:rsid w:val="005B46A4"/>
    <w:rsid w:val="005B46FE"/>
    <w:rsid w:val="005B47DA"/>
    <w:rsid w:val="005B4C29"/>
    <w:rsid w:val="005B4E46"/>
    <w:rsid w:val="005B4F5E"/>
    <w:rsid w:val="005B5005"/>
    <w:rsid w:val="005B5053"/>
    <w:rsid w:val="005B59A7"/>
    <w:rsid w:val="005B5C03"/>
    <w:rsid w:val="005B5E67"/>
    <w:rsid w:val="005B6731"/>
    <w:rsid w:val="005B72F0"/>
    <w:rsid w:val="005B7341"/>
    <w:rsid w:val="005B7973"/>
    <w:rsid w:val="005C11B7"/>
    <w:rsid w:val="005C16B7"/>
    <w:rsid w:val="005C1F3E"/>
    <w:rsid w:val="005C1F8D"/>
    <w:rsid w:val="005C2087"/>
    <w:rsid w:val="005C2669"/>
    <w:rsid w:val="005C2FB4"/>
    <w:rsid w:val="005C350E"/>
    <w:rsid w:val="005C3829"/>
    <w:rsid w:val="005C3A93"/>
    <w:rsid w:val="005C3F3C"/>
    <w:rsid w:val="005C4884"/>
    <w:rsid w:val="005C503F"/>
    <w:rsid w:val="005C5AB1"/>
    <w:rsid w:val="005C6936"/>
    <w:rsid w:val="005C745C"/>
    <w:rsid w:val="005D0629"/>
    <w:rsid w:val="005D0DD0"/>
    <w:rsid w:val="005D1D3B"/>
    <w:rsid w:val="005D1D94"/>
    <w:rsid w:val="005D28A0"/>
    <w:rsid w:val="005D2AEC"/>
    <w:rsid w:val="005D2B76"/>
    <w:rsid w:val="005D3693"/>
    <w:rsid w:val="005D3A03"/>
    <w:rsid w:val="005D3B48"/>
    <w:rsid w:val="005D3D7E"/>
    <w:rsid w:val="005D3E2A"/>
    <w:rsid w:val="005D3FB0"/>
    <w:rsid w:val="005D47F1"/>
    <w:rsid w:val="005D4C84"/>
    <w:rsid w:val="005D4DBB"/>
    <w:rsid w:val="005D5A92"/>
    <w:rsid w:val="005D5D68"/>
    <w:rsid w:val="005D7077"/>
    <w:rsid w:val="005D756D"/>
    <w:rsid w:val="005D7988"/>
    <w:rsid w:val="005D7AB3"/>
    <w:rsid w:val="005D7B1A"/>
    <w:rsid w:val="005D7BBA"/>
    <w:rsid w:val="005D7F8B"/>
    <w:rsid w:val="005E03CE"/>
    <w:rsid w:val="005E0FC5"/>
    <w:rsid w:val="005E144C"/>
    <w:rsid w:val="005E1522"/>
    <w:rsid w:val="005E181E"/>
    <w:rsid w:val="005E1923"/>
    <w:rsid w:val="005E1DB4"/>
    <w:rsid w:val="005E2268"/>
    <w:rsid w:val="005E2488"/>
    <w:rsid w:val="005E2AFC"/>
    <w:rsid w:val="005E2D53"/>
    <w:rsid w:val="005E3AAC"/>
    <w:rsid w:val="005E3ED4"/>
    <w:rsid w:val="005E3F54"/>
    <w:rsid w:val="005E4889"/>
    <w:rsid w:val="005E4CFE"/>
    <w:rsid w:val="005E4FF6"/>
    <w:rsid w:val="005E51B6"/>
    <w:rsid w:val="005E5745"/>
    <w:rsid w:val="005E5E76"/>
    <w:rsid w:val="005E6B3E"/>
    <w:rsid w:val="005E6FAD"/>
    <w:rsid w:val="005E7B89"/>
    <w:rsid w:val="005F0D85"/>
    <w:rsid w:val="005F0D94"/>
    <w:rsid w:val="005F2750"/>
    <w:rsid w:val="005F290B"/>
    <w:rsid w:val="005F2B25"/>
    <w:rsid w:val="005F2C16"/>
    <w:rsid w:val="005F2E98"/>
    <w:rsid w:val="005F3102"/>
    <w:rsid w:val="005F3284"/>
    <w:rsid w:val="005F3ADA"/>
    <w:rsid w:val="005F4029"/>
    <w:rsid w:val="005F438E"/>
    <w:rsid w:val="005F4A0C"/>
    <w:rsid w:val="005F4B6D"/>
    <w:rsid w:val="005F68C4"/>
    <w:rsid w:val="005F7437"/>
    <w:rsid w:val="006002FC"/>
    <w:rsid w:val="006006D5"/>
    <w:rsid w:val="0060085F"/>
    <w:rsid w:val="006009BF"/>
    <w:rsid w:val="00600E8C"/>
    <w:rsid w:val="0060114F"/>
    <w:rsid w:val="006015CB"/>
    <w:rsid w:val="00601E66"/>
    <w:rsid w:val="00601F8C"/>
    <w:rsid w:val="006020B4"/>
    <w:rsid w:val="00603473"/>
    <w:rsid w:val="0060370F"/>
    <w:rsid w:val="00603B2C"/>
    <w:rsid w:val="00603CA0"/>
    <w:rsid w:val="00603CCA"/>
    <w:rsid w:val="006047A3"/>
    <w:rsid w:val="006049A4"/>
    <w:rsid w:val="00604C4D"/>
    <w:rsid w:val="00604E29"/>
    <w:rsid w:val="00604E7F"/>
    <w:rsid w:val="00604F48"/>
    <w:rsid w:val="00604FB0"/>
    <w:rsid w:val="00605D12"/>
    <w:rsid w:val="00605F41"/>
    <w:rsid w:val="00606283"/>
    <w:rsid w:val="006068E7"/>
    <w:rsid w:val="00606C2F"/>
    <w:rsid w:val="00606F1B"/>
    <w:rsid w:val="00607730"/>
    <w:rsid w:val="00610126"/>
    <w:rsid w:val="00610281"/>
    <w:rsid w:val="00610539"/>
    <w:rsid w:val="00610D87"/>
    <w:rsid w:val="0061100D"/>
    <w:rsid w:val="006117FD"/>
    <w:rsid w:val="00611CAA"/>
    <w:rsid w:val="00611E36"/>
    <w:rsid w:val="006123F6"/>
    <w:rsid w:val="00612718"/>
    <w:rsid w:val="00612E1F"/>
    <w:rsid w:val="00614127"/>
    <w:rsid w:val="00614A4E"/>
    <w:rsid w:val="00615178"/>
    <w:rsid w:val="006159F3"/>
    <w:rsid w:val="00616EE7"/>
    <w:rsid w:val="0061727E"/>
    <w:rsid w:val="0061795C"/>
    <w:rsid w:val="0062009C"/>
    <w:rsid w:val="006208C7"/>
    <w:rsid w:val="00620902"/>
    <w:rsid w:val="006213F6"/>
    <w:rsid w:val="00621FD6"/>
    <w:rsid w:val="00622156"/>
    <w:rsid w:val="00623133"/>
    <w:rsid w:val="00623DC5"/>
    <w:rsid w:val="00623E6C"/>
    <w:rsid w:val="00624101"/>
    <w:rsid w:val="00624CBA"/>
    <w:rsid w:val="006250B7"/>
    <w:rsid w:val="00625212"/>
    <w:rsid w:val="00626500"/>
    <w:rsid w:val="00626859"/>
    <w:rsid w:val="00626F2B"/>
    <w:rsid w:val="00630568"/>
    <w:rsid w:val="00630AB7"/>
    <w:rsid w:val="00630D9B"/>
    <w:rsid w:val="00632B69"/>
    <w:rsid w:val="00633F06"/>
    <w:rsid w:val="00633FD7"/>
    <w:rsid w:val="006341A5"/>
    <w:rsid w:val="00634B0A"/>
    <w:rsid w:val="00635113"/>
    <w:rsid w:val="00635AD9"/>
    <w:rsid w:val="00635D31"/>
    <w:rsid w:val="00635F8A"/>
    <w:rsid w:val="00636086"/>
    <w:rsid w:val="006365A4"/>
    <w:rsid w:val="00636823"/>
    <w:rsid w:val="00640A3C"/>
    <w:rsid w:val="00640EC4"/>
    <w:rsid w:val="00641449"/>
    <w:rsid w:val="00641910"/>
    <w:rsid w:val="00641B0C"/>
    <w:rsid w:val="00641B51"/>
    <w:rsid w:val="00641E3F"/>
    <w:rsid w:val="00641F40"/>
    <w:rsid w:val="00642351"/>
    <w:rsid w:val="00642574"/>
    <w:rsid w:val="006426F2"/>
    <w:rsid w:val="006426F5"/>
    <w:rsid w:val="00643120"/>
    <w:rsid w:val="0064430F"/>
    <w:rsid w:val="006444B6"/>
    <w:rsid w:val="006444EF"/>
    <w:rsid w:val="00644FC7"/>
    <w:rsid w:val="006453F7"/>
    <w:rsid w:val="006453FC"/>
    <w:rsid w:val="0064557F"/>
    <w:rsid w:val="0064569F"/>
    <w:rsid w:val="00645CB6"/>
    <w:rsid w:val="00646123"/>
    <w:rsid w:val="00646269"/>
    <w:rsid w:val="006465C2"/>
    <w:rsid w:val="00646678"/>
    <w:rsid w:val="006468F2"/>
    <w:rsid w:val="00646CFA"/>
    <w:rsid w:val="006474A4"/>
    <w:rsid w:val="00647626"/>
    <w:rsid w:val="00647ACE"/>
    <w:rsid w:val="00647D82"/>
    <w:rsid w:val="006503E2"/>
    <w:rsid w:val="00650419"/>
    <w:rsid w:val="00651070"/>
    <w:rsid w:val="006517D0"/>
    <w:rsid w:val="00652A86"/>
    <w:rsid w:val="0065346A"/>
    <w:rsid w:val="00653BD2"/>
    <w:rsid w:val="00654331"/>
    <w:rsid w:val="006549A6"/>
    <w:rsid w:val="00654D37"/>
    <w:rsid w:val="006552D6"/>
    <w:rsid w:val="00655F57"/>
    <w:rsid w:val="006563CE"/>
    <w:rsid w:val="00657049"/>
    <w:rsid w:val="00657667"/>
    <w:rsid w:val="00657669"/>
    <w:rsid w:val="00657C40"/>
    <w:rsid w:val="0066020C"/>
    <w:rsid w:val="00660618"/>
    <w:rsid w:val="00660F4F"/>
    <w:rsid w:val="00661439"/>
    <w:rsid w:val="006615DC"/>
    <w:rsid w:val="00661B6C"/>
    <w:rsid w:val="00661D33"/>
    <w:rsid w:val="00661E19"/>
    <w:rsid w:val="006626E1"/>
    <w:rsid w:val="006627DB"/>
    <w:rsid w:val="00662AE9"/>
    <w:rsid w:val="00662D3E"/>
    <w:rsid w:val="006631E7"/>
    <w:rsid w:val="00663429"/>
    <w:rsid w:val="0066375B"/>
    <w:rsid w:val="00663CCD"/>
    <w:rsid w:val="00663EC1"/>
    <w:rsid w:val="00664072"/>
    <w:rsid w:val="0066437F"/>
    <w:rsid w:val="006643CD"/>
    <w:rsid w:val="00664E7A"/>
    <w:rsid w:val="00665A35"/>
    <w:rsid w:val="006663CD"/>
    <w:rsid w:val="00667117"/>
    <w:rsid w:val="00667999"/>
    <w:rsid w:val="00667D7B"/>
    <w:rsid w:val="00667DEF"/>
    <w:rsid w:val="00667E93"/>
    <w:rsid w:val="00670212"/>
    <w:rsid w:val="00670E11"/>
    <w:rsid w:val="0067111A"/>
    <w:rsid w:val="0067127B"/>
    <w:rsid w:val="006714E7"/>
    <w:rsid w:val="00671DA3"/>
    <w:rsid w:val="006722C5"/>
    <w:rsid w:val="006727DF"/>
    <w:rsid w:val="006727F3"/>
    <w:rsid w:val="00672A97"/>
    <w:rsid w:val="00672DDF"/>
    <w:rsid w:val="00673C6F"/>
    <w:rsid w:val="0067410F"/>
    <w:rsid w:val="006752C8"/>
    <w:rsid w:val="00675DE7"/>
    <w:rsid w:val="00676001"/>
    <w:rsid w:val="00676F9D"/>
    <w:rsid w:val="00677079"/>
    <w:rsid w:val="00677719"/>
    <w:rsid w:val="00680424"/>
    <w:rsid w:val="00680B7D"/>
    <w:rsid w:val="00680D02"/>
    <w:rsid w:val="00680DA7"/>
    <w:rsid w:val="00680DE3"/>
    <w:rsid w:val="00680FB1"/>
    <w:rsid w:val="00681503"/>
    <w:rsid w:val="00681733"/>
    <w:rsid w:val="006818BF"/>
    <w:rsid w:val="00681C44"/>
    <w:rsid w:val="00681DF2"/>
    <w:rsid w:val="006820DB"/>
    <w:rsid w:val="00682E40"/>
    <w:rsid w:val="00682FF1"/>
    <w:rsid w:val="0068345F"/>
    <w:rsid w:val="00683F8E"/>
    <w:rsid w:val="00684157"/>
    <w:rsid w:val="006847D2"/>
    <w:rsid w:val="00684FA6"/>
    <w:rsid w:val="00685091"/>
    <w:rsid w:val="0068512F"/>
    <w:rsid w:val="0068551E"/>
    <w:rsid w:val="006857FE"/>
    <w:rsid w:val="00685ED9"/>
    <w:rsid w:val="006865F0"/>
    <w:rsid w:val="00687061"/>
    <w:rsid w:val="00687C00"/>
    <w:rsid w:val="00690253"/>
    <w:rsid w:val="00690298"/>
    <w:rsid w:val="006919B6"/>
    <w:rsid w:val="00691AEF"/>
    <w:rsid w:val="00691C2C"/>
    <w:rsid w:val="00691E72"/>
    <w:rsid w:val="00692EA9"/>
    <w:rsid w:val="006933F2"/>
    <w:rsid w:val="006937FE"/>
    <w:rsid w:val="006939E3"/>
    <w:rsid w:val="00693F4C"/>
    <w:rsid w:val="00693FF7"/>
    <w:rsid w:val="006944F9"/>
    <w:rsid w:val="00694CD5"/>
    <w:rsid w:val="00694DA2"/>
    <w:rsid w:val="00694E7B"/>
    <w:rsid w:val="00695054"/>
    <w:rsid w:val="0069538F"/>
    <w:rsid w:val="006953E2"/>
    <w:rsid w:val="0069542C"/>
    <w:rsid w:val="00695915"/>
    <w:rsid w:val="00695F63"/>
    <w:rsid w:val="00696F65"/>
    <w:rsid w:val="00697008"/>
    <w:rsid w:val="00697848"/>
    <w:rsid w:val="0069799C"/>
    <w:rsid w:val="00697A4B"/>
    <w:rsid w:val="006A04DA"/>
    <w:rsid w:val="006A0695"/>
    <w:rsid w:val="006A109B"/>
    <w:rsid w:val="006A1678"/>
    <w:rsid w:val="006A1AF0"/>
    <w:rsid w:val="006A1B53"/>
    <w:rsid w:val="006A23E7"/>
    <w:rsid w:val="006A282A"/>
    <w:rsid w:val="006A2CED"/>
    <w:rsid w:val="006A3A04"/>
    <w:rsid w:val="006A3AC4"/>
    <w:rsid w:val="006A412F"/>
    <w:rsid w:val="006A4CF7"/>
    <w:rsid w:val="006A539F"/>
    <w:rsid w:val="006A5A39"/>
    <w:rsid w:val="006A5A81"/>
    <w:rsid w:val="006A6528"/>
    <w:rsid w:val="006A65C4"/>
    <w:rsid w:val="006A6BE2"/>
    <w:rsid w:val="006A79A1"/>
    <w:rsid w:val="006B014C"/>
    <w:rsid w:val="006B0351"/>
    <w:rsid w:val="006B03E8"/>
    <w:rsid w:val="006B06B5"/>
    <w:rsid w:val="006B11FD"/>
    <w:rsid w:val="006B1B35"/>
    <w:rsid w:val="006B2E3F"/>
    <w:rsid w:val="006B30C1"/>
    <w:rsid w:val="006B35EB"/>
    <w:rsid w:val="006B37C3"/>
    <w:rsid w:val="006B3867"/>
    <w:rsid w:val="006B3B82"/>
    <w:rsid w:val="006B3EF1"/>
    <w:rsid w:val="006B3F0B"/>
    <w:rsid w:val="006B4A48"/>
    <w:rsid w:val="006B5230"/>
    <w:rsid w:val="006B536D"/>
    <w:rsid w:val="006B581B"/>
    <w:rsid w:val="006B5A07"/>
    <w:rsid w:val="006B60C1"/>
    <w:rsid w:val="006B63FC"/>
    <w:rsid w:val="006B7E1D"/>
    <w:rsid w:val="006C04C8"/>
    <w:rsid w:val="006C057F"/>
    <w:rsid w:val="006C1D70"/>
    <w:rsid w:val="006C1FBC"/>
    <w:rsid w:val="006C21B8"/>
    <w:rsid w:val="006C2908"/>
    <w:rsid w:val="006C3598"/>
    <w:rsid w:val="006C3D70"/>
    <w:rsid w:val="006C3DE2"/>
    <w:rsid w:val="006C3F98"/>
    <w:rsid w:val="006C4223"/>
    <w:rsid w:val="006C4D13"/>
    <w:rsid w:val="006C6A2D"/>
    <w:rsid w:val="006C725A"/>
    <w:rsid w:val="006C7BAA"/>
    <w:rsid w:val="006D0043"/>
    <w:rsid w:val="006D0643"/>
    <w:rsid w:val="006D0939"/>
    <w:rsid w:val="006D0C51"/>
    <w:rsid w:val="006D0D53"/>
    <w:rsid w:val="006D0F07"/>
    <w:rsid w:val="006D100A"/>
    <w:rsid w:val="006D17BB"/>
    <w:rsid w:val="006D1E6B"/>
    <w:rsid w:val="006D2BC4"/>
    <w:rsid w:val="006D2C52"/>
    <w:rsid w:val="006D33A3"/>
    <w:rsid w:val="006D38B5"/>
    <w:rsid w:val="006D3DA3"/>
    <w:rsid w:val="006D3EA3"/>
    <w:rsid w:val="006D48FF"/>
    <w:rsid w:val="006D5FA3"/>
    <w:rsid w:val="006D6625"/>
    <w:rsid w:val="006D68AB"/>
    <w:rsid w:val="006D6D94"/>
    <w:rsid w:val="006D6F71"/>
    <w:rsid w:val="006D6FD8"/>
    <w:rsid w:val="006D7458"/>
    <w:rsid w:val="006D7698"/>
    <w:rsid w:val="006D76ED"/>
    <w:rsid w:val="006E06EC"/>
    <w:rsid w:val="006E0B43"/>
    <w:rsid w:val="006E1462"/>
    <w:rsid w:val="006E1872"/>
    <w:rsid w:val="006E1BFB"/>
    <w:rsid w:val="006E2AE2"/>
    <w:rsid w:val="006E2EEA"/>
    <w:rsid w:val="006E324D"/>
    <w:rsid w:val="006E3E0F"/>
    <w:rsid w:val="006E43BB"/>
    <w:rsid w:val="006E4972"/>
    <w:rsid w:val="006E4AD6"/>
    <w:rsid w:val="006E5FFD"/>
    <w:rsid w:val="006E601B"/>
    <w:rsid w:val="006E67BF"/>
    <w:rsid w:val="006E694C"/>
    <w:rsid w:val="006E6DD7"/>
    <w:rsid w:val="006E76F0"/>
    <w:rsid w:val="006F008F"/>
    <w:rsid w:val="006F0453"/>
    <w:rsid w:val="006F1287"/>
    <w:rsid w:val="006F12EA"/>
    <w:rsid w:val="006F1B1C"/>
    <w:rsid w:val="006F1C4A"/>
    <w:rsid w:val="006F2134"/>
    <w:rsid w:val="006F252C"/>
    <w:rsid w:val="006F258E"/>
    <w:rsid w:val="006F27B4"/>
    <w:rsid w:val="006F2D8A"/>
    <w:rsid w:val="006F2DF8"/>
    <w:rsid w:val="006F34A1"/>
    <w:rsid w:val="006F36AF"/>
    <w:rsid w:val="006F37CF"/>
    <w:rsid w:val="006F3D85"/>
    <w:rsid w:val="006F3E4D"/>
    <w:rsid w:val="006F3ED8"/>
    <w:rsid w:val="006F3F1E"/>
    <w:rsid w:val="006F4EC1"/>
    <w:rsid w:val="006F4FD9"/>
    <w:rsid w:val="006F5472"/>
    <w:rsid w:val="006F55B5"/>
    <w:rsid w:val="006F5DCA"/>
    <w:rsid w:val="006F65EE"/>
    <w:rsid w:val="006F7CCE"/>
    <w:rsid w:val="007011DD"/>
    <w:rsid w:val="007025F2"/>
    <w:rsid w:val="00703660"/>
    <w:rsid w:val="00703A61"/>
    <w:rsid w:val="00703B2A"/>
    <w:rsid w:val="00703D9B"/>
    <w:rsid w:val="00704053"/>
    <w:rsid w:val="00704476"/>
    <w:rsid w:val="00705082"/>
    <w:rsid w:val="0070594E"/>
    <w:rsid w:val="007059E8"/>
    <w:rsid w:val="00707127"/>
    <w:rsid w:val="007073B1"/>
    <w:rsid w:val="00707CEB"/>
    <w:rsid w:val="00707F7A"/>
    <w:rsid w:val="00711347"/>
    <w:rsid w:val="00711492"/>
    <w:rsid w:val="00712095"/>
    <w:rsid w:val="00712310"/>
    <w:rsid w:val="0071294D"/>
    <w:rsid w:val="00712B28"/>
    <w:rsid w:val="0071366F"/>
    <w:rsid w:val="00713B54"/>
    <w:rsid w:val="00713C46"/>
    <w:rsid w:val="00715773"/>
    <w:rsid w:val="00715C11"/>
    <w:rsid w:val="007160F9"/>
    <w:rsid w:val="0071611B"/>
    <w:rsid w:val="00716154"/>
    <w:rsid w:val="00716830"/>
    <w:rsid w:val="00716969"/>
    <w:rsid w:val="00717315"/>
    <w:rsid w:val="0071749C"/>
    <w:rsid w:val="00717827"/>
    <w:rsid w:val="00717895"/>
    <w:rsid w:val="00717A94"/>
    <w:rsid w:val="00720237"/>
    <w:rsid w:val="0072031B"/>
    <w:rsid w:val="00720850"/>
    <w:rsid w:val="00721059"/>
    <w:rsid w:val="00721299"/>
    <w:rsid w:val="00721E45"/>
    <w:rsid w:val="00721F5B"/>
    <w:rsid w:val="00721FE4"/>
    <w:rsid w:val="00722859"/>
    <w:rsid w:val="00722A0C"/>
    <w:rsid w:val="00722C74"/>
    <w:rsid w:val="00722CE0"/>
    <w:rsid w:val="007231BA"/>
    <w:rsid w:val="007233B9"/>
    <w:rsid w:val="00724419"/>
    <w:rsid w:val="007247E4"/>
    <w:rsid w:val="00724A52"/>
    <w:rsid w:val="0072520A"/>
    <w:rsid w:val="007252F1"/>
    <w:rsid w:val="00725506"/>
    <w:rsid w:val="00725C09"/>
    <w:rsid w:val="00725E3F"/>
    <w:rsid w:val="00725EF5"/>
    <w:rsid w:val="00725F1A"/>
    <w:rsid w:val="0072609B"/>
    <w:rsid w:val="00726CCC"/>
    <w:rsid w:val="007270D1"/>
    <w:rsid w:val="0072744D"/>
    <w:rsid w:val="007278F4"/>
    <w:rsid w:val="00727AFB"/>
    <w:rsid w:val="007306B7"/>
    <w:rsid w:val="00730846"/>
    <w:rsid w:val="00730AB4"/>
    <w:rsid w:val="00730DC6"/>
    <w:rsid w:val="00730E09"/>
    <w:rsid w:val="00731101"/>
    <w:rsid w:val="00731E73"/>
    <w:rsid w:val="00731EAF"/>
    <w:rsid w:val="00732380"/>
    <w:rsid w:val="00732506"/>
    <w:rsid w:val="00732DD1"/>
    <w:rsid w:val="0073317F"/>
    <w:rsid w:val="007339E8"/>
    <w:rsid w:val="00733A6D"/>
    <w:rsid w:val="00733B3B"/>
    <w:rsid w:val="00734060"/>
    <w:rsid w:val="007348DE"/>
    <w:rsid w:val="00734E68"/>
    <w:rsid w:val="0073529F"/>
    <w:rsid w:val="00735474"/>
    <w:rsid w:val="00735701"/>
    <w:rsid w:val="0073573B"/>
    <w:rsid w:val="00735C1F"/>
    <w:rsid w:val="00735DA8"/>
    <w:rsid w:val="00736075"/>
    <w:rsid w:val="007362A3"/>
    <w:rsid w:val="00736CEE"/>
    <w:rsid w:val="0073745C"/>
    <w:rsid w:val="00737603"/>
    <w:rsid w:val="00737B47"/>
    <w:rsid w:val="00737F3F"/>
    <w:rsid w:val="007402B4"/>
    <w:rsid w:val="00741236"/>
    <w:rsid w:val="0074125B"/>
    <w:rsid w:val="007416CC"/>
    <w:rsid w:val="0074177F"/>
    <w:rsid w:val="00741784"/>
    <w:rsid w:val="0074195D"/>
    <w:rsid w:val="00741DD5"/>
    <w:rsid w:val="007423B9"/>
    <w:rsid w:val="00742692"/>
    <w:rsid w:val="00742701"/>
    <w:rsid w:val="00742BCA"/>
    <w:rsid w:val="00742DBB"/>
    <w:rsid w:val="00742DC4"/>
    <w:rsid w:val="00744032"/>
    <w:rsid w:val="00744E64"/>
    <w:rsid w:val="007455F7"/>
    <w:rsid w:val="007458CD"/>
    <w:rsid w:val="00745E4D"/>
    <w:rsid w:val="0074623B"/>
    <w:rsid w:val="00746660"/>
    <w:rsid w:val="00746F91"/>
    <w:rsid w:val="007472E3"/>
    <w:rsid w:val="00747560"/>
    <w:rsid w:val="007476BA"/>
    <w:rsid w:val="00747FC6"/>
    <w:rsid w:val="0075023F"/>
    <w:rsid w:val="007507AD"/>
    <w:rsid w:val="00750F4C"/>
    <w:rsid w:val="007511F1"/>
    <w:rsid w:val="0075307F"/>
    <w:rsid w:val="00753799"/>
    <w:rsid w:val="007538C1"/>
    <w:rsid w:val="00753C94"/>
    <w:rsid w:val="0075434C"/>
    <w:rsid w:val="007543C8"/>
    <w:rsid w:val="00755552"/>
    <w:rsid w:val="007557A0"/>
    <w:rsid w:val="007560CA"/>
    <w:rsid w:val="007570AC"/>
    <w:rsid w:val="0075716A"/>
    <w:rsid w:val="007600DE"/>
    <w:rsid w:val="0076087C"/>
    <w:rsid w:val="00760CDC"/>
    <w:rsid w:val="00760FC7"/>
    <w:rsid w:val="00761151"/>
    <w:rsid w:val="00761155"/>
    <w:rsid w:val="007612EC"/>
    <w:rsid w:val="00761E8C"/>
    <w:rsid w:val="00761F33"/>
    <w:rsid w:val="0076255D"/>
    <w:rsid w:val="00763B99"/>
    <w:rsid w:val="00763FDD"/>
    <w:rsid w:val="007643B6"/>
    <w:rsid w:val="007650F6"/>
    <w:rsid w:val="0076525E"/>
    <w:rsid w:val="00766326"/>
    <w:rsid w:val="007664E3"/>
    <w:rsid w:val="00766769"/>
    <w:rsid w:val="00766820"/>
    <w:rsid w:val="0076682D"/>
    <w:rsid w:val="00766943"/>
    <w:rsid w:val="007669E5"/>
    <w:rsid w:val="00767DAB"/>
    <w:rsid w:val="0077027E"/>
    <w:rsid w:val="00770827"/>
    <w:rsid w:val="00770D92"/>
    <w:rsid w:val="00771145"/>
    <w:rsid w:val="007715ED"/>
    <w:rsid w:val="00771842"/>
    <w:rsid w:val="0077274A"/>
    <w:rsid w:val="0077315F"/>
    <w:rsid w:val="00773874"/>
    <w:rsid w:val="00773B19"/>
    <w:rsid w:val="00774158"/>
    <w:rsid w:val="0077417F"/>
    <w:rsid w:val="007743C5"/>
    <w:rsid w:val="0077460C"/>
    <w:rsid w:val="007747D2"/>
    <w:rsid w:val="00774A31"/>
    <w:rsid w:val="00775DB7"/>
    <w:rsid w:val="0077623F"/>
    <w:rsid w:val="00777894"/>
    <w:rsid w:val="00777D5B"/>
    <w:rsid w:val="007800EE"/>
    <w:rsid w:val="007801B9"/>
    <w:rsid w:val="00780C33"/>
    <w:rsid w:val="007813FC"/>
    <w:rsid w:val="00781ED7"/>
    <w:rsid w:val="007820D4"/>
    <w:rsid w:val="007828F2"/>
    <w:rsid w:val="00782D5B"/>
    <w:rsid w:val="00782DFE"/>
    <w:rsid w:val="007831C7"/>
    <w:rsid w:val="00784C44"/>
    <w:rsid w:val="00785136"/>
    <w:rsid w:val="007857C4"/>
    <w:rsid w:val="00786858"/>
    <w:rsid w:val="00786C5C"/>
    <w:rsid w:val="00786D14"/>
    <w:rsid w:val="00787C53"/>
    <w:rsid w:val="00787C6E"/>
    <w:rsid w:val="00787E09"/>
    <w:rsid w:val="00790824"/>
    <w:rsid w:val="00790D73"/>
    <w:rsid w:val="00791BD7"/>
    <w:rsid w:val="00791C1C"/>
    <w:rsid w:val="007921AF"/>
    <w:rsid w:val="007923A4"/>
    <w:rsid w:val="0079258F"/>
    <w:rsid w:val="00792675"/>
    <w:rsid w:val="00792B0B"/>
    <w:rsid w:val="00792FE1"/>
    <w:rsid w:val="0079386E"/>
    <w:rsid w:val="007939B8"/>
    <w:rsid w:val="007939B9"/>
    <w:rsid w:val="00793EE2"/>
    <w:rsid w:val="00793EEA"/>
    <w:rsid w:val="00794264"/>
    <w:rsid w:val="00794A23"/>
    <w:rsid w:val="00794ACA"/>
    <w:rsid w:val="00794FE4"/>
    <w:rsid w:val="0079523E"/>
    <w:rsid w:val="00795AE1"/>
    <w:rsid w:val="00795FDB"/>
    <w:rsid w:val="0079641F"/>
    <w:rsid w:val="0079684C"/>
    <w:rsid w:val="00796CB2"/>
    <w:rsid w:val="00797B3D"/>
    <w:rsid w:val="00797EFF"/>
    <w:rsid w:val="007A007C"/>
    <w:rsid w:val="007A0146"/>
    <w:rsid w:val="007A022D"/>
    <w:rsid w:val="007A0519"/>
    <w:rsid w:val="007A06D6"/>
    <w:rsid w:val="007A09F2"/>
    <w:rsid w:val="007A0BB9"/>
    <w:rsid w:val="007A0FB9"/>
    <w:rsid w:val="007A1040"/>
    <w:rsid w:val="007A1586"/>
    <w:rsid w:val="007A20CC"/>
    <w:rsid w:val="007A30AD"/>
    <w:rsid w:val="007A312C"/>
    <w:rsid w:val="007A336E"/>
    <w:rsid w:val="007A357B"/>
    <w:rsid w:val="007A3596"/>
    <w:rsid w:val="007A3A1E"/>
    <w:rsid w:val="007A3BB1"/>
    <w:rsid w:val="007A46CD"/>
    <w:rsid w:val="007A4D97"/>
    <w:rsid w:val="007A54D5"/>
    <w:rsid w:val="007A5BCC"/>
    <w:rsid w:val="007A5EC3"/>
    <w:rsid w:val="007A6031"/>
    <w:rsid w:val="007A616A"/>
    <w:rsid w:val="007A6343"/>
    <w:rsid w:val="007A6ACE"/>
    <w:rsid w:val="007A7007"/>
    <w:rsid w:val="007A76F8"/>
    <w:rsid w:val="007A7D00"/>
    <w:rsid w:val="007A7D0D"/>
    <w:rsid w:val="007B0235"/>
    <w:rsid w:val="007B04F1"/>
    <w:rsid w:val="007B050B"/>
    <w:rsid w:val="007B07D4"/>
    <w:rsid w:val="007B17B2"/>
    <w:rsid w:val="007B251D"/>
    <w:rsid w:val="007B2A4D"/>
    <w:rsid w:val="007B2A56"/>
    <w:rsid w:val="007B2D04"/>
    <w:rsid w:val="007B35FF"/>
    <w:rsid w:val="007B37D1"/>
    <w:rsid w:val="007B3C9B"/>
    <w:rsid w:val="007B3E9C"/>
    <w:rsid w:val="007B401C"/>
    <w:rsid w:val="007B4BA1"/>
    <w:rsid w:val="007B4C55"/>
    <w:rsid w:val="007B6474"/>
    <w:rsid w:val="007B6894"/>
    <w:rsid w:val="007B6937"/>
    <w:rsid w:val="007B6980"/>
    <w:rsid w:val="007B6A7E"/>
    <w:rsid w:val="007B6B07"/>
    <w:rsid w:val="007B764C"/>
    <w:rsid w:val="007B7EFA"/>
    <w:rsid w:val="007C0121"/>
    <w:rsid w:val="007C02F3"/>
    <w:rsid w:val="007C06FA"/>
    <w:rsid w:val="007C0790"/>
    <w:rsid w:val="007C11A0"/>
    <w:rsid w:val="007C16A2"/>
    <w:rsid w:val="007C170F"/>
    <w:rsid w:val="007C1741"/>
    <w:rsid w:val="007C17DF"/>
    <w:rsid w:val="007C2EEC"/>
    <w:rsid w:val="007C38A9"/>
    <w:rsid w:val="007C3D85"/>
    <w:rsid w:val="007C455B"/>
    <w:rsid w:val="007C6F32"/>
    <w:rsid w:val="007C73CE"/>
    <w:rsid w:val="007C7942"/>
    <w:rsid w:val="007C7B44"/>
    <w:rsid w:val="007D05E4"/>
    <w:rsid w:val="007D0B43"/>
    <w:rsid w:val="007D1058"/>
    <w:rsid w:val="007D150E"/>
    <w:rsid w:val="007D1AD5"/>
    <w:rsid w:val="007D1F48"/>
    <w:rsid w:val="007D281C"/>
    <w:rsid w:val="007D3235"/>
    <w:rsid w:val="007D32F7"/>
    <w:rsid w:val="007D33B5"/>
    <w:rsid w:val="007D3458"/>
    <w:rsid w:val="007D3794"/>
    <w:rsid w:val="007D380C"/>
    <w:rsid w:val="007D3852"/>
    <w:rsid w:val="007D3C26"/>
    <w:rsid w:val="007D463A"/>
    <w:rsid w:val="007D4C47"/>
    <w:rsid w:val="007D4D3A"/>
    <w:rsid w:val="007D4DD2"/>
    <w:rsid w:val="007D5264"/>
    <w:rsid w:val="007D5385"/>
    <w:rsid w:val="007D61F4"/>
    <w:rsid w:val="007D64BB"/>
    <w:rsid w:val="007D685D"/>
    <w:rsid w:val="007D6FFD"/>
    <w:rsid w:val="007D7C96"/>
    <w:rsid w:val="007E093A"/>
    <w:rsid w:val="007E0AC3"/>
    <w:rsid w:val="007E0C0E"/>
    <w:rsid w:val="007E0E79"/>
    <w:rsid w:val="007E15E8"/>
    <w:rsid w:val="007E1947"/>
    <w:rsid w:val="007E1F5C"/>
    <w:rsid w:val="007E22E6"/>
    <w:rsid w:val="007E273B"/>
    <w:rsid w:val="007E2C9B"/>
    <w:rsid w:val="007E32F6"/>
    <w:rsid w:val="007E3391"/>
    <w:rsid w:val="007E3A31"/>
    <w:rsid w:val="007E411D"/>
    <w:rsid w:val="007E48BC"/>
    <w:rsid w:val="007E586E"/>
    <w:rsid w:val="007E6189"/>
    <w:rsid w:val="007E6382"/>
    <w:rsid w:val="007E6941"/>
    <w:rsid w:val="007E6990"/>
    <w:rsid w:val="007E6AC0"/>
    <w:rsid w:val="007E6C9A"/>
    <w:rsid w:val="007E7455"/>
    <w:rsid w:val="007E7950"/>
    <w:rsid w:val="007E7A34"/>
    <w:rsid w:val="007E7B17"/>
    <w:rsid w:val="007F2225"/>
    <w:rsid w:val="007F3203"/>
    <w:rsid w:val="007F34FD"/>
    <w:rsid w:val="007F3F7E"/>
    <w:rsid w:val="007F412C"/>
    <w:rsid w:val="007F4660"/>
    <w:rsid w:val="007F4A31"/>
    <w:rsid w:val="007F4B30"/>
    <w:rsid w:val="007F4E01"/>
    <w:rsid w:val="007F5A97"/>
    <w:rsid w:val="007F5CFC"/>
    <w:rsid w:val="007F5D88"/>
    <w:rsid w:val="007F60B2"/>
    <w:rsid w:val="007F610D"/>
    <w:rsid w:val="007F6AC6"/>
    <w:rsid w:val="007F6C6F"/>
    <w:rsid w:val="007F6E8D"/>
    <w:rsid w:val="007F76F4"/>
    <w:rsid w:val="007F78A4"/>
    <w:rsid w:val="007F7AE3"/>
    <w:rsid w:val="00801649"/>
    <w:rsid w:val="008017CA"/>
    <w:rsid w:val="00801879"/>
    <w:rsid w:val="00801E55"/>
    <w:rsid w:val="008028E6"/>
    <w:rsid w:val="008028E8"/>
    <w:rsid w:val="00802ABF"/>
    <w:rsid w:val="0080302D"/>
    <w:rsid w:val="0080356C"/>
    <w:rsid w:val="00803D95"/>
    <w:rsid w:val="00803E4D"/>
    <w:rsid w:val="008041EA"/>
    <w:rsid w:val="008045D4"/>
    <w:rsid w:val="008047B5"/>
    <w:rsid w:val="00805534"/>
    <w:rsid w:val="00805932"/>
    <w:rsid w:val="00805E9A"/>
    <w:rsid w:val="00806EE1"/>
    <w:rsid w:val="008073CE"/>
    <w:rsid w:val="008103B9"/>
    <w:rsid w:val="00811FDD"/>
    <w:rsid w:val="008126D8"/>
    <w:rsid w:val="00812811"/>
    <w:rsid w:val="00812E92"/>
    <w:rsid w:val="00813805"/>
    <w:rsid w:val="00813914"/>
    <w:rsid w:val="00813FC6"/>
    <w:rsid w:val="008140FC"/>
    <w:rsid w:val="00814658"/>
    <w:rsid w:val="00815420"/>
    <w:rsid w:val="00815468"/>
    <w:rsid w:val="00815B93"/>
    <w:rsid w:val="00816460"/>
    <w:rsid w:val="0081669C"/>
    <w:rsid w:val="00817041"/>
    <w:rsid w:val="00817BC5"/>
    <w:rsid w:val="00817E41"/>
    <w:rsid w:val="008203D7"/>
    <w:rsid w:val="008205CC"/>
    <w:rsid w:val="00820B67"/>
    <w:rsid w:val="00820BB5"/>
    <w:rsid w:val="00821CFD"/>
    <w:rsid w:val="0082214C"/>
    <w:rsid w:val="0082259F"/>
    <w:rsid w:val="00823DF2"/>
    <w:rsid w:val="008241DA"/>
    <w:rsid w:val="00824A62"/>
    <w:rsid w:val="00824E80"/>
    <w:rsid w:val="008254F2"/>
    <w:rsid w:val="00825C19"/>
    <w:rsid w:val="00826319"/>
    <w:rsid w:val="00826355"/>
    <w:rsid w:val="00826917"/>
    <w:rsid w:val="00826A19"/>
    <w:rsid w:val="00827ED9"/>
    <w:rsid w:val="00830130"/>
    <w:rsid w:val="008303EA"/>
    <w:rsid w:val="00830D44"/>
    <w:rsid w:val="0083103E"/>
    <w:rsid w:val="0083177F"/>
    <w:rsid w:val="00831C20"/>
    <w:rsid w:val="00831E52"/>
    <w:rsid w:val="00832195"/>
    <w:rsid w:val="00832B21"/>
    <w:rsid w:val="00832F73"/>
    <w:rsid w:val="00833690"/>
    <w:rsid w:val="00833CBB"/>
    <w:rsid w:val="00833CE1"/>
    <w:rsid w:val="00833D40"/>
    <w:rsid w:val="008340DB"/>
    <w:rsid w:val="00834354"/>
    <w:rsid w:val="008346E0"/>
    <w:rsid w:val="008359D3"/>
    <w:rsid w:val="00835CE6"/>
    <w:rsid w:val="00836F5F"/>
    <w:rsid w:val="00837224"/>
    <w:rsid w:val="008402CC"/>
    <w:rsid w:val="00840353"/>
    <w:rsid w:val="00840AFD"/>
    <w:rsid w:val="00840B76"/>
    <w:rsid w:val="00841221"/>
    <w:rsid w:val="00841226"/>
    <w:rsid w:val="00841659"/>
    <w:rsid w:val="00842410"/>
    <w:rsid w:val="00842CFD"/>
    <w:rsid w:val="00842FA9"/>
    <w:rsid w:val="008430A6"/>
    <w:rsid w:val="008430BB"/>
    <w:rsid w:val="00843ABE"/>
    <w:rsid w:val="008443FF"/>
    <w:rsid w:val="00844BE2"/>
    <w:rsid w:val="00845B6D"/>
    <w:rsid w:val="00846268"/>
    <w:rsid w:val="00847305"/>
    <w:rsid w:val="0084774F"/>
    <w:rsid w:val="00847904"/>
    <w:rsid w:val="008503D8"/>
    <w:rsid w:val="00850600"/>
    <w:rsid w:val="00851329"/>
    <w:rsid w:val="0085174F"/>
    <w:rsid w:val="00851814"/>
    <w:rsid w:val="0085212E"/>
    <w:rsid w:val="008521F8"/>
    <w:rsid w:val="008526F8"/>
    <w:rsid w:val="00852D02"/>
    <w:rsid w:val="00853269"/>
    <w:rsid w:val="00853401"/>
    <w:rsid w:val="00853BD6"/>
    <w:rsid w:val="00854183"/>
    <w:rsid w:val="0085486A"/>
    <w:rsid w:val="00854B1F"/>
    <w:rsid w:val="00854E07"/>
    <w:rsid w:val="00855FEA"/>
    <w:rsid w:val="008560AE"/>
    <w:rsid w:val="0085669D"/>
    <w:rsid w:val="00856884"/>
    <w:rsid w:val="00856A20"/>
    <w:rsid w:val="00856E5D"/>
    <w:rsid w:val="008570FA"/>
    <w:rsid w:val="008578D6"/>
    <w:rsid w:val="00857A42"/>
    <w:rsid w:val="00857F56"/>
    <w:rsid w:val="00857F5E"/>
    <w:rsid w:val="008600CC"/>
    <w:rsid w:val="008602AD"/>
    <w:rsid w:val="008603C3"/>
    <w:rsid w:val="008608D7"/>
    <w:rsid w:val="00860984"/>
    <w:rsid w:val="00860DEE"/>
    <w:rsid w:val="00861C2F"/>
    <w:rsid w:val="00861E8B"/>
    <w:rsid w:val="008628A2"/>
    <w:rsid w:val="00862C95"/>
    <w:rsid w:val="00863391"/>
    <w:rsid w:val="008641F2"/>
    <w:rsid w:val="00864244"/>
    <w:rsid w:val="00864733"/>
    <w:rsid w:val="00864CFF"/>
    <w:rsid w:val="008655EF"/>
    <w:rsid w:val="0086644C"/>
    <w:rsid w:val="0086678C"/>
    <w:rsid w:val="00866940"/>
    <w:rsid w:val="008669EC"/>
    <w:rsid w:val="00866A01"/>
    <w:rsid w:val="00866B94"/>
    <w:rsid w:val="00867327"/>
    <w:rsid w:val="008675AB"/>
    <w:rsid w:val="00867773"/>
    <w:rsid w:val="008677EB"/>
    <w:rsid w:val="00870222"/>
    <w:rsid w:val="00870263"/>
    <w:rsid w:val="008703C1"/>
    <w:rsid w:val="00870644"/>
    <w:rsid w:val="00870CAC"/>
    <w:rsid w:val="00870D07"/>
    <w:rsid w:val="00870E76"/>
    <w:rsid w:val="00871CC0"/>
    <w:rsid w:val="00871D15"/>
    <w:rsid w:val="00871E7A"/>
    <w:rsid w:val="00871FBB"/>
    <w:rsid w:val="00872093"/>
    <w:rsid w:val="008721D2"/>
    <w:rsid w:val="008726D6"/>
    <w:rsid w:val="00872E30"/>
    <w:rsid w:val="00872EDF"/>
    <w:rsid w:val="00873855"/>
    <w:rsid w:val="00873C4A"/>
    <w:rsid w:val="00873FC4"/>
    <w:rsid w:val="008740B1"/>
    <w:rsid w:val="008744B9"/>
    <w:rsid w:val="00874BB3"/>
    <w:rsid w:val="00874C97"/>
    <w:rsid w:val="00874D0A"/>
    <w:rsid w:val="00875295"/>
    <w:rsid w:val="008756AB"/>
    <w:rsid w:val="008756AD"/>
    <w:rsid w:val="00875D9F"/>
    <w:rsid w:val="00876029"/>
    <w:rsid w:val="00876E45"/>
    <w:rsid w:val="00877953"/>
    <w:rsid w:val="008779BD"/>
    <w:rsid w:val="00880C5B"/>
    <w:rsid w:val="008813A1"/>
    <w:rsid w:val="00881D05"/>
    <w:rsid w:val="00882258"/>
    <w:rsid w:val="0088252C"/>
    <w:rsid w:val="00882722"/>
    <w:rsid w:val="00882895"/>
    <w:rsid w:val="0088316F"/>
    <w:rsid w:val="008833D3"/>
    <w:rsid w:val="00883771"/>
    <w:rsid w:val="00883876"/>
    <w:rsid w:val="00883A27"/>
    <w:rsid w:val="00883DD9"/>
    <w:rsid w:val="00883DFA"/>
    <w:rsid w:val="00884172"/>
    <w:rsid w:val="008849A6"/>
    <w:rsid w:val="00884D62"/>
    <w:rsid w:val="00884EBD"/>
    <w:rsid w:val="0088546B"/>
    <w:rsid w:val="00885B97"/>
    <w:rsid w:val="00885EF4"/>
    <w:rsid w:val="00886229"/>
    <w:rsid w:val="00886876"/>
    <w:rsid w:val="00887BC4"/>
    <w:rsid w:val="00887EAB"/>
    <w:rsid w:val="00890485"/>
    <w:rsid w:val="00890528"/>
    <w:rsid w:val="008909DA"/>
    <w:rsid w:val="00890EAD"/>
    <w:rsid w:val="008910E0"/>
    <w:rsid w:val="00891342"/>
    <w:rsid w:val="00891435"/>
    <w:rsid w:val="0089144C"/>
    <w:rsid w:val="0089205A"/>
    <w:rsid w:val="008923F0"/>
    <w:rsid w:val="008928F1"/>
    <w:rsid w:val="00892B5C"/>
    <w:rsid w:val="00892E29"/>
    <w:rsid w:val="00892F3A"/>
    <w:rsid w:val="00893490"/>
    <w:rsid w:val="00893C91"/>
    <w:rsid w:val="0089472E"/>
    <w:rsid w:val="00894738"/>
    <w:rsid w:val="00894F3C"/>
    <w:rsid w:val="00895114"/>
    <w:rsid w:val="00895F33"/>
    <w:rsid w:val="0089638D"/>
    <w:rsid w:val="008968E8"/>
    <w:rsid w:val="008971A9"/>
    <w:rsid w:val="0089724B"/>
    <w:rsid w:val="0089764D"/>
    <w:rsid w:val="00897814"/>
    <w:rsid w:val="00897DAB"/>
    <w:rsid w:val="008A037A"/>
    <w:rsid w:val="008A0755"/>
    <w:rsid w:val="008A0EF5"/>
    <w:rsid w:val="008A0F52"/>
    <w:rsid w:val="008A12EF"/>
    <w:rsid w:val="008A142B"/>
    <w:rsid w:val="008A1646"/>
    <w:rsid w:val="008A1D94"/>
    <w:rsid w:val="008A2EEB"/>
    <w:rsid w:val="008A307B"/>
    <w:rsid w:val="008A37AA"/>
    <w:rsid w:val="008A3A7F"/>
    <w:rsid w:val="008A3AFB"/>
    <w:rsid w:val="008A3D16"/>
    <w:rsid w:val="008A3F4C"/>
    <w:rsid w:val="008A4DE7"/>
    <w:rsid w:val="008A5B1E"/>
    <w:rsid w:val="008A5BC5"/>
    <w:rsid w:val="008A6446"/>
    <w:rsid w:val="008A66F5"/>
    <w:rsid w:val="008A773F"/>
    <w:rsid w:val="008A79E7"/>
    <w:rsid w:val="008B0C1D"/>
    <w:rsid w:val="008B0DA9"/>
    <w:rsid w:val="008B1404"/>
    <w:rsid w:val="008B145A"/>
    <w:rsid w:val="008B2271"/>
    <w:rsid w:val="008B28FE"/>
    <w:rsid w:val="008B2D4F"/>
    <w:rsid w:val="008B45C0"/>
    <w:rsid w:val="008B50A1"/>
    <w:rsid w:val="008B5114"/>
    <w:rsid w:val="008B53AB"/>
    <w:rsid w:val="008B549C"/>
    <w:rsid w:val="008B586B"/>
    <w:rsid w:val="008B6BED"/>
    <w:rsid w:val="008B6FCC"/>
    <w:rsid w:val="008C09C5"/>
    <w:rsid w:val="008C180D"/>
    <w:rsid w:val="008C22CF"/>
    <w:rsid w:val="008C26FF"/>
    <w:rsid w:val="008C2AC7"/>
    <w:rsid w:val="008C2E60"/>
    <w:rsid w:val="008C3270"/>
    <w:rsid w:val="008C3273"/>
    <w:rsid w:val="008C3412"/>
    <w:rsid w:val="008C4417"/>
    <w:rsid w:val="008C47C7"/>
    <w:rsid w:val="008C55BB"/>
    <w:rsid w:val="008C5F7B"/>
    <w:rsid w:val="008C6450"/>
    <w:rsid w:val="008C6AEF"/>
    <w:rsid w:val="008C74D6"/>
    <w:rsid w:val="008D1F12"/>
    <w:rsid w:val="008D1FCF"/>
    <w:rsid w:val="008D22B1"/>
    <w:rsid w:val="008D26C1"/>
    <w:rsid w:val="008D2A7F"/>
    <w:rsid w:val="008D3216"/>
    <w:rsid w:val="008D33A9"/>
    <w:rsid w:val="008D34A3"/>
    <w:rsid w:val="008D3A36"/>
    <w:rsid w:val="008D3DC6"/>
    <w:rsid w:val="008D4557"/>
    <w:rsid w:val="008D4943"/>
    <w:rsid w:val="008D4A88"/>
    <w:rsid w:val="008D5655"/>
    <w:rsid w:val="008D5FD6"/>
    <w:rsid w:val="008D6381"/>
    <w:rsid w:val="008D6539"/>
    <w:rsid w:val="008D6949"/>
    <w:rsid w:val="008D6A89"/>
    <w:rsid w:val="008D6C1B"/>
    <w:rsid w:val="008D710B"/>
    <w:rsid w:val="008D710E"/>
    <w:rsid w:val="008E1051"/>
    <w:rsid w:val="008E11B3"/>
    <w:rsid w:val="008E19C6"/>
    <w:rsid w:val="008E21A9"/>
    <w:rsid w:val="008E2BB0"/>
    <w:rsid w:val="008E2DAA"/>
    <w:rsid w:val="008E315A"/>
    <w:rsid w:val="008E317C"/>
    <w:rsid w:val="008E33C6"/>
    <w:rsid w:val="008E356C"/>
    <w:rsid w:val="008E3F8F"/>
    <w:rsid w:val="008E4529"/>
    <w:rsid w:val="008E45B6"/>
    <w:rsid w:val="008E4871"/>
    <w:rsid w:val="008E4B29"/>
    <w:rsid w:val="008E5B4B"/>
    <w:rsid w:val="008E5D13"/>
    <w:rsid w:val="008E60AB"/>
    <w:rsid w:val="008E63D8"/>
    <w:rsid w:val="008E6673"/>
    <w:rsid w:val="008E67B1"/>
    <w:rsid w:val="008F040F"/>
    <w:rsid w:val="008F0591"/>
    <w:rsid w:val="008F06D4"/>
    <w:rsid w:val="008F0EE3"/>
    <w:rsid w:val="008F0FBC"/>
    <w:rsid w:val="008F1F2D"/>
    <w:rsid w:val="008F1FFE"/>
    <w:rsid w:val="008F2031"/>
    <w:rsid w:val="008F2956"/>
    <w:rsid w:val="008F2A11"/>
    <w:rsid w:val="008F2AC4"/>
    <w:rsid w:val="008F3C7E"/>
    <w:rsid w:val="008F412D"/>
    <w:rsid w:val="008F50C9"/>
    <w:rsid w:val="008F556A"/>
    <w:rsid w:val="008F5F66"/>
    <w:rsid w:val="008F670B"/>
    <w:rsid w:val="008F720C"/>
    <w:rsid w:val="008F722C"/>
    <w:rsid w:val="00900D84"/>
    <w:rsid w:val="00901009"/>
    <w:rsid w:val="00901128"/>
    <w:rsid w:val="00901B6D"/>
    <w:rsid w:val="009022D9"/>
    <w:rsid w:val="00902961"/>
    <w:rsid w:val="00903E74"/>
    <w:rsid w:val="00903EEE"/>
    <w:rsid w:val="00904EE6"/>
    <w:rsid w:val="0090510B"/>
    <w:rsid w:val="0090525B"/>
    <w:rsid w:val="009052EF"/>
    <w:rsid w:val="009053E9"/>
    <w:rsid w:val="00905712"/>
    <w:rsid w:val="0090574F"/>
    <w:rsid w:val="0090586C"/>
    <w:rsid w:val="00905944"/>
    <w:rsid w:val="0090596C"/>
    <w:rsid w:val="00907671"/>
    <w:rsid w:val="009100FC"/>
    <w:rsid w:val="00910A8D"/>
    <w:rsid w:val="00910C40"/>
    <w:rsid w:val="00910D38"/>
    <w:rsid w:val="0091168D"/>
    <w:rsid w:val="0091168F"/>
    <w:rsid w:val="00911754"/>
    <w:rsid w:val="00912179"/>
    <w:rsid w:val="00912374"/>
    <w:rsid w:val="00914CE0"/>
    <w:rsid w:val="009151AE"/>
    <w:rsid w:val="0091558B"/>
    <w:rsid w:val="009158B1"/>
    <w:rsid w:val="009164FA"/>
    <w:rsid w:val="00916508"/>
    <w:rsid w:val="009166E8"/>
    <w:rsid w:val="00916A9D"/>
    <w:rsid w:val="00916DFF"/>
    <w:rsid w:val="00916FF9"/>
    <w:rsid w:val="009176AF"/>
    <w:rsid w:val="00917A22"/>
    <w:rsid w:val="00921295"/>
    <w:rsid w:val="00921566"/>
    <w:rsid w:val="009218F3"/>
    <w:rsid w:val="00921AB5"/>
    <w:rsid w:val="0092259E"/>
    <w:rsid w:val="00923273"/>
    <w:rsid w:val="00923AD4"/>
    <w:rsid w:val="009242F4"/>
    <w:rsid w:val="00924B58"/>
    <w:rsid w:val="00924F2C"/>
    <w:rsid w:val="0092575E"/>
    <w:rsid w:val="0092580A"/>
    <w:rsid w:val="009260E9"/>
    <w:rsid w:val="00926562"/>
    <w:rsid w:val="00926BA0"/>
    <w:rsid w:val="00927320"/>
    <w:rsid w:val="0092765B"/>
    <w:rsid w:val="0092770A"/>
    <w:rsid w:val="00927AA0"/>
    <w:rsid w:val="00927DD3"/>
    <w:rsid w:val="00930303"/>
    <w:rsid w:val="00931D6C"/>
    <w:rsid w:val="00932A19"/>
    <w:rsid w:val="00932E36"/>
    <w:rsid w:val="00932FE2"/>
    <w:rsid w:val="0093314B"/>
    <w:rsid w:val="00933D66"/>
    <w:rsid w:val="00933EE8"/>
    <w:rsid w:val="00934209"/>
    <w:rsid w:val="00934435"/>
    <w:rsid w:val="00934682"/>
    <w:rsid w:val="00935382"/>
    <w:rsid w:val="00935495"/>
    <w:rsid w:val="0093685B"/>
    <w:rsid w:val="00936B29"/>
    <w:rsid w:val="00936BC5"/>
    <w:rsid w:val="00937527"/>
    <w:rsid w:val="00937598"/>
    <w:rsid w:val="009375EB"/>
    <w:rsid w:val="00940145"/>
    <w:rsid w:val="009403F2"/>
    <w:rsid w:val="00940712"/>
    <w:rsid w:val="00940CF2"/>
    <w:rsid w:val="00940F4C"/>
    <w:rsid w:val="00941572"/>
    <w:rsid w:val="00941735"/>
    <w:rsid w:val="00942571"/>
    <w:rsid w:val="00942909"/>
    <w:rsid w:val="00942DF4"/>
    <w:rsid w:val="00943268"/>
    <w:rsid w:val="00944D61"/>
    <w:rsid w:val="00944F91"/>
    <w:rsid w:val="00945541"/>
    <w:rsid w:val="00945989"/>
    <w:rsid w:val="00946AAC"/>
    <w:rsid w:val="00946F46"/>
    <w:rsid w:val="00947110"/>
    <w:rsid w:val="00947C91"/>
    <w:rsid w:val="00950420"/>
    <w:rsid w:val="00950A79"/>
    <w:rsid w:val="00950D6A"/>
    <w:rsid w:val="00950E3A"/>
    <w:rsid w:val="009520F6"/>
    <w:rsid w:val="00952A7E"/>
    <w:rsid w:val="00952B80"/>
    <w:rsid w:val="00952C84"/>
    <w:rsid w:val="00952D0F"/>
    <w:rsid w:val="00953021"/>
    <w:rsid w:val="009532DD"/>
    <w:rsid w:val="00953C29"/>
    <w:rsid w:val="00954562"/>
    <w:rsid w:val="009547EF"/>
    <w:rsid w:val="00954BA3"/>
    <w:rsid w:val="009555D3"/>
    <w:rsid w:val="00955C67"/>
    <w:rsid w:val="00956098"/>
    <w:rsid w:val="00956EFE"/>
    <w:rsid w:val="00957114"/>
    <w:rsid w:val="00957318"/>
    <w:rsid w:val="00957434"/>
    <w:rsid w:val="0095751E"/>
    <w:rsid w:val="00960022"/>
    <w:rsid w:val="00960621"/>
    <w:rsid w:val="00960CA0"/>
    <w:rsid w:val="0096222C"/>
    <w:rsid w:val="00962D10"/>
    <w:rsid w:val="00962D4F"/>
    <w:rsid w:val="00962E94"/>
    <w:rsid w:val="00963620"/>
    <w:rsid w:val="009639FF"/>
    <w:rsid w:val="00963A2C"/>
    <w:rsid w:val="00963BFF"/>
    <w:rsid w:val="0096446E"/>
    <w:rsid w:val="009645AA"/>
    <w:rsid w:val="0096481A"/>
    <w:rsid w:val="00964F04"/>
    <w:rsid w:val="00966A63"/>
    <w:rsid w:val="009677CB"/>
    <w:rsid w:val="00970369"/>
    <w:rsid w:val="009705BF"/>
    <w:rsid w:val="0097091B"/>
    <w:rsid w:val="00970A67"/>
    <w:rsid w:val="00970E86"/>
    <w:rsid w:val="00971A16"/>
    <w:rsid w:val="00971BDA"/>
    <w:rsid w:val="00972C1D"/>
    <w:rsid w:val="009736CC"/>
    <w:rsid w:val="00973C47"/>
    <w:rsid w:val="00973E5B"/>
    <w:rsid w:val="00973F4A"/>
    <w:rsid w:val="00974580"/>
    <w:rsid w:val="009751B8"/>
    <w:rsid w:val="00976592"/>
    <w:rsid w:val="00976712"/>
    <w:rsid w:val="00976D18"/>
    <w:rsid w:val="00976FD1"/>
    <w:rsid w:val="009801E0"/>
    <w:rsid w:val="0098024E"/>
    <w:rsid w:val="0098041A"/>
    <w:rsid w:val="00980C19"/>
    <w:rsid w:val="00980CA4"/>
    <w:rsid w:val="009818BA"/>
    <w:rsid w:val="009819A6"/>
    <w:rsid w:val="00981D6E"/>
    <w:rsid w:val="00981DDD"/>
    <w:rsid w:val="009820D9"/>
    <w:rsid w:val="00982783"/>
    <w:rsid w:val="009830F8"/>
    <w:rsid w:val="00984A23"/>
    <w:rsid w:val="00984F14"/>
    <w:rsid w:val="009853DC"/>
    <w:rsid w:val="00985E05"/>
    <w:rsid w:val="00985ECE"/>
    <w:rsid w:val="00986230"/>
    <w:rsid w:val="009870DC"/>
    <w:rsid w:val="009871CD"/>
    <w:rsid w:val="00987D6C"/>
    <w:rsid w:val="00987F0E"/>
    <w:rsid w:val="00990422"/>
    <w:rsid w:val="00990C3F"/>
    <w:rsid w:val="009911B5"/>
    <w:rsid w:val="009911E1"/>
    <w:rsid w:val="009914F5"/>
    <w:rsid w:val="00991516"/>
    <w:rsid w:val="009916AD"/>
    <w:rsid w:val="009918FC"/>
    <w:rsid w:val="00993435"/>
    <w:rsid w:val="00994111"/>
    <w:rsid w:val="0099414D"/>
    <w:rsid w:val="00994512"/>
    <w:rsid w:val="00994586"/>
    <w:rsid w:val="0099465D"/>
    <w:rsid w:val="00994D56"/>
    <w:rsid w:val="00995382"/>
    <w:rsid w:val="00995536"/>
    <w:rsid w:val="009959ED"/>
    <w:rsid w:val="00995AD5"/>
    <w:rsid w:val="009963F6"/>
    <w:rsid w:val="00996D45"/>
    <w:rsid w:val="00997120"/>
    <w:rsid w:val="00997C2F"/>
    <w:rsid w:val="00997D61"/>
    <w:rsid w:val="009A02D2"/>
    <w:rsid w:val="009A093C"/>
    <w:rsid w:val="009A0FF0"/>
    <w:rsid w:val="009A1F0B"/>
    <w:rsid w:val="009A1F3B"/>
    <w:rsid w:val="009A21E4"/>
    <w:rsid w:val="009A25E3"/>
    <w:rsid w:val="009A27F1"/>
    <w:rsid w:val="009A37F9"/>
    <w:rsid w:val="009A3C64"/>
    <w:rsid w:val="009A409F"/>
    <w:rsid w:val="009A4295"/>
    <w:rsid w:val="009A4339"/>
    <w:rsid w:val="009A4BD8"/>
    <w:rsid w:val="009A5580"/>
    <w:rsid w:val="009A56FE"/>
    <w:rsid w:val="009A5AF1"/>
    <w:rsid w:val="009A5D1B"/>
    <w:rsid w:val="009A6938"/>
    <w:rsid w:val="009A6D1F"/>
    <w:rsid w:val="009A79ED"/>
    <w:rsid w:val="009A7D6C"/>
    <w:rsid w:val="009A7E4C"/>
    <w:rsid w:val="009A7E98"/>
    <w:rsid w:val="009A7FFE"/>
    <w:rsid w:val="009B0183"/>
    <w:rsid w:val="009B0F31"/>
    <w:rsid w:val="009B1631"/>
    <w:rsid w:val="009B174F"/>
    <w:rsid w:val="009B1DD9"/>
    <w:rsid w:val="009B204C"/>
    <w:rsid w:val="009B2D15"/>
    <w:rsid w:val="009B30CE"/>
    <w:rsid w:val="009B35CD"/>
    <w:rsid w:val="009B39FC"/>
    <w:rsid w:val="009B39FE"/>
    <w:rsid w:val="009B3E77"/>
    <w:rsid w:val="009B3F6E"/>
    <w:rsid w:val="009B40F1"/>
    <w:rsid w:val="009B4784"/>
    <w:rsid w:val="009B4CDE"/>
    <w:rsid w:val="009B5082"/>
    <w:rsid w:val="009B50F4"/>
    <w:rsid w:val="009B5424"/>
    <w:rsid w:val="009B5777"/>
    <w:rsid w:val="009B5817"/>
    <w:rsid w:val="009B5AD6"/>
    <w:rsid w:val="009B5B6D"/>
    <w:rsid w:val="009B5CF6"/>
    <w:rsid w:val="009B66B6"/>
    <w:rsid w:val="009B7435"/>
    <w:rsid w:val="009B79A4"/>
    <w:rsid w:val="009B7C74"/>
    <w:rsid w:val="009B7DFF"/>
    <w:rsid w:val="009C001D"/>
    <w:rsid w:val="009C07A1"/>
    <w:rsid w:val="009C1196"/>
    <w:rsid w:val="009C1285"/>
    <w:rsid w:val="009C208B"/>
    <w:rsid w:val="009C25B9"/>
    <w:rsid w:val="009C2996"/>
    <w:rsid w:val="009C2BA6"/>
    <w:rsid w:val="009C3056"/>
    <w:rsid w:val="009C32A6"/>
    <w:rsid w:val="009C3316"/>
    <w:rsid w:val="009C33FF"/>
    <w:rsid w:val="009C371F"/>
    <w:rsid w:val="009C3C62"/>
    <w:rsid w:val="009C459A"/>
    <w:rsid w:val="009C467C"/>
    <w:rsid w:val="009C4A1C"/>
    <w:rsid w:val="009C524F"/>
    <w:rsid w:val="009C588E"/>
    <w:rsid w:val="009C5AA5"/>
    <w:rsid w:val="009C5F3B"/>
    <w:rsid w:val="009C61EC"/>
    <w:rsid w:val="009C6EA6"/>
    <w:rsid w:val="009C717E"/>
    <w:rsid w:val="009C7500"/>
    <w:rsid w:val="009C7554"/>
    <w:rsid w:val="009C7DD4"/>
    <w:rsid w:val="009D038F"/>
    <w:rsid w:val="009D218F"/>
    <w:rsid w:val="009D222C"/>
    <w:rsid w:val="009D2490"/>
    <w:rsid w:val="009D2601"/>
    <w:rsid w:val="009D29AD"/>
    <w:rsid w:val="009D2ACD"/>
    <w:rsid w:val="009D2E14"/>
    <w:rsid w:val="009D3214"/>
    <w:rsid w:val="009D460B"/>
    <w:rsid w:val="009D4C1A"/>
    <w:rsid w:val="009D4CB7"/>
    <w:rsid w:val="009D4D54"/>
    <w:rsid w:val="009D51BE"/>
    <w:rsid w:val="009D58C6"/>
    <w:rsid w:val="009D666D"/>
    <w:rsid w:val="009D69BA"/>
    <w:rsid w:val="009D6BC2"/>
    <w:rsid w:val="009D734F"/>
    <w:rsid w:val="009D767A"/>
    <w:rsid w:val="009D773A"/>
    <w:rsid w:val="009D7922"/>
    <w:rsid w:val="009D7A28"/>
    <w:rsid w:val="009E000E"/>
    <w:rsid w:val="009E0092"/>
    <w:rsid w:val="009E0200"/>
    <w:rsid w:val="009E0724"/>
    <w:rsid w:val="009E13BF"/>
    <w:rsid w:val="009E225A"/>
    <w:rsid w:val="009E2F3C"/>
    <w:rsid w:val="009E4972"/>
    <w:rsid w:val="009E50F5"/>
    <w:rsid w:val="009E54E8"/>
    <w:rsid w:val="009E60F2"/>
    <w:rsid w:val="009E6F16"/>
    <w:rsid w:val="009E7777"/>
    <w:rsid w:val="009E786A"/>
    <w:rsid w:val="009E7A3A"/>
    <w:rsid w:val="009E7C4B"/>
    <w:rsid w:val="009E7CAA"/>
    <w:rsid w:val="009E7FFD"/>
    <w:rsid w:val="009F0166"/>
    <w:rsid w:val="009F1B96"/>
    <w:rsid w:val="009F2125"/>
    <w:rsid w:val="009F2367"/>
    <w:rsid w:val="009F23EB"/>
    <w:rsid w:val="009F3A82"/>
    <w:rsid w:val="009F3B7D"/>
    <w:rsid w:val="009F49F3"/>
    <w:rsid w:val="009F4B0E"/>
    <w:rsid w:val="009F4C03"/>
    <w:rsid w:val="009F4EF7"/>
    <w:rsid w:val="009F5406"/>
    <w:rsid w:val="009F74B8"/>
    <w:rsid w:val="009F7843"/>
    <w:rsid w:val="00A00441"/>
    <w:rsid w:val="00A00994"/>
    <w:rsid w:val="00A01B22"/>
    <w:rsid w:val="00A01E26"/>
    <w:rsid w:val="00A01F04"/>
    <w:rsid w:val="00A02152"/>
    <w:rsid w:val="00A02488"/>
    <w:rsid w:val="00A02AC4"/>
    <w:rsid w:val="00A02FBA"/>
    <w:rsid w:val="00A03129"/>
    <w:rsid w:val="00A03198"/>
    <w:rsid w:val="00A033E5"/>
    <w:rsid w:val="00A04073"/>
    <w:rsid w:val="00A0451F"/>
    <w:rsid w:val="00A050C9"/>
    <w:rsid w:val="00A051A7"/>
    <w:rsid w:val="00A05EC6"/>
    <w:rsid w:val="00A0666C"/>
    <w:rsid w:val="00A06683"/>
    <w:rsid w:val="00A0689A"/>
    <w:rsid w:val="00A06CCF"/>
    <w:rsid w:val="00A06D07"/>
    <w:rsid w:val="00A071D6"/>
    <w:rsid w:val="00A073E2"/>
    <w:rsid w:val="00A0754C"/>
    <w:rsid w:val="00A07A53"/>
    <w:rsid w:val="00A07D9F"/>
    <w:rsid w:val="00A1020D"/>
    <w:rsid w:val="00A103FB"/>
    <w:rsid w:val="00A10BBE"/>
    <w:rsid w:val="00A113A5"/>
    <w:rsid w:val="00A12288"/>
    <w:rsid w:val="00A12384"/>
    <w:rsid w:val="00A12F96"/>
    <w:rsid w:val="00A13071"/>
    <w:rsid w:val="00A13474"/>
    <w:rsid w:val="00A138AD"/>
    <w:rsid w:val="00A138F0"/>
    <w:rsid w:val="00A148C2"/>
    <w:rsid w:val="00A14904"/>
    <w:rsid w:val="00A15C73"/>
    <w:rsid w:val="00A1693E"/>
    <w:rsid w:val="00A16FD3"/>
    <w:rsid w:val="00A17024"/>
    <w:rsid w:val="00A1711B"/>
    <w:rsid w:val="00A17312"/>
    <w:rsid w:val="00A17567"/>
    <w:rsid w:val="00A20280"/>
    <w:rsid w:val="00A2057A"/>
    <w:rsid w:val="00A20E49"/>
    <w:rsid w:val="00A21033"/>
    <w:rsid w:val="00A219DA"/>
    <w:rsid w:val="00A21C78"/>
    <w:rsid w:val="00A22343"/>
    <w:rsid w:val="00A22DCA"/>
    <w:rsid w:val="00A22EBD"/>
    <w:rsid w:val="00A230B8"/>
    <w:rsid w:val="00A2339F"/>
    <w:rsid w:val="00A23780"/>
    <w:rsid w:val="00A23D47"/>
    <w:rsid w:val="00A23ED6"/>
    <w:rsid w:val="00A24102"/>
    <w:rsid w:val="00A2458C"/>
    <w:rsid w:val="00A24D0E"/>
    <w:rsid w:val="00A25AF8"/>
    <w:rsid w:val="00A26465"/>
    <w:rsid w:val="00A267D3"/>
    <w:rsid w:val="00A26BE1"/>
    <w:rsid w:val="00A26D0D"/>
    <w:rsid w:val="00A26DDD"/>
    <w:rsid w:val="00A27E49"/>
    <w:rsid w:val="00A302B9"/>
    <w:rsid w:val="00A305B6"/>
    <w:rsid w:val="00A3077D"/>
    <w:rsid w:val="00A3205B"/>
    <w:rsid w:val="00A335DA"/>
    <w:rsid w:val="00A338C7"/>
    <w:rsid w:val="00A339CA"/>
    <w:rsid w:val="00A33FEB"/>
    <w:rsid w:val="00A34011"/>
    <w:rsid w:val="00A34F73"/>
    <w:rsid w:val="00A3600B"/>
    <w:rsid w:val="00A368BA"/>
    <w:rsid w:val="00A36EA4"/>
    <w:rsid w:val="00A370FB"/>
    <w:rsid w:val="00A37797"/>
    <w:rsid w:val="00A37A2B"/>
    <w:rsid w:val="00A406BC"/>
    <w:rsid w:val="00A406C9"/>
    <w:rsid w:val="00A40A0C"/>
    <w:rsid w:val="00A40B80"/>
    <w:rsid w:val="00A4126E"/>
    <w:rsid w:val="00A42298"/>
    <w:rsid w:val="00A425EB"/>
    <w:rsid w:val="00A42950"/>
    <w:rsid w:val="00A4296B"/>
    <w:rsid w:val="00A42B2C"/>
    <w:rsid w:val="00A42D4E"/>
    <w:rsid w:val="00A42E4D"/>
    <w:rsid w:val="00A442A6"/>
    <w:rsid w:val="00A4474A"/>
    <w:rsid w:val="00A44AF9"/>
    <w:rsid w:val="00A44FA3"/>
    <w:rsid w:val="00A45E97"/>
    <w:rsid w:val="00A46919"/>
    <w:rsid w:val="00A46A76"/>
    <w:rsid w:val="00A46B49"/>
    <w:rsid w:val="00A46C84"/>
    <w:rsid w:val="00A47027"/>
    <w:rsid w:val="00A4711D"/>
    <w:rsid w:val="00A47960"/>
    <w:rsid w:val="00A47FC2"/>
    <w:rsid w:val="00A505E1"/>
    <w:rsid w:val="00A50E50"/>
    <w:rsid w:val="00A50EE6"/>
    <w:rsid w:val="00A5272F"/>
    <w:rsid w:val="00A53007"/>
    <w:rsid w:val="00A53183"/>
    <w:rsid w:val="00A534A4"/>
    <w:rsid w:val="00A53EA6"/>
    <w:rsid w:val="00A5432C"/>
    <w:rsid w:val="00A5433C"/>
    <w:rsid w:val="00A54B90"/>
    <w:rsid w:val="00A558B0"/>
    <w:rsid w:val="00A55904"/>
    <w:rsid w:val="00A55EDD"/>
    <w:rsid w:val="00A560B5"/>
    <w:rsid w:val="00A5624C"/>
    <w:rsid w:val="00A5665D"/>
    <w:rsid w:val="00A571B5"/>
    <w:rsid w:val="00A576E7"/>
    <w:rsid w:val="00A57D01"/>
    <w:rsid w:val="00A57D25"/>
    <w:rsid w:val="00A57F38"/>
    <w:rsid w:val="00A60006"/>
    <w:rsid w:val="00A6044B"/>
    <w:rsid w:val="00A60B3B"/>
    <w:rsid w:val="00A60E95"/>
    <w:rsid w:val="00A6180A"/>
    <w:rsid w:val="00A61CA5"/>
    <w:rsid w:val="00A620F5"/>
    <w:rsid w:val="00A62707"/>
    <w:rsid w:val="00A62C60"/>
    <w:rsid w:val="00A62DDC"/>
    <w:rsid w:val="00A63085"/>
    <w:rsid w:val="00A6329A"/>
    <w:rsid w:val="00A63416"/>
    <w:rsid w:val="00A63818"/>
    <w:rsid w:val="00A63B54"/>
    <w:rsid w:val="00A64998"/>
    <w:rsid w:val="00A65093"/>
    <w:rsid w:val="00A65D1C"/>
    <w:rsid w:val="00A66EAF"/>
    <w:rsid w:val="00A6732A"/>
    <w:rsid w:val="00A673DF"/>
    <w:rsid w:val="00A6774B"/>
    <w:rsid w:val="00A67A70"/>
    <w:rsid w:val="00A67FDE"/>
    <w:rsid w:val="00A709CC"/>
    <w:rsid w:val="00A709DD"/>
    <w:rsid w:val="00A72154"/>
    <w:rsid w:val="00A721EF"/>
    <w:rsid w:val="00A7310D"/>
    <w:rsid w:val="00A7369C"/>
    <w:rsid w:val="00A73A7C"/>
    <w:rsid w:val="00A749F7"/>
    <w:rsid w:val="00A75169"/>
    <w:rsid w:val="00A752F6"/>
    <w:rsid w:val="00A76379"/>
    <w:rsid w:val="00A76C53"/>
    <w:rsid w:val="00A7728A"/>
    <w:rsid w:val="00A7731C"/>
    <w:rsid w:val="00A7745C"/>
    <w:rsid w:val="00A7749F"/>
    <w:rsid w:val="00A775BF"/>
    <w:rsid w:val="00A77658"/>
    <w:rsid w:val="00A8032B"/>
    <w:rsid w:val="00A8050B"/>
    <w:rsid w:val="00A80661"/>
    <w:rsid w:val="00A807C4"/>
    <w:rsid w:val="00A80C39"/>
    <w:rsid w:val="00A81A55"/>
    <w:rsid w:val="00A81CCC"/>
    <w:rsid w:val="00A8260E"/>
    <w:rsid w:val="00A82AB6"/>
    <w:rsid w:val="00A830A2"/>
    <w:rsid w:val="00A83494"/>
    <w:rsid w:val="00A8426F"/>
    <w:rsid w:val="00A85079"/>
    <w:rsid w:val="00A8587A"/>
    <w:rsid w:val="00A85976"/>
    <w:rsid w:val="00A85D3F"/>
    <w:rsid w:val="00A85D8F"/>
    <w:rsid w:val="00A85E24"/>
    <w:rsid w:val="00A86362"/>
    <w:rsid w:val="00A86991"/>
    <w:rsid w:val="00A87530"/>
    <w:rsid w:val="00A877D6"/>
    <w:rsid w:val="00A879B3"/>
    <w:rsid w:val="00A87CA0"/>
    <w:rsid w:val="00A900AE"/>
    <w:rsid w:val="00A906F0"/>
    <w:rsid w:val="00A90AEB"/>
    <w:rsid w:val="00A910D8"/>
    <w:rsid w:val="00A920AA"/>
    <w:rsid w:val="00A92725"/>
    <w:rsid w:val="00A92F94"/>
    <w:rsid w:val="00A930D2"/>
    <w:rsid w:val="00A931CF"/>
    <w:rsid w:val="00A935E3"/>
    <w:rsid w:val="00A93A8B"/>
    <w:rsid w:val="00A94867"/>
    <w:rsid w:val="00A94F08"/>
    <w:rsid w:val="00A951AA"/>
    <w:rsid w:val="00A95B51"/>
    <w:rsid w:val="00A95CC1"/>
    <w:rsid w:val="00A96443"/>
    <w:rsid w:val="00A968B6"/>
    <w:rsid w:val="00A96B48"/>
    <w:rsid w:val="00A96C55"/>
    <w:rsid w:val="00A97FBB"/>
    <w:rsid w:val="00AA0A8C"/>
    <w:rsid w:val="00AA0D31"/>
    <w:rsid w:val="00AA10F7"/>
    <w:rsid w:val="00AA14D0"/>
    <w:rsid w:val="00AA2235"/>
    <w:rsid w:val="00AA329E"/>
    <w:rsid w:val="00AA33A7"/>
    <w:rsid w:val="00AA3C7C"/>
    <w:rsid w:val="00AA40B2"/>
    <w:rsid w:val="00AA4CD8"/>
    <w:rsid w:val="00AA4FB1"/>
    <w:rsid w:val="00AA4FE8"/>
    <w:rsid w:val="00AA5CA0"/>
    <w:rsid w:val="00AA6607"/>
    <w:rsid w:val="00AA6E37"/>
    <w:rsid w:val="00AA7178"/>
    <w:rsid w:val="00AA7231"/>
    <w:rsid w:val="00AA7F8A"/>
    <w:rsid w:val="00AB07CF"/>
    <w:rsid w:val="00AB0B7D"/>
    <w:rsid w:val="00AB0E3D"/>
    <w:rsid w:val="00AB174F"/>
    <w:rsid w:val="00AB1B28"/>
    <w:rsid w:val="00AB1B31"/>
    <w:rsid w:val="00AB1C4C"/>
    <w:rsid w:val="00AB1E89"/>
    <w:rsid w:val="00AB1F6F"/>
    <w:rsid w:val="00AB282A"/>
    <w:rsid w:val="00AB2CB6"/>
    <w:rsid w:val="00AB32A1"/>
    <w:rsid w:val="00AB34AE"/>
    <w:rsid w:val="00AB36A0"/>
    <w:rsid w:val="00AB3A2B"/>
    <w:rsid w:val="00AB3F1E"/>
    <w:rsid w:val="00AB4B11"/>
    <w:rsid w:val="00AB4CCF"/>
    <w:rsid w:val="00AB55DA"/>
    <w:rsid w:val="00AB5650"/>
    <w:rsid w:val="00AB56C5"/>
    <w:rsid w:val="00AB5DD9"/>
    <w:rsid w:val="00AB681A"/>
    <w:rsid w:val="00AB6D6F"/>
    <w:rsid w:val="00AB6E55"/>
    <w:rsid w:val="00AB6FEF"/>
    <w:rsid w:val="00AB72F7"/>
    <w:rsid w:val="00AC00F9"/>
    <w:rsid w:val="00AC043B"/>
    <w:rsid w:val="00AC05A3"/>
    <w:rsid w:val="00AC1CF4"/>
    <w:rsid w:val="00AC22CF"/>
    <w:rsid w:val="00AC2E4A"/>
    <w:rsid w:val="00AC2F8F"/>
    <w:rsid w:val="00AC4E80"/>
    <w:rsid w:val="00AC5063"/>
    <w:rsid w:val="00AC5872"/>
    <w:rsid w:val="00AC62E2"/>
    <w:rsid w:val="00AC64E1"/>
    <w:rsid w:val="00AC6E13"/>
    <w:rsid w:val="00AC6F62"/>
    <w:rsid w:val="00AC728B"/>
    <w:rsid w:val="00AC753F"/>
    <w:rsid w:val="00AC7847"/>
    <w:rsid w:val="00AC7B77"/>
    <w:rsid w:val="00AC7C46"/>
    <w:rsid w:val="00AD028B"/>
    <w:rsid w:val="00AD0549"/>
    <w:rsid w:val="00AD0BE3"/>
    <w:rsid w:val="00AD101F"/>
    <w:rsid w:val="00AD108F"/>
    <w:rsid w:val="00AD1303"/>
    <w:rsid w:val="00AD1A6F"/>
    <w:rsid w:val="00AD21FD"/>
    <w:rsid w:val="00AD2233"/>
    <w:rsid w:val="00AD2686"/>
    <w:rsid w:val="00AD275A"/>
    <w:rsid w:val="00AD2A24"/>
    <w:rsid w:val="00AD36DD"/>
    <w:rsid w:val="00AD39EE"/>
    <w:rsid w:val="00AD41E6"/>
    <w:rsid w:val="00AD4460"/>
    <w:rsid w:val="00AD46A9"/>
    <w:rsid w:val="00AD4899"/>
    <w:rsid w:val="00AD55C3"/>
    <w:rsid w:val="00AD5CD9"/>
    <w:rsid w:val="00AD625B"/>
    <w:rsid w:val="00AD70F7"/>
    <w:rsid w:val="00AE01B9"/>
    <w:rsid w:val="00AE06AF"/>
    <w:rsid w:val="00AE08E2"/>
    <w:rsid w:val="00AE096A"/>
    <w:rsid w:val="00AE103F"/>
    <w:rsid w:val="00AE166C"/>
    <w:rsid w:val="00AE189C"/>
    <w:rsid w:val="00AE2012"/>
    <w:rsid w:val="00AE271A"/>
    <w:rsid w:val="00AE2755"/>
    <w:rsid w:val="00AE278E"/>
    <w:rsid w:val="00AE29D0"/>
    <w:rsid w:val="00AE2FF6"/>
    <w:rsid w:val="00AE3415"/>
    <w:rsid w:val="00AE378F"/>
    <w:rsid w:val="00AE384F"/>
    <w:rsid w:val="00AE3A2E"/>
    <w:rsid w:val="00AE3B67"/>
    <w:rsid w:val="00AE41B7"/>
    <w:rsid w:val="00AE4688"/>
    <w:rsid w:val="00AE4815"/>
    <w:rsid w:val="00AE4A4A"/>
    <w:rsid w:val="00AE6012"/>
    <w:rsid w:val="00AE64A1"/>
    <w:rsid w:val="00AE6F88"/>
    <w:rsid w:val="00AE6FE8"/>
    <w:rsid w:val="00AE7CF3"/>
    <w:rsid w:val="00AE7D7B"/>
    <w:rsid w:val="00AF0568"/>
    <w:rsid w:val="00AF09BE"/>
    <w:rsid w:val="00AF0C1D"/>
    <w:rsid w:val="00AF1019"/>
    <w:rsid w:val="00AF10A8"/>
    <w:rsid w:val="00AF1647"/>
    <w:rsid w:val="00AF1718"/>
    <w:rsid w:val="00AF1D02"/>
    <w:rsid w:val="00AF200C"/>
    <w:rsid w:val="00AF214A"/>
    <w:rsid w:val="00AF2AD7"/>
    <w:rsid w:val="00AF2EA7"/>
    <w:rsid w:val="00AF3484"/>
    <w:rsid w:val="00AF35D0"/>
    <w:rsid w:val="00AF3C95"/>
    <w:rsid w:val="00AF480C"/>
    <w:rsid w:val="00AF5987"/>
    <w:rsid w:val="00AF6036"/>
    <w:rsid w:val="00AF6433"/>
    <w:rsid w:val="00AF7898"/>
    <w:rsid w:val="00B010DA"/>
    <w:rsid w:val="00B01F36"/>
    <w:rsid w:val="00B0210D"/>
    <w:rsid w:val="00B029B2"/>
    <w:rsid w:val="00B02A28"/>
    <w:rsid w:val="00B02B55"/>
    <w:rsid w:val="00B02F01"/>
    <w:rsid w:val="00B030C1"/>
    <w:rsid w:val="00B03212"/>
    <w:rsid w:val="00B0340E"/>
    <w:rsid w:val="00B03682"/>
    <w:rsid w:val="00B03709"/>
    <w:rsid w:val="00B03F45"/>
    <w:rsid w:val="00B03F5F"/>
    <w:rsid w:val="00B040CA"/>
    <w:rsid w:val="00B04F10"/>
    <w:rsid w:val="00B04F9C"/>
    <w:rsid w:val="00B05218"/>
    <w:rsid w:val="00B05A49"/>
    <w:rsid w:val="00B06D5C"/>
    <w:rsid w:val="00B07D87"/>
    <w:rsid w:val="00B10106"/>
    <w:rsid w:val="00B10C4E"/>
    <w:rsid w:val="00B10D8D"/>
    <w:rsid w:val="00B11BA8"/>
    <w:rsid w:val="00B13407"/>
    <w:rsid w:val="00B13751"/>
    <w:rsid w:val="00B13AA6"/>
    <w:rsid w:val="00B13D03"/>
    <w:rsid w:val="00B13F09"/>
    <w:rsid w:val="00B15285"/>
    <w:rsid w:val="00B154FE"/>
    <w:rsid w:val="00B15715"/>
    <w:rsid w:val="00B1589F"/>
    <w:rsid w:val="00B159CB"/>
    <w:rsid w:val="00B15AAB"/>
    <w:rsid w:val="00B174FA"/>
    <w:rsid w:val="00B20905"/>
    <w:rsid w:val="00B209A6"/>
    <w:rsid w:val="00B209C0"/>
    <w:rsid w:val="00B20AA2"/>
    <w:rsid w:val="00B20D90"/>
    <w:rsid w:val="00B23B9A"/>
    <w:rsid w:val="00B2435F"/>
    <w:rsid w:val="00B24ECC"/>
    <w:rsid w:val="00B25331"/>
    <w:rsid w:val="00B2552B"/>
    <w:rsid w:val="00B2595E"/>
    <w:rsid w:val="00B25DF0"/>
    <w:rsid w:val="00B26C64"/>
    <w:rsid w:val="00B2709B"/>
    <w:rsid w:val="00B27364"/>
    <w:rsid w:val="00B2736F"/>
    <w:rsid w:val="00B3078A"/>
    <w:rsid w:val="00B30799"/>
    <w:rsid w:val="00B30D6B"/>
    <w:rsid w:val="00B31955"/>
    <w:rsid w:val="00B31E45"/>
    <w:rsid w:val="00B33186"/>
    <w:rsid w:val="00B3333E"/>
    <w:rsid w:val="00B342DD"/>
    <w:rsid w:val="00B342FF"/>
    <w:rsid w:val="00B344B3"/>
    <w:rsid w:val="00B35B55"/>
    <w:rsid w:val="00B35CE0"/>
    <w:rsid w:val="00B35E8A"/>
    <w:rsid w:val="00B36272"/>
    <w:rsid w:val="00B365EB"/>
    <w:rsid w:val="00B36988"/>
    <w:rsid w:val="00B36CDD"/>
    <w:rsid w:val="00B3709A"/>
    <w:rsid w:val="00B37345"/>
    <w:rsid w:val="00B3737C"/>
    <w:rsid w:val="00B3784B"/>
    <w:rsid w:val="00B37850"/>
    <w:rsid w:val="00B37ED3"/>
    <w:rsid w:val="00B40696"/>
    <w:rsid w:val="00B40E9B"/>
    <w:rsid w:val="00B414A7"/>
    <w:rsid w:val="00B415F0"/>
    <w:rsid w:val="00B418C4"/>
    <w:rsid w:val="00B418CB"/>
    <w:rsid w:val="00B41A41"/>
    <w:rsid w:val="00B42006"/>
    <w:rsid w:val="00B4210A"/>
    <w:rsid w:val="00B426FC"/>
    <w:rsid w:val="00B42896"/>
    <w:rsid w:val="00B42AC6"/>
    <w:rsid w:val="00B437DC"/>
    <w:rsid w:val="00B43957"/>
    <w:rsid w:val="00B43A2F"/>
    <w:rsid w:val="00B43D6C"/>
    <w:rsid w:val="00B43F20"/>
    <w:rsid w:val="00B441D5"/>
    <w:rsid w:val="00B442BC"/>
    <w:rsid w:val="00B447E7"/>
    <w:rsid w:val="00B4497D"/>
    <w:rsid w:val="00B44C88"/>
    <w:rsid w:val="00B452E3"/>
    <w:rsid w:val="00B457B3"/>
    <w:rsid w:val="00B45BD7"/>
    <w:rsid w:val="00B45EAC"/>
    <w:rsid w:val="00B46B26"/>
    <w:rsid w:val="00B475E4"/>
    <w:rsid w:val="00B47C86"/>
    <w:rsid w:val="00B47FA1"/>
    <w:rsid w:val="00B5045E"/>
    <w:rsid w:val="00B50A0A"/>
    <w:rsid w:val="00B50BFA"/>
    <w:rsid w:val="00B51797"/>
    <w:rsid w:val="00B5197A"/>
    <w:rsid w:val="00B525C7"/>
    <w:rsid w:val="00B5354C"/>
    <w:rsid w:val="00B5415A"/>
    <w:rsid w:val="00B542AF"/>
    <w:rsid w:val="00B54340"/>
    <w:rsid w:val="00B54FCF"/>
    <w:rsid w:val="00B550D5"/>
    <w:rsid w:val="00B5566A"/>
    <w:rsid w:val="00B55987"/>
    <w:rsid w:val="00B559C7"/>
    <w:rsid w:val="00B55ABE"/>
    <w:rsid w:val="00B55DB6"/>
    <w:rsid w:val="00B55EEA"/>
    <w:rsid w:val="00B56538"/>
    <w:rsid w:val="00B56DCC"/>
    <w:rsid w:val="00B576CB"/>
    <w:rsid w:val="00B57A36"/>
    <w:rsid w:val="00B61B18"/>
    <w:rsid w:val="00B6253D"/>
    <w:rsid w:val="00B629D8"/>
    <w:rsid w:val="00B63899"/>
    <w:rsid w:val="00B63CD4"/>
    <w:rsid w:val="00B63EF6"/>
    <w:rsid w:val="00B64034"/>
    <w:rsid w:val="00B6466A"/>
    <w:rsid w:val="00B64BB2"/>
    <w:rsid w:val="00B64CB6"/>
    <w:rsid w:val="00B6584C"/>
    <w:rsid w:val="00B65B67"/>
    <w:rsid w:val="00B65B9F"/>
    <w:rsid w:val="00B66705"/>
    <w:rsid w:val="00B668A1"/>
    <w:rsid w:val="00B66AA2"/>
    <w:rsid w:val="00B67020"/>
    <w:rsid w:val="00B674A2"/>
    <w:rsid w:val="00B67BCD"/>
    <w:rsid w:val="00B67CEC"/>
    <w:rsid w:val="00B70D87"/>
    <w:rsid w:val="00B72278"/>
    <w:rsid w:val="00B743BB"/>
    <w:rsid w:val="00B7446D"/>
    <w:rsid w:val="00B74536"/>
    <w:rsid w:val="00B7492B"/>
    <w:rsid w:val="00B74BAA"/>
    <w:rsid w:val="00B74C98"/>
    <w:rsid w:val="00B7563A"/>
    <w:rsid w:val="00B75750"/>
    <w:rsid w:val="00B76410"/>
    <w:rsid w:val="00B768E9"/>
    <w:rsid w:val="00B76EAA"/>
    <w:rsid w:val="00B76F99"/>
    <w:rsid w:val="00B775F7"/>
    <w:rsid w:val="00B808A5"/>
    <w:rsid w:val="00B80B46"/>
    <w:rsid w:val="00B8100F"/>
    <w:rsid w:val="00B8165E"/>
    <w:rsid w:val="00B817B3"/>
    <w:rsid w:val="00B81F10"/>
    <w:rsid w:val="00B8209A"/>
    <w:rsid w:val="00B82C34"/>
    <w:rsid w:val="00B82D11"/>
    <w:rsid w:val="00B82D85"/>
    <w:rsid w:val="00B830BD"/>
    <w:rsid w:val="00B84253"/>
    <w:rsid w:val="00B8473B"/>
    <w:rsid w:val="00B84977"/>
    <w:rsid w:val="00B84DCC"/>
    <w:rsid w:val="00B84E31"/>
    <w:rsid w:val="00B850A9"/>
    <w:rsid w:val="00B85D1D"/>
    <w:rsid w:val="00B86174"/>
    <w:rsid w:val="00B87713"/>
    <w:rsid w:val="00B87F02"/>
    <w:rsid w:val="00B90528"/>
    <w:rsid w:val="00B91173"/>
    <w:rsid w:val="00B912D5"/>
    <w:rsid w:val="00B914BC"/>
    <w:rsid w:val="00B91568"/>
    <w:rsid w:val="00B91796"/>
    <w:rsid w:val="00B9287B"/>
    <w:rsid w:val="00B93090"/>
    <w:rsid w:val="00B93853"/>
    <w:rsid w:val="00B93FBD"/>
    <w:rsid w:val="00B9403F"/>
    <w:rsid w:val="00B94084"/>
    <w:rsid w:val="00B948E0"/>
    <w:rsid w:val="00B949FA"/>
    <w:rsid w:val="00B94EE4"/>
    <w:rsid w:val="00B94F7D"/>
    <w:rsid w:val="00B953C9"/>
    <w:rsid w:val="00B95452"/>
    <w:rsid w:val="00B95713"/>
    <w:rsid w:val="00B95AAB"/>
    <w:rsid w:val="00B95AB7"/>
    <w:rsid w:val="00B95B77"/>
    <w:rsid w:val="00B96F93"/>
    <w:rsid w:val="00B96F95"/>
    <w:rsid w:val="00B97059"/>
    <w:rsid w:val="00B9799B"/>
    <w:rsid w:val="00B97C68"/>
    <w:rsid w:val="00BA02AD"/>
    <w:rsid w:val="00BA10F8"/>
    <w:rsid w:val="00BA1604"/>
    <w:rsid w:val="00BA1921"/>
    <w:rsid w:val="00BA2474"/>
    <w:rsid w:val="00BA295F"/>
    <w:rsid w:val="00BA2D0C"/>
    <w:rsid w:val="00BA2F9B"/>
    <w:rsid w:val="00BA394E"/>
    <w:rsid w:val="00BA417E"/>
    <w:rsid w:val="00BA4C90"/>
    <w:rsid w:val="00BA5120"/>
    <w:rsid w:val="00BA5BAD"/>
    <w:rsid w:val="00BA6A06"/>
    <w:rsid w:val="00BA6E5A"/>
    <w:rsid w:val="00BA7456"/>
    <w:rsid w:val="00BA7F25"/>
    <w:rsid w:val="00BB0053"/>
    <w:rsid w:val="00BB09A8"/>
    <w:rsid w:val="00BB0B6A"/>
    <w:rsid w:val="00BB1903"/>
    <w:rsid w:val="00BB221A"/>
    <w:rsid w:val="00BB2372"/>
    <w:rsid w:val="00BB2E37"/>
    <w:rsid w:val="00BB34E8"/>
    <w:rsid w:val="00BB3600"/>
    <w:rsid w:val="00BB3B3F"/>
    <w:rsid w:val="00BB42B0"/>
    <w:rsid w:val="00BB44BA"/>
    <w:rsid w:val="00BB4632"/>
    <w:rsid w:val="00BB6015"/>
    <w:rsid w:val="00BB61F6"/>
    <w:rsid w:val="00BB63EB"/>
    <w:rsid w:val="00BB6422"/>
    <w:rsid w:val="00BB69AB"/>
    <w:rsid w:val="00BB6C7B"/>
    <w:rsid w:val="00BB6EA1"/>
    <w:rsid w:val="00BB6F61"/>
    <w:rsid w:val="00BB767D"/>
    <w:rsid w:val="00BB7757"/>
    <w:rsid w:val="00BB7854"/>
    <w:rsid w:val="00BB7DC6"/>
    <w:rsid w:val="00BC05F1"/>
    <w:rsid w:val="00BC17BC"/>
    <w:rsid w:val="00BC23D7"/>
    <w:rsid w:val="00BC2A5E"/>
    <w:rsid w:val="00BC2ED9"/>
    <w:rsid w:val="00BC36C3"/>
    <w:rsid w:val="00BC3AFA"/>
    <w:rsid w:val="00BC3F14"/>
    <w:rsid w:val="00BC4D09"/>
    <w:rsid w:val="00BC5076"/>
    <w:rsid w:val="00BC524A"/>
    <w:rsid w:val="00BC53AC"/>
    <w:rsid w:val="00BC54ED"/>
    <w:rsid w:val="00BC59F1"/>
    <w:rsid w:val="00BC5B4C"/>
    <w:rsid w:val="00BC6E87"/>
    <w:rsid w:val="00BC79AE"/>
    <w:rsid w:val="00BD1966"/>
    <w:rsid w:val="00BD1A74"/>
    <w:rsid w:val="00BD22AC"/>
    <w:rsid w:val="00BD27CD"/>
    <w:rsid w:val="00BD2806"/>
    <w:rsid w:val="00BD3049"/>
    <w:rsid w:val="00BD3B52"/>
    <w:rsid w:val="00BD3FA5"/>
    <w:rsid w:val="00BD4047"/>
    <w:rsid w:val="00BD42C5"/>
    <w:rsid w:val="00BD487C"/>
    <w:rsid w:val="00BD4D0D"/>
    <w:rsid w:val="00BD4FC6"/>
    <w:rsid w:val="00BD53AF"/>
    <w:rsid w:val="00BD5424"/>
    <w:rsid w:val="00BD59A4"/>
    <w:rsid w:val="00BD59C6"/>
    <w:rsid w:val="00BD5A15"/>
    <w:rsid w:val="00BD6772"/>
    <w:rsid w:val="00BD6B7E"/>
    <w:rsid w:val="00BD71D5"/>
    <w:rsid w:val="00BD77F7"/>
    <w:rsid w:val="00BD781C"/>
    <w:rsid w:val="00BD7CF3"/>
    <w:rsid w:val="00BE003E"/>
    <w:rsid w:val="00BE027B"/>
    <w:rsid w:val="00BE0DFF"/>
    <w:rsid w:val="00BE1166"/>
    <w:rsid w:val="00BE2A29"/>
    <w:rsid w:val="00BE2DDA"/>
    <w:rsid w:val="00BE3740"/>
    <w:rsid w:val="00BE3BA8"/>
    <w:rsid w:val="00BE3C2F"/>
    <w:rsid w:val="00BE3EC7"/>
    <w:rsid w:val="00BE41C7"/>
    <w:rsid w:val="00BE4242"/>
    <w:rsid w:val="00BE42DA"/>
    <w:rsid w:val="00BE4300"/>
    <w:rsid w:val="00BE4820"/>
    <w:rsid w:val="00BE516D"/>
    <w:rsid w:val="00BE6068"/>
    <w:rsid w:val="00BE6FE5"/>
    <w:rsid w:val="00BE71D7"/>
    <w:rsid w:val="00BE7B0A"/>
    <w:rsid w:val="00BE7D0D"/>
    <w:rsid w:val="00BF06E6"/>
    <w:rsid w:val="00BF08C2"/>
    <w:rsid w:val="00BF0DFF"/>
    <w:rsid w:val="00BF0EBB"/>
    <w:rsid w:val="00BF1388"/>
    <w:rsid w:val="00BF2280"/>
    <w:rsid w:val="00BF2458"/>
    <w:rsid w:val="00BF24CA"/>
    <w:rsid w:val="00BF2C40"/>
    <w:rsid w:val="00BF2E3E"/>
    <w:rsid w:val="00BF40D1"/>
    <w:rsid w:val="00BF4B56"/>
    <w:rsid w:val="00BF4E30"/>
    <w:rsid w:val="00BF4EF7"/>
    <w:rsid w:val="00BF4F81"/>
    <w:rsid w:val="00BF55EB"/>
    <w:rsid w:val="00BF59AB"/>
    <w:rsid w:val="00BF6107"/>
    <w:rsid w:val="00BF6561"/>
    <w:rsid w:val="00BF65B7"/>
    <w:rsid w:val="00BF6626"/>
    <w:rsid w:val="00BF7C35"/>
    <w:rsid w:val="00C00EFD"/>
    <w:rsid w:val="00C01FB8"/>
    <w:rsid w:val="00C02868"/>
    <w:rsid w:val="00C02910"/>
    <w:rsid w:val="00C02EB7"/>
    <w:rsid w:val="00C02F74"/>
    <w:rsid w:val="00C03137"/>
    <w:rsid w:val="00C03177"/>
    <w:rsid w:val="00C03E62"/>
    <w:rsid w:val="00C04198"/>
    <w:rsid w:val="00C04A06"/>
    <w:rsid w:val="00C04D36"/>
    <w:rsid w:val="00C0510C"/>
    <w:rsid w:val="00C056A4"/>
    <w:rsid w:val="00C05C9F"/>
    <w:rsid w:val="00C066DD"/>
    <w:rsid w:val="00C06D0E"/>
    <w:rsid w:val="00C073DD"/>
    <w:rsid w:val="00C07C10"/>
    <w:rsid w:val="00C07DF1"/>
    <w:rsid w:val="00C10CD1"/>
    <w:rsid w:val="00C116A2"/>
    <w:rsid w:val="00C11A04"/>
    <w:rsid w:val="00C11A38"/>
    <w:rsid w:val="00C12B71"/>
    <w:rsid w:val="00C1357F"/>
    <w:rsid w:val="00C13F3D"/>
    <w:rsid w:val="00C1430A"/>
    <w:rsid w:val="00C14460"/>
    <w:rsid w:val="00C15307"/>
    <w:rsid w:val="00C1534E"/>
    <w:rsid w:val="00C1566C"/>
    <w:rsid w:val="00C1577A"/>
    <w:rsid w:val="00C158F4"/>
    <w:rsid w:val="00C16386"/>
    <w:rsid w:val="00C1651E"/>
    <w:rsid w:val="00C16836"/>
    <w:rsid w:val="00C1756F"/>
    <w:rsid w:val="00C1783E"/>
    <w:rsid w:val="00C17FD8"/>
    <w:rsid w:val="00C22312"/>
    <w:rsid w:val="00C228C9"/>
    <w:rsid w:val="00C229AE"/>
    <w:rsid w:val="00C232DC"/>
    <w:rsid w:val="00C237D5"/>
    <w:rsid w:val="00C23968"/>
    <w:rsid w:val="00C23D26"/>
    <w:rsid w:val="00C241A6"/>
    <w:rsid w:val="00C25D5D"/>
    <w:rsid w:val="00C26715"/>
    <w:rsid w:val="00C26C62"/>
    <w:rsid w:val="00C2714E"/>
    <w:rsid w:val="00C272B6"/>
    <w:rsid w:val="00C2752C"/>
    <w:rsid w:val="00C27DC9"/>
    <w:rsid w:val="00C30634"/>
    <w:rsid w:val="00C30D3D"/>
    <w:rsid w:val="00C3138C"/>
    <w:rsid w:val="00C315CD"/>
    <w:rsid w:val="00C31814"/>
    <w:rsid w:val="00C31A88"/>
    <w:rsid w:val="00C31AB0"/>
    <w:rsid w:val="00C31B86"/>
    <w:rsid w:val="00C322D1"/>
    <w:rsid w:val="00C327DB"/>
    <w:rsid w:val="00C3285E"/>
    <w:rsid w:val="00C32B8D"/>
    <w:rsid w:val="00C3403C"/>
    <w:rsid w:val="00C34766"/>
    <w:rsid w:val="00C34D53"/>
    <w:rsid w:val="00C350E2"/>
    <w:rsid w:val="00C3568C"/>
    <w:rsid w:val="00C36104"/>
    <w:rsid w:val="00C36714"/>
    <w:rsid w:val="00C36C47"/>
    <w:rsid w:val="00C36E46"/>
    <w:rsid w:val="00C37416"/>
    <w:rsid w:val="00C37961"/>
    <w:rsid w:val="00C37B73"/>
    <w:rsid w:val="00C4042E"/>
    <w:rsid w:val="00C41524"/>
    <w:rsid w:val="00C42087"/>
    <w:rsid w:val="00C426A4"/>
    <w:rsid w:val="00C42CFF"/>
    <w:rsid w:val="00C4331B"/>
    <w:rsid w:val="00C43924"/>
    <w:rsid w:val="00C43B7C"/>
    <w:rsid w:val="00C44580"/>
    <w:rsid w:val="00C44739"/>
    <w:rsid w:val="00C450A8"/>
    <w:rsid w:val="00C45608"/>
    <w:rsid w:val="00C45CEE"/>
    <w:rsid w:val="00C46F8F"/>
    <w:rsid w:val="00C47C5F"/>
    <w:rsid w:val="00C50428"/>
    <w:rsid w:val="00C51028"/>
    <w:rsid w:val="00C510F2"/>
    <w:rsid w:val="00C5194E"/>
    <w:rsid w:val="00C51BC1"/>
    <w:rsid w:val="00C51E86"/>
    <w:rsid w:val="00C51ED8"/>
    <w:rsid w:val="00C5219E"/>
    <w:rsid w:val="00C540D8"/>
    <w:rsid w:val="00C54606"/>
    <w:rsid w:val="00C55185"/>
    <w:rsid w:val="00C55755"/>
    <w:rsid w:val="00C558E5"/>
    <w:rsid w:val="00C55CAF"/>
    <w:rsid w:val="00C55FFF"/>
    <w:rsid w:val="00C5720F"/>
    <w:rsid w:val="00C573C2"/>
    <w:rsid w:val="00C6000C"/>
    <w:rsid w:val="00C603F8"/>
    <w:rsid w:val="00C60597"/>
    <w:rsid w:val="00C61125"/>
    <w:rsid w:val="00C618E6"/>
    <w:rsid w:val="00C61EE3"/>
    <w:rsid w:val="00C6228A"/>
    <w:rsid w:val="00C62298"/>
    <w:rsid w:val="00C6238D"/>
    <w:rsid w:val="00C6243E"/>
    <w:rsid w:val="00C62ADF"/>
    <w:rsid w:val="00C62F1F"/>
    <w:rsid w:val="00C635C6"/>
    <w:rsid w:val="00C635FD"/>
    <w:rsid w:val="00C63DCF"/>
    <w:rsid w:val="00C63FAC"/>
    <w:rsid w:val="00C643C0"/>
    <w:rsid w:val="00C65DFF"/>
    <w:rsid w:val="00C65ED8"/>
    <w:rsid w:val="00C6695A"/>
    <w:rsid w:val="00C66CB3"/>
    <w:rsid w:val="00C66D1F"/>
    <w:rsid w:val="00C67153"/>
    <w:rsid w:val="00C679F6"/>
    <w:rsid w:val="00C67CB4"/>
    <w:rsid w:val="00C70345"/>
    <w:rsid w:val="00C70B47"/>
    <w:rsid w:val="00C70BD3"/>
    <w:rsid w:val="00C7150A"/>
    <w:rsid w:val="00C71E8E"/>
    <w:rsid w:val="00C71EDA"/>
    <w:rsid w:val="00C731AE"/>
    <w:rsid w:val="00C73C68"/>
    <w:rsid w:val="00C73D25"/>
    <w:rsid w:val="00C7483E"/>
    <w:rsid w:val="00C7579F"/>
    <w:rsid w:val="00C75881"/>
    <w:rsid w:val="00C7599B"/>
    <w:rsid w:val="00C75D2A"/>
    <w:rsid w:val="00C75D90"/>
    <w:rsid w:val="00C75E89"/>
    <w:rsid w:val="00C761A0"/>
    <w:rsid w:val="00C7659B"/>
    <w:rsid w:val="00C80707"/>
    <w:rsid w:val="00C80805"/>
    <w:rsid w:val="00C808E1"/>
    <w:rsid w:val="00C809F1"/>
    <w:rsid w:val="00C80B36"/>
    <w:rsid w:val="00C80B59"/>
    <w:rsid w:val="00C80B5E"/>
    <w:rsid w:val="00C81455"/>
    <w:rsid w:val="00C8150D"/>
    <w:rsid w:val="00C81BC2"/>
    <w:rsid w:val="00C8203A"/>
    <w:rsid w:val="00C8215D"/>
    <w:rsid w:val="00C82A01"/>
    <w:rsid w:val="00C82E3D"/>
    <w:rsid w:val="00C830C2"/>
    <w:rsid w:val="00C83F22"/>
    <w:rsid w:val="00C85126"/>
    <w:rsid w:val="00C852FF"/>
    <w:rsid w:val="00C85A5B"/>
    <w:rsid w:val="00C86981"/>
    <w:rsid w:val="00C86A5F"/>
    <w:rsid w:val="00C870DC"/>
    <w:rsid w:val="00C87169"/>
    <w:rsid w:val="00C875BB"/>
    <w:rsid w:val="00C90058"/>
    <w:rsid w:val="00C9058C"/>
    <w:rsid w:val="00C90688"/>
    <w:rsid w:val="00C9088E"/>
    <w:rsid w:val="00C908EA"/>
    <w:rsid w:val="00C90C30"/>
    <w:rsid w:val="00C9113F"/>
    <w:rsid w:val="00C91795"/>
    <w:rsid w:val="00C91A7F"/>
    <w:rsid w:val="00C927C0"/>
    <w:rsid w:val="00C92A29"/>
    <w:rsid w:val="00C92EB8"/>
    <w:rsid w:val="00C939A3"/>
    <w:rsid w:val="00C941F1"/>
    <w:rsid w:val="00C9434A"/>
    <w:rsid w:val="00C95268"/>
    <w:rsid w:val="00C956A2"/>
    <w:rsid w:val="00C963EE"/>
    <w:rsid w:val="00C964C4"/>
    <w:rsid w:val="00C96BBD"/>
    <w:rsid w:val="00C97B9B"/>
    <w:rsid w:val="00CA0034"/>
    <w:rsid w:val="00CA03F4"/>
    <w:rsid w:val="00CA0A53"/>
    <w:rsid w:val="00CA0A8A"/>
    <w:rsid w:val="00CA111E"/>
    <w:rsid w:val="00CA123F"/>
    <w:rsid w:val="00CA1259"/>
    <w:rsid w:val="00CA174B"/>
    <w:rsid w:val="00CA1DC6"/>
    <w:rsid w:val="00CA347E"/>
    <w:rsid w:val="00CA34DE"/>
    <w:rsid w:val="00CA4606"/>
    <w:rsid w:val="00CA5C2D"/>
    <w:rsid w:val="00CA6297"/>
    <w:rsid w:val="00CA756B"/>
    <w:rsid w:val="00CA7DC8"/>
    <w:rsid w:val="00CB02D1"/>
    <w:rsid w:val="00CB08EA"/>
    <w:rsid w:val="00CB0AB2"/>
    <w:rsid w:val="00CB0C75"/>
    <w:rsid w:val="00CB1026"/>
    <w:rsid w:val="00CB1066"/>
    <w:rsid w:val="00CB10D6"/>
    <w:rsid w:val="00CB119D"/>
    <w:rsid w:val="00CB1221"/>
    <w:rsid w:val="00CB12FE"/>
    <w:rsid w:val="00CB18AA"/>
    <w:rsid w:val="00CB1C92"/>
    <w:rsid w:val="00CB2028"/>
    <w:rsid w:val="00CB2144"/>
    <w:rsid w:val="00CB275D"/>
    <w:rsid w:val="00CB2D80"/>
    <w:rsid w:val="00CB4B35"/>
    <w:rsid w:val="00CB4C67"/>
    <w:rsid w:val="00CB4CB5"/>
    <w:rsid w:val="00CB5180"/>
    <w:rsid w:val="00CB5367"/>
    <w:rsid w:val="00CB5423"/>
    <w:rsid w:val="00CB5454"/>
    <w:rsid w:val="00CB550A"/>
    <w:rsid w:val="00CB5663"/>
    <w:rsid w:val="00CB5854"/>
    <w:rsid w:val="00CB62B7"/>
    <w:rsid w:val="00CB6420"/>
    <w:rsid w:val="00CB6976"/>
    <w:rsid w:val="00CB7D9E"/>
    <w:rsid w:val="00CC091F"/>
    <w:rsid w:val="00CC0C36"/>
    <w:rsid w:val="00CC0E95"/>
    <w:rsid w:val="00CC11FD"/>
    <w:rsid w:val="00CC1BA8"/>
    <w:rsid w:val="00CC22C1"/>
    <w:rsid w:val="00CC2373"/>
    <w:rsid w:val="00CC2378"/>
    <w:rsid w:val="00CC27EA"/>
    <w:rsid w:val="00CC2BF4"/>
    <w:rsid w:val="00CC2E4F"/>
    <w:rsid w:val="00CC2F02"/>
    <w:rsid w:val="00CC33B9"/>
    <w:rsid w:val="00CC369C"/>
    <w:rsid w:val="00CC542D"/>
    <w:rsid w:val="00CC547F"/>
    <w:rsid w:val="00CC5857"/>
    <w:rsid w:val="00CC6207"/>
    <w:rsid w:val="00CC6876"/>
    <w:rsid w:val="00CC6D75"/>
    <w:rsid w:val="00CC74DE"/>
    <w:rsid w:val="00CC7D67"/>
    <w:rsid w:val="00CD01DA"/>
    <w:rsid w:val="00CD11B2"/>
    <w:rsid w:val="00CD123E"/>
    <w:rsid w:val="00CD187C"/>
    <w:rsid w:val="00CD24E6"/>
    <w:rsid w:val="00CD26F3"/>
    <w:rsid w:val="00CD362C"/>
    <w:rsid w:val="00CD3882"/>
    <w:rsid w:val="00CD39C8"/>
    <w:rsid w:val="00CD3E5A"/>
    <w:rsid w:val="00CD3FB3"/>
    <w:rsid w:val="00CD4452"/>
    <w:rsid w:val="00CD4C28"/>
    <w:rsid w:val="00CD5AB2"/>
    <w:rsid w:val="00CD5F42"/>
    <w:rsid w:val="00CD60CD"/>
    <w:rsid w:val="00CD6375"/>
    <w:rsid w:val="00CD69E8"/>
    <w:rsid w:val="00CD7491"/>
    <w:rsid w:val="00CE0167"/>
    <w:rsid w:val="00CE020D"/>
    <w:rsid w:val="00CE039B"/>
    <w:rsid w:val="00CE0844"/>
    <w:rsid w:val="00CE0A88"/>
    <w:rsid w:val="00CE0CFD"/>
    <w:rsid w:val="00CE1B5E"/>
    <w:rsid w:val="00CE1C4E"/>
    <w:rsid w:val="00CE1DAF"/>
    <w:rsid w:val="00CE1E0B"/>
    <w:rsid w:val="00CE24B9"/>
    <w:rsid w:val="00CE2E14"/>
    <w:rsid w:val="00CE34EE"/>
    <w:rsid w:val="00CE374B"/>
    <w:rsid w:val="00CE3AAC"/>
    <w:rsid w:val="00CE43EF"/>
    <w:rsid w:val="00CE44F2"/>
    <w:rsid w:val="00CE499B"/>
    <w:rsid w:val="00CE4A59"/>
    <w:rsid w:val="00CE564D"/>
    <w:rsid w:val="00CE5976"/>
    <w:rsid w:val="00CE5F02"/>
    <w:rsid w:val="00CE5F33"/>
    <w:rsid w:val="00CE63A3"/>
    <w:rsid w:val="00CE646D"/>
    <w:rsid w:val="00CE6B0F"/>
    <w:rsid w:val="00CE78DF"/>
    <w:rsid w:val="00CF05A3"/>
    <w:rsid w:val="00CF08C9"/>
    <w:rsid w:val="00CF0ABF"/>
    <w:rsid w:val="00CF2BE1"/>
    <w:rsid w:val="00CF3467"/>
    <w:rsid w:val="00CF3C52"/>
    <w:rsid w:val="00CF3D9F"/>
    <w:rsid w:val="00CF492D"/>
    <w:rsid w:val="00CF4A5F"/>
    <w:rsid w:val="00CF4AC8"/>
    <w:rsid w:val="00CF4E4D"/>
    <w:rsid w:val="00CF4E6A"/>
    <w:rsid w:val="00CF546B"/>
    <w:rsid w:val="00CF5695"/>
    <w:rsid w:val="00CF57D5"/>
    <w:rsid w:val="00CF5ED9"/>
    <w:rsid w:val="00CF68B9"/>
    <w:rsid w:val="00CF6C4B"/>
    <w:rsid w:val="00CF6FD0"/>
    <w:rsid w:val="00CF7073"/>
    <w:rsid w:val="00CF788E"/>
    <w:rsid w:val="00CF7F5A"/>
    <w:rsid w:val="00D00215"/>
    <w:rsid w:val="00D00F88"/>
    <w:rsid w:val="00D01484"/>
    <w:rsid w:val="00D0151E"/>
    <w:rsid w:val="00D0196E"/>
    <w:rsid w:val="00D01F00"/>
    <w:rsid w:val="00D01F72"/>
    <w:rsid w:val="00D02286"/>
    <w:rsid w:val="00D022B3"/>
    <w:rsid w:val="00D0253A"/>
    <w:rsid w:val="00D026B4"/>
    <w:rsid w:val="00D02862"/>
    <w:rsid w:val="00D02AF4"/>
    <w:rsid w:val="00D02C96"/>
    <w:rsid w:val="00D03A72"/>
    <w:rsid w:val="00D03F5D"/>
    <w:rsid w:val="00D04722"/>
    <w:rsid w:val="00D04F74"/>
    <w:rsid w:val="00D05685"/>
    <w:rsid w:val="00D05B81"/>
    <w:rsid w:val="00D05CBC"/>
    <w:rsid w:val="00D05EEF"/>
    <w:rsid w:val="00D06B04"/>
    <w:rsid w:val="00D06BC2"/>
    <w:rsid w:val="00D06BE4"/>
    <w:rsid w:val="00D06FF2"/>
    <w:rsid w:val="00D0762F"/>
    <w:rsid w:val="00D07BA5"/>
    <w:rsid w:val="00D10E21"/>
    <w:rsid w:val="00D11051"/>
    <w:rsid w:val="00D1147E"/>
    <w:rsid w:val="00D12428"/>
    <w:rsid w:val="00D12BD7"/>
    <w:rsid w:val="00D1335D"/>
    <w:rsid w:val="00D133FC"/>
    <w:rsid w:val="00D13EBE"/>
    <w:rsid w:val="00D1451C"/>
    <w:rsid w:val="00D14A1A"/>
    <w:rsid w:val="00D15CAC"/>
    <w:rsid w:val="00D15FBA"/>
    <w:rsid w:val="00D1642F"/>
    <w:rsid w:val="00D16B4F"/>
    <w:rsid w:val="00D17304"/>
    <w:rsid w:val="00D1783F"/>
    <w:rsid w:val="00D178B4"/>
    <w:rsid w:val="00D17E0E"/>
    <w:rsid w:val="00D201D7"/>
    <w:rsid w:val="00D20396"/>
    <w:rsid w:val="00D203FE"/>
    <w:rsid w:val="00D20646"/>
    <w:rsid w:val="00D2154E"/>
    <w:rsid w:val="00D21676"/>
    <w:rsid w:val="00D21A2B"/>
    <w:rsid w:val="00D21BCC"/>
    <w:rsid w:val="00D21EB9"/>
    <w:rsid w:val="00D2233A"/>
    <w:rsid w:val="00D22F99"/>
    <w:rsid w:val="00D23160"/>
    <w:rsid w:val="00D231B6"/>
    <w:rsid w:val="00D2351B"/>
    <w:rsid w:val="00D236FB"/>
    <w:rsid w:val="00D2384F"/>
    <w:rsid w:val="00D23910"/>
    <w:rsid w:val="00D23D7E"/>
    <w:rsid w:val="00D23F6E"/>
    <w:rsid w:val="00D24654"/>
    <w:rsid w:val="00D24880"/>
    <w:rsid w:val="00D25092"/>
    <w:rsid w:val="00D25F91"/>
    <w:rsid w:val="00D267AA"/>
    <w:rsid w:val="00D26E0A"/>
    <w:rsid w:val="00D27BFB"/>
    <w:rsid w:val="00D30FBE"/>
    <w:rsid w:val="00D31453"/>
    <w:rsid w:val="00D31815"/>
    <w:rsid w:val="00D31D7B"/>
    <w:rsid w:val="00D3227A"/>
    <w:rsid w:val="00D325B3"/>
    <w:rsid w:val="00D32816"/>
    <w:rsid w:val="00D32ACB"/>
    <w:rsid w:val="00D33900"/>
    <w:rsid w:val="00D33A43"/>
    <w:rsid w:val="00D33B44"/>
    <w:rsid w:val="00D33FA6"/>
    <w:rsid w:val="00D343F3"/>
    <w:rsid w:val="00D347F7"/>
    <w:rsid w:val="00D349B8"/>
    <w:rsid w:val="00D34A87"/>
    <w:rsid w:val="00D350DB"/>
    <w:rsid w:val="00D354C8"/>
    <w:rsid w:val="00D35526"/>
    <w:rsid w:val="00D3608A"/>
    <w:rsid w:val="00D36E52"/>
    <w:rsid w:val="00D371F2"/>
    <w:rsid w:val="00D3723D"/>
    <w:rsid w:val="00D40A23"/>
    <w:rsid w:val="00D40F7F"/>
    <w:rsid w:val="00D420B7"/>
    <w:rsid w:val="00D42993"/>
    <w:rsid w:val="00D4369C"/>
    <w:rsid w:val="00D437BF"/>
    <w:rsid w:val="00D4393A"/>
    <w:rsid w:val="00D43975"/>
    <w:rsid w:val="00D44881"/>
    <w:rsid w:val="00D45BE4"/>
    <w:rsid w:val="00D45EFA"/>
    <w:rsid w:val="00D4618E"/>
    <w:rsid w:val="00D4641A"/>
    <w:rsid w:val="00D46B90"/>
    <w:rsid w:val="00D47226"/>
    <w:rsid w:val="00D4780A"/>
    <w:rsid w:val="00D50669"/>
    <w:rsid w:val="00D50BDC"/>
    <w:rsid w:val="00D51DF1"/>
    <w:rsid w:val="00D522DC"/>
    <w:rsid w:val="00D52B94"/>
    <w:rsid w:val="00D5346A"/>
    <w:rsid w:val="00D5353F"/>
    <w:rsid w:val="00D535C2"/>
    <w:rsid w:val="00D5362F"/>
    <w:rsid w:val="00D536B5"/>
    <w:rsid w:val="00D53DB2"/>
    <w:rsid w:val="00D54961"/>
    <w:rsid w:val="00D55AC2"/>
    <w:rsid w:val="00D55ADE"/>
    <w:rsid w:val="00D57013"/>
    <w:rsid w:val="00D5703B"/>
    <w:rsid w:val="00D6051C"/>
    <w:rsid w:val="00D60D96"/>
    <w:rsid w:val="00D60E42"/>
    <w:rsid w:val="00D61F91"/>
    <w:rsid w:val="00D62918"/>
    <w:rsid w:val="00D634A8"/>
    <w:rsid w:val="00D635C1"/>
    <w:rsid w:val="00D64010"/>
    <w:rsid w:val="00D643C7"/>
    <w:rsid w:val="00D645F1"/>
    <w:rsid w:val="00D64881"/>
    <w:rsid w:val="00D65B6A"/>
    <w:rsid w:val="00D66D38"/>
    <w:rsid w:val="00D66D8B"/>
    <w:rsid w:val="00D70090"/>
    <w:rsid w:val="00D704A7"/>
    <w:rsid w:val="00D70650"/>
    <w:rsid w:val="00D70981"/>
    <w:rsid w:val="00D71258"/>
    <w:rsid w:val="00D71651"/>
    <w:rsid w:val="00D71DFE"/>
    <w:rsid w:val="00D72D65"/>
    <w:rsid w:val="00D733A1"/>
    <w:rsid w:val="00D73567"/>
    <w:rsid w:val="00D73C07"/>
    <w:rsid w:val="00D73D59"/>
    <w:rsid w:val="00D7428C"/>
    <w:rsid w:val="00D75E15"/>
    <w:rsid w:val="00D75E7A"/>
    <w:rsid w:val="00D76414"/>
    <w:rsid w:val="00D7649B"/>
    <w:rsid w:val="00D768C7"/>
    <w:rsid w:val="00D76B6F"/>
    <w:rsid w:val="00D76C6B"/>
    <w:rsid w:val="00D76F75"/>
    <w:rsid w:val="00D77002"/>
    <w:rsid w:val="00D77481"/>
    <w:rsid w:val="00D77630"/>
    <w:rsid w:val="00D7788D"/>
    <w:rsid w:val="00D779AA"/>
    <w:rsid w:val="00D77C36"/>
    <w:rsid w:val="00D806AA"/>
    <w:rsid w:val="00D80995"/>
    <w:rsid w:val="00D80B54"/>
    <w:rsid w:val="00D80BEE"/>
    <w:rsid w:val="00D80DE6"/>
    <w:rsid w:val="00D80E6A"/>
    <w:rsid w:val="00D80EF0"/>
    <w:rsid w:val="00D816D1"/>
    <w:rsid w:val="00D818C1"/>
    <w:rsid w:val="00D81D06"/>
    <w:rsid w:val="00D81DBC"/>
    <w:rsid w:val="00D81E73"/>
    <w:rsid w:val="00D82C3A"/>
    <w:rsid w:val="00D83AFA"/>
    <w:rsid w:val="00D84436"/>
    <w:rsid w:val="00D84694"/>
    <w:rsid w:val="00D84ADC"/>
    <w:rsid w:val="00D84C7A"/>
    <w:rsid w:val="00D84CA5"/>
    <w:rsid w:val="00D84D96"/>
    <w:rsid w:val="00D84E33"/>
    <w:rsid w:val="00D85706"/>
    <w:rsid w:val="00D85D7E"/>
    <w:rsid w:val="00D861C1"/>
    <w:rsid w:val="00D86FE3"/>
    <w:rsid w:val="00D87807"/>
    <w:rsid w:val="00D87B9E"/>
    <w:rsid w:val="00D87C6B"/>
    <w:rsid w:val="00D87D60"/>
    <w:rsid w:val="00D87E8B"/>
    <w:rsid w:val="00D90488"/>
    <w:rsid w:val="00D90530"/>
    <w:rsid w:val="00D906C7"/>
    <w:rsid w:val="00D90772"/>
    <w:rsid w:val="00D90AD3"/>
    <w:rsid w:val="00D90E0D"/>
    <w:rsid w:val="00D91810"/>
    <w:rsid w:val="00D91875"/>
    <w:rsid w:val="00D918CE"/>
    <w:rsid w:val="00D91A66"/>
    <w:rsid w:val="00D93678"/>
    <w:rsid w:val="00D93C06"/>
    <w:rsid w:val="00D94195"/>
    <w:rsid w:val="00D9478F"/>
    <w:rsid w:val="00D948BE"/>
    <w:rsid w:val="00D94BE5"/>
    <w:rsid w:val="00D95AA8"/>
    <w:rsid w:val="00D95D1B"/>
    <w:rsid w:val="00D95E72"/>
    <w:rsid w:val="00D96BE1"/>
    <w:rsid w:val="00D97192"/>
    <w:rsid w:val="00DA0257"/>
    <w:rsid w:val="00DA0891"/>
    <w:rsid w:val="00DA1113"/>
    <w:rsid w:val="00DA14ED"/>
    <w:rsid w:val="00DA1D79"/>
    <w:rsid w:val="00DA1FCB"/>
    <w:rsid w:val="00DA2B8E"/>
    <w:rsid w:val="00DA2D63"/>
    <w:rsid w:val="00DA3E4A"/>
    <w:rsid w:val="00DA4FCE"/>
    <w:rsid w:val="00DA5A95"/>
    <w:rsid w:val="00DA5BF5"/>
    <w:rsid w:val="00DA610E"/>
    <w:rsid w:val="00DA654F"/>
    <w:rsid w:val="00DA6CCF"/>
    <w:rsid w:val="00DA73E4"/>
    <w:rsid w:val="00DA7EFB"/>
    <w:rsid w:val="00DB09E9"/>
    <w:rsid w:val="00DB0C52"/>
    <w:rsid w:val="00DB1037"/>
    <w:rsid w:val="00DB2069"/>
    <w:rsid w:val="00DB255D"/>
    <w:rsid w:val="00DB2D10"/>
    <w:rsid w:val="00DB2E6F"/>
    <w:rsid w:val="00DB334F"/>
    <w:rsid w:val="00DB35BF"/>
    <w:rsid w:val="00DB3D6C"/>
    <w:rsid w:val="00DB3FF9"/>
    <w:rsid w:val="00DB4BB9"/>
    <w:rsid w:val="00DB4DB7"/>
    <w:rsid w:val="00DB51D8"/>
    <w:rsid w:val="00DB54AC"/>
    <w:rsid w:val="00DB5B1C"/>
    <w:rsid w:val="00DB6192"/>
    <w:rsid w:val="00DB6B98"/>
    <w:rsid w:val="00DB6E8A"/>
    <w:rsid w:val="00DB6FF3"/>
    <w:rsid w:val="00DB7AB2"/>
    <w:rsid w:val="00DC0A26"/>
    <w:rsid w:val="00DC1E83"/>
    <w:rsid w:val="00DC21E1"/>
    <w:rsid w:val="00DC2958"/>
    <w:rsid w:val="00DC2F22"/>
    <w:rsid w:val="00DC3042"/>
    <w:rsid w:val="00DC31D6"/>
    <w:rsid w:val="00DC334A"/>
    <w:rsid w:val="00DC35FD"/>
    <w:rsid w:val="00DC3ED7"/>
    <w:rsid w:val="00DC4121"/>
    <w:rsid w:val="00DC4125"/>
    <w:rsid w:val="00DC4247"/>
    <w:rsid w:val="00DC43A3"/>
    <w:rsid w:val="00DC4649"/>
    <w:rsid w:val="00DC4794"/>
    <w:rsid w:val="00DC4911"/>
    <w:rsid w:val="00DC4D82"/>
    <w:rsid w:val="00DC5FEA"/>
    <w:rsid w:val="00DC677D"/>
    <w:rsid w:val="00DC70EC"/>
    <w:rsid w:val="00DC7E0D"/>
    <w:rsid w:val="00DD0017"/>
    <w:rsid w:val="00DD0555"/>
    <w:rsid w:val="00DD0AE1"/>
    <w:rsid w:val="00DD1743"/>
    <w:rsid w:val="00DD1D5A"/>
    <w:rsid w:val="00DD3105"/>
    <w:rsid w:val="00DD3347"/>
    <w:rsid w:val="00DD4320"/>
    <w:rsid w:val="00DD4DCE"/>
    <w:rsid w:val="00DD57AF"/>
    <w:rsid w:val="00DD5CCA"/>
    <w:rsid w:val="00DE0127"/>
    <w:rsid w:val="00DE0B25"/>
    <w:rsid w:val="00DE114F"/>
    <w:rsid w:val="00DE115C"/>
    <w:rsid w:val="00DE1391"/>
    <w:rsid w:val="00DE2453"/>
    <w:rsid w:val="00DE2509"/>
    <w:rsid w:val="00DE26D8"/>
    <w:rsid w:val="00DE2D9F"/>
    <w:rsid w:val="00DE306F"/>
    <w:rsid w:val="00DE323D"/>
    <w:rsid w:val="00DE343A"/>
    <w:rsid w:val="00DE358E"/>
    <w:rsid w:val="00DE36CC"/>
    <w:rsid w:val="00DE3B9F"/>
    <w:rsid w:val="00DE4090"/>
    <w:rsid w:val="00DE41DE"/>
    <w:rsid w:val="00DE4D0C"/>
    <w:rsid w:val="00DE4E2E"/>
    <w:rsid w:val="00DE4FA9"/>
    <w:rsid w:val="00DE5A2F"/>
    <w:rsid w:val="00DE5CD3"/>
    <w:rsid w:val="00DE6010"/>
    <w:rsid w:val="00DE63C4"/>
    <w:rsid w:val="00DE63D2"/>
    <w:rsid w:val="00DE6CBB"/>
    <w:rsid w:val="00DE6CC5"/>
    <w:rsid w:val="00DE77A7"/>
    <w:rsid w:val="00DE7E08"/>
    <w:rsid w:val="00DF0247"/>
    <w:rsid w:val="00DF09BC"/>
    <w:rsid w:val="00DF0A51"/>
    <w:rsid w:val="00DF1104"/>
    <w:rsid w:val="00DF110A"/>
    <w:rsid w:val="00DF1889"/>
    <w:rsid w:val="00DF1D86"/>
    <w:rsid w:val="00DF3258"/>
    <w:rsid w:val="00DF33E6"/>
    <w:rsid w:val="00DF41A5"/>
    <w:rsid w:val="00DF4695"/>
    <w:rsid w:val="00DF47A8"/>
    <w:rsid w:val="00DF47C5"/>
    <w:rsid w:val="00DF4924"/>
    <w:rsid w:val="00DF4A99"/>
    <w:rsid w:val="00DF4BE7"/>
    <w:rsid w:val="00DF4D0C"/>
    <w:rsid w:val="00DF54B8"/>
    <w:rsid w:val="00DF55D9"/>
    <w:rsid w:val="00DF5A35"/>
    <w:rsid w:val="00DF5BC2"/>
    <w:rsid w:val="00DF5C53"/>
    <w:rsid w:val="00DF625C"/>
    <w:rsid w:val="00DF6B72"/>
    <w:rsid w:val="00DF6BE1"/>
    <w:rsid w:val="00DF6D99"/>
    <w:rsid w:val="00DF76AC"/>
    <w:rsid w:val="00E00C7D"/>
    <w:rsid w:val="00E00E7E"/>
    <w:rsid w:val="00E027E5"/>
    <w:rsid w:val="00E03B7D"/>
    <w:rsid w:val="00E041E7"/>
    <w:rsid w:val="00E04954"/>
    <w:rsid w:val="00E049BC"/>
    <w:rsid w:val="00E04DBD"/>
    <w:rsid w:val="00E04F07"/>
    <w:rsid w:val="00E059B4"/>
    <w:rsid w:val="00E05C01"/>
    <w:rsid w:val="00E05EEC"/>
    <w:rsid w:val="00E062F1"/>
    <w:rsid w:val="00E06793"/>
    <w:rsid w:val="00E0716B"/>
    <w:rsid w:val="00E07974"/>
    <w:rsid w:val="00E10737"/>
    <w:rsid w:val="00E11149"/>
    <w:rsid w:val="00E119A0"/>
    <w:rsid w:val="00E11D0B"/>
    <w:rsid w:val="00E12113"/>
    <w:rsid w:val="00E1234A"/>
    <w:rsid w:val="00E12849"/>
    <w:rsid w:val="00E1286C"/>
    <w:rsid w:val="00E128E2"/>
    <w:rsid w:val="00E12B5D"/>
    <w:rsid w:val="00E12CFA"/>
    <w:rsid w:val="00E13315"/>
    <w:rsid w:val="00E13B4C"/>
    <w:rsid w:val="00E141CD"/>
    <w:rsid w:val="00E142F7"/>
    <w:rsid w:val="00E1444F"/>
    <w:rsid w:val="00E14C27"/>
    <w:rsid w:val="00E14D3D"/>
    <w:rsid w:val="00E1534F"/>
    <w:rsid w:val="00E15F19"/>
    <w:rsid w:val="00E16152"/>
    <w:rsid w:val="00E1648A"/>
    <w:rsid w:val="00E16987"/>
    <w:rsid w:val="00E16A14"/>
    <w:rsid w:val="00E16D9C"/>
    <w:rsid w:val="00E17043"/>
    <w:rsid w:val="00E17312"/>
    <w:rsid w:val="00E17611"/>
    <w:rsid w:val="00E176BD"/>
    <w:rsid w:val="00E179DB"/>
    <w:rsid w:val="00E17CF4"/>
    <w:rsid w:val="00E2036C"/>
    <w:rsid w:val="00E206A6"/>
    <w:rsid w:val="00E20730"/>
    <w:rsid w:val="00E209A3"/>
    <w:rsid w:val="00E210AA"/>
    <w:rsid w:val="00E212BE"/>
    <w:rsid w:val="00E21477"/>
    <w:rsid w:val="00E2189E"/>
    <w:rsid w:val="00E2254C"/>
    <w:rsid w:val="00E228FA"/>
    <w:rsid w:val="00E22A71"/>
    <w:rsid w:val="00E2380C"/>
    <w:rsid w:val="00E238C1"/>
    <w:rsid w:val="00E238C7"/>
    <w:rsid w:val="00E24013"/>
    <w:rsid w:val="00E24D5D"/>
    <w:rsid w:val="00E250E8"/>
    <w:rsid w:val="00E2542E"/>
    <w:rsid w:val="00E25E80"/>
    <w:rsid w:val="00E26C4C"/>
    <w:rsid w:val="00E26F07"/>
    <w:rsid w:val="00E276A7"/>
    <w:rsid w:val="00E30932"/>
    <w:rsid w:val="00E3118B"/>
    <w:rsid w:val="00E312EA"/>
    <w:rsid w:val="00E31658"/>
    <w:rsid w:val="00E317A0"/>
    <w:rsid w:val="00E3185F"/>
    <w:rsid w:val="00E32546"/>
    <w:rsid w:val="00E32893"/>
    <w:rsid w:val="00E32E95"/>
    <w:rsid w:val="00E3300B"/>
    <w:rsid w:val="00E3341C"/>
    <w:rsid w:val="00E33A51"/>
    <w:rsid w:val="00E34122"/>
    <w:rsid w:val="00E341DB"/>
    <w:rsid w:val="00E34A57"/>
    <w:rsid w:val="00E34C52"/>
    <w:rsid w:val="00E351F6"/>
    <w:rsid w:val="00E359C8"/>
    <w:rsid w:val="00E3620A"/>
    <w:rsid w:val="00E36353"/>
    <w:rsid w:val="00E41006"/>
    <w:rsid w:val="00E41A8F"/>
    <w:rsid w:val="00E41E62"/>
    <w:rsid w:val="00E42114"/>
    <w:rsid w:val="00E42458"/>
    <w:rsid w:val="00E4286F"/>
    <w:rsid w:val="00E42C59"/>
    <w:rsid w:val="00E42DA9"/>
    <w:rsid w:val="00E4307C"/>
    <w:rsid w:val="00E430FA"/>
    <w:rsid w:val="00E4325F"/>
    <w:rsid w:val="00E438DE"/>
    <w:rsid w:val="00E439DB"/>
    <w:rsid w:val="00E43E2C"/>
    <w:rsid w:val="00E440E8"/>
    <w:rsid w:val="00E44328"/>
    <w:rsid w:val="00E44C6C"/>
    <w:rsid w:val="00E451E0"/>
    <w:rsid w:val="00E4556F"/>
    <w:rsid w:val="00E45FB6"/>
    <w:rsid w:val="00E46699"/>
    <w:rsid w:val="00E467B5"/>
    <w:rsid w:val="00E46839"/>
    <w:rsid w:val="00E46DEE"/>
    <w:rsid w:val="00E474FB"/>
    <w:rsid w:val="00E47593"/>
    <w:rsid w:val="00E4773B"/>
    <w:rsid w:val="00E50251"/>
    <w:rsid w:val="00E503B1"/>
    <w:rsid w:val="00E506CC"/>
    <w:rsid w:val="00E50A41"/>
    <w:rsid w:val="00E50CAE"/>
    <w:rsid w:val="00E511B4"/>
    <w:rsid w:val="00E5171F"/>
    <w:rsid w:val="00E525AC"/>
    <w:rsid w:val="00E52631"/>
    <w:rsid w:val="00E52BC5"/>
    <w:rsid w:val="00E53478"/>
    <w:rsid w:val="00E53848"/>
    <w:rsid w:val="00E53FB1"/>
    <w:rsid w:val="00E55C06"/>
    <w:rsid w:val="00E55C75"/>
    <w:rsid w:val="00E57287"/>
    <w:rsid w:val="00E576CB"/>
    <w:rsid w:val="00E57B8F"/>
    <w:rsid w:val="00E57FEF"/>
    <w:rsid w:val="00E604B2"/>
    <w:rsid w:val="00E608BB"/>
    <w:rsid w:val="00E6099E"/>
    <w:rsid w:val="00E60F8D"/>
    <w:rsid w:val="00E61289"/>
    <w:rsid w:val="00E61674"/>
    <w:rsid w:val="00E61943"/>
    <w:rsid w:val="00E61D67"/>
    <w:rsid w:val="00E62239"/>
    <w:rsid w:val="00E626D8"/>
    <w:rsid w:val="00E62A35"/>
    <w:rsid w:val="00E62A82"/>
    <w:rsid w:val="00E6404D"/>
    <w:rsid w:val="00E645C9"/>
    <w:rsid w:val="00E64835"/>
    <w:rsid w:val="00E64C3F"/>
    <w:rsid w:val="00E65946"/>
    <w:rsid w:val="00E65B9F"/>
    <w:rsid w:val="00E65EEF"/>
    <w:rsid w:val="00E66B92"/>
    <w:rsid w:val="00E67193"/>
    <w:rsid w:val="00E67334"/>
    <w:rsid w:val="00E70117"/>
    <w:rsid w:val="00E7014E"/>
    <w:rsid w:val="00E7091D"/>
    <w:rsid w:val="00E70E1F"/>
    <w:rsid w:val="00E71CF4"/>
    <w:rsid w:val="00E726F8"/>
    <w:rsid w:val="00E72D54"/>
    <w:rsid w:val="00E741ED"/>
    <w:rsid w:val="00E747E3"/>
    <w:rsid w:val="00E74A26"/>
    <w:rsid w:val="00E74AA4"/>
    <w:rsid w:val="00E75135"/>
    <w:rsid w:val="00E75171"/>
    <w:rsid w:val="00E7589B"/>
    <w:rsid w:val="00E75EC1"/>
    <w:rsid w:val="00E75EF2"/>
    <w:rsid w:val="00E75F3D"/>
    <w:rsid w:val="00E76C24"/>
    <w:rsid w:val="00E77B7F"/>
    <w:rsid w:val="00E80044"/>
    <w:rsid w:val="00E80160"/>
    <w:rsid w:val="00E805AA"/>
    <w:rsid w:val="00E807DC"/>
    <w:rsid w:val="00E8175E"/>
    <w:rsid w:val="00E818D0"/>
    <w:rsid w:val="00E81D65"/>
    <w:rsid w:val="00E81D92"/>
    <w:rsid w:val="00E82B27"/>
    <w:rsid w:val="00E83406"/>
    <w:rsid w:val="00E835C3"/>
    <w:rsid w:val="00E836AE"/>
    <w:rsid w:val="00E839E6"/>
    <w:rsid w:val="00E83E27"/>
    <w:rsid w:val="00E84412"/>
    <w:rsid w:val="00E84796"/>
    <w:rsid w:val="00E847B6"/>
    <w:rsid w:val="00E8488F"/>
    <w:rsid w:val="00E84C3F"/>
    <w:rsid w:val="00E85BC2"/>
    <w:rsid w:val="00E85BDC"/>
    <w:rsid w:val="00E85D5E"/>
    <w:rsid w:val="00E85D77"/>
    <w:rsid w:val="00E86127"/>
    <w:rsid w:val="00E86579"/>
    <w:rsid w:val="00E868C9"/>
    <w:rsid w:val="00E86D5D"/>
    <w:rsid w:val="00E8779D"/>
    <w:rsid w:val="00E87CDE"/>
    <w:rsid w:val="00E87D0F"/>
    <w:rsid w:val="00E902F3"/>
    <w:rsid w:val="00E907AA"/>
    <w:rsid w:val="00E915E4"/>
    <w:rsid w:val="00E91D47"/>
    <w:rsid w:val="00E92020"/>
    <w:rsid w:val="00E92710"/>
    <w:rsid w:val="00E930ED"/>
    <w:rsid w:val="00E94186"/>
    <w:rsid w:val="00E941BA"/>
    <w:rsid w:val="00E95671"/>
    <w:rsid w:val="00E958C7"/>
    <w:rsid w:val="00E959B3"/>
    <w:rsid w:val="00E95A30"/>
    <w:rsid w:val="00E95E52"/>
    <w:rsid w:val="00E963EA"/>
    <w:rsid w:val="00E9648E"/>
    <w:rsid w:val="00E96815"/>
    <w:rsid w:val="00E96A0B"/>
    <w:rsid w:val="00E96B40"/>
    <w:rsid w:val="00E96D43"/>
    <w:rsid w:val="00E9762F"/>
    <w:rsid w:val="00E978CA"/>
    <w:rsid w:val="00E97AC3"/>
    <w:rsid w:val="00E97DBD"/>
    <w:rsid w:val="00EA0764"/>
    <w:rsid w:val="00EA0D7A"/>
    <w:rsid w:val="00EA108A"/>
    <w:rsid w:val="00EA1719"/>
    <w:rsid w:val="00EA28CD"/>
    <w:rsid w:val="00EA420A"/>
    <w:rsid w:val="00EA4521"/>
    <w:rsid w:val="00EA48B2"/>
    <w:rsid w:val="00EA528C"/>
    <w:rsid w:val="00EA55D0"/>
    <w:rsid w:val="00EA615F"/>
    <w:rsid w:val="00EA685A"/>
    <w:rsid w:val="00EA6C62"/>
    <w:rsid w:val="00EA72CB"/>
    <w:rsid w:val="00EA76BE"/>
    <w:rsid w:val="00EA7E09"/>
    <w:rsid w:val="00EB0F89"/>
    <w:rsid w:val="00EB29B5"/>
    <w:rsid w:val="00EB2C3D"/>
    <w:rsid w:val="00EB2CD4"/>
    <w:rsid w:val="00EB2F91"/>
    <w:rsid w:val="00EB53C0"/>
    <w:rsid w:val="00EB55B2"/>
    <w:rsid w:val="00EB6243"/>
    <w:rsid w:val="00EB6565"/>
    <w:rsid w:val="00EB67A1"/>
    <w:rsid w:val="00EB684C"/>
    <w:rsid w:val="00EB6F3A"/>
    <w:rsid w:val="00EB75C8"/>
    <w:rsid w:val="00EB77DB"/>
    <w:rsid w:val="00EB7BFF"/>
    <w:rsid w:val="00EB7F23"/>
    <w:rsid w:val="00EC0A8D"/>
    <w:rsid w:val="00EC0D87"/>
    <w:rsid w:val="00EC18A2"/>
    <w:rsid w:val="00EC1E91"/>
    <w:rsid w:val="00EC236E"/>
    <w:rsid w:val="00EC2489"/>
    <w:rsid w:val="00EC24B2"/>
    <w:rsid w:val="00EC2A7E"/>
    <w:rsid w:val="00EC3375"/>
    <w:rsid w:val="00EC3BA2"/>
    <w:rsid w:val="00EC3BDE"/>
    <w:rsid w:val="00EC3EE2"/>
    <w:rsid w:val="00EC42DE"/>
    <w:rsid w:val="00EC4BFA"/>
    <w:rsid w:val="00EC60B9"/>
    <w:rsid w:val="00EC687F"/>
    <w:rsid w:val="00EC68FA"/>
    <w:rsid w:val="00EC6A64"/>
    <w:rsid w:val="00EC6E2C"/>
    <w:rsid w:val="00EC7370"/>
    <w:rsid w:val="00EC74D0"/>
    <w:rsid w:val="00EC7B89"/>
    <w:rsid w:val="00EC7F67"/>
    <w:rsid w:val="00ED03BE"/>
    <w:rsid w:val="00ED1690"/>
    <w:rsid w:val="00ED1E7D"/>
    <w:rsid w:val="00ED2744"/>
    <w:rsid w:val="00ED3377"/>
    <w:rsid w:val="00ED39C7"/>
    <w:rsid w:val="00ED4172"/>
    <w:rsid w:val="00ED42CF"/>
    <w:rsid w:val="00ED483D"/>
    <w:rsid w:val="00ED485F"/>
    <w:rsid w:val="00ED5789"/>
    <w:rsid w:val="00ED58AD"/>
    <w:rsid w:val="00ED71B4"/>
    <w:rsid w:val="00EE0A39"/>
    <w:rsid w:val="00EE267F"/>
    <w:rsid w:val="00EE2719"/>
    <w:rsid w:val="00EE2DF4"/>
    <w:rsid w:val="00EE2FCD"/>
    <w:rsid w:val="00EE42E2"/>
    <w:rsid w:val="00EE4F66"/>
    <w:rsid w:val="00EE5003"/>
    <w:rsid w:val="00EE52D0"/>
    <w:rsid w:val="00EE5407"/>
    <w:rsid w:val="00EE541A"/>
    <w:rsid w:val="00EE5634"/>
    <w:rsid w:val="00EE668C"/>
    <w:rsid w:val="00EE69D2"/>
    <w:rsid w:val="00EE6FCD"/>
    <w:rsid w:val="00EE7250"/>
    <w:rsid w:val="00EE72D1"/>
    <w:rsid w:val="00EE7534"/>
    <w:rsid w:val="00EE76F8"/>
    <w:rsid w:val="00EF00CE"/>
    <w:rsid w:val="00EF03B1"/>
    <w:rsid w:val="00EF0C17"/>
    <w:rsid w:val="00EF1B67"/>
    <w:rsid w:val="00EF1CBF"/>
    <w:rsid w:val="00EF1CC1"/>
    <w:rsid w:val="00EF1D55"/>
    <w:rsid w:val="00EF21C3"/>
    <w:rsid w:val="00EF21F2"/>
    <w:rsid w:val="00EF2541"/>
    <w:rsid w:val="00EF2B9F"/>
    <w:rsid w:val="00EF305D"/>
    <w:rsid w:val="00EF3106"/>
    <w:rsid w:val="00EF3621"/>
    <w:rsid w:val="00EF3647"/>
    <w:rsid w:val="00EF3F29"/>
    <w:rsid w:val="00EF522B"/>
    <w:rsid w:val="00EF60E2"/>
    <w:rsid w:val="00EF67BC"/>
    <w:rsid w:val="00EF6C0E"/>
    <w:rsid w:val="00EF6C18"/>
    <w:rsid w:val="00EF6ECB"/>
    <w:rsid w:val="00EF6FAD"/>
    <w:rsid w:val="00EF7CD3"/>
    <w:rsid w:val="00EF7E4E"/>
    <w:rsid w:val="00F00893"/>
    <w:rsid w:val="00F00AD6"/>
    <w:rsid w:val="00F00F73"/>
    <w:rsid w:val="00F01AEC"/>
    <w:rsid w:val="00F01B57"/>
    <w:rsid w:val="00F02A18"/>
    <w:rsid w:val="00F02AEE"/>
    <w:rsid w:val="00F03617"/>
    <w:rsid w:val="00F038F6"/>
    <w:rsid w:val="00F03943"/>
    <w:rsid w:val="00F03C90"/>
    <w:rsid w:val="00F04614"/>
    <w:rsid w:val="00F0466E"/>
    <w:rsid w:val="00F04A3A"/>
    <w:rsid w:val="00F04CC7"/>
    <w:rsid w:val="00F0592A"/>
    <w:rsid w:val="00F05A69"/>
    <w:rsid w:val="00F063BC"/>
    <w:rsid w:val="00F06867"/>
    <w:rsid w:val="00F06FC4"/>
    <w:rsid w:val="00F0748A"/>
    <w:rsid w:val="00F07E1C"/>
    <w:rsid w:val="00F103DE"/>
    <w:rsid w:val="00F112D5"/>
    <w:rsid w:val="00F11BCC"/>
    <w:rsid w:val="00F121CC"/>
    <w:rsid w:val="00F134CA"/>
    <w:rsid w:val="00F13595"/>
    <w:rsid w:val="00F1364C"/>
    <w:rsid w:val="00F13EB4"/>
    <w:rsid w:val="00F1444B"/>
    <w:rsid w:val="00F146D1"/>
    <w:rsid w:val="00F1629E"/>
    <w:rsid w:val="00F1659F"/>
    <w:rsid w:val="00F1710E"/>
    <w:rsid w:val="00F17534"/>
    <w:rsid w:val="00F17D46"/>
    <w:rsid w:val="00F201D7"/>
    <w:rsid w:val="00F21DF4"/>
    <w:rsid w:val="00F21FFA"/>
    <w:rsid w:val="00F22262"/>
    <w:rsid w:val="00F2233F"/>
    <w:rsid w:val="00F228A1"/>
    <w:rsid w:val="00F237C4"/>
    <w:rsid w:val="00F23C1C"/>
    <w:rsid w:val="00F242C0"/>
    <w:rsid w:val="00F24504"/>
    <w:rsid w:val="00F246B3"/>
    <w:rsid w:val="00F25038"/>
    <w:rsid w:val="00F25761"/>
    <w:rsid w:val="00F263F8"/>
    <w:rsid w:val="00F26412"/>
    <w:rsid w:val="00F27EDC"/>
    <w:rsid w:val="00F30470"/>
    <w:rsid w:val="00F314B8"/>
    <w:rsid w:val="00F3159A"/>
    <w:rsid w:val="00F31A06"/>
    <w:rsid w:val="00F31CEE"/>
    <w:rsid w:val="00F31FDF"/>
    <w:rsid w:val="00F32267"/>
    <w:rsid w:val="00F32F0F"/>
    <w:rsid w:val="00F33C72"/>
    <w:rsid w:val="00F33E62"/>
    <w:rsid w:val="00F34588"/>
    <w:rsid w:val="00F34B19"/>
    <w:rsid w:val="00F34C48"/>
    <w:rsid w:val="00F350DC"/>
    <w:rsid w:val="00F35707"/>
    <w:rsid w:val="00F3621A"/>
    <w:rsid w:val="00F36389"/>
    <w:rsid w:val="00F36675"/>
    <w:rsid w:val="00F36BAA"/>
    <w:rsid w:val="00F37090"/>
    <w:rsid w:val="00F377DD"/>
    <w:rsid w:val="00F4037C"/>
    <w:rsid w:val="00F40746"/>
    <w:rsid w:val="00F407D6"/>
    <w:rsid w:val="00F40E13"/>
    <w:rsid w:val="00F410DA"/>
    <w:rsid w:val="00F417E2"/>
    <w:rsid w:val="00F41ABB"/>
    <w:rsid w:val="00F41BFB"/>
    <w:rsid w:val="00F42150"/>
    <w:rsid w:val="00F42BEE"/>
    <w:rsid w:val="00F42CF2"/>
    <w:rsid w:val="00F42CF7"/>
    <w:rsid w:val="00F43559"/>
    <w:rsid w:val="00F436FF"/>
    <w:rsid w:val="00F44262"/>
    <w:rsid w:val="00F459E7"/>
    <w:rsid w:val="00F4614F"/>
    <w:rsid w:val="00F4664B"/>
    <w:rsid w:val="00F475D8"/>
    <w:rsid w:val="00F47EBF"/>
    <w:rsid w:val="00F5106E"/>
    <w:rsid w:val="00F52324"/>
    <w:rsid w:val="00F53249"/>
    <w:rsid w:val="00F535EA"/>
    <w:rsid w:val="00F537BF"/>
    <w:rsid w:val="00F54921"/>
    <w:rsid w:val="00F54987"/>
    <w:rsid w:val="00F5593D"/>
    <w:rsid w:val="00F55974"/>
    <w:rsid w:val="00F55CDB"/>
    <w:rsid w:val="00F567E2"/>
    <w:rsid w:val="00F57910"/>
    <w:rsid w:val="00F57AD5"/>
    <w:rsid w:val="00F57C5B"/>
    <w:rsid w:val="00F60577"/>
    <w:rsid w:val="00F60D06"/>
    <w:rsid w:val="00F60EFB"/>
    <w:rsid w:val="00F61D28"/>
    <w:rsid w:val="00F62EFA"/>
    <w:rsid w:val="00F6355C"/>
    <w:rsid w:val="00F63E54"/>
    <w:rsid w:val="00F63FCC"/>
    <w:rsid w:val="00F64D9D"/>
    <w:rsid w:val="00F64FFD"/>
    <w:rsid w:val="00F65285"/>
    <w:rsid w:val="00F655A0"/>
    <w:rsid w:val="00F655CF"/>
    <w:rsid w:val="00F655D1"/>
    <w:rsid w:val="00F667AF"/>
    <w:rsid w:val="00F6696F"/>
    <w:rsid w:val="00F67310"/>
    <w:rsid w:val="00F67805"/>
    <w:rsid w:val="00F67888"/>
    <w:rsid w:val="00F6798F"/>
    <w:rsid w:val="00F67D78"/>
    <w:rsid w:val="00F70096"/>
    <w:rsid w:val="00F704BF"/>
    <w:rsid w:val="00F71280"/>
    <w:rsid w:val="00F71A1E"/>
    <w:rsid w:val="00F72759"/>
    <w:rsid w:val="00F72CA1"/>
    <w:rsid w:val="00F72F37"/>
    <w:rsid w:val="00F73416"/>
    <w:rsid w:val="00F73927"/>
    <w:rsid w:val="00F73BBD"/>
    <w:rsid w:val="00F73EAB"/>
    <w:rsid w:val="00F746C2"/>
    <w:rsid w:val="00F752DE"/>
    <w:rsid w:val="00F753AA"/>
    <w:rsid w:val="00F754A8"/>
    <w:rsid w:val="00F75F02"/>
    <w:rsid w:val="00F768C9"/>
    <w:rsid w:val="00F7759C"/>
    <w:rsid w:val="00F77974"/>
    <w:rsid w:val="00F806FF"/>
    <w:rsid w:val="00F8073E"/>
    <w:rsid w:val="00F80D49"/>
    <w:rsid w:val="00F81754"/>
    <w:rsid w:val="00F82D2A"/>
    <w:rsid w:val="00F82D6A"/>
    <w:rsid w:val="00F8319C"/>
    <w:rsid w:val="00F8442E"/>
    <w:rsid w:val="00F84CDC"/>
    <w:rsid w:val="00F84ECF"/>
    <w:rsid w:val="00F85045"/>
    <w:rsid w:val="00F855CE"/>
    <w:rsid w:val="00F85815"/>
    <w:rsid w:val="00F861B3"/>
    <w:rsid w:val="00F86F6B"/>
    <w:rsid w:val="00F86F89"/>
    <w:rsid w:val="00F87516"/>
    <w:rsid w:val="00F87682"/>
    <w:rsid w:val="00F8793D"/>
    <w:rsid w:val="00F87D66"/>
    <w:rsid w:val="00F9041F"/>
    <w:rsid w:val="00F90ACE"/>
    <w:rsid w:val="00F90E73"/>
    <w:rsid w:val="00F91279"/>
    <w:rsid w:val="00F9132B"/>
    <w:rsid w:val="00F918AB"/>
    <w:rsid w:val="00F91AC6"/>
    <w:rsid w:val="00F91EA3"/>
    <w:rsid w:val="00F922E4"/>
    <w:rsid w:val="00F92638"/>
    <w:rsid w:val="00F927EE"/>
    <w:rsid w:val="00F92C95"/>
    <w:rsid w:val="00F931B9"/>
    <w:rsid w:val="00F9382A"/>
    <w:rsid w:val="00F94F5E"/>
    <w:rsid w:val="00F95063"/>
    <w:rsid w:val="00F95551"/>
    <w:rsid w:val="00F95E4E"/>
    <w:rsid w:val="00F966D9"/>
    <w:rsid w:val="00F96F92"/>
    <w:rsid w:val="00F96F93"/>
    <w:rsid w:val="00F97754"/>
    <w:rsid w:val="00F97868"/>
    <w:rsid w:val="00F97931"/>
    <w:rsid w:val="00F97A4D"/>
    <w:rsid w:val="00FA018A"/>
    <w:rsid w:val="00FA0891"/>
    <w:rsid w:val="00FA14E9"/>
    <w:rsid w:val="00FA1851"/>
    <w:rsid w:val="00FA230C"/>
    <w:rsid w:val="00FA26CB"/>
    <w:rsid w:val="00FA27F6"/>
    <w:rsid w:val="00FA2BE3"/>
    <w:rsid w:val="00FA3109"/>
    <w:rsid w:val="00FA32B7"/>
    <w:rsid w:val="00FA35F5"/>
    <w:rsid w:val="00FA3706"/>
    <w:rsid w:val="00FA3A2E"/>
    <w:rsid w:val="00FA3BDC"/>
    <w:rsid w:val="00FA464E"/>
    <w:rsid w:val="00FA491D"/>
    <w:rsid w:val="00FA4BC0"/>
    <w:rsid w:val="00FA55D7"/>
    <w:rsid w:val="00FA5EDD"/>
    <w:rsid w:val="00FA6356"/>
    <w:rsid w:val="00FA64D6"/>
    <w:rsid w:val="00FA66CE"/>
    <w:rsid w:val="00FA6F09"/>
    <w:rsid w:val="00FA74A4"/>
    <w:rsid w:val="00FA772E"/>
    <w:rsid w:val="00FA78CE"/>
    <w:rsid w:val="00FB04C0"/>
    <w:rsid w:val="00FB063F"/>
    <w:rsid w:val="00FB089F"/>
    <w:rsid w:val="00FB0A82"/>
    <w:rsid w:val="00FB0E63"/>
    <w:rsid w:val="00FB184E"/>
    <w:rsid w:val="00FB1ADF"/>
    <w:rsid w:val="00FB1D1A"/>
    <w:rsid w:val="00FB1ECE"/>
    <w:rsid w:val="00FB23D4"/>
    <w:rsid w:val="00FB2493"/>
    <w:rsid w:val="00FB2855"/>
    <w:rsid w:val="00FB293C"/>
    <w:rsid w:val="00FB2C9A"/>
    <w:rsid w:val="00FB3641"/>
    <w:rsid w:val="00FB3672"/>
    <w:rsid w:val="00FB384E"/>
    <w:rsid w:val="00FB3900"/>
    <w:rsid w:val="00FB3B6A"/>
    <w:rsid w:val="00FB3E62"/>
    <w:rsid w:val="00FB474A"/>
    <w:rsid w:val="00FB4C9C"/>
    <w:rsid w:val="00FB4D66"/>
    <w:rsid w:val="00FB4E2E"/>
    <w:rsid w:val="00FB4E4A"/>
    <w:rsid w:val="00FB52E8"/>
    <w:rsid w:val="00FB57C5"/>
    <w:rsid w:val="00FB5B5A"/>
    <w:rsid w:val="00FB631B"/>
    <w:rsid w:val="00FB688E"/>
    <w:rsid w:val="00FB691F"/>
    <w:rsid w:val="00FB69E9"/>
    <w:rsid w:val="00FB6E6E"/>
    <w:rsid w:val="00FB72B4"/>
    <w:rsid w:val="00FB72B9"/>
    <w:rsid w:val="00FB747D"/>
    <w:rsid w:val="00FC06C4"/>
    <w:rsid w:val="00FC0BDC"/>
    <w:rsid w:val="00FC0D58"/>
    <w:rsid w:val="00FC145A"/>
    <w:rsid w:val="00FC14AB"/>
    <w:rsid w:val="00FC18C4"/>
    <w:rsid w:val="00FC1CC1"/>
    <w:rsid w:val="00FC2596"/>
    <w:rsid w:val="00FC38D9"/>
    <w:rsid w:val="00FC3BAC"/>
    <w:rsid w:val="00FC402D"/>
    <w:rsid w:val="00FC4116"/>
    <w:rsid w:val="00FC470B"/>
    <w:rsid w:val="00FC4B56"/>
    <w:rsid w:val="00FC4E45"/>
    <w:rsid w:val="00FC5741"/>
    <w:rsid w:val="00FC5873"/>
    <w:rsid w:val="00FC5C37"/>
    <w:rsid w:val="00FC5C3E"/>
    <w:rsid w:val="00FC5C8E"/>
    <w:rsid w:val="00FC6571"/>
    <w:rsid w:val="00FC6A45"/>
    <w:rsid w:val="00FC71F7"/>
    <w:rsid w:val="00FC7512"/>
    <w:rsid w:val="00FC7833"/>
    <w:rsid w:val="00FC7D8C"/>
    <w:rsid w:val="00FD0242"/>
    <w:rsid w:val="00FD09E8"/>
    <w:rsid w:val="00FD153A"/>
    <w:rsid w:val="00FD1615"/>
    <w:rsid w:val="00FD1AD2"/>
    <w:rsid w:val="00FD1BD7"/>
    <w:rsid w:val="00FD1E27"/>
    <w:rsid w:val="00FD209E"/>
    <w:rsid w:val="00FD219C"/>
    <w:rsid w:val="00FD2BDB"/>
    <w:rsid w:val="00FD2DC5"/>
    <w:rsid w:val="00FD331F"/>
    <w:rsid w:val="00FD34B1"/>
    <w:rsid w:val="00FD37A1"/>
    <w:rsid w:val="00FD3CEA"/>
    <w:rsid w:val="00FD436B"/>
    <w:rsid w:val="00FD43CC"/>
    <w:rsid w:val="00FD469B"/>
    <w:rsid w:val="00FD46BF"/>
    <w:rsid w:val="00FD7082"/>
    <w:rsid w:val="00FD708C"/>
    <w:rsid w:val="00FD7390"/>
    <w:rsid w:val="00FD7E1C"/>
    <w:rsid w:val="00FE1CAA"/>
    <w:rsid w:val="00FE1D4B"/>
    <w:rsid w:val="00FE1FC9"/>
    <w:rsid w:val="00FE2055"/>
    <w:rsid w:val="00FE2B13"/>
    <w:rsid w:val="00FE30AE"/>
    <w:rsid w:val="00FE33D5"/>
    <w:rsid w:val="00FE3578"/>
    <w:rsid w:val="00FE38CB"/>
    <w:rsid w:val="00FE3C50"/>
    <w:rsid w:val="00FE3FFE"/>
    <w:rsid w:val="00FE427F"/>
    <w:rsid w:val="00FE49B7"/>
    <w:rsid w:val="00FE4B5A"/>
    <w:rsid w:val="00FE578B"/>
    <w:rsid w:val="00FE684E"/>
    <w:rsid w:val="00FE69A6"/>
    <w:rsid w:val="00FE7200"/>
    <w:rsid w:val="00FE75E5"/>
    <w:rsid w:val="00FE7800"/>
    <w:rsid w:val="00FF00C3"/>
    <w:rsid w:val="00FF0980"/>
    <w:rsid w:val="00FF1999"/>
    <w:rsid w:val="00FF1B69"/>
    <w:rsid w:val="00FF2288"/>
    <w:rsid w:val="00FF22D4"/>
    <w:rsid w:val="00FF22E3"/>
    <w:rsid w:val="00FF24E7"/>
    <w:rsid w:val="00FF258A"/>
    <w:rsid w:val="00FF2A39"/>
    <w:rsid w:val="00FF2BC4"/>
    <w:rsid w:val="00FF39D0"/>
    <w:rsid w:val="00FF3E08"/>
    <w:rsid w:val="00FF3FFF"/>
    <w:rsid w:val="00FF48E5"/>
    <w:rsid w:val="00FF4D22"/>
    <w:rsid w:val="00FF664A"/>
    <w:rsid w:val="00FF67F1"/>
    <w:rsid w:val="00FF6D56"/>
    <w:rsid w:val="00FF7277"/>
    <w:rsid w:val="00FF7387"/>
    <w:rsid w:val="00FF7393"/>
    <w:rsid w:val="00FF7BBB"/>
    <w:rsid w:val="00FF7CD8"/>
    <w:rsid w:val="014E38E8"/>
    <w:rsid w:val="01AC477C"/>
    <w:rsid w:val="01C35B6B"/>
    <w:rsid w:val="01F87969"/>
    <w:rsid w:val="02B57FCD"/>
    <w:rsid w:val="02DA5B53"/>
    <w:rsid w:val="03685798"/>
    <w:rsid w:val="036C5462"/>
    <w:rsid w:val="03811AFD"/>
    <w:rsid w:val="03C81F7B"/>
    <w:rsid w:val="049A39D3"/>
    <w:rsid w:val="04D72BD5"/>
    <w:rsid w:val="05391DD2"/>
    <w:rsid w:val="0592394A"/>
    <w:rsid w:val="06514FBE"/>
    <w:rsid w:val="06B721AA"/>
    <w:rsid w:val="06CB6910"/>
    <w:rsid w:val="06F82BDA"/>
    <w:rsid w:val="07190F4F"/>
    <w:rsid w:val="084724FC"/>
    <w:rsid w:val="08554CE7"/>
    <w:rsid w:val="087C495A"/>
    <w:rsid w:val="08E12228"/>
    <w:rsid w:val="0B5F6E0C"/>
    <w:rsid w:val="0BBF43C3"/>
    <w:rsid w:val="0BD02809"/>
    <w:rsid w:val="0C4D19CF"/>
    <w:rsid w:val="0C5A57BE"/>
    <w:rsid w:val="0C654D1D"/>
    <w:rsid w:val="0CB46568"/>
    <w:rsid w:val="0D7943CD"/>
    <w:rsid w:val="0DC84AFB"/>
    <w:rsid w:val="0E5F13D8"/>
    <w:rsid w:val="0EEA0383"/>
    <w:rsid w:val="0F174239"/>
    <w:rsid w:val="0F4F2D3A"/>
    <w:rsid w:val="0F680C40"/>
    <w:rsid w:val="0F717D18"/>
    <w:rsid w:val="0F9B2265"/>
    <w:rsid w:val="0FBF425D"/>
    <w:rsid w:val="10E93B31"/>
    <w:rsid w:val="115338C0"/>
    <w:rsid w:val="115B06EA"/>
    <w:rsid w:val="11772EF0"/>
    <w:rsid w:val="117772E6"/>
    <w:rsid w:val="125951F7"/>
    <w:rsid w:val="126E3D50"/>
    <w:rsid w:val="12955E7E"/>
    <w:rsid w:val="138C5E31"/>
    <w:rsid w:val="13F55A93"/>
    <w:rsid w:val="140B2239"/>
    <w:rsid w:val="140F5104"/>
    <w:rsid w:val="15080B89"/>
    <w:rsid w:val="153F1B6F"/>
    <w:rsid w:val="15EF4743"/>
    <w:rsid w:val="16687C2E"/>
    <w:rsid w:val="17190FE3"/>
    <w:rsid w:val="173B3498"/>
    <w:rsid w:val="174354B8"/>
    <w:rsid w:val="17935D19"/>
    <w:rsid w:val="17AA3F3C"/>
    <w:rsid w:val="18BA7D40"/>
    <w:rsid w:val="194C056C"/>
    <w:rsid w:val="19E4461C"/>
    <w:rsid w:val="1A0560D4"/>
    <w:rsid w:val="1A0F5A77"/>
    <w:rsid w:val="1A3138D4"/>
    <w:rsid w:val="1A9D22CF"/>
    <w:rsid w:val="1AC52CCA"/>
    <w:rsid w:val="1B145E8F"/>
    <w:rsid w:val="1B3575BA"/>
    <w:rsid w:val="1BEA723A"/>
    <w:rsid w:val="1C174000"/>
    <w:rsid w:val="1C756488"/>
    <w:rsid w:val="1D854C54"/>
    <w:rsid w:val="1D9C27B6"/>
    <w:rsid w:val="1DC6182A"/>
    <w:rsid w:val="1DF24A8F"/>
    <w:rsid w:val="1E05210A"/>
    <w:rsid w:val="1E5771EF"/>
    <w:rsid w:val="1E9D57EF"/>
    <w:rsid w:val="1ECE2E43"/>
    <w:rsid w:val="1EE442F0"/>
    <w:rsid w:val="1EF21BE0"/>
    <w:rsid w:val="1F3E30A2"/>
    <w:rsid w:val="1F9268C2"/>
    <w:rsid w:val="1FA602DC"/>
    <w:rsid w:val="208844E6"/>
    <w:rsid w:val="20E72727"/>
    <w:rsid w:val="20FC04C5"/>
    <w:rsid w:val="225F7737"/>
    <w:rsid w:val="23903A09"/>
    <w:rsid w:val="240A5F6A"/>
    <w:rsid w:val="244C7D49"/>
    <w:rsid w:val="2489593A"/>
    <w:rsid w:val="248F225D"/>
    <w:rsid w:val="24BA6158"/>
    <w:rsid w:val="24D452DC"/>
    <w:rsid w:val="25A06BD3"/>
    <w:rsid w:val="25AB434F"/>
    <w:rsid w:val="25D1584C"/>
    <w:rsid w:val="262A4130"/>
    <w:rsid w:val="264B362C"/>
    <w:rsid w:val="26965C66"/>
    <w:rsid w:val="26B446CD"/>
    <w:rsid w:val="2714428F"/>
    <w:rsid w:val="274A1F02"/>
    <w:rsid w:val="27C04F06"/>
    <w:rsid w:val="280B656E"/>
    <w:rsid w:val="28745057"/>
    <w:rsid w:val="28D54775"/>
    <w:rsid w:val="290C79B3"/>
    <w:rsid w:val="29246CA6"/>
    <w:rsid w:val="29FD638B"/>
    <w:rsid w:val="2A6D500B"/>
    <w:rsid w:val="2ABF7AE4"/>
    <w:rsid w:val="2B0413D6"/>
    <w:rsid w:val="2B157A87"/>
    <w:rsid w:val="2B55081F"/>
    <w:rsid w:val="2BAA031E"/>
    <w:rsid w:val="2BAD36C6"/>
    <w:rsid w:val="2C195CDA"/>
    <w:rsid w:val="2C685584"/>
    <w:rsid w:val="2CCF36F5"/>
    <w:rsid w:val="2D1C0F18"/>
    <w:rsid w:val="2D3619B4"/>
    <w:rsid w:val="2D876222"/>
    <w:rsid w:val="2D9D4EE3"/>
    <w:rsid w:val="2DC310E8"/>
    <w:rsid w:val="2DE16629"/>
    <w:rsid w:val="2E632AEA"/>
    <w:rsid w:val="2E801C0A"/>
    <w:rsid w:val="2F855C8B"/>
    <w:rsid w:val="30142680"/>
    <w:rsid w:val="3088656F"/>
    <w:rsid w:val="30EE7F08"/>
    <w:rsid w:val="311A0CC2"/>
    <w:rsid w:val="3136260B"/>
    <w:rsid w:val="316B2774"/>
    <w:rsid w:val="319D2B7A"/>
    <w:rsid w:val="31B547C0"/>
    <w:rsid w:val="31B84350"/>
    <w:rsid w:val="31F7041F"/>
    <w:rsid w:val="326D6BB1"/>
    <w:rsid w:val="32965815"/>
    <w:rsid w:val="32BA2223"/>
    <w:rsid w:val="33832420"/>
    <w:rsid w:val="33B51AAD"/>
    <w:rsid w:val="345C0152"/>
    <w:rsid w:val="34861299"/>
    <w:rsid w:val="354B4D9F"/>
    <w:rsid w:val="3570386A"/>
    <w:rsid w:val="3574075A"/>
    <w:rsid w:val="35FE5964"/>
    <w:rsid w:val="362D624A"/>
    <w:rsid w:val="36852AFA"/>
    <w:rsid w:val="373C3640"/>
    <w:rsid w:val="37492C0F"/>
    <w:rsid w:val="379A187C"/>
    <w:rsid w:val="37B556B8"/>
    <w:rsid w:val="37CD3C79"/>
    <w:rsid w:val="38C06F01"/>
    <w:rsid w:val="39BB6F16"/>
    <w:rsid w:val="39FC4FB5"/>
    <w:rsid w:val="3A0363FF"/>
    <w:rsid w:val="3A4D6EBA"/>
    <w:rsid w:val="3AA82343"/>
    <w:rsid w:val="3B0A0958"/>
    <w:rsid w:val="3B25779C"/>
    <w:rsid w:val="3B81166F"/>
    <w:rsid w:val="3BB72E08"/>
    <w:rsid w:val="3BBB46F8"/>
    <w:rsid w:val="3BD02488"/>
    <w:rsid w:val="3C3F0068"/>
    <w:rsid w:val="3C5A4529"/>
    <w:rsid w:val="3CB300A2"/>
    <w:rsid w:val="3D4337D7"/>
    <w:rsid w:val="3D68365B"/>
    <w:rsid w:val="3E141898"/>
    <w:rsid w:val="3E6E33B7"/>
    <w:rsid w:val="3EB84021"/>
    <w:rsid w:val="3ED96F6F"/>
    <w:rsid w:val="3EF15F04"/>
    <w:rsid w:val="3F935E3B"/>
    <w:rsid w:val="3F93711E"/>
    <w:rsid w:val="3FB81477"/>
    <w:rsid w:val="3FDA2F9E"/>
    <w:rsid w:val="4067322A"/>
    <w:rsid w:val="408C5E88"/>
    <w:rsid w:val="40982189"/>
    <w:rsid w:val="40EF4858"/>
    <w:rsid w:val="41076C30"/>
    <w:rsid w:val="41CF272A"/>
    <w:rsid w:val="424601D7"/>
    <w:rsid w:val="42521C86"/>
    <w:rsid w:val="428547F2"/>
    <w:rsid w:val="42A42514"/>
    <w:rsid w:val="42AA505C"/>
    <w:rsid w:val="42E66036"/>
    <w:rsid w:val="430272CA"/>
    <w:rsid w:val="43441A06"/>
    <w:rsid w:val="435F7299"/>
    <w:rsid w:val="436F4450"/>
    <w:rsid w:val="43C27DB7"/>
    <w:rsid w:val="43D43EFC"/>
    <w:rsid w:val="4404693A"/>
    <w:rsid w:val="442B597D"/>
    <w:rsid w:val="45003C19"/>
    <w:rsid w:val="45E87F44"/>
    <w:rsid w:val="46227013"/>
    <w:rsid w:val="46CB1893"/>
    <w:rsid w:val="46F1643C"/>
    <w:rsid w:val="47AE0FFF"/>
    <w:rsid w:val="47D91B84"/>
    <w:rsid w:val="47DE73A4"/>
    <w:rsid w:val="480B0DC9"/>
    <w:rsid w:val="48224216"/>
    <w:rsid w:val="48304064"/>
    <w:rsid w:val="48AE52C8"/>
    <w:rsid w:val="494C7620"/>
    <w:rsid w:val="49697141"/>
    <w:rsid w:val="49E72F56"/>
    <w:rsid w:val="4A1F3CF5"/>
    <w:rsid w:val="4A4F66A2"/>
    <w:rsid w:val="4A9F7E17"/>
    <w:rsid w:val="4AE10703"/>
    <w:rsid w:val="4B054421"/>
    <w:rsid w:val="4B0F4BF3"/>
    <w:rsid w:val="4BAB430C"/>
    <w:rsid w:val="4BE65A41"/>
    <w:rsid w:val="4C157F2E"/>
    <w:rsid w:val="4C691BD8"/>
    <w:rsid w:val="4C856040"/>
    <w:rsid w:val="4C87625C"/>
    <w:rsid w:val="4C8C3872"/>
    <w:rsid w:val="4CC924F8"/>
    <w:rsid w:val="4D2D6E31"/>
    <w:rsid w:val="4D310677"/>
    <w:rsid w:val="4D5D08F4"/>
    <w:rsid w:val="4E3B5550"/>
    <w:rsid w:val="4ED41501"/>
    <w:rsid w:val="4F6F30C5"/>
    <w:rsid w:val="4FE67ADD"/>
    <w:rsid w:val="50260C22"/>
    <w:rsid w:val="510E7699"/>
    <w:rsid w:val="51E95CC7"/>
    <w:rsid w:val="52374280"/>
    <w:rsid w:val="528D230C"/>
    <w:rsid w:val="52CB72E8"/>
    <w:rsid w:val="52D36591"/>
    <w:rsid w:val="52F10C72"/>
    <w:rsid w:val="533110C1"/>
    <w:rsid w:val="547066D1"/>
    <w:rsid w:val="548533B7"/>
    <w:rsid w:val="5493133E"/>
    <w:rsid w:val="54A83A29"/>
    <w:rsid w:val="54FA0805"/>
    <w:rsid w:val="550B7B1E"/>
    <w:rsid w:val="55F5567A"/>
    <w:rsid w:val="563F7E42"/>
    <w:rsid w:val="566A6A10"/>
    <w:rsid w:val="56A85B5A"/>
    <w:rsid w:val="571E0DA9"/>
    <w:rsid w:val="57B275C6"/>
    <w:rsid w:val="591D69E4"/>
    <w:rsid w:val="599A1C53"/>
    <w:rsid w:val="59A651FF"/>
    <w:rsid w:val="5AEC4812"/>
    <w:rsid w:val="5B146546"/>
    <w:rsid w:val="5B1E5FDD"/>
    <w:rsid w:val="5B9E0ECC"/>
    <w:rsid w:val="5BD40368"/>
    <w:rsid w:val="5BF71F8B"/>
    <w:rsid w:val="5C487D5A"/>
    <w:rsid w:val="5CB64F5A"/>
    <w:rsid w:val="5CDE07FE"/>
    <w:rsid w:val="5D2D4145"/>
    <w:rsid w:val="5D9E5F11"/>
    <w:rsid w:val="5DA5587B"/>
    <w:rsid w:val="5DAC1118"/>
    <w:rsid w:val="5DFA2927"/>
    <w:rsid w:val="5E64403D"/>
    <w:rsid w:val="5EC7698C"/>
    <w:rsid w:val="5EED693A"/>
    <w:rsid w:val="5F6F71A8"/>
    <w:rsid w:val="5FF626CC"/>
    <w:rsid w:val="606E5522"/>
    <w:rsid w:val="60DB7792"/>
    <w:rsid w:val="611D18F5"/>
    <w:rsid w:val="6175399A"/>
    <w:rsid w:val="61C95F92"/>
    <w:rsid w:val="628C1A7E"/>
    <w:rsid w:val="629961B7"/>
    <w:rsid w:val="62A91226"/>
    <w:rsid w:val="62F95910"/>
    <w:rsid w:val="634F635B"/>
    <w:rsid w:val="637222FB"/>
    <w:rsid w:val="6396203F"/>
    <w:rsid w:val="63CD35D2"/>
    <w:rsid w:val="63D14FF2"/>
    <w:rsid w:val="64D02DE9"/>
    <w:rsid w:val="64DF1977"/>
    <w:rsid w:val="654F4FE5"/>
    <w:rsid w:val="660404C6"/>
    <w:rsid w:val="66210685"/>
    <w:rsid w:val="66515ED2"/>
    <w:rsid w:val="673A178C"/>
    <w:rsid w:val="6740344B"/>
    <w:rsid w:val="67421FC9"/>
    <w:rsid w:val="674468C4"/>
    <w:rsid w:val="686139AD"/>
    <w:rsid w:val="68D93544"/>
    <w:rsid w:val="694C640B"/>
    <w:rsid w:val="69765BAB"/>
    <w:rsid w:val="6A631E47"/>
    <w:rsid w:val="6A9723C2"/>
    <w:rsid w:val="6AE90161"/>
    <w:rsid w:val="6C500E76"/>
    <w:rsid w:val="6CE7242B"/>
    <w:rsid w:val="6D0639A0"/>
    <w:rsid w:val="6DD53C0F"/>
    <w:rsid w:val="6DFA2A01"/>
    <w:rsid w:val="6E0B0643"/>
    <w:rsid w:val="6EF63216"/>
    <w:rsid w:val="6F186FF0"/>
    <w:rsid w:val="6FC244DA"/>
    <w:rsid w:val="701A76D3"/>
    <w:rsid w:val="702C2E89"/>
    <w:rsid w:val="7080621F"/>
    <w:rsid w:val="71054ED1"/>
    <w:rsid w:val="710C022E"/>
    <w:rsid w:val="716232D3"/>
    <w:rsid w:val="71FB6F59"/>
    <w:rsid w:val="727B33FD"/>
    <w:rsid w:val="737E72E3"/>
    <w:rsid w:val="73F90F3E"/>
    <w:rsid w:val="7439423C"/>
    <w:rsid w:val="749E1E2F"/>
    <w:rsid w:val="752822AC"/>
    <w:rsid w:val="753C7164"/>
    <w:rsid w:val="75530B22"/>
    <w:rsid w:val="763F5DF2"/>
    <w:rsid w:val="76EB342D"/>
    <w:rsid w:val="76F41FA4"/>
    <w:rsid w:val="773761A7"/>
    <w:rsid w:val="77C2394D"/>
    <w:rsid w:val="78445471"/>
    <w:rsid w:val="784F65E4"/>
    <w:rsid w:val="78722BD6"/>
    <w:rsid w:val="789F5646"/>
    <w:rsid w:val="78F32535"/>
    <w:rsid w:val="793B7903"/>
    <w:rsid w:val="79A12EB4"/>
    <w:rsid w:val="79F503F9"/>
    <w:rsid w:val="7A9A513D"/>
    <w:rsid w:val="7B6941E7"/>
    <w:rsid w:val="7B6D7207"/>
    <w:rsid w:val="7BB6449C"/>
    <w:rsid w:val="7BE755CD"/>
    <w:rsid w:val="7BFD0C0E"/>
    <w:rsid w:val="7C103BE0"/>
    <w:rsid w:val="7C7E6484"/>
    <w:rsid w:val="7CDE5AE0"/>
    <w:rsid w:val="7CF37718"/>
    <w:rsid w:val="7D350C23"/>
    <w:rsid w:val="7E396E18"/>
    <w:rsid w:val="7E3E286F"/>
    <w:rsid w:val="7ECF1219"/>
    <w:rsid w:val="7EDF70E3"/>
    <w:rsid w:val="7F7909E5"/>
    <w:rsid w:val="7FB81186"/>
    <w:rsid w:val="7FBC7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3"/>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tabs>
        <w:tab w:val="left" w:pos="360"/>
      </w:tabs>
      <w:ind w:left="360" w:hanging="360"/>
      <w:outlineLvl w:val="0"/>
    </w:p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numPr>
        <w:ilvl w:val="0"/>
        <w:numId w:val="1"/>
      </w:numPr>
      <w:spacing w:before="120" w:after="120" w:line="360" w:lineRule="auto"/>
      <w:outlineLvl w:val="3"/>
    </w:pPr>
    <w:rPr>
      <w:rFonts w:eastAsia="仿宋_GB2312"/>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Plain Text"/>
    <w:basedOn w:val="1"/>
    <w:link w:val="39"/>
    <w:qFormat/>
    <w:uiPriority w:val="0"/>
    <w:rPr>
      <w:rFonts w:ascii="宋体" w:hAnsi="Courier New"/>
    </w:rPr>
  </w:style>
  <w:style w:type="paragraph" w:styleId="7">
    <w:name w:val="Normal Indent"/>
    <w:basedOn w:val="1"/>
    <w:qFormat/>
    <w:uiPriority w:val="99"/>
    <w:pPr>
      <w:autoSpaceDE w:val="0"/>
      <w:autoSpaceDN w:val="0"/>
      <w:ind w:firstLine="420" w:firstLineChars="200"/>
      <w:jc w:val="left"/>
    </w:pPr>
    <w:rPr>
      <w:rFonts w:ascii="宋体" w:hAnsi="宋体" w:cs="宋体"/>
      <w:kern w:val="0"/>
      <w:sz w:val="22"/>
      <w:szCs w:val="24"/>
      <w:lang w:val="zh-CN" w:bidi="zh-CN"/>
    </w:rPr>
  </w:style>
  <w:style w:type="paragraph" w:styleId="8">
    <w:name w:val="Document Map"/>
    <w:basedOn w:val="1"/>
    <w:semiHidden/>
    <w:qFormat/>
    <w:uiPriority w:val="0"/>
    <w:pPr>
      <w:shd w:val="clear" w:color="auto" w:fill="000080"/>
    </w:pPr>
  </w:style>
  <w:style w:type="paragraph" w:styleId="9">
    <w:name w:val="toa heading"/>
    <w:basedOn w:val="1"/>
    <w:next w:val="1"/>
    <w:qFormat/>
    <w:uiPriority w:val="0"/>
    <w:pPr>
      <w:spacing w:before="120"/>
    </w:pPr>
    <w:rPr>
      <w:rFonts w:ascii="Cambria" w:hAnsi="Cambria"/>
      <w:sz w:val="24"/>
      <w:szCs w:val="24"/>
    </w:rPr>
  </w:style>
  <w:style w:type="paragraph" w:styleId="10">
    <w:name w:val="annotation text"/>
    <w:basedOn w:val="1"/>
    <w:link w:val="43"/>
    <w:qFormat/>
    <w:uiPriority w:val="99"/>
    <w:pPr>
      <w:jc w:val="left"/>
    </w:pPr>
  </w:style>
  <w:style w:type="paragraph" w:styleId="11">
    <w:name w:val="Body Text"/>
    <w:basedOn w:val="1"/>
    <w:next w:val="1"/>
    <w:semiHidden/>
    <w:qFormat/>
    <w:uiPriority w:val="0"/>
    <w:pPr>
      <w:spacing w:before="100" w:beforeAutospacing="1" w:after="100" w:afterAutospacing="1" w:line="600" w:lineRule="auto"/>
    </w:pPr>
    <w:rPr>
      <w:rFonts w:eastAsia="华文新魏"/>
      <w:color w:val="CC99FF"/>
      <w:sz w:val="52"/>
      <w:szCs w:val="24"/>
    </w:rPr>
  </w:style>
  <w:style w:type="paragraph" w:styleId="12">
    <w:name w:val="Body Text Indent"/>
    <w:basedOn w:val="1"/>
    <w:next w:val="6"/>
    <w:link w:val="81"/>
    <w:qFormat/>
    <w:uiPriority w:val="0"/>
    <w:pPr>
      <w:spacing w:after="120"/>
      <w:ind w:left="420" w:leftChars="200"/>
    </w:pPr>
  </w:style>
  <w:style w:type="paragraph" w:styleId="13">
    <w:name w:val="Block Text"/>
    <w:basedOn w:val="1"/>
    <w:qFormat/>
    <w:uiPriority w:val="0"/>
    <w:pPr>
      <w:tabs>
        <w:tab w:val="left" w:pos="7350"/>
        <w:tab w:val="left" w:pos="7560"/>
        <w:tab w:val="left" w:pos="7770"/>
      </w:tabs>
      <w:spacing w:line="360" w:lineRule="auto"/>
      <w:ind w:left="527" w:right="590" w:firstLine="527"/>
    </w:pPr>
    <w:rPr>
      <w:rFonts w:ascii="Times New Roman" w:hAnsi="Times New Roman" w:eastAsia="宋体" w:cs="Times New Roman"/>
      <w:sz w:val="24"/>
      <w:szCs w:val="20"/>
    </w:rPr>
  </w:style>
  <w:style w:type="paragraph" w:styleId="14">
    <w:name w:val="Date"/>
    <w:basedOn w:val="1"/>
    <w:next w:val="1"/>
    <w:link w:val="41"/>
    <w:qFormat/>
    <w:uiPriority w:val="0"/>
    <w:pPr>
      <w:adjustRightInd w:val="0"/>
      <w:spacing w:line="360" w:lineRule="atLeast"/>
      <w:ind w:firstLine="454"/>
      <w:textAlignment w:val="baseline"/>
    </w:pPr>
    <w:rPr>
      <w:kern w:val="0"/>
    </w:rPr>
  </w:style>
  <w:style w:type="paragraph" w:styleId="15">
    <w:name w:val="Body Text Indent 2"/>
    <w:basedOn w:val="1"/>
    <w:qFormat/>
    <w:uiPriority w:val="0"/>
    <w:pPr>
      <w:ind w:firstLine="480"/>
    </w:pPr>
    <w:rPr>
      <w:rFonts w:ascii="宋体" w:hAnsi="宋体"/>
      <w:sz w:val="30"/>
      <w:szCs w:val="24"/>
    </w:rPr>
  </w:style>
  <w:style w:type="paragraph" w:styleId="16">
    <w:name w:val="Balloon Text"/>
    <w:basedOn w:val="1"/>
    <w:semiHidden/>
    <w:qFormat/>
    <w:uiPriority w:val="0"/>
    <w:rPr>
      <w:sz w:val="18"/>
      <w:szCs w:val="18"/>
    </w:rPr>
  </w:style>
  <w:style w:type="paragraph" w:styleId="17">
    <w:name w:val="footer"/>
    <w:basedOn w:val="1"/>
    <w:link w:val="42"/>
    <w:qFormat/>
    <w:uiPriority w:val="0"/>
    <w:pPr>
      <w:tabs>
        <w:tab w:val="center" w:pos="4153"/>
        <w:tab w:val="right" w:pos="8306"/>
      </w:tabs>
      <w:snapToGrid w:val="0"/>
      <w:jc w:val="left"/>
    </w:pPr>
    <w:rPr>
      <w:sz w:val="18"/>
    </w:rPr>
  </w:style>
  <w:style w:type="paragraph" w:styleId="18">
    <w:name w:val="header"/>
    <w:basedOn w:val="1"/>
    <w:link w:val="40"/>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0">
    <w:name w:val="footnote text"/>
    <w:basedOn w:val="1"/>
    <w:qFormat/>
    <w:uiPriority w:val="0"/>
    <w:pPr>
      <w:snapToGrid w:val="0"/>
    </w:pPr>
    <w:rPr>
      <w:sz w:val="18"/>
    </w:rPr>
  </w:style>
  <w:style w:type="paragraph" w:styleId="21">
    <w:name w:val="toc 2"/>
    <w:basedOn w:val="1"/>
    <w:next w:val="1"/>
    <w:qFormat/>
    <w:uiPriority w:val="39"/>
    <w:pPr>
      <w:tabs>
        <w:tab w:val="right" w:leader="dot" w:pos="9628"/>
      </w:tabs>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4">
    <w:name w:val="annotation subject"/>
    <w:basedOn w:val="10"/>
    <w:next w:val="10"/>
    <w:semiHidden/>
    <w:qFormat/>
    <w:uiPriority w:val="0"/>
    <w:rPr>
      <w:b/>
      <w:bCs/>
    </w:rPr>
  </w:style>
  <w:style w:type="paragraph" w:styleId="25">
    <w:name w:val="Body Text First Indent"/>
    <w:basedOn w:val="11"/>
    <w:next w:val="1"/>
    <w:qFormat/>
    <w:uiPriority w:val="0"/>
    <w:pPr>
      <w:tabs>
        <w:tab w:val="left" w:pos="567"/>
        <w:tab w:val="left" w:pos="630"/>
      </w:tabs>
      <w:spacing w:after="120" w:afterLines="0"/>
      <w:ind w:firstLine="100" w:firstLineChars="100"/>
      <w:jc w:val="both"/>
      <w:textAlignment w:val="auto"/>
    </w:pPr>
    <w:rPr>
      <w:rFonts w:ascii="Times New Roman"/>
      <w:sz w:val="21"/>
      <w:szCs w:val="24"/>
    </w:rPr>
  </w:style>
  <w:style w:type="paragraph" w:styleId="26">
    <w:name w:val="Body Text First Indent 2"/>
    <w:basedOn w:val="12"/>
    <w:link w:val="80"/>
    <w:qFormat/>
    <w:uiPriority w:val="0"/>
    <w:pPr>
      <w:widowControl/>
      <w:spacing w:line="300" w:lineRule="auto"/>
      <w:ind w:firstLine="200" w:firstLineChars="200"/>
    </w:pPr>
    <w:rPr>
      <w:rFonts w:ascii="Times New Roman" w:hAnsi="Times New Roman"/>
      <w:sz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Emphasis"/>
    <w:qFormat/>
    <w:uiPriority w:val="0"/>
    <w:rPr>
      <w:i/>
      <w:iCs/>
    </w:rPr>
  </w:style>
  <w:style w:type="character" w:styleId="33">
    <w:name w:val="Hyperlink"/>
    <w:basedOn w:val="29"/>
    <w:qFormat/>
    <w:uiPriority w:val="99"/>
    <w:rPr>
      <w:color w:val="0000FF"/>
      <w:u w:val="single"/>
    </w:rPr>
  </w:style>
  <w:style w:type="character" w:styleId="34">
    <w:name w:val="annotation reference"/>
    <w:semiHidden/>
    <w:qFormat/>
    <w:uiPriority w:val="99"/>
    <w:rPr>
      <w:sz w:val="21"/>
      <w:szCs w:val="21"/>
    </w:rPr>
  </w:style>
  <w:style w:type="paragraph" w:styleId="35">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36">
    <w:name w:val="段"/>
    <w:next w:val="1"/>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character" w:customStyle="1" w:styleId="37">
    <w:name w:val="15"/>
    <w:qFormat/>
    <w:uiPriority w:val="0"/>
    <w:rPr>
      <w:rFonts w:hint="default" w:ascii="Calibri" w:hAnsi="Calibri"/>
    </w:rPr>
  </w:style>
  <w:style w:type="character" w:customStyle="1" w:styleId="38">
    <w:name w:val="apple-converted-space"/>
    <w:basedOn w:val="29"/>
    <w:qFormat/>
    <w:uiPriority w:val="0"/>
  </w:style>
  <w:style w:type="character" w:customStyle="1" w:styleId="39">
    <w:name w:val="纯文本 Char"/>
    <w:link w:val="2"/>
    <w:qFormat/>
    <w:uiPriority w:val="0"/>
    <w:rPr>
      <w:rFonts w:ascii="宋体" w:hAnsi="Courier New" w:eastAsia="宋体"/>
      <w:kern w:val="2"/>
      <w:sz w:val="21"/>
      <w:lang w:val="en-US" w:eastAsia="zh-CN" w:bidi="ar-SA"/>
    </w:rPr>
  </w:style>
  <w:style w:type="character" w:customStyle="1" w:styleId="40">
    <w:name w:val="页眉 Char"/>
    <w:link w:val="18"/>
    <w:qFormat/>
    <w:uiPriority w:val="0"/>
    <w:rPr>
      <w:rFonts w:eastAsia="宋体"/>
      <w:kern w:val="2"/>
      <w:sz w:val="18"/>
      <w:lang w:val="en-US" w:eastAsia="zh-CN" w:bidi="ar-SA"/>
    </w:rPr>
  </w:style>
  <w:style w:type="character" w:customStyle="1" w:styleId="41">
    <w:name w:val="日期 Char"/>
    <w:basedOn w:val="29"/>
    <w:link w:val="14"/>
    <w:semiHidden/>
    <w:qFormat/>
    <w:locked/>
    <w:uiPriority w:val="0"/>
    <w:rPr>
      <w:rFonts w:ascii="Calibri" w:hAnsi="Calibri" w:eastAsia="宋体"/>
      <w:sz w:val="21"/>
      <w:lang w:val="en-US" w:eastAsia="zh-CN" w:bidi="ar-SA"/>
    </w:rPr>
  </w:style>
  <w:style w:type="character" w:customStyle="1" w:styleId="42">
    <w:name w:val="页脚 Char"/>
    <w:link w:val="17"/>
    <w:qFormat/>
    <w:uiPriority w:val="0"/>
    <w:rPr>
      <w:rFonts w:eastAsia="宋体"/>
      <w:kern w:val="2"/>
      <w:sz w:val="18"/>
      <w:lang w:val="en-US" w:eastAsia="zh-CN" w:bidi="ar-SA"/>
    </w:rPr>
  </w:style>
  <w:style w:type="character" w:customStyle="1" w:styleId="43">
    <w:name w:val="批注文字 Char"/>
    <w:link w:val="10"/>
    <w:semiHidden/>
    <w:qFormat/>
    <w:locked/>
    <w:uiPriority w:val="99"/>
    <w:rPr>
      <w:kern w:val="2"/>
      <w:sz w:val="21"/>
    </w:rPr>
  </w:style>
  <w:style w:type="character" w:customStyle="1" w:styleId="44">
    <w:name w:val="tpc_content1"/>
    <w:qFormat/>
    <w:uiPriority w:val="0"/>
    <w:rPr>
      <w:sz w:val="20"/>
      <w:szCs w:val="20"/>
    </w:rPr>
  </w:style>
  <w:style w:type="character" w:customStyle="1" w:styleId="45">
    <w:name w:val="wj"/>
    <w:basedOn w:val="29"/>
    <w:qFormat/>
    <w:uiPriority w:val="0"/>
  </w:style>
  <w:style w:type="character" w:customStyle="1" w:styleId="46">
    <w:name w:val="font81"/>
    <w:basedOn w:val="29"/>
    <w:qFormat/>
    <w:uiPriority w:val="0"/>
    <w:rPr>
      <w:rFonts w:hint="eastAsia" w:ascii="宋体" w:hAnsi="宋体" w:eastAsia="宋体" w:cs="宋体"/>
      <w:color w:val="000000"/>
      <w:sz w:val="20"/>
      <w:szCs w:val="20"/>
      <w:u w:val="none"/>
    </w:rPr>
  </w:style>
  <w:style w:type="character" w:customStyle="1" w:styleId="47">
    <w:name w:val="font41"/>
    <w:basedOn w:val="29"/>
    <w:qFormat/>
    <w:uiPriority w:val="0"/>
    <w:rPr>
      <w:rFonts w:hint="eastAsia" w:ascii="宋体" w:hAnsi="宋体" w:eastAsia="宋体" w:cs="宋体"/>
      <w:color w:val="000000"/>
      <w:sz w:val="20"/>
      <w:szCs w:val="20"/>
      <w:u w:val="none"/>
    </w:rPr>
  </w:style>
  <w:style w:type="paragraph" w:customStyle="1" w:styleId="48">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9">
    <w:name w:val="正文1"/>
    <w:qFormat/>
    <w:uiPriority w:val="0"/>
    <w:pPr>
      <w:jc w:val="both"/>
    </w:pPr>
    <w:rPr>
      <w:rFonts w:ascii="Calibri" w:hAnsi="Calibri" w:eastAsia="宋体" w:cs="宋体"/>
      <w:kern w:val="2"/>
      <w:sz w:val="21"/>
      <w:szCs w:val="21"/>
      <w:lang w:val="en-US" w:eastAsia="zh-CN" w:bidi="ar-SA"/>
    </w:rPr>
  </w:style>
  <w:style w:type="paragraph" w:customStyle="1" w:styleId="50">
    <w:name w:val="Definition Term"/>
    <w:basedOn w:val="1"/>
    <w:next w:val="1"/>
    <w:qFormat/>
    <w:uiPriority w:val="0"/>
    <w:pPr>
      <w:autoSpaceDE w:val="0"/>
      <w:autoSpaceDN w:val="0"/>
      <w:adjustRightInd w:val="0"/>
      <w:jc w:val="left"/>
    </w:pPr>
    <w:rPr>
      <w:kern w:val="0"/>
      <w:sz w:val="24"/>
    </w:rPr>
  </w:style>
  <w:style w:type="paragraph" w:customStyle="1" w:styleId="51">
    <w:name w:val="Char Char Char Char Char Char Char"/>
    <w:basedOn w:val="1"/>
    <w:qFormat/>
    <w:uiPriority w:val="0"/>
    <w:pPr>
      <w:tabs>
        <w:tab w:val="left" w:pos="432"/>
      </w:tabs>
      <w:ind w:left="432" w:hanging="432"/>
    </w:pPr>
    <w:rPr>
      <w:rFonts w:ascii="Tahoma" w:hAnsi="Tahoma"/>
      <w:sz w:val="24"/>
    </w:rPr>
  </w:style>
  <w:style w:type="paragraph" w:customStyle="1" w:styleId="52">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54">
    <w:name w:val="p0"/>
    <w:basedOn w:val="1"/>
    <w:qFormat/>
    <w:uiPriority w:val="0"/>
    <w:pPr>
      <w:widowControl/>
    </w:pPr>
    <w:rPr>
      <w:rFonts w:ascii="Arial" w:hAnsi="Arial" w:cs="Arial"/>
      <w:kern w:val="0"/>
      <w:sz w:val="24"/>
      <w:szCs w:val="24"/>
    </w:rPr>
  </w:style>
  <w:style w:type="paragraph" w:customStyle="1" w:styleId="55">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56">
    <w:name w:val="修订1"/>
    <w:unhideWhenUsed/>
    <w:qFormat/>
    <w:uiPriority w:val="99"/>
    <w:rPr>
      <w:rFonts w:ascii="Calibri" w:hAnsi="Calibri" w:eastAsia="宋体" w:cs="Times New Roman"/>
      <w:kern w:val="2"/>
      <w:sz w:val="21"/>
      <w:lang w:val="en-US" w:eastAsia="zh-CN" w:bidi="ar-SA"/>
    </w:rPr>
  </w:style>
  <w:style w:type="paragraph" w:customStyle="1" w:styleId="57">
    <w:name w:val="Char1"/>
    <w:basedOn w:val="1"/>
    <w:qFormat/>
    <w:uiPriority w:val="0"/>
    <w:rPr>
      <w:rFonts w:ascii="Tahoma" w:hAnsi="Tahoma"/>
      <w:sz w:val="24"/>
    </w:rPr>
  </w:style>
  <w:style w:type="paragraph" w:customStyle="1" w:styleId="58">
    <w:name w:val="样式3"/>
    <w:basedOn w:val="2"/>
    <w:qFormat/>
    <w:uiPriority w:val="0"/>
    <w:pPr>
      <w:spacing w:line="0" w:lineRule="atLeast"/>
      <w:outlineLvl w:val="0"/>
    </w:pPr>
    <w:rPr>
      <w:sz w:val="28"/>
      <w:szCs w:val="24"/>
    </w:rPr>
  </w:style>
  <w:style w:type="paragraph" w:customStyle="1" w:styleId="59">
    <w:name w:val="样式 宋体 五号 行距: 单倍行距"/>
    <w:basedOn w:val="1"/>
    <w:qFormat/>
    <w:uiPriority w:val="0"/>
    <w:pPr>
      <w:adjustRightInd w:val="0"/>
      <w:jc w:val="left"/>
      <w:textAlignment w:val="baseline"/>
    </w:pPr>
    <w:rPr>
      <w:rFonts w:ascii="宋体" w:hAnsi="宋体"/>
      <w:kern w:val="0"/>
    </w:rPr>
  </w:style>
  <w:style w:type="paragraph" w:customStyle="1" w:styleId="60">
    <w:name w:val="Char Char Char"/>
    <w:basedOn w:val="1"/>
    <w:qFormat/>
    <w:uiPriority w:val="0"/>
    <w:rPr>
      <w:kern w:val="0"/>
      <w:sz w:val="24"/>
      <w:szCs w:val="24"/>
    </w:rPr>
  </w:style>
  <w:style w:type="paragraph" w:customStyle="1" w:styleId="61">
    <w:name w:val="_Style 6"/>
    <w:basedOn w:val="1"/>
    <w:qFormat/>
    <w:uiPriority w:val="0"/>
    <w:pPr>
      <w:widowControl/>
      <w:spacing w:after="160" w:line="240" w:lineRule="exact"/>
      <w:jc w:val="left"/>
    </w:pPr>
    <w:rPr>
      <w:rFonts w:ascii="Verdana" w:hAnsi="Verdana" w:cs="Verdana"/>
      <w:kern w:val="0"/>
      <w:szCs w:val="21"/>
      <w:lang w:eastAsia="en-US"/>
    </w:rPr>
  </w:style>
  <w:style w:type="paragraph" w:customStyle="1" w:styleId="62">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rPr>
  </w:style>
  <w:style w:type="paragraph" w:customStyle="1" w:styleId="63">
    <w:name w:val="列出段落1"/>
    <w:basedOn w:val="1"/>
    <w:qFormat/>
    <w:uiPriority w:val="0"/>
    <w:pPr>
      <w:widowControl/>
      <w:ind w:firstLine="420" w:firstLineChars="200"/>
      <w:jc w:val="left"/>
    </w:pPr>
    <w:rPr>
      <w:rFonts w:ascii="宋体" w:hAnsi="宋体" w:cs="宋体"/>
      <w:kern w:val="0"/>
      <w:sz w:val="24"/>
      <w:szCs w:val="24"/>
    </w:rPr>
  </w:style>
  <w:style w:type="paragraph" w:customStyle="1" w:styleId="64">
    <w:name w:val="Char"/>
    <w:basedOn w:val="8"/>
    <w:semiHidden/>
    <w:qFormat/>
    <w:uiPriority w:val="0"/>
    <w:rPr>
      <w:rFonts w:ascii="Tahoma" w:hAnsi="Tahoma"/>
      <w:sz w:val="24"/>
      <w:szCs w:val="24"/>
    </w:rPr>
  </w:style>
  <w:style w:type="paragraph" w:customStyle="1" w:styleId="65">
    <w:name w:val="样式 宋体 五号 两端对齐 行距: 单倍行距"/>
    <w:basedOn w:val="1"/>
    <w:qFormat/>
    <w:uiPriority w:val="0"/>
    <w:pPr>
      <w:adjustRightInd w:val="0"/>
      <w:textAlignment w:val="baseline"/>
    </w:pPr>
    <w:rPr>
      <w:rFonts w:ascii="宋体" w:hAnsi="宋体"/>
      <w:kern w:val="0"/>
    </w:rPr>
  </w:style>
  <w:style w:type="paragraph" w:customStyle="1" w:styleId="6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
    <w:name w:val="p15"/>
    <w:basedOn w:val="1"/>
    <w:qFormat/>
    <w:uiPriority w:val="0"/>
    <w:pPr>
      <w:widowControl/>
    </w:pPr>
    <w:rPr>
      <w:kern w:val="0"/>
      <w:szCs w:val="21"/>
    </w:rPr>
  </w:style>
  <w:style w:type="paragraph" w:customStyle="1" w:styleId="68">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9">
    <w:name w:val="List Paragraph1"/>
    <w:basedOn w:val="1"/>
    <w:qFormat/>
    <w:uiPriority w:val="0"/>
    <w:pPr>
      <w:ind w:firstLine="420" w:firstLineChars="200"/>
    </w:pPr>
  </w:style>
  <w:style w:type="paragraph" w:styleId="70">
    <w:name w:val="List Paragraph"/>
    <w:basedOn w:val="1"/>
    <w:next w:val="18"/>
    <w:qFormat/>
    <w:uiPriority w:val="34"/>
    <w:pPr>
      <w:ind w:firstLine="420" w:firstLineChars="200"/>
    </w:pPr>
    <w:rPr>
      <w:szCs w:val="22"/>
    </w:rPr>
  </w:style>
  <w:style w:type="paragraph" w:customStyle="1" w:styleId="71">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72">
    <w:name w:val="[基本段落]"/>
    <w:basedOn w:val="1"/>
    <w:qFormat/>
    <w:uiPriority w:val="99"/>
    <w:pPr>
      <w:autoSpaceDE w:val="0"/>
      <w:autoSpaceDN w:val="0"/>
      <w:adjustRightInd w:val="0"/>
      <w:spacing w:line="288" w:lineRule="auto"/>
    </w:pPr>
    <w:rPr>
      <w:rFonts w:ascii="宋体" w:hAnsi="Times New Roman" w:cs="宋体"/>
      <w:color w:val="000000"/>
      <w:kern w:val="0"/>
      <w:sz w:val="24"/>
      <w:szCs w:val="24"/>
      <w:lang w:val="zh-CN"/>
    </w:rPr>
  </w:style>
  <w:style w:type="character" w:customStyle="1" w:styleId="73">
    <w:name w:val="NormalCharacter"/>
    <w:link w:val="1"/>
    <w:semiHidden/>
    <w:qFormat/>
    <w:uiPriority w:val="0"/>
    <w:rPr>
      <w:rFonts w:ascii="Calibri" w:hAnsi="Calibri" w:eastAsia="宋体" w:cs="Times New Roman"/>
      <w:kern w:val="2"/>
      <w:sz w:val="21"/>
      <w:lang w:val="en-US" w:eastAsia="zh-CN" w:bidi="ar-SA"/>
    </w:rPr>
  </w:style>
  <w:style w:type="paragraph" w:customStyle="1" w:styleId="74">
    <w:name w:val="彩色列表 - 强调文字颜色 11"/>
    <w:basedOn w:val="1"/>
    <w:qFormat/>
    <w:uiPriority w:val="34"/>
    <w:pPr>
      <w:ind w:firstLine="420" w:firstLineChars="200"/>
    </w:pPr>
    <w:rPr>
      <w:szCs w:val="22"/>
    </w:rPr>
  </w:style>
  <w:style w:type="paragraph" w:customStyle="1" w:styleId="75">
    <w:name w:val="正文缩进1"/>
    <w:basedOn w:val="1"/>
    <w:qFormat/>
    <w:uiPriority w:val="0"/>
    <w:pPr>
      <w:autoSpaceDE w:val="0"/>
      <w:autoSpaceDN w:val="0"/>
      <w:adjustRightInd w:val="0"/>
      <w:ind w:firstLine="420"/>
      <w:jc w:val="left"/>
    </w:pPr>
    <w:rPr>
      <w:rFonts w:ascii="宋体"/>
      <w:sz w:val="24"/>
      <w:szCs w:val="22"/>
    </w:rPr>
  </w:style>
  <w:style w:type="paragraph" w:customStyle="1" w:styleId="76">
    <w:name w:val="索引 11"/>
    <w:basedOn w:val="1"/>
    <w:next w:val="1"/>
    <w:qFormat/>
    <w:uiPriority w:val="0"/>
    <w:pPr>
      <w:spacing w:line="360" w:lineRule="auto"/>
    </w:pPr>
    <w:rPr>
      <w:rFonts w:ascii="仿宋_GB2312" w:eastAsia="仿宋_GB2312"/>
      <w:sz w:val="24"/>
    </w:rPr>
  </w:style>
  <w:style w:type="paragraph" w:customStyle="1" w:styleId="77">
    <w:name w:val="纯文本1"/>
    <w:basedOn w:val="1"/>
    <w:qFormat/>
    <w:uiPriority w:val="0"/>
    <w:rPr>
      <w:rFonts w:ascii="宋体" w:hAnsi="Courier New"/>
      <w:szCs w:val="22"/>
    </w:rPr>
  </w:style>
  <w:style w:type="paragraph" w:customStyle="1" w:styleId="78">
    <w:name w:val="Table Paragraph"/>
    <w:basedOn w:val="1"/>
    <w:qFormat/>
    <w:uiPriority w:val="1"/>
    <w:rPr>
      <w:rFonts w:ascii="宋体" w:hAnsi="宋体" w:cs="宋体"/>
      <w:lang w:val="zh-CN" w:bidi="zh-CN"/>
    </w:rPr>
  </w:style>
  <w:style w:type="paragraph" w:customStyle="1" w:styleId="79">
    <w:name w:val="List Paragraph_5ac2670b-336d-4e21-832f-f0d58d7dc020"/>
    <w:basedOn w:val="1"/>
    <w:qFormat/>
    <w:uiPriority w:val="34"/>
    <w:pPr>
      <w:ind w:firstLine="420" w:firstLineChars="200"/>
    </w:pPr>
  </w:style>
  <w:style w:type="character" w:customStyle="1" w:styleId="80">
    <w:name w:val="正文首行缩进 2 Char"/>
    <w:basedOn w:val="81"/>
    <w:link w:val="26"/>
    <w:qFormat/>
    <w:uiPriority w:val="0"/>
    <w:rPr>
      <w:kern w:val="2"/>
      <w:sz w:val="21"/>
    </w:rPr>
  </w:style>
  <w:style w:type="character" w:customStyle="1" w:styleId="81">
    <w:name w:val="正文文本缩进 Char"/>
    <w:basedOn w:val="29"/>
    <w:link w:val="12"/>
    <w:qFormat/>
    <w:uiPriority w:val="0"/>
    <w:rPr>
      <w:kern w:val="2"/>
      <w:sz w:val="21"/>
    </w:rPr>
  </w:style>
  <w:style w:type="paragraph" w:customStyle="1" w:styleId="82">
    <w:name w:val="Other|1"/>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character" w:customStyle="1" w:styleId="83">
    <w:name w:val="font51"/>
    <w:basedOn w:val="29"/>
    <w:qFormat/>
    <w:uiPriority w:val="0"/>
    <w:rPr>
      <w:rFonts w:hint="default" w:ascii="Times New Roman" w:hAnsi="Times New Roman" w:cs="Times New Roman"/>
      <w:color w:val="000000"/>
      <w:sz w:val="21"/>
      <w:szCs w:val="21"/>
      <w:u w:val="none"/>
    </w:rPr>
  </w:style>
  <w:style w:type="character" w:customStyle="1" w:styleId="84">
    <w:name w:val="font21"/>
    <w:basedOn w:val="29"/>
    <w:qFormat/>
    <w:uiPriority w:val="0"/>
    <w:rPr>
      <w:rFonts w:hint="eastAsia" w:ascii="宋体" w:hAnsi="宋体" w:eastAsia="宋体" w:cs="宋体"/>
      <w:color w:val="000000"/>
      <w:sz w:val="21"/>
      <w:szCs w:val="21"/>
      <w:u w:val="none"/>
    </w:rPr>
  </w:style>
  <w:style w:type="character" w:customStyle="1" w:styleId="85">
    <w:name w:val="font31"/>
    <w:basedOn w:val="29"/>
    <w:qFormat/>
    <w:uiPriority w:val="0"/>
    <w:rPr>
      <w:rFonts w:hint="eastAsia" w:ascii="宋体" w:hAnsi="宋体" w:eastAsia="宋体" w:cs="宋体"/>
      <w:color w:val="000000"/>
      <w:sz w:val="21"/>
      <w:szCs w:val="21"/>
      <w:u w:val="none"/>
    </w:rPr>
  </w:style>
  <w:style w:type="character" w:customStyle="1" w:styleId="86">
    <w:name w:val="font71"/>
    <w:qFormat/>
    <w:uiPriority w:val="0"/>
    <w:rPr>
      <w:rFonts w:ascii="Calibri" w:hAnsi="Calibri" w:cs="Calibri"/>
      <w:color w:val="000000"/>
      <w:sz w:val="16"/>
      <w:szCs w:val="16"/>
      <w:u w:val="none"/>
    </w:rPr>
  </w:style>
  <w:style w:type="paragraph" w:customStyle="1" w:styleId="87">
    <w:name w:val="Default"/>
    <w:basedOn w:val="23"/>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8">
    <w:name w:val="Body text|4"/>
    <w:basedOn w:val="1"/>
    <w:qFormat/>
    <w:uiPriority w:val="0"/>
    <w:pPr>
      <w:widowControl w:val="0"/>
      <w:shd w:val="clear" w:color="auto" w:fill="auto"/>
      <w:jc w:val="center"/>
    </w:pPr>
    <w:rPr>
      <w:rFonts w:ascii="宋体" w:hAnsi="宋体" w:eastAsia="宋体" w:cs="宋体"/>
      <w:sz w:val="30"/>
      <w:szCs w:val="30"/>
      <w:u w:val="none"/>
      <w:shd w:val="clear" w:color="auto" w:fill="auto"/>
      <w:lang w:val="zh-TW" w:eastAsia="zh-TW" w:bidi="zh-TW"/>
    </w:rPr>
  </w:style>
  <w:style w:type="paragraph" w:customStyle="1" w:styleId="89">
    <w:name w:val="Body text|3"/>
    <w:basedOn w:val="1"/>
    <w:qFormat/>
    <w:uiPriority w:val="0"/>
    <w:pPr>
      <w:widowControl w:val="0"/>
      <w:shd w:val="clear" w:color="auto" w:fill="auto"/>
      <w:spacing w:after="60"/>
    </w:pPr>
    <w:rPr>
      <w:rFonts w:ascii="宋体" w:hAnsi="宋体" w:eastAsia="宋体" w:cs="宋体"/>
      <w:sz w:val="26"/>
      <w:szCs w:val="26"/>
      <w:u w:val="none"/>
      <w:shd w:val="clear" w:color="auto" w:fill="auto"/>
      <w:lang w:val="zh-TW" w:eastAsia="zh-TW" w:bidi="zh-TW"/>
    </w:rPr>
  </w:style>
  <w:style w:type="paragraph" w:customStyle="1" w:styleId="90">
    <w:name w:val="Body text|1"/>
    <w:basedOn w:val="1"/>
    <w:qFormat/>
    <w:uiPriority w:val="0"/>
    <w:pPr>
      <w:widowControl w:val="0"/>
      <w:shd w:val="clear" w:color="auto" w:fill="auto"/>
      <w:spacing w:after="80"/>
    </w:pPr>
    <w:rPr>
      <w:sz w:val="22"/>
      <w:szCs w:val="22"/>
      <w:u w:val="none"/>
      <w:shd w:val="clear" w:color="auto" w:fill="auto"/>
    </w:rPr>
  </w:style>
  <w:style w:type="paragraph" w:customStyle="1" w:styleId="91">
    <w:name w:val="Body text|2"/>
    <w:basedOn w:val="1"/>
    <w:qFormat/>
    <w:uiPriority w:val="0"/>
    <w:pPr>
      <w:widowControl w:val="0"/>
      <w:shd w:val="clear" w:color="auto" w:fill="auto"/>
      <w:spacing w:after="60" w:line="281" w:lineRule="auto"/>
    </w:pPr>
    <w:rPr>
      <w:rFonts w:ascii="宋体" w:hAnsi="宋体" w:eastAsia="宋体" w:cs="宋体"/>
      <w:sz w:val="22"/>
      <w:szCs w:val="22"/>
      <w:u w:val="none"/>
      <w:shd w:val="clear" w:color="auto" w:fill="auto"/>
      <w:lang w:val="zh-TW" w:eastAsia="zh-TW" w:bidi="zh-TW"/>
    </w:rPr>
  </w:style>
  <w:style w:type="character" w:customStyle="1" w:styleId="92">
    <w:name w:val="font01"/>
    <w:basedOn w:val="29"/>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F518E-899B-45F2-A2C0-594CE8304467}">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73</Pages>
  <Words>32405</Words>
  <Characters>35363</Characters>
  <Lines>299</Lines>
  <Paragraphs>84</Paragraphs>
  <TotalTime>22</TotalTime>
  <ScaleCrop>false</ScaleCrop>
  <LinksUpToDate>false</LinksUpToDate>
  <CharactersWithSpaces>37539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2020-08-27T05:23:00Z</dcterms:created>
  <dc:creator>李霆</dc:creator>
  <cp:lastModifiedBy>WPS_1586098496</cp:lastModifiedBy>
  <cp:lastPrinted>2020-11-07T04:23:00Z</cp:lastPrinted>
  <dcterms:modified xsi:type="dcterms:W3CDTF">2023-07-18T08:43:27Z</dcterms:modified>
  <dc:title>新疆维吾尔自治区政府采购中心</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EADF680AB8354C978E3FF437B2079967_13</vt:lpwstr>
  </property>
</Properties>
</file>