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autoSpaceDE/>
        <w:autoSpaceDN/>
        <w:adjustRightInd/>
        <w:spacing w:line="240"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val="0"/>
          <w:color w:val="auto"/>
          <w:sz w:val="28"/>
          <w:szCs w:val="28"/>
          <w:highlight w:val="none"/>
          <w:lang w:val="en-US" w:eastAsia="zh-CN"/>
        </w:rPr>
        <w:t>巴楚县2023年化肥减量增效项目</w:t>
      </w:r>
      <w:bookmarkStart w:id="0" w:name="_Toc15937"/>
      <w:bookmarkStart w:id="1" w:name="_Toc24671"/>
      <w:r>
        <w:rPr>
          <w:rFonts w:hint="eastAsia" w:ascii="方正仿宋_GB2312" w:hAnsi="方正仿宋_GB2312" w:eastAsia="方正仿宋_GB2312" w:cs="方正仿宋_GB2312"/>
          <w:color w:val="auto"/>
          <w:sz w:val="28"/>
          <w:szCs w:val="28"/>
          <w:highlight w:val="none"/>
          <w:lang w:val="en-US" w:eastAsia="zh-CN"/>
        </w:rPr>
        <w:t>招标</w:t>
      </w:r>
      <w:r>
        <w:rPr>
          <w:rFonts w:hint="eastAsia" w:ascii="方正仿宋_GB2312" w:hAnsi="方正仿宋_GB2312" w:eastAsia="方正仿宋_GB2312" w:cs="方正仿宋_GB2312"/>
          <w:color w:val="auto"/>
          <w:sz w:val="28"/>
          <w:szCs w:val="28"/>
          <w:highlight w:val="none"/>
        </w:rPr>
        <w:t>公告</w:t>
      </w:r>
      <w:bookmarkEnd w:id="0"/>
      <w:bookmarkEnd w:id="1"/>
    </w:p>
    <w:p>
      <w:pPr>
        <w:pBdr>
          <w:top w:val="single" w:color="auto" w:sz="4" w:space="1"/>
          <w:left w:val="single" w:color="auto" w:sz="4" w:space="4"/>
          <w:bottom w:val="single" w:color="auto" w:sz="4" w:space="1"/>
          <w:right w:val="single" w:color="auto" w:sz="4" w:space="4"/>
        </w:pBd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方正仿宋_GB2312" w:hAnsi="方正仿宋_GB2312" w:eastAsia="方正仿宋_GB2312" w:cs="方正仿宋_GB2312"/>
          <w:bCs/>
          <w:color w:val="auto"/>
          <w:sz w:val="28"/>
          <w:szCs w:val="28"/>
          <w:highlight w:val="none"/>
          <w:u w:val="none"/>
          <w:shd w:val="clear" w:color="auto" w:fill="FFFFFF"/>
        </w:rPr>
      </w:pPr>
      <w:r>
        <w:rPr>
          <w:rFonts w:hint="eastAsia" w:ascii="方正仿宋_GB2312" w:hAnsi="方正仿宋_GB2312" w:eastAsia="方正仿宋_GB2312" w:cs="方正仿宋_GB2312"/>
          <w:color w:val="auto"/>
          <w:sz w:val="28"/>
          <w:szCs w:val="28"/>
          <w:highlight w:val="none"/>
          <w:u w:val="none"/>
          <w:lang w:eastAsia="zh-CN"/>
        </w:rPr>
        <w:t>巴楚县2023年化肥减量增效项目</w:t>
      </w:r>
      <w:r>
        <w:rPr>
          <w:rFonts w:hint="eastAsia" w:ascii="方正仿宋_GB2312" w:hAnsi="方正仿宋_GB2312" w:eastAsia="方正仿宋_GB2312" w:cs="方正仿宋_GB2312"/>
          <w:color w:val="auto"/>
          <w:sz w:val="28"/>
          <w:szCs w:val="28"/>
          <w:highlight w:val="none"/>
          <w:u w:val="none"/>
        </w:rPr>
        <w:t>招标项目的潜在投标人应在政采云平台线上获取招标文件，并于</w:t>
      </w:r>
      <w:r>
        <w:rPr>
          <w:rFonts w:hint="eastAsia" w:ascii="方正仿宋_GB2312" w:hAnsi="方正仿宋_GB2312" w:eastAsia="方正仿宋_GB2312" w:cs="方正仿宋_GB2312"/>
          <w:color w:val="auto"/>
          <w:sz w:val="28"/>
          <w:szCs w:val="28"/>
          <w:highlight w:val="none"/>
          <w:u w:val="none"/>
          <w:lang w:eastAsia="zh-CN"/>
        </w:rPr>
        <w:t>2023年</w:t>
      </w:r>
      <w:r>
        <w:rPr>
          <w:rFonts w:hint="eastAsia" w:ascii="方正仿宋_GB2312" w:hAnsi="方正仿宋_GB2312" w:eastAsia="方正仿宋_GB2312" w:cs="方正仿宋_GB2312"/>
          <w:color w:val="auto"/>
          <w:sz w:val="28"/>
          <w:szCs w:val="28"/>
          <w:highlight w:val="none"/>
          <w:u w:val="none"/>
          <w:lang w:val="en-US" w:eastAsia="zh-CN"/>
        </w:rPr>
        <w:t>8</w:t>
      </w:r>
      <w:r>
        <w:rPr>
          <w:rFonts w:hint="eastAsia" w:ascii="方正仿宋_GB2312" w:hAnsi="方正仿宋_GB2312" w:eastAsia="方正仿宋_GB2312" w:cs="方正仿宋_GB2312"/>
          <w:color w:val="auto"/>
          <w:sz w:val="28"/>
          <w:szCs w:val="28"/>
          <w:highlight w:val="none"/>
          <w:u w:val="none"/>
          <w:lang w:eastAsia="zh-CN"/>
        </w:rPr>
        <w:t>月</w:t>
      </w:r>
      <w:r>
        <w:rPr>
          <w:rFonts w:hint="eastAsia" w:ascii="方正仿宋_GB2312" w:hAnsi="方正仿宋_GB2312" w:eastAsia="方正仿宋_GB2312" w:cs="方正仿宋_GB2312"/>
          <w:color w:val="auto"/>
          <w:sz w:val="28"/>
          <w:szCs w:val="28"/>
          <w:highlight w:val="none"/>
          <w:u w:val="none"/>
          <w:lang w:val="en-US" w:eastAsia="zh-CN"/>
        </w:rPr>
        <w:t>9</w:t>
      </w:r>
      <w:r>
        <w:rPr>
          <w:rFonts w:hint="eastAsia" w:ascii="方正仿宋_GB2312" w:hAnsi="方正仿宋_GB2312" w:eastAsia="方正仿宋_GB2312" w:cs="方正仿宋_GB2312"/>
          <w:color w:val="auto"/>
          <w:sz w:val="28"/>
          <w:szCs w:val="28"/>
          <w:highlight w:val="none"/>
          <w:u w:val="none"/>
          <w:lang w:eastAsia="zh-CN"/>
        </w:rPr>
        <w:t>日</w:t>
      </w:r>
      <w:r>
        <w:rPr>
          <w:rFonts w:hint="eastAsia" w:ascii="方正仿宋_GB2312" w:hAnsi="方正仿宋_GB2312" w:eastAsia="方正仿宋_GB2312" w:cs="方正仿宋_GB2312"/>
          <w:color w:val="auto"/>
          <w:sz w:val="28"/>
          <w:szCs w:val="28"/>
          <w:highlight w:val="none"/>
          <w:u w:val="none"/>
          <w:lang w:val="en-US" w:eastAsia="zh-CN"/>
        </w:rPr>
        <w:t>16</w:t>
      </w:r>
      <w:r>
        <w:rPr>
          <w:rFonts w:hint="eastAsia" w:ascii="方正仿宋_GB2312" w:hAnsi="方正仿宋_GB2312" w:eastAsia="方正仿宋_GB2312" w:cs="方正仿宋_GB2312"/>
          <w:color w:val="auto"/>
          <w:sz w:val="28"/>
          <w:szCs w:val="28"/>
          <w:highlight w:val="none"/>
          <w:u w:val="none"/>
          <w:lang w:eastAsia="zh-CN"/>
        </w:rPr>
        <w:t>点</w:t>
      </w:r>
      <w:r>
        <w:rPr>
          <w:rFonts w:hint="eastAsia" w:ascii="方正仿宋_GB2312" w:hAnsi="方正仿宋_GB2312" w:eastAsia="方正仿宋_GB2312" w:cs="方正仿宋_GB2312"/>
          <w:color w:val="auto"/>
          <w:sz w:val="28"/>
          <w:szCs w:val="28"/>
          <w:highlight w:val="none"/>
          <w:u w:val="none"/>
          <w:lang w:val="en-US" w:eastAsia="zh-CN"/>
        </w:rPr>
        <w:t>0</w:t>
      </w:r>
      <w:r>
        <w:rPr>
          <w:rFonts w:hint="eastAsia" w:ascii="方正仿宋_GB2312" w:hAnsi="方正仿宋_GB2312" w:eastAsia="方正仿宋_GB2312" w:cs="方正仿宋_GB2312"/>
          <w:color w:val="auto"/>
          <w:sz w:val="28"/>
          <w:szCs w:val="28"/>
          <w:highlight w:val="none"/>
          <w:u w:val="none"/>
          <w:lang w:eastAsia="zh-CN"/>
        </w:rPr>
        <w:t>0 分</w:t>
      </w:r>
      <w:r>
        <w:rPr>
          <w:rFonts w:hint="eastAsia" w:ascii="方正仿宋_GB2312" w:hAnsi="方正仿宋_GB2312" w:eastAsia="方正仿宋_GB2312" w:cs="方正仿宋_GB2312"/>
          <w:bCs/>
          <w:color w:val="auto"/>
          <w:sz w:val="28"/>
          <w:szCs w:val="28"/>
          <w:highlight w:val="none"/>
          <w:u w:val="none"/>
        </w:rPr>
        <w:t>（北京时间）前递交投标文件</w:t>
      </w:r>
      <w:r>
        <w:rPr>
          <w:rFonts w:hint="eastAsia" w:ascii="方正仿宋_GB2312" w:hAnsi="方正仿宋_GB2312" w:eastAsia="方正仿宋_GB2312" w:cs="方正仿宋_GB2312"/>
          <w:color w:val="auto"/>
          <w:sz w:val="28"/>
          <w:szCs w:val="28"/>
          <w:highlight w:val="none"/>
          <w:u w:val="none"/>
        </w:rPr>
        <w:t>。</w:t>
      </w:r>
    </w:p>
    <w:p>
      <w:pPr>
        <w:keepNext w:val="0"/>
        <w:keepLines w:val="0"/>
        <w:pageBreakBefore w:val="0"/>
        <w:widowControl w:val="0"/>
        <w:kinsoku/>
        <w:wordWrap/>
        <w:overflowPunct/>
        <w:topLinePunct w:val="0"/>
        <w:bidi w:val="0"/>
        <w:adjustRightInd w:val="0"/>
        <w:snapToGrid w:val="0"/>
        <w:spacing w:line="400" w:lineRule="exact"/>
        <w:jc w:val="left"/>
        <w:rPr>
          <w:rFonts w:hint="eastAsia" w:ascii="方正仿宋_GB2312" w:hAnsi="方正仿宋_GB2312" w:eastAsia="方正仿宋_GB2312" w:cs="方正仿宋_GB2312"/>
          <w:bCs/>
          <w:color w:val="auto"/>
          <w:kern w:val="0"/>
          <w:sz w:val="28"/>
          <w:szCs w:val="28"/>
          <w:highlight w:val="none"/>
          <w:shd w:val="clear" w:color="auto" w:fill="FFFFFF"/>
        </w:rPr>
      </w:pPr>
      <w:r>
        <w:rPr>
          <w:rFonts w:hint="eastAsia" w:ascii="方正仿宋_GB2312" w:hAnsi="方正仿宋_GB2312" w:eastAsia="方正仿宋_GB2312" w:cs="方正仿宋_GB2312"/>
          <w:bCs/>
          <w:color w:val="auto"/>
          <w:kern w:val="0"/>
          <w:sz w:val="28"/>
          <w:szCs w:val="28"/>
          <w:highlight w:val="none"/>
          <w:shd w:val="clear" w:color="auto" w:fill="FFFFFF"/>
        </w:rPr>
        <w:t>一、项目基本情况</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1、项目名称：</w:t>
      </w:r>
      <w:r>
        <w:rPr>
          <w:rFonts w:hint="eastAsia" w:ascii="方正仿宋_GB2312" w:hAnsi="方正仿宋_GB2312" w:eastAsia="方正仿宋_GB2312" w:cs="方正仿宋_GB2312"/>
          <w:bCs/>
          <w:color w:val="auto"/>
          <w:kern w:val="0"/>
          <w:sz w:val="28"/>
          <w:szCs w:val="28"/>
          <w:highlight w:val="none"/>
          <w:shd w:val="clear" w:color="auto" w:fill="FFFFFF"/>
          <w:lang w:eastAsia="zh-CN"/>
        </w:rPr>
        <w:t>巴楚县2023年化肥减量增效项目</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2、项目编号：</w:t>
      </w:r>
      <w:r>
        <w:rPr>
          <w:rFonts w:hint="eastAsia" w:ascii="方正仿宋_GB2312" w:hAnsi="方正仿宋_GB2312" w:eastAsia="方正仿宋_GB2312" w:cs="方正仿宋_GB2312"/>
          <w:bCs/>
          <w:color w:val="auto"/>
          <w:kern w:val="0"/>
          <w:sz w:val="28"/>
          <w:szCs w:val="28"/>
          <w:highlight w:val="none"/>
          <w:shd w:val="clear" w:color="auto" w:fill="FFFFFF"/>
          <w:lang w:eastAsia="zh-CN"/>
        </w:rPr>
        <w:t>XJ</w:t>
      </w:r>
      <w:r>
        <w:rPr>
          <w:rFonts w:hint="eastAsia" w:ascii="方正仿宋_GB2312" w:hAnsi="方正仿宋_GB2312" w:eastAsia="方正仿宋_GB2312" w:cs="方正仿宋_GB2312"/>
          <w:bCs/>
          <w:color w:val="auto"/>
          <w:kern w:val="0"/>
          <w:sz w:val="28"/>
          <w:szCs w:val="28"/>
          <w:highlight w:val="none"/>
          <w:shd w:val="clear" w:color="auto" w:fill="FFFFFF"/>
          <w:lang w:val="en-US" w:eastAsia="zh-CN"/>
        </w:rPr>
        <w:t>YZH（GK）-2023-12</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u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u w:val="none"/>
          <w:shd w:val="clear" w:color="auto" w:fill="FFFFFF"/>
        </w:rPr>
        <w:t>3、采购单位：</w:t>
      </w:r>
      <w:r>
        <w:rPr>
          <w:rFonts w:hint="eastAsia" w:ascii="方正仿宋_GB2312" w:hAnsi="方正仿宋_GB2312" w:eastAsia="方正仿宋_GB2312" w:cs="方正仿宋_GB2312"/>
          <w:bCs/>
          <w:color w:val="auto"/>
          <w:kern w:val="0"/>
          <w:sz w:val="28"/>
          <w:szCs w:val="28"/>
          <w:highlight w:val="none"/>
          <w:shd w:val="clear" w:color="auto" w:fill="FFFFFF"/>
          <w:lang w:eastAsia="zh-CN"/>
        </w:rPr>
        <w:t>巴楚县农业技术推广中心</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4、代理机构：</w:t>
      </w:r>
      <w:r>
        <w:rPr>
          <w:rFonts w:hint="eastAsia" w:ascii="方正仿宋_GB2312" w:hAnsi="方正仿宋_GB2312" w:eastAsia="方正仿宋_GB2312" w:cs="方正仿宋_GB2312"/>
          <w:bCs/>
          <w:color w:val="auto"/>
          <w:kern w:val="0"/>
          <w:sz w:val="28"/>
          <w:szCs w:val="28"/>
          <w:highlight w:val="none"/>
          <w:shd w:val="clear" w:color="auto" w:fill="FFFFFF"/>
          <w:lang w:eastAsia="zh-CN"/>
        </w:rPr>
        <w:t>新疆昱泽晖项目管理有限公司</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textAlignment w:val="center"/>
        <w:rPr>
          <w:rFonts w:hint="eastAsia" w:ascii="方正仿宋_GB2312" w:hAnsi="方正仿宋_GB2312" w:eastAsia="方正仿宋_GB2312" w:cs="方正仿宋_GB2312"/>
          <w:color w:val="auto"/>
          <w:kern w:val="0"/>
          <w:sz w:val="28"/>
          <w:szCs w:val="28"/>
          <w:highlight w:val="none"/>
          <w:lang w:bidi="ar"/>
        </w:rPr>
      </w:pPr>
      <w:r>
        <w:rPr>
          <w:rFonts w:hint="eastAsia" w:ascii="方正仿宋_GB2312" w:hAnsi="方正仿宋_GB2312" w:eastAsia="方正仿宋_GB2312" w:cs="方正仿宋_GB2312"/>
          <w:bCs/>
          <w:color w:val="auto"/>
          <w:kern w:val="0"/>
          <w:sz w:val="28"/>
          <w:szCs w:val="28"/>
          <w:highlight w:val="none"/>
          <w:shd w:val="clear" w:color="auto" w:fill="FFFFFF"/>
        </w:rPr>
        <w:t>5、采购内容：</w:t>
      </w:r>
      <w:r>
        <w:rPr>
          <w:rFonts w:hint="eastAsia" w:ascii="方正仿宋_GB2312" w:hAnsi="方正仿宋_GB2312" w:eastAsia="方正仿宋_GB2312" w:cs="方正仿宋_GB2312"/>
          <w:color w:val="auto"/>
          <w:kern w:val="0"/>
          <w:sz w:val="28"/>
          <w:szCs w:val="28"/>
          <w:highlight w:val="none"/>
          <w:lang w:bidi="ar"/>
        </w:rPr>
        <w:t>在巴楚县开展测土配方施技术17</w:t>
      </w:r>
      <w:r>
        <w:rPr>
          <w:rFonts w:hint="eastAsia" w:ascii="方正仿宋_GB2312" w:hAnsi="方正仿宋_GB2312" w:eastAsia="方正仿宋_GB2312" w:cs="方正仿宋_GB2312"/>
          <w:color w:val="auto"/>
          <w:kern w:val="0"/>
          <w:sz w:val="28"/>
          <w:szCs w:val="28"/>
          <w:highlight w:val="none"/>
          <w:lang w:val="en-US" w:eastAsia="zh-CN" w:bidi="ar"/>
        </w:rPr>
        <w:t>6</w:t>
      </w:r>
      <w:r>
        <w:rPr>
          <w:rFonts w:hint="eastAsia" w:ascii="方正仿宋_GB2312" w:hAnsi="方正仿宋_GB2312" w:eastAsia="方正仿宋_GB2312" w:cs="方正仿宋_GB2312"/>
          <w:color w:val="auto"/>
          <w:kern w:val="0"/>
          <w:sz w:val="28"/>
          <w:szCs w:val="28"/>
          <w:highlight w:val="none"/>
          <w:lang w:bidi="ar"/>
        </w:rPr>
        <w:t>万亩次以上，宣传培训</w:t>
      </w:r>
      <w:r>
        <w:rPr>
          <w:rFonts w:hint="eastAsia" w:ascii="方正仿宋_GB2312" w:hAnsi="方正仿宋_GB2312" w:eastAsia="方正仿宋_GB2312" w:cs="方正仿宋_GB2312"/>
          <w:color w:val="auto"/>
          <w:kern w:val="0"/>
          <w:sz w:val="28"/>
          <w:szCs w:val="28"/>
          <w:highlight w:val="none"/>
          <w:lang w:val="en-US" w:eastAsia="zh-CN" w:bidi="ar"/>
        </w:rPr>
        <w:t>0.7</w:t>
      </w:r>
      <w:r>
        <w:rPr>
          <w:rFonts w:hint="eastAsia" w:ascii="方正仿宋_GB2312" w:hAnsi="方正仿宋_GB2312" w:eastAsia="方正仿宋_GB2312" w:cs="方正仿宋_GB2312"/>
          <w:color w:val="auto"/>
          <w:kern w:val="0"/>
          <w:sz w:val="28"/>
          <w:szCs w:val="28"/>
          <w:highlight w:val="none"/>
          <w:lang w:bidi="ar"/>
        </w:rPr>
        <w:t>万人次以上，完成2</w:t>
      </w:r>
      <w:r>
        <w:rPr>
          <w:rFonts w:hint="eastAsia" w:ascii="方正仿宋_GB2312" w:hAnsi="方正仿宋_GB2312" w:eastAsia="方正仿宋_GB2312" w:cs="方正仿宋_GB2312"/>
          <w:color w:val="auto"/>
          <w:kern w:val="0"/>
          <w:sz w:val="28"/>
          <w:szCs w:val="28"/>
          <w:highlight w:val="none"/>
          <w:lang w:val="en-US" w:eastAsia="zh-CN" w:bidi="ar"/>
        </w:rPr>
        <w:t>07</w:t>
      </w:r>
      <w:r>
        <w:rPr>
          <w:rFonts w:hint="eastAsia" w:ascii="方正仿宋_GB2312" w:hAnsi="方正仿宋_GB2312" w:eastAsia="方正仿宋_GB2312" w:cs="方正仿宋_GB2312"/>
          <w:color w:val="auto"/>
          <w:kern w:val="0"/>
          <w:sz w:val="28"/>
          <w:szCs w:val="28"/>
          <w:highlight w:val="none"/>
          <w:lang w:bidi="ar"/>
        </w:rPr>
        <w:t>户农户施肥调查，开展施肥新技术、新产品、新机具集成推广</w:t>
      </w:r>
      <w:r>
        <w:rPr>
          <w:rFonts w:hint="eastAsia" w:ascii="方正仿宋_GB2312" w:hAnsi="方正仿宋_GB2312" w:eastAsia="方正仿宋_GB2312" w:cs="方正仿宋_GB2312"/>
          <w:color w:val="auto"/>
          <w:kern w:val="0"/>
          <w:sz w:val="28"/>
          <w:szCs w:val="28"/>
          <w:highlight w:val="none"/>
          <w:lang w:val="en-US" w:eastAsia="zh-CN" w:bidi="ar"/>
        </w:rPr>
        <w:t>15</w:t>
      </w:r>
      <w:r>
        <w:rPr>
          <w:rFonts w:hint="eastAsia" w:ascii="方正仿宋_GB2312" w:hAnsi="方正仿宋_GB2312" w:eastAsia="方正仿宋_GB2312" w:cs="方正仿宋_GB2312"/>
          <w:color w:val="auto"/>
          <w:kern w:val="0"/>
          <w:sz w:val="28"/>
          <w:szCs w:val="28"/>
          <w:highlight w:val="none"/>
          <w:lang w:bidi="ar"/>
        </w:rPr>
        <w:t>万亩，促进全县科学施肥促进化肥减量增效。</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val="en-US"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预算金额：</w:t>
      </w:r>
      <w:r>
        <w:rPr>
          <w:rFonts w:hint="eastAsia" w:ascii="方正仿宋_GB2312" w:hAnsi="方正仿宋_GB2312" w:eastAsia="方正仿宋_GB2312" w:cs="方正仿宋_GB2312"/>
          <w:bCs/>
          <w:color w:val="auto"/>
          <w:kern w:val="0"/>
          <w:sz w:val="28"/>
          <w:szCs w:val="28"/>
          <w:highlight w:val="none"/>
          <w:shd w:val="clear" w:color="auto" w:fill="FFFFFF"/>
          <w:lang w:val="en-US" w:eastAsia="zh-CN"/>
        </w:rPr>
        <w:t>1569760.00元</w:t>
      </w:r>
    </w:p>
    <w:p>
      <w:pPr>
        <w:keepNext w:val="0"/>
        <w:keepLines w:val="0"/>
        <w:pageBreakBefore w:val="0"/>
        <w:widowControl w:val="0"/>
        <w:kinsoku/>
        <w:wordWrap/>
        <w:overflowPunct/>
        <w:topLinePunct w:val="0"/>
        <w:bidi w:val="0"/>
        <w:adjustRightInd w:val="0"/>
        <w:snapToGrid w:val="0"/>
        <w:spacing w:line="400" w:lineRule="exact"/>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lang w:eastAsia="zh-CN"/>
        </w:rPr>
        <w:t>二、申请人的资格要求：</w:t>
      </w:r>
    </w:p>
    <w:p>
      <w:pPr>
        <w:keepNext w:val="0"/>
        <w:keepLines w:val="0"/>
        <w:pageBreakBefore w:val="0"/>
        <w:widowControl w:val="0"/>
        <w:tabs>
          <w:tab w:val="left" w:pos="320"/>
        </w:tabs>
        <w:kinsoku/>
        <w:wordWrap/>
        <w:overflowPunct/>
        <w:topLinePunct w:val="0"/>
        <w:bidi w:val="0"/>
        <w:adjustRightInd w:val="0"/>
        <w:snapToGrid w:val="0"/>
        <w:spacing w:line="400" w:lineRule="exact"/>
        <w:ind w:firstLine="280" w:firstLineChars="1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lang w:eastAsia="zh-CN"/>
        </w:rPr>
        <w:t>1.满足《中华人民共和国政府采购法》第二十二条规定；</w:t>
      </w:r>
    </w:p>
    <w:p>
      <w:pPr>
        <w:keepNext w:val="0"/>
        <w:keepLines w:val="0"/>
        <w:pageBreakBefore w:val="0"/>
        <w:widowControl w:val="0"/>
        <w:tabs>
          <w:tab w:val="left" w:pos="320"/>
        </w:tabs>
        <w:kinsoku/>
        <w:wordWrap/>
        <w:overflowPunct/>
        <w:topLinePunct w:val="0"/>
        <w:bidi w:val="0"/>
        <w:adjustRightInd w:val="0"/>
        <w:snapToGrid w:val="0"/>
        <w:spacing w:line="400" w:lineRule="exact"/>
        <w:ind w:firstLine="280" w:firstLineChars="1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lang w:eastAsia="zh-CN"/>
        </w:rPr>
        <w:t>2.落实政府采购政策需满足的资格要求：标项1：无</w:t>
      </w:r>
    </w:p>
    <w:p>
      <w:pPr>
        <w:keepNext w:val="0"/>
        <w:keepLines w:val="0"/>
        <w:pageBreakBefore w:val="0"/>
        <w:widowControl w:val="0"/>
        <w:tabs>
          <w:tab w:val="left" w:pos="320"/>
        </w:tabs>
        <w:kinsoku/>
        <w:wordWrap/>
        <w:overflowPunct/>
        <w:topLinePunct w:val="0"/>
        <w:bidi w:val="0"/>
        <w:adjustRightInd w:val="0"/>
        <w:snapToGrid w:val="0"/>
        <w:spacing w:line="400" w:lineRule="exact"/>
        <w:ind w:firstLine="280" w:firstLineChars="1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lang w:eastAsia="zh-CN"/>
        </w:rPr>
        <w:t>3.本项目的特定资格要求：</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u w:val="none"/>
          <w:shd w:val="clear" w:color="auto" w:fill="FFFFFF"/>
        </w:rPr>
      </w:pPr>
      <w:r>
        <w:rPr>
          <w:rFonts w:hint="eastAsia" w:ascii="方正仿宋_GB2312" w:hAnsi="方正仿宋_GB2312" w:eastAsia="方正仿宋_GB2312" w:cs="方正仿宋_GB2312"/>
          <w:bCs/>
          <w:color w:val="auto"/>
          <w:kern w:val="0"/>
          <w:sz w:val="28"/>
          <w:szCs w:val="28"/>
          <w:highlight w:val="none"/>
          <w:u w:val="none"/>
          <w:shd w:val="clear" w:color="auto" w:fill="FFFFFF"/>
        </w:rPr>
        <w:t>1、投标人必须符合《中华人民共和国政府采购法》第二十二条的相关规定；</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u w:val="none"/>
          <w:shd w:val="clear" w:color="auto" w:fill="FFFFFF"/>
        </w:rPr>
      </w:pPr>
      <w:r>
        <w:rPr>
          <w:rFonts w:hint="eastAsia" w:ascii="方正仿宋_GB2312" w:hAnsi="方正仿宋_GB2312" w:eastAsia="方正仿宋_GB2312" w:cs="方正仿宋_GB2312"/>
          <w:bCs/>
          <w:color w:val="auto"/>
          <w:kern w:val="0"/>
          <w:sz w:val="28"/>
          <w:szCs w:val="28"/>
          <w:highlight w:val="none"/>
          <w:u w:val="none"/>
          <w:shd w:val="clear" w:color="auto" w:fill="FFFFFF"/>
        </w:rPr>
        <w:t>2、</w:t>
      </w:r>
      <w:r>
        <w:rPr>
          <w:rFonts w:hint="eastAsia" w:ascii="方正仿宋_GB2312" w:hAnsi="方正仿宋_GB2312" w:eastAsia="方正仿宋_GB2312" w:cs="方正仿宋_GB2312"/>
          <w:bCs/>
          <w:color w:val="auto"/>
          <w:kern w:val="0"/>
          <w:sz w:val="28"/>
          <w:szCs w:val="28"/>
          <w:highlight w:val="none"/>
          <w:u w:val="none"/>
          <w:shd w:val="clear" w:color="auto" w:fill="FFFFFF"/>
          <w:lang w:eastAsia="zh-CN"/>
        </w:rPr>
        <w:t>具有年检有效</w:t>
      </w:r>
      <w:r>
        <w:rPr>
          <w:rFonts w:hint="eastAsia" w:ascii="方正仿宋_GB2312" w:hAnsi="方正仿宋_GB2312" w:eastAsia="方正仿宋_GB2312" w:cs="方正仿宋_GB2312"/>
          <w:bCs/>
          <w:color w:val="auto"/>
          <w:kern w:val="0"/>
          <w:sz w:val="28"/>
          <w:szCs w:val="28"/>
          <w:highlight w:val="none"/>
          <w:u w:val="none"/>
          <w:shd w:val="clear" w:color="auto" w:fill="FFFFFF"/>
        </w:rPr>
        <w:t>的企业法人营业执照、税务登记证、或三证合一的企业法人营业执照；</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u w:val="none"/>
          <w:shd w:val="clear" w:color="auto" w:fill="FFFFFF"/>
        </w:rPr>
      </w:pPr>
      <w:r>
        <w:rPr>
          <w:rFonts w:hint="eastAsia" w:ascii="方正仿宋_GB2312" w:hAnsi="方正仿宋_GB2312" w:eastAsia="方正仿宋_GB2312" w:cs="方正仿宋_GB2312"/>
          <w:bCs/>
          <w:color w:val="auto"/>
          <w:kern w:val="0"/>
          <w:sz w:val="28"/>
          <w:szCs w:val="28"/>
          <w:highlight w:val="none"/>
          <w:u w:val="none"/>
          <w:shd w:val="clear" w:color="auto" w:fill="FFFFFF"/>
        </w:rPr>
        <w:t>3、法人身份证明或法人授权委托书和被授权人身份证；</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u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u w:val="none"/>
          <w:shd w:val="clear" w:color="auto" w:fill="FFFFFF"/>
          <w:lang w:eastAsia="zh-CN"/>
        </w:rPr>
        <w:t>4、投标企业及其法人及被授权委托人在项目进行期内提供本单位缴纳的近</w:t>
      </w:r>
      <w:r>
        <w:rPr>
          <w:rFonts w:hint="eastAsia" w:ascii="方正仿宋_GB2312" w:hAnsi="方正仿宋_GB2312" w:eastAsia="方正仿宋_GB2312" w:cs="方正仿宋_GB2312"/>
          <w:bCs/>
          <w:color w:val="auto"/>
          <w:kern w:val="0"/>
          <w:sz w:val="28"/>
          <w:szCs w:val="28"/>
          <w:highlight w:val="none"/>
          <w:u w:val="none"/>
          <w:shd w:val="clear" w:color="auto" w:fill="FFFFFF"/>
          <w:lang w:val="en-US" w:eastAsia="zh-CN"/>
        </w:rPr>
        <w:t>3个月</w:t>
      </w:r>
      <w:r>
        <w:rPr>
          <w:rFonts w:hint="eastAsia" w:ascii="方正仿宋_GB2312" w:hAnsi="方正仿宋_GB2312" w:eastAsia="方正仿宋_GB2312" w:cs="方正仿宋_GB2312"/>
          <w:bCs/>
          <w:color w:val="auto"/>
          <w:kern w:val="0"/>
          <w:sz w:val="28"/>
          <w:szCs w:val="28"/>
          <w:highlight w:val="none"/>
          <w:u w:val="none"/>
          <w:shd w:val="clear" w:color="auto" w:fill="FFFFFF"/>
          <w:lang w:eastAsia="zh-CN"/>
        </w:rPr>
        <w:t>内（</w:t>
      </w:r>
      <w:r>
        <w:rPr>
          <w:rFonts w:hint="eastAsia" w:ascii="方正仿宋_GB2312" w:hAnsi="方正仿宋_GB2312" w:eastAsia="方正仿宋_GB2312" w:cs="方正仿宋_GB2312"/>
          <w:bCs/>
          <w:color w:val="auto"/>
          <w:kern w:val="0"/>
          <w:sz w:val="28"/>
          <w:szCs w:val="28"/>
          <w:highlight w:val="none"/>
          <w:u w:val="none"/>
          <w:shd w:val="clear" w:color="auto" w:fill="FFFFFF"/>
          <w:lang w:val="en-US" w:eastAsia="zh-CN"/>
        </w:rPr>
        <w:t>5月、6月、7月</w:t>
      </w:r>
      <w:r>
        <w:rPr>
          <w:rFonts w:hint="eastAsia" w:ascii="方正仿宋_GB2312" w:hAnsi="方正仿宋_GB2312" w:eastAsia="方正仿宋_GB2312" w:cs="方正仿宋_GB2312"/>
          <w:bCs/>
          <w:color w:val="auto"/>
          <w:kern w:val="0"/>
          <w:sz w:val="28"/>
          <w:szCs w:val="28"/>
          <w:highlight w:val="none"/>
          <w:u w:val="none"/>
          <w:shd w:val="clear" w:color="auto" w:fill="FFFFFF"/>
          <w:lang w:eastAsia="zh-CN"/>
        </w:rPr>
        <w:t>）社保缴纳证明、具有税务局开具依法缴纳</w:t>
      </w:r>
      <w:r>
        <w:rPr>
          <w:rFonts w:hint="eastAsia" w:ascii="方正仿宋_GB2312" w:hAnsi="方正仿宋_GB2312" w:eastAsia="方正仿宋_GB2312" w:cs="方正仿宋_GB2312"/>
          <w:bCs/>
          <w:color w:val="auto"/>
          <w:kern w:val="0"/>
          <w:sz w:val="28"/>
          <w:szCs w:val="28"/>
          <w:highlight w:val="none"/>
          <w:u w:val="none"/>
          <w:shd w:val="clear" w:color="auto" w:fill="FFFFFF"/>
          <w:lang w:val="en-US" w:eastAsia="zh-CN"/>
        </w:rPr>
        <w:t>3</w:t>
      </w:r>
      <w:r>
        <w:rPr>
          <w:rFonts w:hint="eastAsia" w:ascii="方正仿宋_GB2312" w:hAnsi="方正仿宋_GB2312" w:eastAsia="方正仿宋_GB2312" w:cs="方正仿宋_GB2312"/>
          <w:bCs/>
          <w:color w:val="auto"/>
          <w:kern w:val="0"/>
          <w:sz w:val="28"/>
          <w:szCs w:val="28"/>
          <w:highlight w:val="none"/>
          <w:u w:val="none"/>
          <w:shd w:val="clear" w:color="auto" w:fill="FFFFFF"/>
          <w:lang w:eastAsia="zh-CN"/>
        </w:rPr>
        <w:t>个月完税证明及近一年（</w:t>
      </w:r>
      <w:r>
        <w:rPr>
          <w:rFonts w:hint="eastAsia" w:ascii="方正仿宋_GB2312" w:hAnsi="方正仿宋_GB2312" w:eastAsia="方正仿宋_GB2312" w:cs="方正仿宋_GB2312"/>
          <w:bCs/>
          <w:color w:val="auto"/>
          <w:kern w:val="0"/>
          <w:sz w:val="28"/>
          <w:szCs w:val="28"/>
          <w:highlight w:val="none"/>
          <w:u w:val="none"/>
          <w:shd w:val="clear" w:color="auto" w:fill="FFFFFF"/>
          <w:lang w:val="en-US" w:eastAsia="zh-CN"/>
        </w:rPr>
        <w:t>2022年</w:t>
      </w:r>
      <w:r>
        <w:rPr>
          <w:rFonts w:hint="eastAsia" w:ascii="方正仿宋_GB2312" w:hAnsi="方正仿宋_GB2312" w:eastAsia="方正仿宋_GB2312" w:cs="方正仿宋_GB2312"/>
          <w:bCs/>
          <w:color w:val="auto"/>
          <w:kern w:val="0"/>
          <w:sz w:val="28"/>
          <w:szCs w:val="28"/>
          <w:highlight w:val="none"/>
          <w:u w:val="none"/>
          <w:shd w:val="clear" w:color="auto" w:fill="FFFFFF"/>
          <w:lang w:eastAsia="zh-CN"/>
        </w:rPr>
        <w:t>）财务审计报告（新成立公司须提供银行资信证明）；</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u w:val="none"/>
          <w:shd w:val="clear" w:color="auto" w:fill="FFFFFF"/>
        </w:rPr>
      </w:pPr>
      <w:r>
        <w:rPr>
          <w:rFonts w:hint="eastAsia" w:ascii="方正仿宋_GB2312" w:hAnsi="方正仿宋_GB2312" w:eastAsia="方正仿宋_GB2312" w:cs="方正仿宋_GB2312"/>
          <w:bCs/>
          <w:color w:val="auto"/>
          <w:kern w:val="0"/>
          <w:sz w:val="28"/>
          <w:szCs w:val="28"/>
          <w:highlight w:val="none"/>
          <w:u w:val="none"/>
          <w:shd w:val="clear" w:color="auto" w:fill="FFFFFF"/>
          <w:lang w:val="en-US" w:eastAsia="zh-CN"/>
        </w:rPr>
        <w:t>5</w:t>
      </w:r>
      <w:r>
        <w:rPr>
          <w:rFonts w:hint="eastAsia" w:ascii="方正仿宋_GB2312" w:hAnsi="方正仿宋_GB2312" w:eastAsia="方正仿宋_GB2312" w:cs="方正仿宋_GB2312"/>
          <w:bCs/>
          <w:color w:val="auto"/>
          <w:kern w:val="0"/>
          <w:sz w:val="28"/>
          <w:szCs w:val="28"/>
          <w:highlight w:val="none"/>
          <w:u w:val="none"/>
          <w:shd w:val="clear" w:color="auto" w:fill="FFFFFF"/>
        </w:rPr>
        <w:t>、提供针对本次采购项目《反商业贿赂承诺书》的书面声明；</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u w:val="none"/>
          <w:shd w:val="clear" w:color="auto" w:fill="FFFFFF"/>
        </w:rPr>
      </w:pPr>
      <w:r>
        <w:rPr>
          <w:rFonts w:hint="eastAsia" w:ascii="方正仿宋_GB2312" w:hAnsi="方正仿宋_GB2312" w:eastAsia="方正仿宋_GB2312" w:cs="方正仿宋_GB2312"/>
          <w:bCs/>
          <w:color w:val="auto"/>
          <w:kern w:val="0"/>
          <w:sz w:val="28"/>
          <w:szCs w:val="28"/>
          <w:highlight w:val="none"/>
          <w:u w:val="none"/>
          <w:shd w:val="clear" w:color="auto" w:fill="FFFFFF"/>
          <w:lang w:val="en-US" w:eastAsia="zh-CN"/>
        </w:rPr>
        <w:t>6</w:t>
      </w:r>
      <w:r>
        <w:rPr>
          <w:rFonts w:hint="eastAsia" w:ascii="方正仿宋_GB2312" w:hAnsi="方正仿宋_GB2312" w:eastAsia="方正仿宋_GB2312" w:cs="方正仿宋_GB2312"/>
          <w:bCs/>
          <w:color w:val="auto"/>
          <w:kern w:val="0"/>
          <w:sz w:val="28"/>
          <w:szCs w:val="28"/>
          <w:highlight w:val="none"/>
          <w:u w:val="none"/>
          <w:shd w:val="clear" w:color="auto" w:fill="FFFFFF"/>
        </w:rPr>
        <w:t>、参加本次招标采购活动前三年内，在经营活动中没有重大违法违规记录声明；</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u w:val="none"/>
          <w:shd w:val="clear" w:color="auto" w:fill="FFFFFF"/>
        </w:rPr>
      </w:pPr>
      <w:r>
        <w:rPr>
          <w:rFonts w:hint="eastAsia" w:ascii="方正仿宋_GB2312" w:hAnsi="方正仿宋_GB2312" w:eastAsia="方正仿宋_GB2312" w:cs="方正仿宋_GB2312"/>
          <w:bCs/>
          <w:color w:val="auto"/>
          <w:kern w:val="0"/>
          <w:sz w:val="28"/>
          <w:szCs w:val="28"/>
          <w:highlight w:val="none"/>
          <w:u w:val="none"/>
          <w:shd w:val="clear" w:color="auto" w:fill="FFFFFF"/>
          <w:lang w:val="en-US" w:eastAsia="zh-CN"/>
        </w:rPr>
        <w:t>7</w:t>
      </w:r>
      <w:r>
        <w:rPr>
          <w:rFonts w:hint="eastAsia" w:ascii="方正仿宋_GB2312" w:hAnsi="方正仿宋_GB2312" w:eastAsia="方正仿宋_GB2312" w:cs="方正仿宋_GB2312"/>
          <w:bCs/>
          <w:color w:val="auto"/>
          <w:kern w:val="0"/>
          <w:sz w:val="28"/>
          <w:szCs w:val="28"/>
          <w:highlight w:val="none"/>
          <w:u w:val="none"/>
          <w:shd w:val="clear" w:color="auto" w:fill="FFFFFF"/>
        </w:rPr>
        <w:t>、在“信用中国”网站（http://www.creditchina.gov.cn）、中国政府采购网（http://www.ccgp.gov.cn）、国家企业信用信息公示系统(http://www.gsxt.gov.cn)无尚在处罚期内的不良行为记录；</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rPr>
      </w:pPr>
      <w:r>
        <w:rPr>
          <w:rFonts w:hint="eastAsia" w:ascii="方正仿宋_GB2312" w:hAnsi="方正仿宋_GB2312" w:eastAsia="方正仿宋_GB2312" w:cs="方正仿宋_GB2312"/>
          <w:bCs/>
          <w:color w:val="auto"/>
          <w:kern w:val="0"/>
          <w:sz w:val="28"/>
          <w:szCs w:val="28"/>
          <w:highlight w:val="none"/>
          <w:u w:val="none"/>
          <w:shd w:val="clear" w:color="auto" w:fill="FFFFFF"/>
          <w:lang w:val="en-US" w:eastAsia="zh-CN"/>
        </w:rPr>
        <w:t>8</w:t>
      </w:r>
      <w:r>
        <w:rPr>
          <w:rFonts w:hint="eastAsia" w:ascii="方正仿宋_GB2312" w:hAnsi="方正仿宋_GB2312" w:eastAsia="方正仿宋_GB2312" w:cs="方正仿宋_GB2312"/>
          <w:bCs/>
          <w:color w:val="auto"/>
          <w:kern w:val="0"/>
          <w:sz w:val="28"/>
          <w:szCs w:val="28"/>
          <w:highlight w:val="none"/>
          <w:u w:val="none"/>
          <w:shd w:val="clear" w:color="auto" w:fill="FFFFFF"/>
        </w:rPr>
        <w:t>、本项目不接受联合体投标，其他要求详见采购文件；</w:t>
      </w:r>
    </w:p>
    <w:p>
      <w:pPr>
        <w:pStyle w:val="5"/>
        <w:keepNext w:val="0"/>
        <w:keepLines w:val="0"/>
        <w:pageBreakBefore w:val="0"/>
        <w:widowControl w:val="0"/>
        <w:kinsoku/>
        <w:wordWrap/>
        <w:overflowPunct/>
        <w:topLinePunct w:val="0"/>
        <w:bidi w:val="0"/>
        <w:adjustRightInd w:val="0"/>
        <w:snapToGrid w:val="0"/>
        <w:spacing w:before="0" w:line="400" w:lineRule="exact"/>
        <w:jc w:val="lef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三、获取招标文件</w:t>
      </w:r>
    </w:p>
    <w:p>
      <w:pPr>
        <w:pStyle w:val="5"/>
        <w:keepNext w:val="0"/>
        <w:keepLines w:val="0"/>
        <w:pageBreakBefore w:val="0"/>
        <w:widowControl w:val="0"/>
        <w:kinsoku/>
        <w:wordWrap/>
        <w:overflowPunct/>
        <w:topLinePunct w:val="0"/>
        <w:bidi w:val="0"/>
        <w:adjustRightInd w:val="0"/>
        <w:snapToGrid w:val="0"/>
        <w:spacing w:before="0" w:line="400" w:lineRule="exact"/>
        <w:ind w:firstLine="560" w:firstLineChars="200"/>
        <w:jc w:val="lef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时间：2023年07月19日至2023年07月26日，每天上午10:00至14:00，下午16:00至20:00（北京时间，法定节假日除外）</w:t>
      </w:r>
    </w:p>
    <w:p>
      <w:pPr>
        <w:pStyle w:val="5"/>
        <w:keepNext w:val="0"/>
        <w:keepLines w:val="0"/>
        <w:pageBreakBefore w:val="0"/>
        <w:widowControl w:val="0"/>
        <w:kinsoku/>
        <w:wordWrap/>
        <w:overflowPunct/>
        <w:topLinePunct w:val="0"/>
        <w:bidi w:val="0"/>
        <w:adjustRightInd w:val="0"/>
        <w:snapToGrid w:val="0"/>
        <w:spacing w:before="0" w:line="400" w:lineRule="exact"/>
        <w:ind w:firstLine="560" w:firstLineChars="200"/>
        <w:jc w:val="lef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地点：政采云平台线上获取</w:t>
      </w:r>
    </w:p>
    <w:p>
      <w:pPr>
        <w:pStyle w:val="5"/>
        <w:keepNext w:val="0"/>
        <w:keepLines w:val="0"/>
        <w:pageBreakBefore w:val="0"/>
        <w:widowControl w:val="0"/>
        <w:kinsoku/>
        <w:wordWrap/>
        <w:overflowPunct/>
        <w:topLinePunct w:val="0"/>
        <w:bidi w:val="0"/>
        <w:adjustRightInd w:val="0"/>
        <w:snapToGrid w:val="0"/>
        <w:spacing w:before="0" w:line="400" w:lineRule="exact"/>
        <w:ind w:firstLine="560" w:firstLineChars="200"/>
        <w:jc w:val="lef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方式：供应商登录政采云平台https://www.zcygov.cn/在线申请获取采购文件（进入“项目采购”应用，在获取采购文件菜单中选择项目，申请获取采购文件）</w:t>
      </w:r>
    </w:p>
    <w:p>
      <w:pPr>
        <w:pStyle w:val="5"/>
        <w:keepNext w:val="0"/>
        <w:keepLines w:val="0"/>
        <w:pageBreakBefore w:val="0"/>
        <w:widowControl w:val="0"/>
        <w:kinsoku/>
        <w:wordWrap/>
        <w:overflowPunct/>
        <w:topLinePunct w:val="0"/>
        <w:bidi w:val="0"/>
        <w:adjustRightInd w:val="0"/>
        <w:snapToGrid w:val="0"/>
        <w:spacing w:before="0" w:line="400" w:lineRule="exact"/>
        <w:ind w:firstLine="560" w:firstLineChars="200"/>
        <w:jc w:val="lef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售价（元）：0</w:t>
      </w:r>
    </w:p>
    <w:p>
      <w:pPr>
        <w:pStyle w:val="5"/>
        <w:keepNext w:val="0"/>
        <w:keepLines w:val="0"/>
        <w:pageBreakBefore w:val="0"/>
        <w:widowControl w:val="0"/>
        <w:kinsoku/>
        <w:wordWrap/>
        <w:overflowPunct/>
        <w:topLinePunct w:val="0"/>
        <w:bidi w:val="0"/>
        <w:adjustRightInd w:val="0"/>
        <w:snapToGrid w:val="0"/>
        <w:spacing w:before="0" w:line="400" w:lineRule="exact"/>
        <w:jc w:val="left"/>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四、提交投标文件截止时间、开标时间和地点</w:t>
      </w:r>
    </w:p>
    <w:p>
      <w:pPr>
        <w:pStyle w:val="5"/>
        <w:keepNext w:val="0"/>
        <w:keepLines w:val="0"/>
        <w:pageBreakBefore w:val="0"/>
        <w:widowControl w:val="0"/>
        <w:kinsoku/>
        <w:wordWrap/>
        <w:overflowPunct/>
        <w:topLinePunct w:val="0"/>
        <w:bidi w:val="0"/>
        <w:adjustRightInd w:val="0"/>
        <w:snapToGrid w:val="0"/>
        <w:spacing w:before="0" w:line="400" w:lineRule="exact"/>
        <w:ind w:firstLine="560" w:firstLineChars="200"/>
        <w:jc w:val="lef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提交投标文件截止时间：2023年8月9日 16:00（北京时间）</w:t>
      </w:r>
    </w:p>
    <w:p>
      <w:pPr>
        <w:pStyle w:val="5"/>
        <w:keepNext w:val="0"/>
        <w:keepLines w:val="0"/>
        <w:pageBreakBefore w:val="0"/>
        <w:widowControl w:val="0"/>
        <w:kinsoku/>
        <w:wordWrap/>
        <w:overflowPunct/>
        <w:topLinePunct w:val="0"/>
        <w:bidi w:val="0"/>
        <w:adjustRightInd w:val="0"/>
        <w:snapToGrid w:val="0"/>
        <w:spacing w:before="0" w:line="400" w:lineRule="exact"/>
        <w:ind w:firstLine="560" w:firstLineChars="200"/>
        <w:jc w:val="lef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投标地点：请登录政采云投标客户端投标</w:t>
      </w:r>
    </w:p>
    <w:p>
      <w:pPr>
        <w:pStyle w:val="5"/>
        <w:keepNext w:val="0"/>
        <w:keepLines w:val="0"/>
        <w:pageBreakBefore w:val="0"/>
        <w:widowControl w:val="0"/>
        <w:kinsoku/>
        <w:wordWrap/>
        <w:overflowPunct/>
        <w:topLinePunct w:val="0"/>
        <w:bidi w:val="0"/>
        <w:adjustRightInd w:val="0"/>
        <w:snapToGrid w:val="0"/>
        <w:spacing w:before="0" w:line="400" w:lineRule="exact"/>
        <w:ind w:firstLine="560" w:firstLineChars="200"/>
        <w:jc w:val="lef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开标时间：2023年8月9日16:00（北京时间）</w:t>
      </w:r>
    </w:p>
    <w:p>
      <w:pPr>
        <w:pStyle w:val="5"/>
        <w:keepNext w:val="0"/>
        <w:keepLines w:val="0"/>
        <w:pageBreakBefore w:val="0"/>
        <w:widowControl w:val="0"/>
        <w:kinsoku/>
        <w:wordWrap/>
        <w:overflowPunct/>
        <w:topLinePunct w:val="0"/>
        <w:bidi w:val="0"/>
        <w:adjustRightInd w:val="0"/>
        <w:snapToGrid w:val="0"/>
        <w:spacing w:before="0" w:line="400" w:lineRule="exact"/>
        <w:ind w:firstLine="560" w:firstLineChars="200"/>
        <w:jc w:val="left"/>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开标地点：政采云平台（https://login.z</w:t>
      </w:r>
      <w:r>
        <w:rPr>
          <w:rFonts w:hint="eastAsia" w:ascii="方正仿宋_GB2312" w:hAnsi="方正仿宋_GB2312" w:eastAsia="方正仿宋_GB2312" w:cs="方正仿宋_GB2312"/>
          <w:b w:val="0"/>
          <w:bCs w:val="0"/>
          <w:color w:val="auto"/>
          <w:sz w:val="28"/>
          <w:szCs w:val="28"/>
          <w:highlight w:val="none"/>
          <w:lang w:val="en-US" w:eastAsia="zh-CN"/>
        </w:rPr>
        <w:t>cygov.cn/user-login/#/login）</w:t>
      </w:r>
    </w:p>
    <w:p>
      <w:pPr>
        <w:pStyle w:val="5"/>
        <w:keepNext w:val="0"/>
        <w:keepLines w:val="0"/>
        <w:pageBreakBefore w:val="0"/>
        <w:widowControl w:val="0"/>
        <w:kinsoku/>
        <w:wordWrap/>
        <w:overflowPunct/>
        <w:topLinePunct w:val="0"/>
        <w:bidi w:val="0"/>
        <w:adjustRightInd w:val="0"/>
        <w:snapToGrid w:val="0"/>
        <w:spacing w:before="0" w:line="400" w:lineRule="exact"/>
        <w:jc w:val="left"/>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五、公告期限</w:t>
      </w:r>
    </w:p>
    <w:p>
      <w:pPr>
        <w:pStyle w:val="5"/>
        <w:keepNext w:val="0"/>
        <w:keepLines w:val="0"/>
        <w:pageBreakBefore w:val="0"/>
        <w:widowControl w:val="0"/>
        <w:kinsoku/>
        <w:wordWrap/>
        <w:overflowPunct/>
        <w:topLinePunct w:val="0"/>
        <w:bidi w:val="0"/>
        <w:adjustRightInd w:val="0"/>
        <w:snapToGrid w:val="0"/>
        <w:spacing w:before="0" w:line="400" w:lineRule="exact"/>
        <w:ind w:firstLine="560" w:firstLineChars="200"/>
        <w:jc w:val="left"/>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自本公告发布之日起5个工作日。</w:t>
      </w:r>
    </w:p>
    <w:p>
      <w:pPr>
        <w:pStyle w:val="5"/>
        <w:keepNext w:val="0"/>
        <w:keepLines w:val="0"/>
        <w:pageBreakBefore w:val="0"/>
        <w:widowControl w:val="0"/>
        <w:kinsoku/>
        <w:wordWrap/>
        <w:overflowPunct/>
        <w:topLinePunct w:val="0"/>
        <w:bidi w:val="0"/>
        <w:adjustRightInd w:val="0"/>
        <w:snapToGrid w:val="0"/>
        <w:spacing w:before="0" w:line="400" w:lineRule="exact"/>
        <w:jc w:val="left"/>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六、其他补充说明</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(3)各供应商应在开标前应确保成为新疆政府采购网正式注册入库供应 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(4)供应商将政采云电子交易客户端下载、安装完成后 ，可通过账号密码或CA登录客户端进行投标文件制作。在使用政采云投标客户端时，建议使用WIN7及以上操作系统。客户端请至新疆政府采购网( http://www.ccgp-xinjiang.gov.cn/)下载专区查看，如有问题可拨打政采云客户服务热线 400-881-7190 进行咨询。</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(5)供应商在开标时须使用制作加密电子投标文件所使用的CA锁及电 脑，电脑须提前配置好浏览器 (建议使用谷歌浏览器)，以便开标时解锁。</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(6)投标保证金缴纳及确认时间：凡拟参加本次招标项目的供应商，必须在开标前将投标保证金汇入指定账户。投标保证金汇款凭证上用途栏应 注明:招标项目名称+标项号+投标保证金。否则，届时其投标将被拒绝。</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(7)供应商对不见面开评标系统的技术操作咨询，可通过https://edu.zcygov.cn/luban/xinjiang-e-biding自助查询，也可在政采云帮助中心常见问题解答和操作流程讲解视频中自助查询，网址为： https://service.zcygov.cn/#/help ，“项目采购”—“操作流程-电子招投标”—“政府采购项目电子交易管理操作指南-供应商”版面获取操作指南，同时对自助查询无法解决的问题可通过钉钉群及政采云在线客服 获取服务支持。供应商钉钉群号：政采云新疆供应商服务1号群：</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30349928 (如已加入1-11群，无需重复加入，十一个群联动直播) ，钉钉工具软件具有回放功能，直播培训结束后可在钉钉群中回放观看学习。</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(8)各供应商须在投标截止时间前完成在系统上递交电子投标文件。投标供应商的电子投标文件是经过CA证书加密后上传提交的，任何单位或个人均无法在投标截止时间(即开标时间)之前查看或篡改，不存在泄密风 险。(严格按照政采云电子投标流程制作并上传电子投标文件)</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(9)各供应商在投标截止时间前将“投标文件”上传至政采云平台。投标文件包括“开标一览表表及资格证明文件”与“商务及技术文件”两部分合并成一册。投标文件应按照招标文件规定的格式填写、签署和盖章，并以.jmbs格式上传至政采云开评标平台(投标文件为正本扫描件)。</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(10)所有投标供应商应在中标公告公示期结束后2个工作日内将纸质版投标文件邮寄至代理机构备案，纸质版投标文件包括“开标一览表表及 资格证明文件”和“商务及技术文件”两部分，两部分合订成一册递交。(邮寄标书事项会影响退还投标保证金)</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递交数量：正本：壹份、副本：叁份；电子文档1份(以正本为准，副本可以是正本的复印件)</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纸质投标文件的签署及规定：投标文件的正副本需打印或用不褪色墨水书 写，并由供应商的法定代表人或经其正式委托代理人按招标文件规定在投标文件上签字或盖章，并加盖单位印章。</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(11)解密时长为30分钟。</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rPr>
      </w:pPr>
      <w:r>
        <w:rPr>
          <w:rFonts w:hint="eastAsia" w:ascii="方正仿宋_GB2312" w:hAnsi="方正仿宋_GB2312" w:eastAsia="方正仿宋_GB2312" w:cs="方正仿宋_GB2312"/>
          <w:bCs/>
          <w:color w:val="auto"/>
          <w:kern w:val="0"/>
          <w:sz w:val="28"/>
          <w:szCs w:val="28"/>
          <w:highlight w:val="none"/>
          <w:shd w:val="clear" w:color="auto" w:fill="FFFFFF"/>
        </w:rPr>
        <w:t>(12)须供应商提供备份的投标文件,后缀为.bfbs</w:t>
      </w:r>
    </w:p>
    <w:p>
      <w:pPr>
        <w:keepNext w:val="0"/>
        <w:keepLines w:val="0"/>
        <w:pageBreakBefore w:val="0"/>
        <w:widowControl w:val="0"/>
        <w:kinsoku/>
        <w:wordWrap/>
        <w:overflowPunct/>
        <w:topLinePunct w:val="0"/>
        <w:bidi w:val="0"/>
        <w:adjustRightInd w:val="0"/>
        <w:snapToGrid w:val="0"/>
        <w:spacing w:line="400" w:lineRule="exact"/>
        <w:ind w:firstLine="562" w:firstLineChars="200"/>
        <w:jc w:val="left"/>
        <w:rPr>
          <w:rFonts w:hint="eastAsia" w:ascii="方正仿宋_GB2312" w:hAnsi="方正仿宋_GB2312" w:eastAsia="方正仿宋_GB2312" w:cs="方正仿宋_GB2312"/>
          <w:b/>
          <w:bCs w:val="0"/>
          <w:color w:val="auto"/>
          <w:kern w:val="0"/>
          <w:sz w:val="28"/>
          <w:szCs w:val="28"/>
          <w:highlight w:val="none"/>
          <w:shd w:val="clear" w:color="auto" w:fill="FFFFFF"/>
          <w:lang w:eastAsia="zh-CN"/>
        </w:rPr>
      </w:pPr>
      <w:r>
        <w:rPr>
          <w:rFonts w:hint="eastAsia" w:ascii="方正仿宋_GB2312" w:hAnsi="方正仿宋_GB2312" w:eastAsia="方正仿宋_GB2312" w:cs="方正仿宋_GB2312"/>
          <w:b/>
          <w:bCs w:val="0"/>
          <w:color w:val="auto"/>
          <w:kern w:val="0"/>
          <w:sz w:val="28"/>
          <w:szCs w:val="28"/>
          <w:highlight w:val="none"/>
          <w:shd w:val="clear" w:color="auto" w:fill="FFFFFF"/>
        </w:rPr>
        <w:t>特别提示：</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1、超过200万元的货物和服务采购项目、超过400万元的工程采购项目中适宜由中小企业提供的，预留该部分采购项目预算总额的30%以上专门面向中小企业采购，其中预留给小微企业的比例不低于60%。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val="en-US"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bidi w:val="0"/>
        <w:adjustRightInd w:val="0"/>
        <w:snapToGrid w:val="0"/>
        <w:spacing w:line="400" w:lineRule="exact"/>
        <w:jc w:val="left"/>
        <w:rPr>
          <w:rFonts w:hint="eastAsia" w:ascii="方正仿宋_GB2312" w:hAnsi="方正仿宋_GB2312" w:eastAsia="方正仿宋_GB2312" w:cs="方正仿宋_GB2312"/>
          <w:bCs/>
          <w:color w:val="auto"/>
          <w:kern w:val="0"/>
          <w:sz w:val="28"/>
          <w:szCs w:val="28"/>
          <w:highlight w:val="none"/>
          <w:shd w:val="clear" w:color="auto" w:fill="FFFFFF"/>
        </w:rPr>
      </w:pPr>
      <w:bookmarkStart w:id="2" w:name="_GoBack"/>
      <w:bookmarkEnd w:id="2"/>
      <w:r>
        <w:rPr>
          <w:rFonts w:hint="eastAsia" w:ascii="方正仿宋_GB2312" w:hAnsi="方正仿宋_GB2312" w:eastAsia="方正仿宋_GB2312" w:cs="方正仿宋_GB2312"/>
          <w:bCs/>
          <w:color w:val="auto"/>
          <w:kern w:val="0"/>
          <w:sz w:val="28"/>
          <w:szCs w:val="28"/>
          <w:highlight w:val="none"/>
          <w:shd w:val="clear" w:color="auto" w:fill="FFFFFF"/>
          <w:lang w:val="en-US" w:eastAsia="zh-CN"/>
        </w:rPr>
        <w:t>七</w:t>
      </w:r>
      <w:r>
        <w:rPr>
          <w:rFonts w:hint="eastAsia" w:ascii="方正仿宋_GB2312" w:hAnsi="方正仿宋_GB2312" w:eastAsia="方正仿宋_GB2312" w:cs="方正仿宋_GB2312"/>
          <w:bCs/>
          <w:color w:val="auto"/>
          <w:kern w:val="0"/>
          <w:sz w:val="28"/>
          <w:szCs w:val="28"/>
          <w:highlight w:val="none"/>
          <w:shd w:val="clear" w:color="auto" w:fill="FFFFFF"/>
        </w:rPr>
        <w:t>、联系方式</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rPr>
      </w:pPr>
      <w:r>
        <w:rPr>
          <w:rFonts w:hint="eastAsia" w:ascii="方正仿宋_GB2312" w:hAnsi="方正仿宋_GB2312" w:eastAsia="方正仿宋_GB2312" w:cs="方正仿宋_GB2312"/>
          <w:bCs/>
          <w:color w:val="auto"/>
          <w:kern w:val="0"/>
          <w:sz w:val="28"/>
          <w:szCs w:val="28"/>
          <w:highlight w:val="none"/>
          <w:shd w:val="clear" w:color="auto" w:fill="FFFFFF"/>
        </w:rPr>
        <w:t>1、采购单位：</w:t>
      </w:r>
      <w:r>
        <w:rPr>
          <w:rFonts w:hint="eastAsia" w:ascii="方正仿宋_GB2312" w:hAnsi="方正仿宋_GB2312" w:eastAsia="方正仿宋_GB2312" w:cs="方正仿宋_GB2312"/>
          <w:bCs/>
          <w:color w:val="auto"/>
          <w:kern w:val="0"/>
          <w:sz w:val="28"/>
          <w:szCs w:val="28"/>
          <w:highlight w:val="none"/>
          <w:shd w:val="clear" w:color="auto" w:fill="FFFFFF"/>
          <w:lang w:eastAsia="zh-CN"/>
        </w:rPr>
        <w:t>巴楚县农业技术推广中心</w:t>
      </w:r>
      <w:r>
        <w:rPr>
          <w:rFonts w:hint="eastAsia" w:ascii="方正仿宋_GB2312" w:hAnsi="方正仿宋_GB2312" w:eastAsia="方正仿宋_GB2312" w:cs="方正仿宋_GB2312"/>
          <w:bCs/>
          <w:color w:val="auto"/>
          <w:kern w:val="0"/>
          <w:sz w:val="28"/>
          <w:szCs w:val="28"/>
          <w:highlight w:val="none"/>
          <w:shd w:val="clear" w:color="auto" w:fill="FFFFFF"/>
        </w:rPr>
        <w:t xml:space="preserve"> </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default" w:ascii="方正仿宋_GB2312" w:hAnsi="方正仿宋_GB2312" w:eastAsia="方正仿宋_GB2312" w:cs="方正仿宋_GB2312"/>
          <w:bCs/>
          <w:color w:val="auto"/>
          <w:kern w:val="0"/>
          <w:sz w:val="28"/>
          <w:szCs w:val="28"/>
          <w:highlight w:val="none"/>
          <w:shd w:val="clear" w:color="auto" w:fill="FFFFFF"/>
          <w:lang w:val="en-US"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联系电话：</w:t>
      </w:r>
      <w:r>
        <w:rPr>
          <w:rFonts w:hint="eastAsia" w:ascii="方正仿宋_GB2312" w:hAnsi="方正仿宋_GB2312" w:eastAsia="方正仿宋_GB2312" w:cs="方正仿宋_GB2312"/>
          <w:bCs/>
          <w:color w:val="auto"/>
          <w:kern w:val="0"/>
          <w:sz w:val="28"/>
          <w:szCs w:val="28"/>
          <w:highlight w:val="none"/>
          <w:shd w:val="clear" w:color="auto" w:fill="FFFFFF"/>
          <w:lang w:eastAsia="zh-CN"/>
        </w:rPr>
        <w:t>0998-</w:t>
      </w:r>
      <w:r>
        <w:rPr>
          <w:rFonts w:hint="eastAsia" w:ascii="方正仿宋_GB2312" w:hAnsi="方正仿宋_GB2312" w:eastAsia="方正仿宋_GB2312" w:cs="方正仿宋_GB2312"/>
          <w:bCs/>
          <w:color w:val="auto"/>
          <w:kern w:val="0"/>
          <w:sz w:val="28"/>
          <w:szCs w:val="28"/>
          <w:highlight w:val="none"/>
          <w:shd w:val="clear" w:color="auto" w:fill="FFFFFF"/>
          <w:lang w:val="en-US" w:eastAsia="zh-CN"/>
        </w:rPr>
        <w:t>6226739</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2、代理机构：</w:t>
      </w:r>
      <w:r>
        <w:rPr>
          <w:rFonts w:hint="eastAsia" w:ascii="方正仿宋_GB2312" w:hAnsi="方正仿宋_GB2312" w:eastAsia="方正仿宋_GB2312" w:cs="方正仿宋_GB2312"/>
          <w:bCs/>
          <w:color w:val="auto"/>
          <w:kern w:val="0"/>
          <w:sz w:val="28"/>
          <w:szCs w:val="28"/>
          <w:highlight w:val="none"/>
          <w:shd w:val="clear" w:color="auto" w:fill="FFFFFF"/>
          <w:lang w:eastAsia="zh-CN"/>
        </w:rPr>
        <w:t>新疆昱泽晖项目管理有限公司</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地址：</w:t>
      </w:r>
      <w:r>
        <w:rPr>
          <w:rFonts w:hint="eastAsia" w:ascii="方正仿宋_GB2312" w:hAnsi="方正仿宋_GB2312" w:eastAsia="方正仿宋_GB2312" w:cs="方正仿宋_GB2312"/>
          <w:bCs/>
          <w:color w:val="auto"/>
          <w:kern w:val="0"/>
          <w:sz w:val="28"/>
          <w:szCs w:val="28"/>
          <w:highlight w:val="none"/>
          <w:shd w:val="clear" w:color="auto" w:fill="FFFFFF"/>
          <w:lang w:eastAsia="zh-CN"/>
        </w:rPr>
        <w:t>喀什市中亚商贸城B4二楼S16号</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lang w:val="en-US" w:eastAsia="zh-CN"/>
        </w:rPr>
      </w:pPr>
      <w:r>
        <w:rPr>
          <w:rFonts w:hint="eastAsia" w:ascii="方正仿宋_GB2312" w:hAnsi="方正仿宋_GB2312" w:eastAsia="方正仿宋_GB2312" w:cs="方正仿宋_GB2312"/>
          <w:bCs/>
          <w:color w:val="auto"/>
          <w:kern w:val="0"/>
          <w:sz w:val="28"/>
          <w:szCs w:val="28"/>
          <w:highlight w:val="none"/>
          <w:shd w:val="clear" w:color="auto" w:fill="FFFFFF"/>
        </w:rPr>
        <w:t>联系人：</w:t>
      </w:r>
      <w:r>
        <w:rPr>
          <w:rFonts w:hint="eastAsia" w:ascii="方正仿宋_GB2312" w:hAnsi="方正仿宋_GB2312" w:eastAsia="方正仿宋_GB2312" w:cs="方正仿宋_GB2312"/>
          <w:bCs/>
          <w:color w:val="auto"/>
          <w:kern w:val="0"/>
          <w:sz w:val="28"/>
          <w:szCs w:val="28"/>
          <w:highlight w:val="none"/>
          <w:shd w:val="clear" w:color="auto" w:fill="FFFFFF"/>
          <w:lang w:val="en-US" w:eastAsia="zh-CN"/>
        </w:rPr>
        <w:t>杨晓霞</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rPr>
      </w:pPr>
      <w:r>
        <w:rPr>
          <w:rFonts w:hint="eastAsia" w:ascii="方正仿宋_GB2312" w:hAnsi="方正仿宋_GB2312" w:eastAsia="方正仿宋_GB2312" w:cs="方正仿宋_GB2312"/>
          <w:bCs/>
          <w:color w:val="auto"/>
          <w:kern w:val="0"/>
          <w:sz w:val="28"/>
          <w:szCs w:val="28"/>
          <w:highlight w:val="none"/>
          <w:shd w:val="clear" w:color="auto" w:fill="FFFFFF"/>
        </w:rPr>
        <w:t>联系电话：</w:t>
      </w:r>
      <w:r>
        <w:rPr>
          <w:rFonts w:hint="eastAsia" w:ascii="方正仿宋_GB2312" w:hAnsi="方正仿宋_GB2312" w:eastAsia="方正仿宋_GB2312" w:cs="方正仿宋_GB2312"/>
          <w:bCs/>
          <w:color w:val="auto"/>
          <w:kern w:val="0"/>
          <w:sz w:val="28"/>
          <w:szCs w:val="28"/>
          <w:highlight w:val="none"/>
          <w:shd w:val="clear" w:color="auto" w:fill="FFFFFF"/>
          <w:lang w:val="en-US" w:eastAsia="zh-CN"/>
        </w:rPr>
        <w:t>17361586449</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rPr>
      </w:pPr>
      <w:r>
        <w:rPr>
          <w:rFonts w:hint="eastAsia" w:ascii="方正仿宋_GB2312" w:hAnsi="方正仿宋_GB2312" w:eastAsia="方正仿宋_GB2312" w:cs="方正仿宋_GB2312"/>
          <w:bCs/>
          <w:color w:val="auto"/>
          <w:kern w:val="0"/>
          <w:sz w:val="28"/>
          <w:szCs w:val="28"/>
          <w:highlight w:val="none"/>
          <w:shd w:val="clear" w:color="auto" w:fill="FFFFFF"/>
        </w:rPr>
        <w:t>3、同级政府采购监督管理部门名称： 巴楚县政府采购管理办公室</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rPr>
      </w:pPr>
      <w:r>
        <w:rPr>
          <w:rFonts w:hint="eastAsia" w:ascii="方正仿宋_GB2312" w:hAnsi="方正仿宋_GB2312" w:eastAsia="方正仿宋_GB2312" w:cs="方正仿宋_GB2312"/>
          <w:bCs/>
          <w:color w:val="auto"/>
          <w:kern w:val="0"/>
          <w:sz w:val="28"/>
          <w:szCs w:val="28"/>
          <w:highlight w:val="none"/>
          <w:shd w:val="clear" w:color="auto" w:fill="FFFFFF"/>
        </w:rPr>
        <w:t>联系人：陈丽芳</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rPr>
      </w:pPr>
      <w:r>
        <w:rPr>
          <w:rFonts w:hint="eastAsia" w:ascii="方正仿宋_GB2312" w:hAnsi="方正仿宋_GB2312" w:eastAsia="方正仿宋_GB2312" w:cs="方正仿宋_GB2312"/>
          <w:bCs/>
          <w:color w:val="auto"/>
          <w:kern w:val="0"/>
          <w:sz w:val="28"/>
          <w:szCs w:val="28"/>
          <w:highlight w:val="none"/>
          <w:shd w:val="clear" w:color="auto" w:fill="FFFFFF"/>
        </w:rPr>
        <w:t>监督投诉电话0998-6210069</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rPr>
          <w:rFonts w:hint="eastAsia" w:ascii="方正仿宋_GB2312" w:hAnsi="方正仿宋_GB2312" w:eastAsia="方正仿宋_GB2312" w:cs="方正仿宋_GB2312"/>
          <w:bCs/>
          <w:color w:val="auto"/>
          <w:kern w:val="0"/>
          <w:sz w:val="28"/>
          <w:szCs w:val="28"/>
          <w:highlight w:val="none"/>
          <w:shd w:val="clear" w:color="auto" w:fill="FFFFFF"/>
        </w:rPr>
      </w:pPr>
      <w:r>
        <w:rPr>
          <w:rFonts w:hint="eastAsia" w:ascii="方正仿宋_GB2312" w:hAnsi="方正仿宋_GB2312" w:eastAsia="方正仿宋_GB2312" w:cs="方正仿宋_GB2312"/>
          <w:bCs/>
          <w:color w:val="auto"/>
          <w:kern w:val="0"/>
          <w:sz w:val="28"/>
          <w:szCs w:val="28"/>
          <w:highlight w:val="none"/>
          <w:shd w:val="clear" w:color="auto" w:fill="FFFFFF"/>
        </w:rPr>
        <w:t>地址：巴楚县财政大楼6楼</w:t>
      </w:r>
    </w:p>
    <w:p>
      <w:pPr>
        <w:spacing w:line="400" w:lineRule="exact"/>
        <w:jc w:val="right"/>
        <w:rPr>
          <w:rFonts w:hint="eastAsia" w:ascii="方正仿宋_GB2312" w:hAnsi="方正仿宋_GB2312" w:eastAsia="方正仿宋_GB2312" w:cs="方正仿宋_GB2312"/>
          <w:bCs/>
          <w:color w:val="auto"/>
          <w:kern w:val="0"/>
          <w:sz w:val="24"/>
          <w:szCs w:val="24"/>
          <w:highlight w:val="none"/>
          <w:shd w:val="clear" w:color="auto" w:fill="FFFFFF"/>
        </w:rPr>
      </w:pPr>
    </w:p>
    <w:p>
      <w:pPr>
        <w:spacing w:line="400" w:lineRule="exact"/>
        <w:jc w:val="right"/>
        <w:rPr>
          <w:rFonts w:hint="eastAsia" w:ascii="方正仿宋_GB2312" w:hAnsi="方正仿宋_GB2312" w:eastAsia="方正仿宋_GB2312" w:cs="方正仿宋_GB2312"/>
          <w:bCs/>
          <w:color w:val="auto"/>
          <w:kern w:val="0"/>
          <w:sz w:val="24"/>
          <w:szCs w:val="24"/>
          <w:highlight w:val="none"/>
          <w:shd w:val="clear" w:color="auto" w:fill="FFFFFF"/>
        </w:rPr>
      </w:pPr>
    </w:p>
    <w:p>
      <w:pPr>
        <w:spacing w:line="400" w:lineRule="exact"/>
        <w:jc w:val="right"/>
        <w:rPr>
          <w:rFonts w:hint="eastAsia" w:ascii="方正仿宋_GB2312" w:hAnsi="方正仿宋_GB2312" w:eastAsia="方正仿宋_GB2312" w:cs="方正仿宋_GB2312"/>
          <w:bCs/>
          <w:color w:val="auto"/>
          <w:kern w:val="0"/>
          <w:sz w:val="28"/>
          <w:szCs w:val="28"/>
          <w:highlight w:val="none"/>
          <w:shd w:val="clear" w:color="auto" w:fill="FFFFFF"/>
        </w:rPr>
      </w:pPr>
      <w:r>
        <w:rPr>
          <w:rFonts w:hint="eastAsia" w:ascii="方正仿宋_GB2312" w:hAnsi="方正仿宋_GB2312" w:eastAsia="方正仿宋_GB2312" w:cs="方正仿宋_GB2312"/>
          <w:bCs/>
          <w:color w:val="auto"/>
          <w:kern w:val="0"/>
          <w:sz w:val="28"/>
          <w:szCs w:val="28"/>
          <w:highlight w:val="none"/>
          <w:shd w:val="clear" w:color="auto" w:fill="FFFFFF"/>
          <w:lang w:eastAsia="zh-CN"/>
        </w:rPr>
        <w:t>新疆昱泽晖项目管理有限公司</w:t>
      </w:r>
      <w:r>
        <w:rPr>
          <w:rFonts w:hint="eastAsia" w:ascii="方正仿宋_GB2312" w:hAnsi="方正仿宋_GB2312" w:eastAsia="方正仿宋_GB2312" w:cs="方正仿宋_GB2312"/>
          <w:bCs/>
          <w:color w:val="auto"/>
          <w:kern w:val="0"/>
          <w:sz w:val="28"/>
          <w:szCs w:val="28"/>
          <w:highlight w:val="none"/>
          <w:shd w:val="clear" w:color="auto" w:fill="FFFFFF"/>
        </w:rPr>
        <w:t xml:space="preserve"> </w:t>
      </w:r>
    </w:p>
    <w:p>
      <w:pPr>
        <w:spacing w:line="400" w:lineRule="exact"/>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Cs/>
          <w:color w:val="auto"/>
          <w:kern w:val="0"/>
          <w:sz w:val="28"/>
          <w:szCs w:val="28"/>
          <w:highlight w:val="none"/>
          <w:shd w:val="clear" w:color="auto" w:fill="FFFFFF"/>
          <w:lang w:val="en-US" w:eastAsia="zh-CN"/>
        </w:rPr>
        <w:t xml:space="preserve">                               </w:t>
      </w:r>
      <w:r>
        <w:rPr>
          <w:rFonts w:hint="eastAsia" w:ascii="方正仿宋_GB2312" w:hAnsi="方正仿宋_GB2312" w:eastAsia="方正仿宋_GB2312" w:cs="方正仿宋_GB2312"/>
          <w:bCs/>
          <w:color w:val="auto"/>
          <w:kern w:val="0"/>
          <w:sz w:val="28"/>
          <w:szCs w:val="28"/>
          <w:highlight w:val="none"/>
          <w:shd w:val="clear" w:color="auto" w:fill="FFFFFF"/>
          <w:lang w:eastAsia="zh-CN"/>
        </w:rPr>
        <w:t>202</w:t>
      </w:r>
      <w:r>
        <w:rPr>
          <w:rFonts w:hint="eastAsia" w:ascii="方正仿宋_GB2312" w:hAnsi="方正仿宋_GB2312" w:eastAsia="方正仿宋_GB2312" w:cs="方正仿宋_GB2312"/>
          <w:bCs/>
          <w:color w:val="auto"/>
          <w:kern w:val="0"/>
          <w:sz w:val="28"/>
          <w:szCs w:val="28"/>
          <w:highlight w:val="none"/>
          <w:shd w:val="clear" w:color="auto" w:fill="FFFFFF"/>
          <w:lang w:val="en-US" w:eastAsia="zh-CN"/>
        </w:rPr>
        <w:t>3</w:t>
      </w:r>
      <w:r>
        <w:rPr>
          <w:rFonts w:hint="eastAsia" w:ascii="方正仿宋_GB2312" w:hAnsi="方正仿宋_GB2312" w:eastAsia="方正仿宋_GB2312" w:cs="方正仿宋_GB2312"/>
          <w:bCs/>
          <w:color w:val="auto"/>
          <w:kern w:val="0"/>
          <w:sz w:val="28"/>
          <w:szCs w:val="28"/>
          <w:highlight w:val="none"/>
          <w:shd w:val="clear" w:color="auto" w:fill="FFFFFF"/>
          <w:lang w:eastAsia="zh-CN"/>
        </w:rPr>
        <w:t>年</w:t>
      </w:r>
      <w:r>
        <w:rPr>
          <w:rFonts w:hint="eastAsia" w:ascii="方正仿宋_GB2312" w:hAnsi="方正仿宋_GB2312" w:eastAsia="方正仿宋_GB2312" w:cs="方正仿宋_GB2312"/>
          <w:bCs/>
          <w:color w:val="auto"/>
          <w:kern w:val="0"/>
          <w:sz w:val="28"/>
          <w:szCs w:val="28"/>
          <w:highlight w:val="none"/>
          <w:shd w:val="clear" w:color="auto" w:fill="FFFFFF"/>
          <w:lang w:val="en-US" w:eastAsia="zh-CN"/>
        </w:rPr>
        <w:t>7</w:t>
      </w:r>
      <w:r>
        <w:rPr>
          <w:rFonts w:hint="eastAsia" w:ascii="方正仿宋_GB2312" w:hAnsi="方正仿宋_GB2312" w:eastAsia="方正仿宋_GB2312" w:cs="方正仿宋_GB2312"/>
          <w:bCs/>
          <w:color w:val="auto"/>
          <w:kern w:val="0"/>
          <w:sz w:val="28"/>
          <w:szCs w:val="28"/>
          <w:highlight w:val="none"/>
          <w:shd w:val="clear" w:color="auto" w:fill="FFFFFF"/>
          <w:lang w:eastAsia="zh-CN"/>
        </w:rPr>
        <w:t>月</w:t>
      </w:r>
      <w:r>
        <w:rPr>
          <w:rFonts w:hint="eastAsia" w:ascii="方正仿宋_GB2312" w:hAnsi="方正仿宋_GB2312" w:eastAsia="方正仿宋_GB2312" w:cs="方正仿宋_GB2312"/>
          <w:bCs/>
          <w:color w:val="auto"/>
          <w:kern w:val="0"/>
          <w:sz w:val="28"/>
          <w:szCs w:val="28"/>
          <w:highlight w:val="none"/>
          <w:shd w:val="clear" w:color="auto" w:fill="FFFFFF"/>
          <w:lang w:val="en-US" w:eastAsia="zh-CN"/>
        </w:rPr>
        <w:t>19</w:t>
      </w:r>
      <w:r>
        <w:rPr>
          <w:rFonts w:hint="eastAsia" w:ascii="方正仿宋_GB2312" w:hAnsi="方正仿宋_GB2312" w:eastAsia="方正仿宋_GB2312" w:cs="方正仿宋_GB2312"/>
          <w:bCs/>
          <w:color w:val="auto"/>
          <w:kern w:val="0"/>
          <w:sz w:val="28"/>
          <w:szCs w:val="28"/>
          <w:highlight w:val="none"/>
          <w:shd w:val="clear" w:color="auto" w:fill="FFFFFF"/>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YTcyZTE3NWEwNDI5OTQ3OWIwNjczNWQxNmQ0MzQifQ=="/>
  </w:docVars>
  <w:rsids>
    <w:rsidRoot w:val="00000000"/>
    <w:rsid w:val="14D40D6D"/>
    <w:rsid w:val="67A80813"/>
    <w:rsid w:val="6D7E3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2856</Words>
  <Characters>3382</Characters>
  <Lines>0</Lines>
  <Paragraphs>0</Paragraphs>
  <TotalTime>4</TotalTime>
  <ScaleCrop>false</ScaleCrop>
  <LinksUpToDate>false</LinksUpToDate>
  <CharactersWithSpaces>3434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2023-07-18T10:06:00Z</dcterms:created>
  <dc:creator>Administrator</dc:creator>
  <cp:lastModifiedBy>Administrator</cp:lastModifiedBy>
  <dcterms:modified xsi:type="dcterms:W3CDTF">2023-07-18T10:19:26Z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447387B26E044129A4B94E097AF5A263_12</vt:lpwstr>
  </property>
</Properties>
</file>