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left="2168" w:hanging="1626" w:hangingChars="450"/>
        <w:jc w:val="center"/>
        <w:rPr>
          <w:rFonts w:hint="eastAsia" w:ascii="宋体" w:hAnsi="宋体" w:eastAsia="宋体" w:cs="宋体"/>
          <w:b/>
          <w:bCs/>
          <w:color w:val="000000" w:themeColor="text1"/>
          <w:kern w:val="0"/>
          <w:sz w:val="36"/>
          <w:szCs w:val="36"/>
          <w:lang w:eastAsia="zh-CN"/>
          <w14:textFill>
            <w14:solidFill>
              <w14:schemeClr w14:val="tx1"/>
            </w14:solidFill>
          </w14:textFill>
        </w:rPr>
      </w:pPr>
    </w:p>
    <w:p>
      <w:pPr>
        <w:spacing w:line="360" w:lineRule="atLeast"/>
        <w:ind w:left="2168" w:hanging="1626" w:hangingChars="450"/>
        <w:jc w:val="center"/>
        <w:rPr>
          <w:rFonts w:hint="eastAsia" w:ascii="宋体" w:hAnsi="宋体" w:eastAsia="宋体" w:cs="宋体"/>
          <w:b/>
          <w:bCs/>
          <w:color w:val="000000" w:themeColor="text1"/>
          <w:kern w:val="0"/>
          <w:sz w:val="36"/>
          <w:szCs w:val="36"/>
          <w:lang w:eastAsia="zh-CN"/>
          <w14:textFill>
            <w14:solidFill>
              <w14:schemeClr w14:val="tx1"/>
            </w14:solidFill>
          </w14:textFill>
        </w:rPr>
      </w:pPr>
      <w:r>
        <w:rPr>
          <w:rFonts w:hint="eastAsia" w:ascii="宋体" w:hAnsi="宋体" w:eastAsia="宋体" w:cs="宋体"/>
          <w:b/>
          <w:bCs/>
          <w:color w:val="000000" w:themeColor="text1"/>
          <w:kern w:val="0"/>
          <w:sz w:val="36"/>
          <w:szCs w:val="36"/>
          <w:lang w:eastAsia="zh-CN"/>
          <w14:textFill>
            <w14:solidFill>
              <w14:schemeClr w14:val="tx1"/>
            </w14:solidFill>
          </w14:textFill>
        </w:rPr>
        <w:t xml:space="preserve">木垒县博斯坦及雀仁乡中心学校燃煤锅炉改造项目 </w:t>
      </w:r>
    </w:p>
    <w:p>
      <w:pPr>
        <w:spacing w:line="360" w:lineRule="atLeast"/>
        <w:ind w:left="2168" w:hanging="1446" w:hangingChars="450"/>
        <w:jc w:val="center"/>
        <w:rPr>
          <w:rFonts w:hint="eastAsia" w:ascii="宋体" w:hAnsi="宋体" w:eastAsia="宋体" w:cs="宋体"/>
          <w:b/>
          <w:bCs/>
          <w:color w:val="auto"/>
          <w:kern w:val="0"/>
          <w:sz w:val="32"/>
          <w:szCs w:val="32"/>
          <w:lang w:eastAsia="zh-CN"/>
        </w:rPr>
      </w:pPr>
    </w:p>
    <w:p>
      <w:pPr>
        <w:spacing w:line="360" w:lineRule="atLeast"/>
        <w:ind w:left="2168" w:hanging="1446" w:hangingChars="450"/>
        <w:jc w:val="center"/>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eastAsia="zh-CN"/>
        </w:rPr>
        <w:t>项目编号：W-XJXSZB2023-</w:t>
      </w:r>
      <w:r>
        <w:rPr>
          <w:rFonts w:hint="eastAsia" w:ascii="宋体" w:hAnsi="宋体" w:eastAsia="宋体" w:cs="宋体"/>
          <w:b/>
          <w:bCs/>
          <w:color w:val="auto"/>
          <w:kern w:val="0"/>
          <w:sz w:val="32"/>
          <w:szCs w:val="32"/>
          <w:lang w:val="en-US" w:eastAsia="zh-CN"/>
        </w:rPr>
        <w:t>21</w:t>
      </w:r>
      <w:r>
        <w:rPr>
          <w:rFonts w:hint="eastAsia" w:ascii="宋体" w:hAnsi="宋体" w:eastAsia="宋体" w:cs="宋体"/>
          <w:b/>
          <w:bCs/>
          <w:color w:val="auto"/>
          <w:kern w:val="0"/>
          <w:sz w:val="32"/>
          <w:szCs w:val="32"/>
          <w:lang w:eastAsia="zh-CN"/>
        </w:rPr>
        <w:t>-CG</w:t>
      </w:r>
    </w:p>
    <w:p>
      <w:pPr>
        <w:bidi w:val="0"/>
        <w:rPr>
          <w:rFonts w:hint="eastAsia" w:ascii="宋体" w:hAnsi="宋体" w:eastAsia="宋体" w:cs="宋体"/>
          <w:color w:val="000000" w:themeColor="text1"/>
          <w:sz w:val="30"/>
          <w:szCs w:val="30"/>
          <w14:textFill>
            <w14:solidFill>
              <w14:schemeClr w14:val="tx1"/>
            </w14:solidFill>
          </w14:textFill>
        </w:rPr>
      </w:pPr>
    </w:p>
    <w:p>
      <w:pPr>
        <w:bidi w:val="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pacing w:val="0"/>
          <w:sz w:val="44"/>
          <w:szCs w:val="44"/>
          <w14:textFill>
            <w14:solidFill>
              <w14:schemeClr w14:val="tx1"/>
            </w14:solidFill>
          </w14:textFill>
        </w:rPr>
      </w:pPr>
      <w:r>
        <w:rPr>
          <w:rFonts w:hint="eastAsia" w:ascii="宋体" w:hAnsi="宋体" w:eastAsia="宋体" w:cs="宋体"/>
          <w:b/>
          <w:bCs/>
          <w:color w:val="000000" w:themeColor="text1"/>
          <w:spacing w:val="0"/>
          <w:sz w:val="44"/>
          <w:szCs w:val="44"/>
          <w14:textFill>
            <w14:solidFill>
              <w14:schemeClr w14:val="tx1"/>
            </w14:solidFill>
          </w14:textFill>
        </w:rPr>
        <w:t>招  标  文  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w:t>招标人（盖章）：</w:t>
      </w:r>
      <w:r>
        <w:rPr>
          <w:rFonts w:hint="eastAsia" w:ascii="宋体" w:hAnsi="宋体" w:eastAsia="宋体" w:cs="宋体"/>
          <w:b/>
          <w:bCs/>
          <w:color w:val="auto"/>
          <w:spacing w:val="0"/>
          <w:sz w:val="30"/>
          <w:szCs w:val="30"/>
          <w:lang w:eastAsia="zh-CN"/>
        </w:rPr>
        <w:t>新疆昌吉木垒县教育局</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rPr>
        <w:t>联系人：</w:t>
      </w:r>
      <w:r>
        <w:rPr>
          <w:rFonts w:hint="eastAsia" w:ascii="宋体" w:hAnsi="宋体" w:cs="宋体"/>
          <w:b/>
          <w:bCs/>
          <w:color w:val="auto"/>
          <w:spacing w:val="0"/>
          <w:sz w:val="30"/>
          <w:szCs w:val="30"/>
          <w:lang w:eastAsia="zh-CN"/>
        </w:rPr>
        <w:t>王先生</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lang w:eastAsia="zh-CN"/>
        </w:rPr>
        <w:t>联系</w:t>
      </w:r>
      <w:r>
        <w:rPr>
          <w:rFonts w:hint="eastAsia" w:ascii="宋体" w:hAnsi="宋体" w:eastAsia="宋体" w:cs="宋体"/>
          <w:b/>
          <w:bCs/>
          <w:color w:val="auto"/>
          <w:spacing w:val="0"/>
          <w:sz w:val="30"/>
          <w:szCs w:val="30"/>
        </w:rPr>
        <w:t>电话：18009943115</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xY7g9MAAAAFAQAADwAAAAAAAAABACAAAAAiAAAAZHJzL2Rvd25yZXYueG1sUEsB&#10;AhQAFAAAAAgAh07iQD6WfJT6AQAA9AMAAA4AAAAAAAAAAQAgAAAAIgEAAGRycy9lMm9Eb2MueG1s&#10;UEsFBgAAAAAGAAYAWQEAAI4FAAAAAA==&#10;">
                <v:fill on="f" focussize="0,0"/>
                <v:stroke weight="1pt" color="#000000" joinstyle="round" dashstyle="1 1"/>
                <v:imagedata o:title=""/>
                <o:lock v:ext="edit" aspectratio="f"/>
              </v:line>
            </w:pict>
          </mc:Fallback>
        </mc:AlternateContent>
      </w:r>
      <w:r>
        <w:rPr>
          <w:rFonts w:hint="eastAsia" w:ascii="宋体" w:hAnsi="宋体" w:eastAsia="宋体" w:cs="宋体"/>
          <w:b/>
          <w:bCs/>
          <w:color w:val="auto"/>
          <w:spacing w:val="0"/>
          <w:sz w:val="30"/>
          <w:szCs w:val="30"/>
        </w:rPr>
        <w:t>招标代理机构（盖章）：</w:t>
      </w:r>
      <w:r>
        <w:rPr>
          <w:rFonts w:hint="eastAsia" w:ascii="宋体" w:hAnsi="宋体" w:eastAsia="宋体" w:cs="宋体"/>
          <w:b/>
          <w:bCs/>
          <w:color w:val="auto"/>
          <w:spacing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lang w:eastAsia="zh-CN"/>
        </w:rPr>
        <w:t>联系人：翟玉娜</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spacing w:val="0"/>
          <w:sz w:val="30"/>
          <w:szCs w:val="30"/>
          <w:lang w:eastAsia="zh-CN"/>
        </w:rPr>
        <w:t>联系电话：</w:t>
      </w:r>
      <w:r>
        <w:rPr>
          <w:rFonts w:hint="eastAsia" w:ascii="宋体" w:hAnsi="宋体" w:eastAsia="宋体" w:cs="宋体"/>
          <w:b/>
          <w:bCs/>
          <w:color w:val="000000"/>
          <w:kern w:val="0"/>
          <w:sz w:val="30"/>
          <w:szCs w:val="30"/>
          <w:lang w:eastAsia="zh-CN"/>
        </w:rPr>
        <w:t>0994-2521833</w:t>
      </w:r>
    </w:p>
    <w:p>
      <w:pPr>
        <w:bidi w:val="0"/>
        <w:rPr>
          <w:rFonts w:hint="eastAsia" w:ascii="宋体" w:hAnsi="宋体" w:eastAsia="宋体" w:cs="宋体"/>
          <w:color w:val="000000" w:themeColor="text1"/>
          <w14:textFill>
            <w14:solidFill>
              <w14:schemeClr w14:val="tx1"/>
            </w14:solidFill>
          </w14:textFill>
        </w:rPr>
      </w:pPr>
    </w:p>
    <w:p>
      <w:pPr>
        <w:pStyle w:val="131"/>
        <w:jc w:val="center"/>
        <w:rPr>
          <w:rFonts w:hint="eastAsia" w:ascii="宋体" w:hAnsi="宋体" w:eastAsia="宋体" w:cs="宋体"/>
          <w:color w:val="000000" w:themeColor="text1"/>
          <w:sz w:val="44"/>
          <w:szCs w:val="44"/>
          <w:lang w:val="zh-CN"/>
          <w14:textFill>
            <w14:solidFill>
              <w14:schemeClr w14:val="tx1"/>
            </w14:solidFill>
          </w14:textFill>
        </w:rPr>
        <w:sectPr>
          <w:footerReference r:id="rId4" w:type="first"/>
          <w:footerReference r:id="rId3" w:type="default"/>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bookmarkStart w:id="0" w:name="_Toc513029200"/>
      <w:bookmarkStart w:id="1" w:name="_Toc479757206"/>
      <w:bookmarkStart w:id="2" w:name="_Toc20823272"/>
      <w:bookmarkStart w:id="3" w:name="_Toc523127445"/>
      <w:bookmarkStart w:id="4" w:name="_Toc120614210"/>
      <w:bookmarkStart w:id="5" w:name="_Toc16938516"/>
      <w:bookmarkStart w:id="6" w:name="_Toc494375077"/>
    </w:p>
    <w:p>
      <w:pPr>
        <w:pStyle w:val="131"/>
        <w:jc w:val="center"/>
        <w:rPr>
          <w:rFonts w:hint="eastAsia" w:ascii="宋体" w:hAnsi="宋体" w:eastAsia="宋体" w:cs="宋体"/>
          <w:color w:val="000000" w:themeColor="text1"/>
          <w:sz w:val="44"/>
          <w:szCs w:val="44"/>
          <w:lang w:val="zh-CN"/>
          <w14:textFill>
            <w14:solidFill>
              <w14:schemeClr w14:val="tx1"/>
            </w14:solidFill>
          </w14:textFill>
        </w:rPr>
      </w:pPr>
      <w:r>
        <w:rPr>
          <w:rFonts w:hint="eastAsia" w:ascii="宋体" w:hAnsi="宋体" w:eastAsia="宋体" w:cs="宋体"/>
          <w:color w:val="000000" w:themeColor="text1"/>
          <w:sz w:val="44"/>
          <w:szCs w:val="44"/>
          <w:lang w:val="zh-CN"/>
          <w14:textFill>
            <w14:solidFill>
              <w14:schemeClr w14:val="tx1"/>
            </w14:solidFill>
          </w14:textFill>
        </w:rPr>
        <w:t>目录</w:t>
      </w:r>
    </w:p>
    <w:p>
      <w:pPr>
        <w:rPr>
          <w:rFonts w:hint="eastAsia" w:ascii="宋体" w:hAnsi="宋体" w:eastAsia="宋体" w:cs="宋体"/>
          <w:color w:val="000000" w:themeColor="text1"/>
          <w:sz w:val="44"/>
          <w:szCs w:val="44"/>
          <w:lang w:val="zh-CN"/>
          <w14:textFill>
            <w14:solidFill>
              <w14:schemeClr w14:val="tx1"/>
            </w14:solidFill>
          </w14:textFill>
        </w:rPr>
      </w:pP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TOC \o "1-1" \h \u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_Toc6823 </w:instrText>
      </w:r>
      <w:r>
        <w:rPr>
          <w:rFonts w:hint="eastAsia" w:ascii="宋体" w:hAnsi="宋体" w:eastAsia="宋体" w:cs="宋体"/>
          <w:sz w:val="28"/>
          <w:szCs w:val="36"/>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eastAsia="zh-CN"/>
        </w:rPr>
        <w:t>招标邀请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_Toc6823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_Toc22878 </w:instrText>
      </w:r>
      <w:r>
        <w:rPr>
          <w:rFonts w:hint="eastAsia" w:ascii="宋体" w:hAnsi="宋体" w:eastAsia="宋体" w:cs="宋体"/>
          <w:sz w:val="28"/>
          <w:szCs w:val="36"/>
        </w:rPr>
        <w:fldChar w:fldCharType="separate"/>
      </w:r>
      <w:r>
        <w:rPr>
          <w:rFonts w:hint="eastAsia" w:ascii="宋体" w:hAnsi="宋体" w:eastAsia="宋体" w:cs="宋体"/>
          <w:sz w:val="28"/>
          <w:szCs w:val="28"/>
          <w:lang w:eastAsia="zh-CN"/>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_Toc22878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_Toc9497 </w:instrText>
      </w:r>
      <w:r>
        <w:rPr>
          <w:rFonts w:hint="eastAsia" w:ascii="宋体" w:hAnsi="宋体" w:eastAsia="宋体" w:cs="宋体"/>
          <w:sz w:val="28"/>
          <w:szCs w:val="36"/>
        </w:rPr>
        <w:fldChar w:fldCharType="separate"/>
      </w:r>
      <w:r>
        <w:rPr>
          <w:rFonts w:hint="eastAsia" w:ascii="宋体" w:hAnsi="宋体" w:eastAsia="宋体" w:cs="宋体"/>
          <w:sz w:val="28"/>
          <w:szCs w:val="28"/>
        </w:rPr>
        <w:t>第三章 评分办法及评分标准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_Toc9497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_Toc23542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 xml:space="preserve">第四章 </w:t>
      </w:r>
      <w:r>
        <w:rPr>
          <w:rFonts w:hint="eastAsia" w:ascii="宋体" w:hAnsi="宋体" w:eastAsia="宋体" w:cs="宋体"/>
          <w:sz w:val="28"/>
          <w:szCs w:val="28"/>
          <w:lang w:val="en-US" w:eastAsia="en-US"/>
        </w:rPr>
        <w:t>拟订立的合同样本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_Toc23542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sz w:val="28"/>
          <w:szCs w:val="28"/>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_Toc5156 </w:instrText>
      </w:r>
      <w:r>
        <w:rPr>
          <w:rFonts w:hint="eastAsia" w:ascii="宋体" w:hAnsi="宋体" w:eastAsia="宋体" w:cs="宋体"/>
          <w:sz w:val="28"/>
          <w:szCs w:val="36"/>
        </w:rPr>
        <w:fldChar w:fldCharType="separate"/>
      </w:r>
      <w:r>
        <w:rPr>
          <w:rFonts w:hint="eastAsia" w:ascii="宋体" w:hAnsi="宋体" w:eastAsia="宋体" w:cs="宋体"/>
          <w:sz w:val="28"/>
          <w:szCs w:val="28"/>
        </w:rPr>
        <w:t>第</w:t>
      </w:r>
      <w:r>
        <w:rPr>
          <w:rFonts w:hint="eastAsia" w:ascii="宋体" w:hAnsi="宋体" w:eastAsia="宋体" w:cs="宋体"/>
          <w:sz w:val="28"/>
          <w:szCs w:val="28"/>
          <w:lang w:eastAsia="zh-CN"/>
        </w:rPr>
        <w:t>五</w:t>
      </w:r>
      <w:r>
        <w:rPr>
          <w:rFonts w:hint="eastAsia" w:ascii="宋体" w:hAnsi="宋体" w:eastAsia="宋体" w:cs="宋体"/>
          <w:sz w:val="28"/>
          <w:szCs w:val="28"/>
          <w:lang w:val="en-US" w:eastAsia="zh-CN"/>
        </w:rPr>
        <w:t>章</w:t>
      </w:r>
      <w:r>
        <w:rPr>
          <w:rFonts w:hint="eastAsia" w:ascii="宋体" w:hAnsi="宋体" w:eastAsia="宋体" w:cs="宋体"/>
          <w:sz w:val="28"/>
          <w:szCs w:val="28"/>
        </w:rPr>
        <w:t xml:space="preserve">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_Toc5156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宋体" w:hAnsi="宋体" w:eastAsia="宋体" w:cs="宋体"/>
        </w:rPr>
      </w:pP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sz w:val="28"/>
          <w:szCs w:val="36"/>
        </w:rPr>
        <w:instrText xml:space="preserve"> HYPERLINK \l _Toc5241 </w:instrText>
      </w:r>
      <w:r>
        <w:rPr>
          <w:rFonts w:hint="eastAsia" w:ascii="宋体" w:hAnsi="宋体" w:eastAsia="宋体" w:cs="宋体"/>
          <w:sz w:val="28"/>
          <w:szCs w:val="36"/>
        </w:rPr>
        <w:fldChar w:fldCharType="separate"/>
      </w:r>
      <w:r>
        <w:rPr>
          <w:rFonts w:hint="eastAsia" w:ascii="宋体" w:hAnsi="宋体" w:eastAsia="宋体" w:cs="宋体"/>
          <w:sz w:val="28"/>
          <w:szCs w:val="28"/>
          <w:lang w:val="en-US" w:eastAsia="zh-CN"/>
        </w:rPr>
        <w:t>第六章 项目需求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_Toc5241 \h </w:instrText>
      </w:r>
      <w:r>
        <w:rPr>
          <w:rFonts w:hint="eastAsia" w:ascii="宋体" w:hAnsi="宋体" w:eastAsia="宋体" w:cs="宋体"/>
          <w:sz w:val="28"/>
          <w:szCs w:val="28"/>
        </w:rPr>
        <w:fldChar w:fldCharType="separate"/>
      </w:r>
      <w:r>
        <w:rPr>
          <w:rFonts w:hint="eastAsia" w:ascii="宋体" w:hAnsi="宋体" w:eastAsia="宋体" w:cs="宋体"/>
          <w:sz w:val="28"/>
          <w:szCs w:val="28"/>
        </w:rPr>
        <w:t>56</w:t>
      </w:r>
      <w:r>
        <w:rPr>
          <w:rFonts w:hint="eastAsia" w:ascii="宋体" w:hAnsi="宋体" w:eastAsia="宋体" w:cs="宋体"/>
          <w:sz w:val="28"/>
          <w:szCs w:val="28"/>
        </w:rPr>
        <w:fldChar w:fldCharType="end"/>
      </w:r>
      <w:r>
        <w:rPr>
          <w:rFonts w:hint="eastAsia" w:ascii="宋体" w:hAnsi="宋体" w:eastAsia="宋体" w:cs="宋体"/>
          <w:color w:val="000000" w:themeColor="text1"/>
          <w:sz w:val="28"/>
          <w:szCs w:val="36"/>
          <w14:textFill>
            <w14:solidFill>
              <w14:schemeClr w14:val="tx1"/>
            </w14:solidFill>
          </w14:textFill>
        </w:rPr>
        <w:fldChar w:fldCharType="end"/>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pPr>
        <w:rPr>
          <w:rFonts w:hint="eastAsia" w:ascii="宋体" w:hAnsi="宋体" w:eastAsia="宋体" w:cs="宋体"/>
          <w:color w:val="000000" w:themeColor="text1"/>
          <w:spacing w:val="-6"/>
          <w:sz w:val="44"/>
          <w:szCs w:val="22"/>
          <w:lang w:val="en-US" w:eastAsia="zh-CN"/>
          <w14:textFill>
            <w14:solidFill>
              <w14:schemeClr w14:val="tx1"/>
            </w14:solidFill>
          </w14:textFill>
        </w:rPr>
      </w:pPr>
      <w:bookmarkStart w:id="7" w:name="_Toc534725596"/>
      <w:r>
        <w:rPr>
          <w:rFonts w:hint="eastAsia" w:ascii="宋体" w:hAnsi="宋体" w:eastAsia="宋体" w:cs="宋体"/>
          <w:color w:val="000000" w:themeColor="text1"/>
          <w:spacing w:val="-6"/>
          <w:sz w:val="44"/>
          <w:szCs w:val="22"/>
          <w14:textFill>
            <w14:solidFill>
              <w14:schemeClr w14:val="tx1"/>
            </w14:solidFill>
          </w14:textFill>
        </w:rPr>
        <w:br w:type="page"/>
      </w:r>
    </w:p>
    <w:p>
      <w:pPr>
        <w:pStyle w:val="3"/>
        <w:bidi w:val="0"/>
        <w:rPr>
          <w:rFonts w:hint="eastAsia" w:ascii="宋体" w:hAnsi="宋体" w:eastAsia="宋体" w:cs="宋体"/>
          <w:color w:val="000000" w:themeColor="text1"/>
          <w:lang w:eastAsia="zh-CN"/>
          <w14:textFill>
            <w14:solidFill>
              <w14:schemeClr w14:val="tx1"/>
            </w14:solidFill>
          </w14:textFill>
        </w:rPr>
      </w:pPr>
      <w:bookmarkStart w:id="8" w:name="_Toc6823"/>
      <w:bookmarkStart w:id="9" w:name="_Toc20753"/>
      <w:bookmarkStart w:id="10" w:name="_Toc21554"/>
      <w:bookmarkStart w:id="11" w:name="_Toc22122"/>
      <w:bookmarkStart w:id="12" w:name="_Toc13808"/>
      <w:r>
        <w:rPr>
          <w:rFonts w:hint="eastAsia" w:ascii="宋体" w:hAnsi="宋体" w:eastAsia="宋体" w:cs="宋体"/>
          <w:color w:val="000000" w:themeColor="text1"/>
          <w14:textFill>
            <w14:solidFill>
              <w14:schemeClr w14:val="tx1"/>
            </w14:solidFill>
          </w14:textFill>
        </w:rPr>
        <w:t xml:space="preserve">第一章 </w:t>
      </w:r>
      <w:r>
        <w:rPr>
          <w:rFonts w:hint="eastAsia" w:ascii="宋体" w:hAnsi="宋体" w:eastAsia="宋体" w:cs="宋体"/>
          <w:color w:val="000000" w:themeColor="text1"/>
          <w:lang w:eastAsia="zh-CN"/>
          <w14:textFill>
            <w14:solidFill>
              <w14:schemeClr w14:val="tx1"/>
            </w14:solidFill>
          </w14:textFill>
        </w:rPr>
        <w:t>招标邀请</w:t>
      </w:r>
      <w:bookmarkEnd w:id="8"/>
    </w:p>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rPr>
      </w:pPr>
      <w:bookmarkStart w:id="13" w:name="_Toc35393789"/>
      <w:bookmarkStart w:id="14" w:name="_Toc28359001"/>
      <w:r>
        <w:rPr>
          <w:rFonts w:hint="eastAsia" w:ascii="宋体" w:hAnsi="宋体" w:eastAsia="宋体" w:cs="宋体"/>
          <w:lang w:val="en-US" w:eastAsia="zh-CN"/>
        </w:rPr>
        <w:t>新疆信实工程招标咨询服务有限公司关于木垒县博斯坦及雀仁乡中心学校燃煤锅炉改造项目公开</w:t>
      </w:r>
      <w:r>
        <w:rPr>
          <w:rFonts w:hint="eastAsia" w:ascii="宋体" w:hAnsi="宋体" w:eastAsia="宋体" w:cs="宋体"/>
        </w:rPr>
        <w:t>招标公告</w:t>
      </w:r>
      <w:bookmarkEnd w:id="13"/>
      <w:bookmarkEnd w:id="14"/>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木垒县博斯坦及雀仁乡中心学校燃煤锅炉改造项目</w:t>
      </w:r>
      <w:r>
        <w:rPr>
          <w:rFonts w:hint="eastAsia" w:ascii="宋体" w:hAnsi="宋体" w:eastAsia="宋体" w:cs="宋体"/>
          <w:sz w:val="28"/>
          <w:szCs w:val="28"/>
        </w:rPr>
        <w:t xml:space="preserve"> 招标项目的潜在投标人应在</w:t>
      </w:r>
      <w:r>
        <w:rPr>
          <w:rFonts w:hint="eastAsia" w:ascii="宋体" w:hAnsi="宋体" w:eastAsia="宋体" w:cs="宋体"/>
          <w:sz w:val="28"/>
          <w:szCs w:val="28"/>
          <w:u w:val="single"/>
        </w:rPr>
        <w:t>新疆政府采购网政采云平台（www.zcygov.cn）</w:t>
      </w:r>
      <w:r>
        <w:rPr>
          <w:rFonts w:hint="eastAsia" w:ascii="宋体" w:hAnsi="宋体" w:eastAsia="宋体" w:cs="宋体"/>
          <w:sz w:val="28"/>
          <w:szCs w:val="28"/>
        </w:rPr>
        <w:t>获取招标文件，并于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8</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8</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11</w:t>
      </w:r>
      <w:r>
        <w:rPr>
          <w:rFonts w:hint="eastAsia" w:ascii="宋体" w:hAnsi="宋体" w:eastAsia="宋体" w:cs="宋体"/>
          <w:bCs/>
          <w:sz w:val="28"/>
          <w:szCs w:val="28"/>
          <w:u w:val="single"/>
        </w:rPr>
        <w:t xml:space="preserve"> 点</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pPr>
        <w:rPr>
          <w:rFonts w:hint="eastAsia" w:ascii="宋体" w:hAnsi="宋体" w:eastAsia="宋体" w:cs="宋体"/>
          <w:sz w:val="28"/>
          <w:szCs w:val="28"/>
        </w:rPr>
      </w:pPr>
    </w:p>
    <w:p>
      <w:pPr>
        <w:pStyle w:val="4"/>
        <w:spacing w:line="360" w:lineRule="auto"/>
        <w:rPr>
          <w:rFonts w:hint="eastAsia" w:ascii="宋体" w:hAnsi="宋体" w:eastAsia="宋体" w:cs="宋体"/>
          <w:b w:val="0"/>
          <w:sz w:val="28"/>
          <w:szCs w:val="28"/>
        </w:rPr>
      </w:pPr>
      <w:bookmarkStart w:id="15" w:name="_Toc28359002"/>
      <w:bookmarkStart w:id="16" w:name="_Toc28359079"/>
      <w:bookmarkStart w:id="17" w:name="_Toc35393621"/>
      <w:bookmarkStart w:id="18" w:name="_Toc35393790"/>
      <w:bookmarkStart w:id="19" w:name="_Hlk24379207"/>
      <w:r>
        <w:rPr>
          <w:rFonts w:hint="eastAsia" w:ascii="宋体" w:hAnsi="宋体" w:eastAsia="宋体" w:cs="宋体"/>
          <w:b w:val="0"/>
          <w:sz w:val="28"/>
          <w:szCs w:val="28"/>
        </w:rPr>
        <w:t>一、项目基本情况</w:t>
      </w:r>
      <w:bookmarkEnd w:id="15"/>
      <w:bookmarkEnd w:id="16"/>
      <w:bookmarkEnd w:id="17"/>
      <w:bookmarkEnd w:id="18"/>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项目编号：W-XJXSZB2023-21-CG</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项目名称：木垒县博斯坦及雀仁乡中心学校燃煤锅炉改造项目</w:t>
      </w:r>
    </w:p>
    <w:bookmarkEnd w:id="19"/>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预算金额</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eastAsia="宋体" w:cs="宋体"/>
          <w:sz w:val="28"/>
          <w:szCs w:val="28"/>
          <w:lang w:val="en-US" w:eastAsia="zh-CN"/>
        </w:rPr>
        <w:t>270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最高限价（</w:t>
      </w:r>
      <w:r>
        <w:rPr>
          <w:rFonts w:hint="eastAsia" w:ascii="宋体" w:hAnsi="宋体" w:eastAsia="宋体" w:cs="宋体"/>
          <w:sz w:val="28"/>
          <w:szCs w:val="28"/>
          <w:lang w:eastAsia="zh-CN"/>
        </w:rPr>
        <w:t>万元</w:t>
      </w:r>
      <w:r>
        <w:rPr>
          <w:rFonts w:hint="eastAsia" w:ascii="宋体" w:hAnsi="宋体" w:eastAsia="宋体" w:cs="宋体"/>
          <w:sz w:val="28"/>
          <w:szCs w:val="28"/>
        </w:rPr>
        <w:t>）：</w:t>
      </w:r>
      <w:r>
        <w:rPr>
          <w:rFonts w:hint="eastAsia" w:ascii="宋体" w:hAnsi="宋体" w:eastAsia="宋体" w:cs="宋体"/>
          <w:sz w:val="28"/>
          <w:szCs w:val="28"/>
          <w:lang w:val="en-US" w:eastAsia="zh-CN"/>
        </w:rPr>
        <w:t>270</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采购需求：</w:t>
      </w:r>
      <w:r>
        <w:rPr>
          <w:rFonts w:hint="eastAsia" w:ascii="宋体" w:hAnsi="宋体" w:eastAsia="宋体" w:cs="宋体"/>
          <w:sz w:val="28"/>
          <w:szCs w:val="28"/>
          <w:lang w:eastAsia="zh-CN"/>
        </w:rPr>
        <w:t>木垒县博斯坦及雀仁乡中心学校燃煤锅炉改造项目（详见招标文件）</w:t>
      </w:r>
    </w:p>
    <w:p>
      <w:pPr>
        <w:ind w:firstLine="560" w:firstLineChars="200"/>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rPr>
        <w:t>合同履行期限：</w:t>
      </w:r>
      <w:r>
        <w:rPr>
          <w:rFonts w:hint="eastAsia" w:ascii="宋体" w:hAnsi="宋体" w:cs="宋体"/>
          <w:color w:val="auto"/>
          <w:sz w:val="28"/>
          <w:szCs w:val="28"/>
          <w:lang w:val="en-US" w:eastAsia="zh-CN"/>
        </w:rPr>
        <w:t>8月30日前交付使用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val="0"/>
          <w:iCs/>
          <w:sz w:val="28"/>
          <w:szCs w:val="28"/>
        </w:rPr>
        <w:t>否</w:t>
      </w:r>
      <w:r>
        <w:rPr>
          <w:rFonts w:hint="eastAsia" w:ascii="宋体" w:hAnsi="宋体" w:eastAsia="宋体" w:cs="宋体"/>
          <w:sz w:val="28"/>
          <w:szCs w:val="28"/>
        </w:rPr>
        <w:t>）接受联合体投标。</w:t>
      </w:r>
    </w:p>
    <w:p>
      <w:pPr>
        <w:pStyle w:val="4"/>
        <w:spacing w:line="360" w:lineRule="auto"/>
        <w:rPr>
          <w:rFonts w:hint="eastAsia" w:ascii="宋体" w:hAnsi="宋体" w:eastAsia="宋体" w:cs="宋体"/>
          <w:b w:val="0"/>
          <w:sz w:val="28"/>
          <w:szCs w:val="28"/>
        </w:rPr>
      </w:pPr>
      <w:bookmarkStart w:id="20" w:name="_Toc35393622"/>
      <w:bookmarkStart w:id="21" w:name="_Toc35393791"/>
      <w:bookmarkStart w:id="22" w:name="_Toc28359003"/>
      <w:bookmarkStart w:id="23" w:name="_Toc28359080"/>
      <w:r>
        <w:rPr>
          <w:rFonts w:hint="eastAsia" w:ascii="宋体" w:hAnsi="宋体" w:eastAsia="宋体" w:cs="宋体"/>
          <w:b w:val="0"/>
          <w:sz w:val="28"/>
          <w:szCs w:val="28"/>
        </w:rPr>
        <w:t>二、申请人的资格要求：</w:t>
      </w:r>
      <w:bookmarkEnd w:id="20"/>
      <w:bookmarkEnd w:id="21"/>
      <w:bookmarkEnd w:id="22"/>
      <w:bookmarkEnd w:id="23"/>
    </w:p>
    <w:p>
      <w:pPr>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pStyle w:val="17"/>
        <w:ind w:firstLine="560" w:firstLineChars="200"/>
        <w:rPr>
          <w:rFonts w:hint="eastAsia" w:ascii="宋体" w:hAnsi="宋体" w:eastAsia="宋体" w:cs="宋体"/>
          <w:sz w:val="28"/>
          <w:szCs w:val="28"/>
        </w:rPr>
      </w:pPr>
      <w:bookmarkStart w:id="24" w:name="_Toc28359081"/>
      <w:bookmarkStart w:id="25" w:name="_Toc28359004"/>
      <w:r>
        <w:rPr>
          <w:rFonts w:hint="eastAsia" w:ascii="宋体" w:hAnsi="宋体" w:eastAsia="宋体" w:cs="宋体"/>
          <w:sz w:val="28"/>
          <w:szCs w:val="28"/>
        </w:rPr>
        <w:t>2.落实政府采购政策需满足的资格要求：</w:t>
      </w: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按照《财政部工业和信息化部关于印发&lt;政府采购促进中小企业发展管理办法&gt;的通知》（财库〔2020〕46号）的规定，落实促进中小企业发展政策,本项目专门面向中小企业。企业划型标准执行工信部联企业（2011）300号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3.1.应具备独立法人资格，具有有效的营业执照；</w:t>
      </w:r>
    </w:p>
    <w:p>
      <w:pPr>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6"/>
        <w:rPr>
          <w:rFonts w:hint="eastAsia" w:ascii="宋体" w:hAnsi="宋体" w:eastAsia="宋体" w:cs="宋体"/>
          <w:sz w:val="28"/>
          <w:szCs w:val="28"/>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.单位负责人为同一人或者存在直接控股、管理关系的不同投标人，不得参加同一合同项下的政府采购活动。否则，皆取消投标资格。</w:t>
      </w:r>
    </w:p>
    <w:p>
      <w:pPr>
        <w:pStyle w:val="4"/>
        <w:spacing w:line="360" w:lineRule="auto"/>
        <w:rPr>
          <w:rFonts w:hint="eastAsia" w:ascii="宋体" w:hAnsi="宋体" w:eastAsia="宋体" w:cs="宋体"/>
          <w:b w:val="0"/>
          <w:sz w:val="28"/>
          <w:szCs w:val="28"/>
        </w:rPr>
      </w:pPr>
      <w:bookmarkStart w:id="26" w:name="_Toc35393623"/>
      <w:bookmarkStart w:id="27" w:name="_Toc35393792"/>
      <w:r>
        <w:rPr>
          <w:rFonts w:hint="eastAsia" w:ascii="宋体" w:hAnsi="宋体" w:eastAsia="宋体" w:cs="宋体"/>
          <w:b w:val="0"/>
          <w:sz w:val="28"/>
          <w:szCs w:val="28"/>
        </w:rPr>
        <w:t>三、获取招标文件</w:t>
      </w:r>
      <w:bookmarkEnd w:id="24"/>
      <w:bookmarkEnd w:id="25"/>
      <w:bookmarkEnd w:id="26"/>
      <w:bookmarkEnd w:id="27"/>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7</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19</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2023</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7</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26</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eastAsia="宋体" w:cs="宋体"/>
          <w:sz w:val="28"/>
          <w:szCs w:val="28"/>
          <w:lang w:val="en-US" w:eastAsia="zh-CN"/>
        </w:rPr>
        <w:t>10:00</w:t>
      </w:r>
      <w:r>
        <w:rPr>
          <w:rFonts w:hint="eastAsia" w:ascii="宋体" w:hAnsi="宋体" w:eastAsia="宋体" w:cs="宋体"/>
          <w:sz w:val="28"/>
          <w:szCs w:val="28"/>
        </w:rPr>
        <w:t>至</w:t>
      </w:r>
      <w:r>
        <w:rPr>
          <w:rFonts w:hint="eastAsia" w:ascii="宋体" w:hAnsi="宋体" w:eastAsia="宋体" w:cs="宋体"/>
          <w:sz w:val="28"/>
          <w:szCs w:val="28"/>
          <w:lang w:val="en-US" w:eastAsia="zh-CN"/>
        </w:rPr>
        <w:t>14:00</w:t>
      </w:r>
      <w:r>
        <w:rPr>
          <w:rFonts w:hint="eastAsia" w:ascii="宋体" w:hAnsi="宋体" w:eastAsia="宋体" w:cs="宋体"/>
          <w:sz w:val="28"/>
          <w:szCs w:val="28"/>
        </w:rPr>
        <w:t>，下午</w:t>
      </w:r>
      <w:r>
        <w:rPr>
          <w:rFonts w:hint="eastAsia" w:ascii="宋体" w:hAnsi="宋体" w:eastAsia="宋体" w:cs="宋体"/>
          <w:sz w:val="28"/>
          <w:szCs w:val="28"/>
          <w:lang w:val="en-US" w:eastAsia="zh-CN"/>
        </w:rPr>
        <w:t>16:00</w:t>
      </w:r>
      <w:r>
        <w:rPr>
          <w:rFonts w:hint="eastAsia" w:ascii="宋体" w:hAnsi="宋体" w:eastAsia="宋体" w:cs="宋体"/>
          <w:sz w:val="28"/>
          <w:szCs w:val="28"/>
        </w:rPr>
        <w:t>至</w:t>
      </w:r>
      <w:r>
        <w:rPr>
          <w:rFonts w:hint="eastAsia" w:ascii="宋体" w:hAnsi="宋体" w:eastAsia="宋体" w:cs="宋体"/>
          <w:sz w:val="28"/>
          <w:szCs w:val="28"/>
          <w:lang w:val="en-US" w:eastAsia="zh-CN"/>
        </w:rPr>
        <w:t>20:00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u w:val="single"/>
        </w:rPr>
      </w:pPr>
      <w:bookmarkStart w:id="28" w:name="_Toc28359005"/>
      <w:bookmarkStart w:id="29" w:name="_Toc28359082"/>
      <w:bookmarkStart w:id="30" w:name="_Toc35393624"/>
      <w:bookmarkStart w:id="31" w:name="_Toc35393793"/>
      <w:r>
        <w:rPr>
          <w:rFonts w:hint="eastAsia" w:ascii="宋体" w:hAnsi="宋体" w:eastAsia="宋体" w:cs="宋体"/>
          <w:sz w:val="28"/>
          <w:szCs w:val="28"/>
        </w:rPr>
        <w:t xml:space="preserve">地点：新疆政府采购网政采云平台（www.zcygov.cn） </w:t>
      </w:r>
    </w:p>
    <w:p>
      <w:pPr>
        <w:spacing w:line="360" w:lineRule="auto"/>
        <w:ind w:firstLine="540"/>
        <w:rPr>
          <w:rFonts w:hint="eastAsia" w:ascii="宋体" w:hAnsi="宋体" w:eastAsia="宋体" w:cs="宋体"/>
          <w:sz w:val="28"/>
          <w:szCs w:val="28"/>
          <w:u w:val="single"/>
        </w:rPr>
      </w:pPr>
      <w:r>
        <w:rPr>
          <w:rFonts w:hint="eastAsia" w:ascii="宋体" w:hAnsi="宋体" w:eastAsia="宋体" w:cs="宋体"/>
          <w:sz w:val="28"/>
          <w:szCs w:val="28"/>
        </w:rPr>
        <w:t>方式：线上获取</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售价：0元/份</w:t>
      </w:r>
    </w:p>
    <w:p>
      <w:pPr>
        <w:pStyle w:val="4"/>
        <w:spacing w:line="360" w:lineRule="auto"/>
        <w:rPr>
          <w:rFonts w:hint="eastAsia" w:ascii="宋体" w:hAnsi="宋体" w:eastAsia="宋体" w:cs="宋体"/>
          <w:b w:val="0"/>
          <w:sz w:val="28"/>
          <w:szCs w:val="28"/>
        </w:rPr>
      </w:pPr>
      <w:r>
        <w:rPr>
          <w:rFonts w:hint="eastAsia" w:ascii="宋体" w:hAnsi="宋体" w:eastAsia="宋体" w:cs="宋体"/>
          <w:b w:val="0"/>
          <w:sz w:val="28"/>
          <w:szCs w:val="28"/>
        </w:rPr>
        <w:t>四、提交投标文件</w:t>
      </w:r>
      <w:bookmarkEnd w:id="28"/>
      <w:bookmarkEnd w:id="29"/>
      <w:r>
        <w:rPr>
          <w:rFonts w:hint="eastAsia" w:ascii="宋体" w:hAnsi="宋体" w:eastAsia="宋体" w:cs="宋体"/>
          <w:b w:val="0"/>
          <w:sz w:val="28"/>
          <w:szCs w:val="28"/>
        </w:rPr>
        <w:t>截止时间、开标时间和地点</w:t>
      </w:r>
      <w:bookmarkEnd w:id="30"/>
      <w:bookmarkEnd w:id="31"/>
    </w:p>
    <w:p>
      <w:pPr>
        <w:ind w:firstLine="560" w:firstLineChars="200"/>
        <w:rPr>
          <w:rFonts w:hint="eastAsia" w:ascii="宋体" w:hAnsi="宋体" w:eastAsia="宋体" w:cs="宋体"/>
          <w:bCs/>
          <w:sz w:val="28"/>
          <w:szCs w:val="28"/>
        </w:rPr>
      </w:pPr>
      <w:r>
        <w:rPr>
          <w:rFonts w:hint="eastAsia" w:ascii="宋体" w:hAnsi="宋体" w:eastAsia="宋体" w:cs="宋体"/>
          <w:sz w:val="28"/>
          <w:szCs w:val="28"/>
          <w:lang w:eastAsia="zh-CN"/>
        </w:rPr>
        <w:t>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间：</w:t>
      </w:r>
      <w:r>
        <w:rPr>
          <w:rFonts w:hint="eastAsia" w:ascii="宋体" w:hAnsi="宋体" w:cs="宋体"/>
          <w:sz w:val="28"/>
          <w:szCs w:val="28"/>
          <w:u w:val="single"/>
          <w:lang w:val="en-US" w:eastAsia="zh-CN"/>
        </w:rPr>
        <w:t>2023</w:t>
      </w:r>
      <w:r>
        <w:rPr>
          <w:rFonts w:hint="eastAsia" w:ascii="宋体" w:hAnsi="宋体" w:eastAsia="宋体" w:cs="宋体"/>
          <w:bCs/>
          <w:sz w:val="28"/>
          <w:szCs w:val="28"/>
          <w:u w:val="single"/>
        </w:rPr>
        <w:t>年</w:t>
      </w:r>
      <w:r>
        <w:rPr>
          <w:rFonts w:hint="eastAsia" w:ascii="宋体" w:hAnsi="宋体" w:cs="宋体"/>
          <w:bCs/>
          <w:sz w:val="28"/>
          <w:szCs w:val="28"/>
          <w:u w:val="single"/>
          <w:lang w:val="en-US" w:eastAsia="zh-CN"/>
        </w:rPr>
        <w:t>8</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8</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11</w:t>
      </w:r>
      <w:r>
        <w:rPr>
          <w:rFonts w:hint="eastAsia" w:ascii="宋体" w:hAnsi="宋体" w:eastAsia="宋体" w:cs="宋体"/>
          <w:bCs/>
          <w:sz w:val="28"/>
          <w:szCs w:val="28"/>
          <w:u w:val="single"/>
        </w:rPr>
        <w:t xml:space="preserve"> 点</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lang w:eastAsia="zh-CN"/>
        </w:rPr>
        <w:t>地</w:t>
      </w:r>
      <w:r>
        <w:rPr>
          <w:rFonts w:hint="eastAsia" w:ascii="宋体" w:hAnsi="宋体" w:eastAsia="宋体" w:cs="宋体"/>
          <w:sz w:val="28"/>
          <w:szCs w:val="28"/>
        </w:rPr>
        <w:t>点：供应商应将电子投标文件上传到“政采云（https://www.zcygov.cn/）”平台</w:t>
      </w:r>
    </w:p>
    <w:p>
      <w:pPr>
        <w:pStyle w:val="4"/>
        <w:spacing w:line="360" w:lineRule="auto"/>
        <w:rPr>
          <w:rFonts w:hint="eastAsia" w:ascii="宋体" w:hAnsi="宋体" w:eastAsia="宋体" w:cs="宋体"/>
          <w:b w:val="0"/>
          <w:sz w:val="28"/>
          <w:szCs w:val="28"/>
        </w:rPr>
      </w:pPr>
      <w:bookmarkStart w:id="32" w:name="_Toc28359084"/>
      <w:bookmarkStart w:id="33" w:name="_Toc28359007"/>
      <w:bookmarkStart w:id="34" w:name="_Toc35393625"/>
      <w:bookmarkStart w:id="35" w:name="_Toc35393794"/>
      <w:r>
        <w:rPr>
          <w:rFonts w:hint="eastAsia" w:ascii="宋体" w:hAnsi="宋体" w:eastAsia="宋体" w:cs="宋体"/>
          <w:b w:val="0"/>
          <w:sz w:val="28"/>
          <w:szCs w:val="28"/>
        </w:rPr>
        <w:t>五、公告期限</w:t>
      </w:r>
      <w:bookmarkEnd w:id="32"/>
      <w:bookmarkEnd w:id="33"/>
      <w:bookmarkEnd w:id="34"/>
      <w:bookmarkEnd w:id="35"/>
    </w:p>
    <w:p>
      <w:pPr>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pPr>
        <w:pStyle w:val="4"/>
        <w:spacing w:line="360" w:lineRule="auto"/>
        <w:rPr>
          <w:rFonts w:hint="eastAsia" w:ascii="宋体" w:hAnsi="宋体" w:eastAsia="宋体" w:cs="宋体"/>
          <w:b w:val="0"/>
          <w:sz w:val="28"/>
          <w:szCs w:val="28"/>
        </w:rPr>
      </w:pPr>
      <w:bookmarkStart w:id="36" w:name="_Toc35393795"/>
      <w:bookmarkStart w:id="37" w:name="_Toc35393626"/>
      <w:r>
        <w:rPr>
          <w:rFonts w:hint="eastAsia" w:ascii="宋体" w:hAnsi="宋体" w:eastAsia="宋体" w:cs="宋体"/>
          <w:b w:val="0"/>
          <w:sz w:val="28"/>
          <w:szCs w:val="28"/>
        </w:rPr>
        <w:t>六、其他补充事宜</w:t>
      </w:r>
      <w:bookmarkEnd w:id="36"/>
      <w:bookmarkEnd w:id="37"/>
    </w:p>
    <w:p>
      <w:pPr>
        <w:ind w:firstLine="560" w:firstLineChars="200"/>
        <w:rPr>
          <w:rFonts w:hint="eastAsia" w:ascii="宋体" w:hAnsi="宋体" w:eastAsia="宋体" w:cs="宋体"/>
          <w:sz w:val="28"/>
          <w:szCs w:val="28"/>
        </w:rPr>
      </w:pPr>
      <w:bookmarkStart w:id="38" w:name="_Toc35393627"/>
      <w:bookmarkStart w:id="39" w:name="_Toc28359008"/>
      <w:bookmarkStart w:id="40" w:name="_Toc28359085"/>
      <w:bookmarkStart w:id="41" w:name="_Toc35393796"/>
      <w:r>
        <w:rPr>
          <w:rFonts w:hint="eastAsia" w:ascii="宋体" w:hAnsi="宋体" w:eastAsia="宋体" w:cs="宋体"/>
          <w:sz w:val="28"/>
          <w:szCs w:val="28"/>
        </w:rPr>
        <w:t xml:space="preserve"> 1、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3.投标人应当在递交电子投标文件截止时间前，将生成的“电子加密投标文件”上传递交至“政府采购云平台”，递交电子投标文件截止时间以后上传递交的投标文件将被“政府采购云平台”拒收。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4.投标人登录政采云平台，在投标截止时间后30分钟内用“项目采购-开标评标”功能进行解密</w:t>
      </w:r>
      <w:r>
        <w:rPr>
          <w:rFonts w:hint="eastAsia" w:ascii="宋体" w:hAnsi="宋体" w:eastAsia="宋体" w:cs="宋体"/>
          <w:sz w:val="28"/>
          <w:szCs w:val="28"/>
          <w:lang w:eastAsia="zh-CN"/>
        </w:rPr>
        <w:t>投标</w:t>
      </w:r>
      <w:r>
        <w:rPr>
          <w:rFonts w:hint="eastAsia" w:ascii="宋体" w:hAnsi="宋体" w:eastAsia="宋体" w:cs="宋体"/>
          <w:sz w:val="28"/>
          <w:szCs w:val="28"/>
        </w:rPr>
        <w:t>文件。若投标人在规定时间内未按时解密的，视为无效响应。解密与加密投标文件须使用同一个CA。</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5、发布公告的媒介：新疆政府采购网。</w:t>
      </w:r>
    </w:p>
    <w:p>
      <w:pPr>
        <w:pStyle w:val="4"/>
        <w:spacing w:line="360" w:lineRule="auto"/>
        <w:rPr>
          <w:rFonts w:hint="eastAsia" w:ascii="宋体" w:hAnsi="宋体" w:eastAsia="宋体" w:cs="宋体"/>
          <w:b w:val="0"/>
          <w:sz w:val="28"/>
          <w:szCs w:val="28"/>
        </w:rPr>
      </w:pPr>
      <w:r>
        <w:rPr>
          <w:rFonts w:hint="eastAsia" w:ascii="宋体" w:hAnsi="宋体" w:eastAsia="宋体" w:cs="宋体"/>
          <w:b w:val="0"/>
          <w:sz w:val="28"/>
          <w:szCs w:val="28"/>
        </w:rPr>
        <w:t>七、对本次招标提出询问，请按以下方式联系。</w:t>
      </w:r>
      <w:bookmarkEnd w:id="38"/>
      <w:bookmarkEnd w:id="39"/>
      <w:bookmarkEnd w:id="40"/>
      <w:bookmarkEnd w:id="41"/>
    </w:p>
    <w:p>
      <w:pPr>
        <w:widowControl/>
        <w:jc w:val="left"/>
        <w:rPr>
          <w:rFonts w:hint="eastAsia" w:ascii="宋体" w:hAnsi="宋体" w:eastAsia="宋体" w:cs="宋体"/>
          <w:sz w:val="28"/>
          <w:szCs w:val="28"/>
        </w:rPr>
      </w:pPr>
      <w:r>
        <w:rPr>
          <w:rFonts w:hint="eastAsia" w:ascii="宋体" w:hAnsi="宋体" w:eastAsia="宋体" w:cs="宋体"/>
          <w:sz w:val="28"/>
          <w:szCs w:val="28"/>
        </w:rPr>
        <w:t>　　　1.采购人信息</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新疆昌吉木垒县教育局</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昌吉木垒县教育局</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cs="宋体"/>
          <w:sz w:val="28"/>
          <w:szCs w:val="28"/>
          <w:u w:val="single"/>
          <w:lang w:eastAsia="zh-CN"/>
        </w:rPr>
        <w:t>王先生</w:t>
      </w:r>
      <w:r>
        <w:rPr>
          <w:rFonts w:hint="eastAsia" w:ascii="宋体" w:hAnsi="宋体" w:eastAsia="宋体" w:cs="宋体"/>
          <w:sz w:val="28"/>
          <w:szCs w:val="28"/>
          <w:u w:val="single"/>
        </w:rPr>
        <w:t xml:space="preserve">　18009943115　 </w:t>
      </w:r>
      <w:bookmarkStart w:id="42" w:name="_Toc28359009"/>
      <w:bookmarkStart w:id="43" w:name="_Toc28359086"/>
    </w:p>
    <w:p>
      <w:pPr>
        <w:pStyle w:val="4"/>
        <w:spacing w:line="360" w:lineRule="auto"/>
        <w:ind w:firstLine="840" w:firstLineChars="300"/>
        <w:rPr>
          <w:rFonts w:hint="eastAsia" w:ascii="宋体" w:hAnsi="宋体" w:eastAsia="宋体" w:cs="宋体"/>
          <w:b w:val="0"/>
          <w:sz w:val="28"/>
          <w:szCs w:val="28"/>
        </w:rPr>
      </w:pPr>
      <w:r>
        <w:rPr>
          <w:rFonts w:hint="eastAsia" w:ascii="宋体" w:hAnsi="宋体" w:eastAsia="宋体" w:cs="宋体"/>
          <w:b w:val="0"/>
          <w:sz w:val="28"/>
          <w:szCs w:val="28"/>
        </w:rPr>
        <w:t>2.采购代理机构信息</w:t>
      </w:r>
      <w:bookmarkEnd w:id="42"/>
      <w:bookmarkEnd w:id="43"/>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名    称：</w:t>
      </w:r>
      <w:r>
        <w:rPr>
          <w:rFonts w:hint="eastAsia" w:ascii="宋体" w:hAnsi="宋体" w:eastAsia="宋体" w:cs="宋体"/>
          <w:sz w:val="28"/>
          <w:szCs w:val="28"/>
          <w:u w:val="single"/>
        </w:rPr>
        <w:t>新疆信实工程招标咨询服务有限公司</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昌吉市建国西路和谐国际广场A座1406室</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0994-2521833</w:t>
      </w:r>
      <w:r>
        <w:rPr>
          <w:rFonts w:hint="eastAsia" w:ascii="宋体" w:hAnsi="宋体" w:eastAsia="宋体" w:cs="宋体"/>
          <w:sz w:val="28"/>
          <w:szCs w:val="28"/>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sz w:val="28"/>
          <w:szCs w:val="28"/>
          <w:u w:val="single"/>
        </w:rPr>
        <w:t>　</w:t>
      </w:r>
    </w:p>
    <w:p>
      <w:pPr>
        <w:pStyle w:val="4"/>
        <w:spacing w:line="360" w:lineRule="auto"/>
        <w:ind w:firstLine="840" w:firstLineChars="300"/>
        <w:rPr>
          <w:rFonts w:hint="eastAsia" w:ascii="宋体" w:hAnsi="宋体" w:eastAsia="宋体" w:cs="宋体"/>
          <w:b w:val="0"/>
          <w:sz w:val="28"/>
          <w:szCs w:val="28"/>
        </w:rPr>
      </w:pPr>
      <w:bookmarkStart w:id="44" w:name="_Toc35393808"/>
      <w:bookmarkStart w:id="45" w:name="_Toc35393639"/>
      <w:bookmarkStart w:id="46" w:name="_Toc28359098"/>
      <w:bookmarkStart w:id="47" w:name="_Toc28359021"/>
      <w:r>
        <w:rPr>
          <w:rFonts w:hint="eastAsia" w:ascii="宋体" w:hAnsi="宋体" w:eastAsia="宋体" w:cs="宋体"/>
          <w:b w:val="0"/>
          <w:sz w:val="28"/>
          <w:szCs w:val="28"/>
        </w:rPr>
        <w:t>3.项目联系方式</w:t>
      </w:r>
      <w:bookmarkEnd w:id="44"/>
      <w:bookmarkEnd w:id="45"/>
      <w:bookmarkEnd w:id="46"/>
      <w:bookmarkEnd w:id="47"/>
    </w:p>
    <w:p>
      <w:pPr>
        <w:spacing w:line="360" w:lineRule="auto"/>
        <w:ind w:firstLine="840" w:firstLineChars="300"/>
        <w:rPr>
          <w:rFonts w:hint="eastAsia" w:ascii="宋体" w:hAnsi="宋体" w:eastAsia="宋体" w:cs="宋体"/>
          <w:sz w:val="28"/>
          <w:szCs w:val="28"/>
          <w:u w:val="single"/>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u w:val="single"/>
        </w:rPr>
        <w:t>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翟玉娜</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single"/>
          <w:lang w:val="en-US" w:eastAsia="zh-CN"/>
        </w:rPr>
        <w:t xml:space="preserve">                                      </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　　 0994-2521833    　　</w:t>
      </w:r>
    </w:p>
    <w:p>
      <w:pPr>
        <w:jc w:val="right"/>
        <w:rPr>
          <w:rFonts w:hint="eastAsia" w:ascii="宋体" w:hAnsi="宋体" w:eastAsia="宋体" w:cs="宋体"/>
          <w:color w:val="000000" w:themeColor="text1"/>
          <w:kern w:val="0"/>
          <w:sz w:val="24"/>
          <w:szCs w:val="24"/>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br w:type="page"/>
      </w:r>
    </w:p>
    <w:p>
      <w:pPr>
        <w:pStyle w:val="3"/>
        <w:numPr>
          <w:ilvl w:val="0"/>
          <w:numId w:val="0"/>
        </w:numPr>
        <w:bidi w:val="0"/>
        <w:jc w:val="center"/>
        <w:rPr>
          <w:rFonts w:hint="eastAsia" w:ascii="宋体" w:hAnsi="宋体" w:eastAsia="宋体" w:cs="宋体"/>
          <w:color w:val="000000" w:themeColor="text1"/>
          <w14:textFill>
            <w14:solidFill>
              <w14:schemeClr w14:val="tx1"/>
            </w14:solidFill>
          </w14:textFill>
        </w:rPr>
      </w:pPr>
      <w:bookmarkStart w:id="48" w:name="_Toc16938518"/>
      <w:bookmarkStart w:id="49" w:name="_Toc13939"/>
      <w:bookmarkStart w:id="50" w:name="_Toc20823274"/>
      <w:bookmarkStart w:id="51" w:name="_Toc120614213"/>
      <w:bookmarkStart w:id="52" w:name="_Toc513029202"/>
      <w:bookmarkStart w:id="53" w:name="_Toc22878"/>
      <w:bookmarkStart w:id="54" w:name="_Toc9359"/>
      <w:r>
        <w:rPr>
          <w:rFonts w:hint="eastAsia" w:ascii="宋体" w:hAnsi="宋体" w:eastAsia="宋体" w:cs="宋体"/>
          <w:color w:val="000000" w:themeColor="text1"/>
          <w:lang w:eastAsia="zh-CN"/>
          <w14:textFill>
            <w14:solidFill>
              <w14:schemeClr w14:val="tx1"/>
            </w14:solidFill>
          </w14:textFill>
        </w:rPr>
        <w:t>第二章</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投标人须知</w:t>
      </w:r>
      <w:bookmarkEnd w:id="48"/>
      <w:bookmarkEnd w:id="49"/>
      <w:bookmarkEnd w:id="50"/>
      <w:bookmarkEnd w:id="51"/>
      <w:bookmarkEnd w:id="52"/>
      <w:bookmarkEnd w:id="53"/>
      <w:bookmarkEnd w:id="54"/>
    </w:p>
    <w:p>
      <w:pPr>
        <w:pStyle w:val="4"/>
        <w:bidi w:val="0"/>
        <w:jc w:val="center"/>
        <w:rPr>
          <w:rFonts w:hint="eastAsia" w:ascii="宋体" w:hAnsi="宋体" w:eastAsia="宋体" w:cs="宋体"/>
          <w:lang w:eastAsia="en-US"/>
        </w:rPr>
      </w:pPr>
      <w:r>
        <w:rPr>
          <w:rFonts w:hint="eastAsia" w:ascii="宋体" w:hAnsi="宋体" w:eastAsia="宋体" w:cs="宋体"/>
          <w:lang w:eastAsia="zh-CN"/>
        </w:rPr>
        <w:t>须知</w:t>
      </w:r>
      <w:r>
        <w:rPr>
          <w:rFonts w:hint="eastAsia" w:ascii="宋体" w:hAnsi="宋体" w:eastAsia="宋体" w:cs="宋体"/>
        </w:rPr>
        <w:t>前附表</w:t>
      </w:r>
      <w:bookmarkEnd w:id="9"/>
      <w:bookmarkEnd w:id="10"/>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07"/>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内  容</w:t>
            </w:r>
          </w:p>
        </w:tc>
        <w:tc>
          <w:tcPr>
            <w:tcW w:w="67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项目名称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新疆昌吉木垒县教育局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招标编号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W-XJXSZB2023-21-CG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资金来源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eastAsia="zh-CN"/>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中央奖补资金和本级财政自筹资金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14:textFill>
                  <w14:solidFill>
                    <w14:schemeClr w14:val="tx1"/>
                  </w14:solidFill>
                </w14:textFill>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bCs/>
                <w:color w:val="000000" w:themeColor="text1"/>
                <w:sz w:val="22"/>
                <w:szCs w:val="22"/>
                <w:highlight w:val="none"/>
                <w:lang w:eastAsia="zh-CN"/>
                <w14:textFill>
                  <w14:solidFill>
                    <w14:schemeClr w14:val="tx1"/>
                  </w14:solidFill>
                </w14:textFill>
              </w:rPr>
              <w:t>最高限价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预算金额：</w:t>
            </w:r>
            <w:r>
              <w:rPr>
                <w:rFonts w:hint="eastAsia" w:ascii="宋体" w:hAnsi="宋体" w:eastAsia="宋体" w:cs="宋体"/>
                <w:sz w:val="22"/>
                <w:szCs w:val="22"/>
                <w:lang w:val="en-US" w:eastAsia="zh-CN"/>
              </w:rPr>
              <w:t>270万元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p>
        </w:tc>
        <w:tc>
          <w:tcPr>
            <w:tcW w:w="16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eastAsia="zh-CN"/>
                <w14:textFill>
                  <w14:solidFill>
                    <w14:schemeClr w14:val="tx1"/>
                  </w14:solidFill>
                </w14:textFill>
              </w:rPr>
            </w:pPr>
          </w:p>
        </w:tc>
        <w:tc>
          <w:tcPr>
            <w:tcW w:w="6727" w:type="dxa"/>
            <w:tcBorders>
              <w:top w:val="single" w:color="auto" w:sz="4" w:space="0"/>
              <w:left w:val="single" w:color="auto" w:sz="4" w:space="0"/>
              <w:bottom w:val="single" w:color="auto" w:sz="4" w:space="0"/>
              <w:right w:val="single" w:color="auto" w:sz="4" w:space="0"/>
            </w:tcBorders>
            <w:vAlign w:val="center"/>
          </w:tcPr>
          <w:p>
            <w:pPr>
              <w:pStyle w:val="6"/>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最高限价：</w:t>
            </w:r>
            <w:r>
              <w:rPr>
                <w:rFonts w:hint="eastAsia" w:ascii="宋体" w:hAnsi="宋体" w:eastAsia="宋体" w:cs="宋体"/>
                <w:bCs/>
                <w:color w:val="000000" w:themeColor="text1"/>
                <w:sz w:val="22"/>
                <w:szCs w:val="22"/>
                <w:highlight w:val="none"/>
                <w:lang w:val="en-US" w:eastAsia="zh-CN"/>
                <w14:textFill>
                  <w14:solidFill>
                    <w14:schemeClr w14:val="tx1"/>
                  </w14:solidFill>
                </w14:textFill>
              </w:rPr>
              <w:t>270万元</w:t>
            </w:r>
          </w:p>
          <w:p>
            <w:pPr>
              <w:pStyle w:val="6"/>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（投标人的报价不得超过最高限价，否则其投标文件将被拒绝）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招标方式</w:t>
            </w:r>
          </w:p>
        </w:tc>
        <w:tc>
          <w:tcPr>
            <w:tcW w:w="6727" w:type="dxa"/>
            <w:tcBorders>
              <w:top w:val="single" w:color="auto" w:sz="4" w:space="0"/>
              <w:left w:val="single" w:color="auto" w:sz="4" w:space="0"/>
              <w:bottom w:val="single" w:color="auto" w:sz="4" w:space="0"/>
              <w:right w:val="single" w:color="auto" w:sz="4" w:space="0"/>
            </w:tcBorders>
            <w:vAlign w:val="center"/>
          </w:tcPr>
          <w:p>
            <w:pPr>
              <w:pStyle w:val="125"/>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Cs/>
                <w:color w:val="000000" w:themeColor="text1"/>
                <w:kern w:val="0"/>
                <w:sz w:val="22"/>
                <w:szCs w:val="22"/>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招标内容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交货</w:t>
            </w:r>
            <w:r>
              <w:rPr>
                <w:rFonts w:hint="eastAsia" w:ascii="宋体" w:hAnsi="宋体" w:eastAsia="宋体" w:cs="宋体"/>
                <w:bCs/>
                <w:color w:val="000000" w:themeColor="text1"/>
                <w:sz w:val="22"/>
                <w:szCs w:val="22"/>
                <w14:textFill>
                  <w14:solidFill>
                    <w14:schemeClr w14:val="tx1"/>
                  </w14:solidFill>
                </w14:textFill>
              </w:rPr>
              <w:t>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合同履约期限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8月30日前交付使用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质量标准</w:t>
            </w:r>
          </w:p>
        </w:tc>
        <w:tc>
          <w:tcPr>
            <w:tcW w:w="6727" w:type="dxa"/>
            <w:tcBorders>
              <w:top w:val="single" w:color="auto" w:sz="4" w:space="0"/>
              <w:left w:val="single" w:color="auto" w:sz="4" w:space="0"/>
              <w:bottom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达到招标人要求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付款方式</w:t>
            </w:r>
          </w:p>
        </w:tc>
        <w:tc>
          <w:tcPr>
            <w:tcW w:w="6727" w:type="dxa"/>
            <w:tcBorders>
              <w:top w:val="nil"/>
              <w:left w:val="single" w:color="auto" w:sz="4" w:space="0"/>
              <w:bottom w:val="nil"/>
              <w:right w:val="single" w:color="auto" w:sz="4" w:space="0"/>
            </w:tcBorders>
            <w:vAlign w:val="center"/>
          </w:tcPr>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合同签订后</w:t>
                  </w:r>
                  <w:r>
                    <w:rPr>
                      <w:rFonts w:hint="eastAsia" w:ascii="宋体" w:hAnsi="宋体" w:cs="宋体"/>
                      <w:color w:val="auto"/>
                      <w:sz w:val="22"/>
                      <w:szCs w:val="22"/>
                      <w:lang w:val="en-US" w:eastAsia="zh-CN"/>
                    </w:rPr>
                    <w:t>支付至合同价款</w:t>
                  </w:r>
                  <w:r>
                    <w:rPr>
                      <w:rFonts w:hint="eastAsia" w:ascii="宋体" w:hAnsi="宋体" w:eastAsia="宋体" w:cs="宋体"/>
                      <w:color w:val="auto"/>
                      <w:sz w:val="22"/>
                      <w:szCs w:val="22"/>
                    </w:rPr>
                    <w:t>30%，</w:t>
                  </w:r>
                  <w:r>
                    <w:rPr>
                      <w:rFonts w:hint="eastAsia" w:ascii="宋体" w:hAnsi="宋体" w:cs="宋体"/>
                      <w:color w:val="auto"/>
                      <w:sz w:val="22"/>
                      <w:szCs w:val="22"/>
                      <w:lang w:eastAsia="zh-CN"/>
                    </w:rPr>
                    <w:t>工程量完成</w:t>
                  </w:r>
                  <w:r>
                    <w:rPr>
                      <w:rFonts w:hint="eastAsia" w:ascii="宋体" w:hAnsi="宋体" w:cs="宋体"/>
                      <w:color w:val="auto"/>
                      <w:sz w:val="22"/>
                      <w:szCs w:val="22"/>
                      <w:lang w:val="en-US" w:eastAsia="zh-CN"/>
                    </w:rPr>
                    <w:t>80%支付至合同价款80%，</w:t>
                  </w:r>
                  <w:r>
                    <w:rPr>
                      <w:rFonts w:hint="eastAsia" w:ascii="宋体" w:hAnsi="宋体" w:eastAsia="宋体" w:cs="宋体"/>
                      <w:color w:val="auto"/>
                      <w:sz w:val="22"/>
                      <w:szCs w:val="22"/>
                    </w:rPr>
                    <w:t>安装调试完毕验收合格</w:t>
                  </w:r>
                  <w:r>
                    <w:rPr>
                      <w:rFonts w:hint="eastAsia" w:ascii="宋体" w:hAnsi="宋体" w:cs="宋体"/>
                      <w:color w:val="auto"/>
                      <w:sz w:val="22"/>
                      <w:szCs w:val="22"/>
                      <w:lang w:val="en-US" w:eastAsia="zh-CN"/>
                    </w:rPr>
                    <w:t>支付至合同价款97</w:t>
                  </w:r>
                  <w:r>
                    <w:rPr>
                      <w:rFonts w:hint="eastAsia" w:ascii="宋体" w:hAnsi="宋体" w:eastAsia="宋体" w:cs="宋体"/>
                      <w:color w:val="auto"/>
                      <w:sz w:val="22"/>
                      <w:szCs w:val="22"/>
                    </w:rPr>
                    <w:t>%，剩余</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%的质保金</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FF"/>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9</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0" w:firstLineChars="0"/>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质保期</w:t>
            </w:r>
          </w:p>
        </w:tc>
        <w:tc>
          <w:tcPr>
            <w:tcW w:w="6727"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宋体" w:hAnsi="宋体" w:eastAsia="宋体" w:cs="宋体"/>
                <w:sz w:val="22"/>
                <w:szCs w:val="22"/>
                <w:lang w:val="en-US" w:eastAsia="zh-CN"/>
              </w:rPr>
            </w:pPr>
            <w:r>
              <w:rPr>
                <w:rFonts w:hint="eastAsia" w:ascii="宋体" w:hAnsi="宋体" w:cs="宋体"/>
                <w:color w:val="auto"/>
                <w:sz w:val="22"/>
                <w:szCs w:val="22"/>
                <w:lang w:val="en-US" w:eastAsia="zh-CN"/>
              </w:rPr>
              <w:t>设备</w:t>
            </w:r>
            <w:r>
              <w:rPr>
                <w:rFonts w:hint="eastAsia" w:ascii="宋体" w:hAnsi="宋体" w:eastAsia="宋体" w:cs="宋体"/>
                <w:color w:val="auto"/>
                <w:sz w:val="22"/>
                <w:szCs w:val="22"/>
                <w:lang w:val="en-US" w:eastAsia="zh-CN"/>
              </w:rPr>
              <w:t>本体一年；安装调试</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个采暖期；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10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zh-CN" w:eastAsia="zh-CN"/>
                <w14:textFill>
                  <w14:solidFill>
                    <w14:schemeClr w14:val="tx1"/>
                  </w14:solidFill>
                </w14:textFill>
              </w:rPr>
              <w:t>构成招标文件的其他文件</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cs="宋体"/>
                <w:bCs/>
                <w:color w:val="000000" w:themeColor="text1"/>
                <w:sz w:val="22"/>
                <w:szCs w:val="22"/>
                <w:lang w:val="en-US" w:eastAsia="zh-CN" w:bidi="ar-SA"/>
                <w14:textFill>
                  <w14:solidFill>
                    <w14:schemeClr w14:val="tx1"/>
                  </w14:solidFill>
                </w14:textFill>
              </w:rPr>
              <w:t>11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投标人资格要求</w:t>
            </w:r>
          </w:p>
        </w:tc>
        <w:tc>
          <w:tcPr>
            <w:tcW w:w="6727" w:type="dxa"/>
            <w:tcBorders>
              <w:top w:val="single" w:color="auto" w:sz="4" w:space="0"/>
              <w:left w:val="single" w:color="auto" w:sz="4" w:space="0"/>
              <w:bottom w:val="single" w:color="auto" w:sz="4" w:space="0"/>
              <w:right w:val="single" w:color="auto" w:sz="4" w:space="0"/>
            </w:tcBorders>
            <w:vAlign w:val="center"/>
          </w:tcPr>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1.满足《中华人民共和国政府采购法》第二十二条规定；</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落实政府采购政策需满足的资格要求：按照《财政部工业和信息化部关于印发&lt;政府采购促进中小企业发展管理办法&gt;的通知》（财库〔2020〕46号）的规定，落实促进中小企业发展政策,本项目专门面向中小企业。企业划型标准执行工信部联企业（2011）300号文。</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3.本项目的特定资格要求：</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3.1.应具备独立法人资格，具有有效的营业执照；</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18"/>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3.3.单位负责人为同一人或者存在直接控股、管理关系的不同投标人，不得参加同一合同项下的政府采购活动。否则，皆取消投标资格。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12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14:textFill>
                  <w14:solidFill>
                    <w14:schemeClr w14:val="tx1"/>
                  </w14:solidFill>
                </w14:textFill>
              </w:rPr>
              <w:t>投标保证金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 xml:space="preserve">1.投标保证金数额：￥ </w:t>
            </w:r>
            <w:r>
              <w:rPr>
                <w:rFonts w:hint="eastAsia" w:ascii="宋体" w:hAnsi="宋体" w:cs="宋体"/>
                <w:bCs/>
                <w:color w:val="000000" w:themeColor="text1"/>
                <w:sz w:val="22"/>
                <w:szCs w:val="22"/>
                <w:highlight w:val="none"/>
                <w:lang w:val="en-US" w:eastAsia="zh-CN" w:bidi="ar-SA"/>
                <w14:textFill>
                  <w14:solidFill>
                    <w14:schemeClr w14:val="tx1"/>
                  </w14:solidFill>
                </w14:textFill>
              </w:rPr>
              <w:t>27000</w:t>
            </w: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.00元（大写：</w:t>
            </w:r>
            <w:r>
              <w:rPr>
                <w:rFonts w:hint="eastAsia" w:ascii="宋体" w:hAnsi="宋体" w:cs="宋体"/>
                <w:bCs/>
                <w:color w:val="000000" w:themeColor="text1"/>
                <w:sz w:val="22"/>
                <w:szCs w:val="22"/>
                <w:highlight w:val="none"/>
                <w:lang w:val="en-US" w:eastAsia="zh-CN" w:bidi="ar-SA"/>
                <w14:textFill>
                  <w14:solidFill>
                    <w14:schemeClr w14:val="tx1"/>
                  </w14:solidFill>
                </w14:textFill>
              </w:rPr>
              <w:t>贰万柒仟元整</w:t>
            </w: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2.投标保证金递交截止时间：投标文件递交截止时间前。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3.投标保证金缴纳形式：以银行转账、保函、电汇、支票、银行汇票等非现金形式提交。银行保函或者保险公司、担保公司保函应当从其基本账户开具。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4.投标保证金递交的开户银行及账号如下：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账户：新疆信实工程招标咨询服务有限公司昌吉分公司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开户账号：3004800909000023370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开户行行号：102885080092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开户行：工行昌吉建国路支行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不得以分公司、办事处或其他机构名义缴纳，投标人在缴纳保证金时，需在进账凭证上明确自己用途和投标项目，以便查对核实。请投标人按上述要求将投标保证金汇入指定的开户银行，并在投标保证金的递交截止时间前招标代理机构项目负责人换取投标保证金收据，并以此收据作为投标保证金交讫凭据。未按规定提交投标保证金的投标，将被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pPr>
            <w:r>
              <w:rPr>
                <w:rFonts w:hint="eastAsia" w:ascii="宋体" w:hAnsi="宋体" w:eastAsia="宋体" w:cs="宋体"/>
                <w:bCs/>
                <w:color w:val="000000" w:themeColor="text1"/>
                <w:sz w:val="22"/>
                <w:szCs w:val="22"/>
                <w:highlight w:val="none"/>
                <w:lang w:val="en-US" w:eastAsia="zh-CN" w:bidi="ar-SA"/>
                <w14:textFill>
                  <w14:solidFill>
                    <w14:schemeClr w14:val="tx1"/>
                  </w14:solidFill>
                </w14:textFill>
              </w:rPr>
              <w:t>投标人提交投标保证金时，将开户许可证和打款凭证发送至邮箱：1551723378@qq.com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13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投标有效期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递交投标文件的截止之日起90天。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14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现场踏勘</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15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投标文件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份数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项目开标结束后，中标单位需提供纸质版投标文件：正本壹份，副本贰份，电子版光盘贰份（未加密的全套PDF版投标文件，内容与纸质版及加密上传的投标文件一致，光盘上标注项目名称、投标单位名称）。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投标截止时间</w:t>
            </w:r>
            <w:r>
              <w:rPr>
                <w:rFonts w:hint="eastAsia" w:ascii="宋体" w:hAnsi="宋体" w:eastAsia="宋体" w:cs="宋体"/>
                <w:bCs/>
                <w:color w:val="000000" w:themeColor="text1"/>
                <w:sz w:val="22"/>
                <w:szCs w:val="22"/>
                <w:lang w:eastAsia="zh-CN"/>
                <w14:textFill>
                  <w14:solidFill>
                    <w14:schemeClr w14:val="tx1"/>
                  </w14:solidFill>
                </w14:textFill>
              </w:rPr>
              <w:t>、开标时间</w:t>
            </w:r>
            <w:r>
              <w:rPr>
                <w:rFonts w:hint="eastAsia" w:ascii="宋体" w:hAnsi="宋体" w:eastAsia="宋体" w:cs="宋体"/>
                <w:bCs/>
                <w:color w:val="000000" w:themeColor="text1"/>
                <w:sz w:val="22"/>
                <w:szCs w:val="22"/>
                <w14:textFill>
                  <w14:solidFill>
                    <w14:schemeClr w14:val="tx1"/>
                  </w14:solidFill>
                </w14:textFill>
              </w:rPr>
              <w:t>及投标地点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900" w:hanging="1100" w:hangingChars="500"/>
              <w:jc w:val="left"/>
              <w:textAlignment w:val="auto"/>
              <w:rPr>
                <w:rFonts w:hint="eastAsia" w:ascii="宋体" w:hAnsi="宋体" w:eastAsia="宋体" w:cs="宋体"/>
                <w:sz w:val="22"/>
                <w:szCs w:val="22"/>
              </w:rPr>
            </w:pPr>
            <w:r>
              <w:rPr>
                <w:rFonts w:hint="eastAsia" w:ascii="宋体" w:hAnsi="宋体" w:eastAsia="宋体" w:cs="宋体"/>
                <w:sz w:val="22"/>
                <w:szCs w:val="22"/>
              </w:rPr>
              <w:t>投标截止时间：</w:t>
            </w:r>
            <w:r>
              <w:rPr>
                <w:rFonts w:hint="eastAsia" w:ascii="宋体" w:hAnsi="宋体" w:eastAsia="宋体" w:cs="宋体"/>
                <w:sz w:val="22"/>
                <w:szCs w:val="22"/>
                <w:u w:val="single"/>
              </w:rPr>
              <w:t>2023年8月8日11 点30分(北京时间)</w:t>
            </w:r>
          </w:p>
          <w:p>
            <w:pPr>
              <w:keepNext w:val="0"/>
              <w:keepLines w:val="0"/>
              <w:pageBreakBefore w:val="0"/>
              <w:kinsoku/>
              <w:wordWrap/>
              <w:overflowPunct/>
              <w:topLinePunct w:val="0"/>
              <w:autoSpaceDE/>
              <w:autoSpaceDN/>
              <w:bidi w:val="0"/>
              <w:adjustRightInd/>
              <w:snapToGrid/>
              <w:spacing w:line="240" w:lineRule="auto"/>
              <w:ind w:left="1100" w:leftChars="0" w:hanging="1100" w:hangingChars="500"/>
              <w:jc w:val="left"/>
              <w:textAlignment w:val="auto"/>
              <w:rPr>
                <w:rFonts w:hint="eastAsia" w:ascii="宋体" w:hAnsi="宋体" w:eastAsia="宋体" w:cs="宋体"/>
                <w:sz w:val="22"/>
                <w:szCs w:val="22"/>
                <w:u w:val="single"/>
              </w:rPr>
            </w:pPr>
            <w:r>
              <w:rPr>
                <w:rFonts w:hint="eastAsia" w:ascii="宋体" w:hAnsi="宋体" w:eastAsia="宋体" w:cs="宋体"/>
                <w:sz w:val="22"/>
                <w:szCs w:val="22"/>
              </w:rPr>
              <w:t>投标地点：</w:t>
            </w:r>
            <w:r>
              <w:rPr>
                <w:rFonts w:hint="eastAsia" w:ascii="宋体" w:hAnsi="宋体" w:eastAsia="宋体" w:cs="宋体"/>
                <w:sz w:val="22"/>
                <w:szCs w:val="22"/>
                <w:u w:val="single"/>
              </w:rPr>
              <w:t>“政采云https://www.zcygov.cn/）”平台。</w:t>
            </w:r>
          </w:p>
          <w:p>
            <w:pPr>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开标30分钟内投标单位可以登录“政采云”平台，用“项目采购-开标评标”功能进行解密投标文件。解密时间：30分钟，若投标单位在规定时间内未按时解密的，视为投标文件撤回。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17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sz w:val="22"/>
                <w:szCs w:val="22"/>
                <w:lang w:val="en-US" w:eastAsia="zh-CN"/>
              </w:rPr>
              <w:t>递交投标文件的地点及方式</w:t>
            </w:r>
          </w:p>
        </w:tc>
        <w:tc>
          <w:tcPr>
            <w:tcW w:w="6727" w:type="dxa"/>
            <w:tcBorders>
              <w:top w:val="single" w:color="auto" w:sz="4" w:space="0"/>
              <w:left w:val="single" w:color="auto" w:sz="4" w:space="0"/>
              <w:bottom w:val="single" w:color="auto" w:sz="4" w:space="0"/>
              <w:right w:val="single" w:color="auto" w:sz="4" w:space="0"/>
            </w:tcBorders>
            <w:vAlign w:val="center"/>
          </w:tcPr>
          <w:p>
            <w:pPr>
              <w:bidi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投标人应于</w:t>
            </w:r>
            <w:r>
              <w:rPr>
                <w:rFonts w:hint="eastAsia" w:ascii="宋体" w:hAnsi="宋体" w:eastAsia="宋体" w:cs="宋体"/>
                <w:sz w:val="22"/>
                <w:szCs w:val="22"/>
                <w:u w:val="single"/>
              </w:rPr>
              <w:t>2023年8月8日11 点30分(北京时间)</w:t>
            </w:r>
            <w:r>
              <w:rPr>
                <w:rFonts w:hint="eastAsia" w:ascii="宋体" w:hAnsi="宋体" w:eastAsia="宋体" w:cs="宋体"/>
                <w:sz w:val="22"/>
                <w:szCs w:val="22"/>
                <w:lang w:val="en-US" w:eastAsia="zh-CN"/>
              </w:rPr>
              <w:t>之前将电子投标文件上传到“政采云”平台。应按照本项目招标文件和政采云平台的要求编制、加密传输投标文件。投标单位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8" w:rightChars="0"/>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14:textFill>
                  <w14:solidFill>
                    <w14:schemeClr w14:val="tx1"/>
                  </w14:solidFill>
                </w14:textFill>
              </w:rPr>
              <w:t>评标办法</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bidi="ar-SA"/>
                <w14:textFill>
                  <w14:solidFill>
                    <w14:schemeClr w14:val="tx1"/>
                  </w14:solidFill>
                </w14:textFill>
              </w:rPr>
              <w:t>19</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auto"/>
                <w:sz w:val="22"/>
                <w:szCs w:val="22"/>
              </w:rPr>
              <w:t>履约保证金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bCs/>
                <w:color w:val="000000" w:themeColor="text1"/>
                <w:sz w:val="22"/>
                <w:szCs w:val="22"/>
                <w:lang w:eastAsia="zh-CN"/>
                <w14:textFill>
                  <w14:solidFill>
                    <w14:schemeClr w14:val="tx1"/>
                  </w14:solidFill>
                </w14:textFill>
              </w:rPr>
              <w:t>金额：</w:t>
            </w:r>
            <w:r>
              <w:rPr>
                <w:rFonts w:hint="eastAsia" w:ascii="宋体" w:hAnsi="宋体" w:eastAsia="宋体" w:cs="宋体"/>
                <w:lang w:val="en-US" w:eastAsia="zh-CN"/>
              </w:rPr>
              <w:t>签约合同价格的10%。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缴纳时间：合同签订前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退还时间：由中标单位与采购人自行约定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同品牌投标处理原则</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详见本招标文件总则第6条。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eastAsia="zh-CN"/>
                <w14:textFill>
                  <w14:solidFill>
                    <w14:schemeClr w14:val="tx1"/>
                  </w14:solidFill>
                </w14:textFill>
              </w:rPr>
              <w:t>代理服务费用</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根据成本加合理利润原则，经与采购人协商，招标文件特别约定，招标代理服务费以中标金额为计算基数，按照下表，采用差额定率累进法计算，由中标单位支付。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注: ①按本表费率计算的收费为招标代理服务全过程的收费基准价格。②招标代理服务收费按差额定率累进法计算。</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ascii="宋体" w:hAnsi="宋体" w:eastAsia="宋体" w:cs="宋体"/>
                <w:bCs/>
                <w:color w:val="auto"/>
                <w:sz w:val="24"/>
                <w:szCs w:val="24"/>
                <w:lang w:eastAsia="zh-CN"/>
              </w:rPr>
              <w:drawing>
                <wp:inline distT="0" distB="0" distL="114300" distR="114300">
                  <wp:extent cx="4126865" cy="1996440"/>
                  <wp:effectExtent l="0" t="0" r="3175" b="0"/>
                  <wp:docPr id="3" name="图片 3"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b2a2c340a8ff1c28c62f8bbd156f3"/>
                          <pic:cNvPicPr>
                            <a:picLocks noChangeAspect="1"/>
                          </pic:cNvPicPr>
                        </pic:nvPicPr>
                        <pic:blipFill>
                          <a:blip r:embed="rId8"/>
                          <a:stretch>
                            <a:fillRect/>
                          </a:stretch>
                        </pic:blipFill>
                        <pic:spPr>
                          <a:xfrm>
                            <a:off x="0" y="0"/>
                            <a:ext cx="4126865" cy="19964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例如：某工程招标项目中标金额为 6000 万元，计算招标服务费如下：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100 万元×1.0%=1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(500－100)万元×0.7%=2.8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(1000－500)万元×0.55%=2.75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(5000－1000)万元×0.35%=14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 xml:space="preserve">(6000－5000)万元 ×0.2%=2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kern w:val="2"/>
                <w:sz w:val="22"/>
                <w:szCs w:val="22"/>
                <w:lang w:val="en-US" w:eastAsia="zh-CN" w:bidi="ar-SA"/>
                <w14:textFill>
                  <w14:solidFill>
                    <w14:schemeClr w14:val="tx1"/>
                  </w14:solidFill>
                </w14:textFill>
              </w:rPr>
              <w:t>合计收费=1＋2.8+2.75+14+2=22.55万元。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疑问</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投标人购买招标文件后，若有疑问需要澄清，可在投标截止时间15日前向新疆信实工程招标咨询服务有限公司提供书面答疑材料。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pacing w:val="-4"/>
                <w:kern w:val="2"/>
                <w:sz w:val="22"/>
                <w:szCs w:val="22"/>
                <w:highlight w:val="none"/>
                <w:lang w:val="en-US" w:eastAsia="zh-CN" w:bidi="ar-SA"/>
              </w:rPr>
            </w:pPr>
            <w:r>
              <w:rPr>
                <w:rFonts w:hint="eastAsia" w:ascii="宋体" w:hAnsi="宋体" w:eastAsia="宋体" w:cs="宋体"/>
                <w:color w:val="auto"/>
                <w:spacing w:val="-4"/>
                <w:kern w:val="2"/>
                <w:sz w:val="22"/>
                <w:szCs w:val="22"/>
                <w:highlight w:val="none"/>
                <w:lang w:val="en-US" w:eastAsia="zh-CN" w:bidi="ar-SA"/>
              </w:rPr>
              <w:t>落实采购政策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按照《财政部工业和信息化部关于印发&lt;政府采购促进中小企业发展管理办法&gt;的通知》（财库〔2020〕46号）的规定，落实促进中小企业发展政策,本项目专门面向中小企业。企业划型标准执行工信部联企业（2011）300号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中小企业</w:t>
            </w:r>
          </w:p>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所属行业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本项目采购标的对应的中小企业划分标准所属行业：工业。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中标人确定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本项目由评标委员会</w:t>
            </w:r>
            <w:r>
              <w:rPr>
                <w:rFonts w:hint="eastAsia" w:ascii="宋体" w:hAnsi="宋体" w:cs="宋体"/>
                <w:b w:val="0"/>
                <w:bCs w:val="0"/>
                <w:color w:val="000000" w:themeColor="text1"/>
                <w:spacing w:val="-4"/>
                <w:kern w:val="2"/>
                <w:sz w:val="22"/>
                <w:szCs w:val="22"/>
                <w:highlight w:val="none"/>
                <w:lang w:val="en-US" w:eastAsia="zh-CN"/>
                <w14:textFill>
                  <w14:solidFill>
                    <w14:schemeClr w14:val="tx1"/>
                  </w14:solidFill>
                </w14:textFill>
              </w:rPr>
              <w:t>推荐</w:t>
            </w:r>
            <w:r>
              <w:rPr>
                <w:rFonts w:hint="eastAsia" w:ascii="宋体" w:hAnsi="宋体" w:eastAsia="宋体" w:cs="宋体"/>
                <w:b w:val="0"/>
                <w:bCs w:val="0"/>
                <w:color w:val="000000" w:themeColor="text1"/>
                <w:spacing w:val="-4"/>
                <w:kern w:val="2"/>
                <w:sz w:val="22"/>
                <w:szCs w:val="22"/>
                <w:highlight w:val="none"/>
                <w:lang w:val="en-US" w:eastAsia="zh-CN"/>
                <w14:textFill>
                  <w14:solidFill>
                    <w14:schemeClr w14:val="tx1"/>
                  </w14:solidFill>
                </w14:textFill>
              </w:rPr>
              <w:t>中标</w:t>
            </w:r>
            <w:r>
              <w:rPr>
                <w:rFonts w:hint="eastAsia" w:ascii="宋体" w:hAnsi="宋体" w:cs="宋体"/>
                <w:b w:val="0"/>
                <w:bCs w:val="0"/>
                <w:color w:val="000000" w:themeColor="text1"/>
                <w:spacing w:val="-4"/>
                <w:kern w:val="2"/>
                <w:sz w:val="22"/>
                <w:szCs w:val="22"/>
                <w:highlight w:val="none"/>
                <w:lang w:val="en-US" w:eastAsia="zh-CN"/>
                <w14:textFill>
                  <w14:solidFill>
                    <w14:schemeClr w14:val="tx1"/>
                  </w14:solidFill>
                </w14:textFill>
              </w:rPr>
              <w:t>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themeColor="text1"/>
                <w:kern w:val="2"/>
                <w:sz w:val="22"/>
                <w:szCs w:val="22"/>
                <w:lang w:val="en-US" w:eastAsia="zh-CN" w:bidi="ar-SA"/>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26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spacing w:val="-4"/>
                <w:kern w:val="2"/>
                <w:sz w:val="22"/>
                <w:szCs w:val="22"/>
                <w:highlight w:val="none"/>
                <w:lang w:val="en-US" w:eastAsia="zh-CN" w:bidi="ar-SA"/>
                <w14:textFill>
                  <w14:solidFill>
                    <w14:schemeClr w14:val="tx1"/>
                  </w14:solidFill>
                </w14:textFill>
              </w:rPr>
              <w:t>其他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2"/>
                <w:szCs w:val="22"/>
                <w:lang w:val="en-US" w:eastAsia="zh-CN" w:bidi="ar-SA"/>
              </w:rPr>
            </w:pPr>
            <w:r>
              <w:rPr>
                <w:rFonts w:hint="eastAsia" w:ascii="宋体" w:hAnsi="宋体" w:eastAsia="宋体" w:cs="宋体"/>
                <w:color w:val="000000" w:themeColor="text1"/>
                <w:sz w:val="22"/>
                <w:szCs w:val="22"/>
                <w:lang w:val="en-US" w:eastAsia="zh-CN"/>
                <w14:textFill>
                  <w14:solidFill>
                    <w14:schemeClr w14:val="tx1"/>
                  </w14:solidFill>
                </w14:textFill>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备注：本投标人须知前附表是对</w:t>
            </w:r>
            <w:r>
              <w:rPr>
                <w:rFonts w:hint="eastAsia" w:ascii="宋体" w:hAnsi="宋体" w:eastAsia="宋体" w:cs="宋体"/>
                <w:b/>
                <w:bCs/>
                <w:color w:val="000000" w:themeColor="text1"/>
                <w:sz w:val="22"/>
                <w:szCs w:val="22"/>
                <w:lang w:eastAsia="zh-CN"/>
                <w14:textFill>
                  <w14:solidFill>
                    <w14:schemeClr w14:val="tx1"/>
                  </w14:solidFill>
                </w14:textFill>
              </w:rPr>
              <w:t>招标文件</w:t>
            </w:r>
            <w:r>
              <w:rPr>
                <w:rFonts w:hint="eastAsia" w:ascii="宋体" w:hAnsi="宋体" w:eastAsia="宋体" w:cs="宋体"/>
                <w:b/>
                <w:bCs/>
                <w:color w:val="000000" w:themeColor="text1"/>
                <w:sz w:val="22"/>
                <w:szCs w:val="22"/>
                <w14:textFill>
                  <w14:solidFill>
                    <w14:schemeClr w14:val="tx1"/>
                  </w14:solidFill>
                </w14:textFill>
              </w:rPr>
              <w:t>中的重要内容进行罗列；如与</w:t>
            </w:r>
            <w:r>
              <w:rPr>
                <w:rFonts w:hint="eastAsia" w:ascii="宋体" w:hAnsi="宋体" w:eastAsia="宋体" w:cs="宋体"/>
                <w:b/>
                <w:bCs/>
                <w:color w:val="000000" w:themeColor="text1"/>
                <w:sz w:val="22"/>
                <w:szCs w:val="22"/>
                <w:lang w:eastAsia="zh-CN"/>
                <w14:textFill>
                  <w14:solidFill>
                    <w14:schemeClr w14:val="tx1"/>
                  </w14:solidFill>
                </w14:textFill>
              </w:rPr>
              <w:t>招标文件</w:t>
            </w:r>
            <w:r>
              <w:rPr>
                <w:rFonts w:hint="eastAsia" w:ascii="宋体" w:hAnsi="宋体" w:eastAsia="宋体" w:cs="宋体"/>
                <w:b/>
                <w:bCs/>
                <w:color w:val="000000" w:themeColor="text1"/>
                <w:sz w:val="22"/>
                <w:szCs w:val="22"/>
                <w14:textFill>
                  <w14:solidFill>
                    <w14:schemeClr w14:val="tx1"/>
                  </w14:solidFill>
                </w14:textFill>
              </w:rPr>
              <w:t>不符，应以本表为准。</w:t>
            </w:r>
          </w:p>
        </w:tc>
      </w:tr>
    </w:tbl>
    <w:p>
      <w:pPr>
        <w:rPr>
          <w:rFonts w:hint="eastAsia" w:ascii="宋体" w:hAnsi="宋体" w:eastAsia="宋体" w:cs="宋体"/>
          <w:color w:val="000000" w:themeColor="text1"/>
          <w:spacing w:val="10"/>
          <w:sz w:val="24"/>
          <w:szCs w:val="24"/>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End w:id="0"/>
      <w:bookmarkEnd w:id="1"/>
      <w:bookmarkEnd w:id="2"/>
      <w:bookmarkEnd w:id="3"/>
      <w:bookmarkEnd w:id="4"/>
      <w:bookmarkEnd w:id="5"/>
      <w:bookmarkEnd w:id="6"/>
      <w:bookmarkEnd w:id="7"/>
      <w:bookmarkEnd w:id="11"/>
      <w:bookmarkEnd w:id="12"/>
      <w:bookmarkStart w:id="55" w:name="_Toc120614211"/>
      <w:bookmarkStart w:id="56" w:name="_Toc534725597"/>
      <w:bookmarkStart w:id="57" w:name="_Toc494375079"/>
      <w:bookmarkStart w:id="58" w:name="_Toc479757207"/>
      <w:bookmarkStart w:id="59" w:name="_Toc16938558"/>
      <w:bookmarkStart w:id="60" w:name="_Toc20823314"/>
      <w:bookmarkStart w:id="61" w:name="_Toc513029242"/>
      <w:bookmarkStart w:id="62" w:name="_Toc120614221"/>
    </w:p>
    <w:bookmarkEnd w:id="55"/>
    <w:bookmarkEnd w:id="56"/>
    <w:p>
      <w:pPr>
        <w:pStyle w:val="4"/>
        <w:bidi w:val="0"/>
        <w:jc w:val="center"/>
        <w:rPr>
          <w:rFonts w:hint="eastAsia" w:ascii="宋体" w:hAnsi="宋体" w:eastAsia="宋体" w:cs="宋体"/>
          <w:color w:val="000000" w:themeColor="text1"/>
          <w14:textFill>
            <w14:solidFill>
              <w14:schemeClr w14:val="tx1"/>
            </w14:solidFill>
          </w14:textFill>
        </w:rPr>
      </w:pPr>
      <w:bookmarkStart w:id="63" w:name="_Toc21065"/>
      <w:bookmarkStart w:id="64" w:name="_Toc19352"/>
      <w:bookmarkStart w:id="65" w:name="_Toc534725606"/>
      <w:r>
        <w:rPr>
          <w:rFonts w:hint="eastAsia" w:ascii="宋体" w:hAnsi="宋体" w:eastAsia="宋体" w:cs="宋体"/>
          <w:color w:val="000000" w:themeColor="text1"/>
          <w14:textFill>
            <w14:solidFill>
              <w14:schemeClr w14:val="tx1"/>
            </w14:solidFill>
          </w14:textFill>
        </w:rPr>
        <w:t xml:space="preserve">一、总  </w:t>
      </w:r>
      <w:bookmarkStart w:id="66" w:name="_Toc9510635"/>
      <w:r>
        <w:rPr>
          <w:rFonts w:hint="eastAsia" w:ascii="宋体" w:hAnsi="宋体" w:eastAsia="宋体" w:cs="宋体"/>
          <w:color w:val="000000" w:themeColor="text1"/>
          <w14:textFill>
            <w14:solidFill>
              <w14:schemeClr w14:val="tx1"/>
            </w14:solidFill>
          </w14:textFill>
        </w:rPr>
        <w:t>则</w:t>
      </w:r>
      <w:bookmarkEnd w:id="63"/>
      <w:bookmarkEnd w:id="64"/>
    </w:p>
    <w:p>
      <w:pPr>
        <w:pStyle w:val="5"/>
        <w:bidi w:val="0"/>
        <w:jc w:val="left"/>
        <w:rPr>
          <w:rFonts w:hint="eastAsia" w:ascii="宋体" w:hAnsi="宋体" w:eastAsia="宋体" w:cs="宋体"/>
          <w:color w:val="000000" w:themeColor="text1"/>
          <w14:textFill>
            <w14:solidFill>
              <w14:schemeClr w14:val="tx1"/>
            </w14:solidFill>
          </w14:textFill>
        </w:rPr>
      </w:pPr>
      <w:bookmarkStart w:id="67" w:name="_Toc2621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适用</w:t>
      </w:r>
      <w:bookmarkEnd w:id="66"/>
      <w:r>
        <w:rPr>
          <w:rFonts w:hint="eastAsia" w:ascii="宋体" w:hAnsi="宋体" w:eastAsia="宋体" w:cs="宋体"/>
          <w:color w:val="000000" w:themeColor="text1"/>
          <w14:textFill>
            <w14:solidFill>
              <w14:schemeClr w14:val="tx1"/>
            </w14:solidFill>
          </w14:textFill>
        </w:rPr>
        <w:t>范围</w:t>
      </w:r>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适用于</w:t>
      </w:r>
      <w:r>
        <w:rPr>
          <w:rFonts w:hint="eastAsia" w:ascii="宋体" w:hAnsi="宋体" w:eastAsia="宋体" w:cs="宋体"/>
          <w:bCs/>
          <w:color w:val="000000" w:themeColor="text1"/>
          <w:sz w:val="24"/>
          <w:szCs w:val="24"/>
          <w:highlight w:val="none"/>
          <w14:textFill>
            <w14:solidFill>
              <w14:schemeClr w14:val="tx1"/>
            </w14:solidFill>
          </w14:textFill>
        </w:rPr>
        <w:t>本次采购项目</w:t>
      </w:r>
      <w:r>
        <w:rPr>
          <w:rFonts w:hint="eastAsia" w:ascii="宋体" w:hAnsi="宋体" w:eastAsia="宋体" w:cs="宋体"/>
          <w:color w:val="000000" w:themeColor="text1"/>
          <w:sz w:val="24"/>
          <w:szCs w:val="24"/>
          <w:highlight w:val="none"/>
          <w14:textFill>
            <w14:solidFill>
              <w14:schemeClr w14:val="tx1"/>
            </w14:solidFill>
          </w14:textFill>
        </w:rPr>
        <w:t>的招标、投标、评标、定标、验收、合同履约、付款等行为（法律、法规另有规定的，从其规定）。</w:t>
      </w:r>
    </w:p>
    <w:p>
      <w:pPr>
        <w:pStyle w:val="5"/>
        <w:numPr>
          <w:ilvl w:val="0"/>
          <w:numId w:val="7"/>
        </w:numPr>
        <w:bidi w:val="0"/>
        <w:rPr>
          <w:rFonts w:hint="eastAsia"/>
        </w:rPr>
      </w:pPr>
      <w:bookmarkStart w:id="68" w:name="_Toc24800"/>
      <w:r>
        <w:rPr>
          <w:rFonts w:hint="eastAsia" w:ascii="宋体" w:hAnsi="宋体" w:eastAsia="宋体" w:cs="宋体"/>
          <w:color w:val="000000" w:themeColor="text1"/>
          <w14:textFill>
            <w14:solidFill>
              <w14:schemeClr w14:val="tx1"/>
            </w14:solidFill>
          </w14:textFill>
        </w:rPr>
        <w:t>定义</w:t>
      </w:r>
      <w:bookmarkEnd w:id="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招标采购单位（采购人）系指采购单位。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 “投标人”系指向采购方提交投标文件的法人、其他组织或者自然人。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 “产品”系指供方按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 “服务”系指</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规定投标人须承担的安装、调试、技术协助、校准、培训、技术指导以及其他类似的义务。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 “项目”系指投标人按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规定向采购人提供的产品和服务。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 “书面形式”包括信函、传真、电子邮件等。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2.7实质性响应:系指投标文件符合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规定的实质性内容、条件和规定。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2.8重大偏离或保留：系指将会影响到</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规定的服务范围、质量标准，或会给合同中规定的招标人的权利和投标人的责任造成实质性限制，而纠正这些偏离或保留将对其他提交了实质性响应的投标文件的投标人产生不公平影响的。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2.9 细微偏离：系指投标文件对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的非实质性内容存在不完全响应或不响应。</w:t>
      </w:r>
    </w:p>
    <w:p>
      <w:pPr>
        <w:pStyle w:val="5"/>
        <w:bidi w:val="0"/>
        <w:rPr>
          <w:rFonts w:hint="eastAsia" w:ascii="宋体" w:hAnsi="宋体" w:eastAsia="宋体" w:cs="宋体"/>
          <w:color w:val="000000" w:themeColor="text1"/>
          <w14:textFill>
            <w14:solidFill>
              <w14:schemeClr w14:val="tx1"/>
            </w14:solidFill>
          </w14:textFill>
        </w:rPr>
      </w:pPr>
      <w:bookmarkStart w:id="69" w:name="_Toc17392"/>
      <w:r>
        <w:rPr>
          <w:rFonts w:hint="eastAsia" w:ascii="宋体" w:hAnsi="宋体" w:eastAsia="宋体" w:cs="宋体"/>
          <w:color w:val="000000" w:themeColor="text1"/>
          <w14:textFill>
            <w14:solidFill>
              <w14:schemeClr w14:val="tx1"/>
            </w14:solidFill>
          </w14:textFill>
        </w:rPr>
        <w:t>3、招标方式</w:t>
      </w:r>
      <w:bookmarkEnd w:id="69"/>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本项目采用公开招标方式进行。</w:t>
      </w:r>
    </w:p>
    <w:p>
      <w:pPr>
        <w:pStyle w:val="5"/>
        <w:bidi w:val="0"/>
        <w:rPr>
          <w:rFonts w:hint="eastAsia" w:ascii="宋体" w:hAnsi="宋体" w:eastAsia="宋体" w:cs="宋体"/>
          <w:color w:val="000000" w:themeColor="text1"/>
          <w14:textFill>
            <w14:solidFill>
              <w14:schemeClr w14:val="tx1"/>
            </w14:solidFill>
          </w14:textFill>
        </w:rPr>
      </w:pPr>
      <w:bookmarkStart w:id="70" w:name="_Toc32376"/>
      <w:r>
        <w:rPr>
          <w:rFonts w:hint="eastAsia" w:ascii="宋体" w:hAnsi="宋体" w:eastAsia="宋体" w:cs="宋体"/>
          <w:color w:val="000000" w:themeColor="text1"/>
          <w14:textFill>
            <w14:solidFill>
              <w14:schemeClr w14:val="tx1"/>
            </w14:solidFill>
          </w14:textFill>
        </w:rPr>
        <w:t>4</w:t>
      </w:r>
      <w:bookmarkEnd w:id="70"/>
      <w:bookmarkStart w:id="71" w:name="_Toc21031"/>
      <w:r>
        <w:rPr>
          <w:rFonts w:hint="eastAsia" w:ascii="宋体" w:hAnsi="宋体" w:eastAsia="宋体" w:cs="宋体"/>
          <w:color w:val="000000" w:themeColor="text1"/>
          <w14:textFill>
            <w14:solidFill>
              <w14:schemeClr w14:val="tx1"/>
            </w14:solidFill>
          </w14:textFill>
        </w:rPr>
        <w:t>、投标费用</w:t>
      </w:r>
      <w:bookmarkEnd w:id="71"/>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不论投标结果如何，投标人均应自行承担所有与投标有关的全部费用。</w:t>
      </w:r>
    </w:p>
    <w:p>
      <w:pPr>
        <w:pStyle w:val="5"/>
        <w:bidi w:val="0"/>
        <w:rPr>
          <w:rFonts w:hint="eastAsia" w:ascii="宋体" w:hAnsi="宋体" w:eastAsia="宋体" w:cs="宋体"/>
          <w:color w:val="000000" w:themeColor="text1"/>
          <w14:textFill>
            <w14:solidFill>
              <w14:schemeClr w14:val="tx1"/>
            </w14:solidFill>
          </w14:textFill>
        </w:rPr>
      </w:pPr>
      <w:bookmarkStart w:id="72" w:name="_Toc505"/>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分包</w:t>
      </w:r>
      <w:r>
        <w:rPr>
          <w:rFonts w:hint="eastAsia" w:ascii="宋体" w:hAnsi="宋体" w:eastAsia="宋体" w:cs="宋体"/>
          <w:color w:val="000000" w:themeColor="text1"/>
          <w14:textFill>
            <w14:solidFill>
              <w14:schemeClr w14:val="tx1"/>
            </w14:solidFill>
          </w14:textFill>
        </w:rPr>
        <w:t>转包</w:t>
      </w:r>
      <w:bookmarkEnd w:id="72"/>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本项目不允许转包</w:t>
      </w:r>
      <w:r>
        <w:rPr>
          <w:rFonts w:hint="eastAsia" w:ascii="宋体" w:hAnsi="宋体" w:cs="宋体"/>
          <w:color w:val="000000" w:themeColor="text1"/>
          <w:sz w:val="24"/>
          <w:szCs w:val="24"/>
          <w:highlight w:val="none"/>
          <w:lang w:eastAsia="zh-CN"/>
          <w14:textFill>
            <w14:solidFill>
              <w14:schemeClr w14:val="tx1"/>
            </w14:solidFill>
          </w14:textFill>
        </w:rPr>
        <w:t>和违法</w:t>
      </w:r>
      <w:r>
        <w:rPr>
          <w:rFonts w:hint="eastAsia" w:ascii="宋体" w:hAnsi="宋体" w:eastAsia="宋体" w:cs="宋体"/>
          <w:color w:val="000000" w:themeColor="text1"/>
          <w:sz w:val="24"/>
          <w:szCs w:val="24"/>
          <w:highlight w:val="none"/>
          <w:lang w:eastAsia="zh-CN"/>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w:t>
      </w:r>
    </w:p>
    <w:p>
      <w:pPr>
        <w:pStyle w:val="5"/>
        <w:bidi w:val="0"/>
        <w:rPr>
          <w:rFonts w:hint="eastAsia" w:ascii="宋体" w:hAnsi="宋体" w:eastAsia="宋体" w:cs="宋体"/>
          <w:color w:val="000000" w:themeColor="text1"/>
          <w14:textFill>
            <w14:solidFill>
              <w14:schemeClr w14:val="tx1"/>
            </w14:solidFill>
          </w14:textFill>
        </w:rPr>
      </w:pPr>
      <w:bookmarkStart w:id="73" w:name="_Toc5076"/>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、提供相同品牌产品处理</w:t>
      </w:r>
      <w:bookmarkEnd w:id="73"/>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87号令第三十一条：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中载明。多家投标人提供的任一核心产品品牌相同的，按前款规定处理。</w:t>
      </w:r>
    </w:p>
    <w:p>
      <w:pPr>
        <w:pStyle w:val="5"/>
        <w:bidi w:val="0"/>
        <w:rPr>
          <w:rFonts w:hint="eastAsia" w:ascii="宋体" w:hAnsi="宋体" w:eastAsia="宋体" w:cs="宋体"/>
          <w:color w:val="000000" w:themeColor="text1"/>
          <w14:textFill>
            <w14:solidFill>
              <w14:schemeClr w14:val="tx1"/>
            </w14:solidFill>
          </w14:textFill>
        </w:rPr>
      </w:pPr>
      <w:bookmarkStart w:id="74" w:name="_Toc21631"/>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、特别说明：</w:t>
      </w:r>
      <w:bookmarkEnd w:id="74"/>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投标人投标所使用的资格、信誉、荣誉、业绩与认证</w:t>
      </w:r>
      <w:r>
        <w:rPr>
          <w:rFonts w:hint="eastAsia" w:ascii="宋体" w:hAnsi="宋体" w:eastAsia="宋体" w:cs="宋体"/>
          <w:color w:val="auto"/>
          <w:sz w:val="24"/>
          <w:szCs w:val="24"/>
          <w:highlight w:val="none"/>
          <w:lang w:val="en-US" w:eastAsia="zh-CN"/>
        </w:rPr>
        <w:t>证书</w:t>
      </w:r>
      <w:r>
        <w:rPr>
          <w:rFonts w:hint="eastAsia" w:ascii="宋体" w:hAnsi="宋体" w:eastAsia="宋体" w:cs="宋体"/>
          <w:color w:val="auto"/>
          <w:sz w:val="24"/>
          <w:szCs w:val="24"/>
          <w:highlight w:val="none"/>
        </w:rPr>
        <w:t>必须为本</w:t>
      </w:r>
      <w:r>
        <w:rPr>
          <w:rFonts w:hint="eastAsia" w:ascii="宋体" w:hAnsi="宋体" w:eastAsia="宋体" w:cs="宋体"/>
          <w:color w:val="auto"/>
          <w:sz w:val="24"/>
          <w:szCs w:val="24"/>
          <w:highlight w:val="none"/>
          <w:lang w:val="en-US" w:eastAsia="zh-CN"/>
        </w:rPr>
        <w:t>法人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其他组织、个人</w:t>
      </w:r>
      <w:r>
        <w:rPr>
          <w:rFonts w:hint="eastAsia" w:ascii="宋体" w:hAnsi="宋体" w:eastAsia="宋体" w:cs="宋体"/>
          <w:color w:val="auto"/>
          <w:sz w:val="24"/>
          <w:szCs w:val="24"/>
          <w:highlight w:val="none"/>
        </w:rPr>
        <w:t>）所拥有。投标人投标所使用的项目实施人员必须为本法人（</w:t>
      </w:r>
      <w:r>
        <w:rPr>
          <w:rFonts w:hint="eastAsia" w:ascii="宋体" w:hAnsi="宋体" w:eastAsia="宋体" w:cs="宋体"/>
          <w:color w:val="auto"/>
          <w:sz w:val="24"/>
          <w:szCs w:val="24"/>
          <w:highlight w:val="none"/>
          <w:lang w:val="en-US" w:eastAsia="zh-CN"/>
        </w:rPr>
        <w:t>其他组织</w:t>
      </w:r>
      <w:r>
        <w:rPr>
          <w:rFonts w:hint="eastAsia" w:ascii="宋体" w:hAnsi="宋体" w:eastAsia="宋体" w:cs="宋体"/>
          <w:color w:val="auto"/>
          <w:sz w:val="24"/>
          <w:szCs w:val="24"/>
          <w:highlight w:val="none"/>
        </w:rPr>
        <w:t>）或控股</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rPr>
        <w:t>正式员工（提供社保证明）。</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投标人应仔细阅读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的所有内容，按照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5"/>
        <w:bidi w:val="0"/>
        <w:rPr>
          <w:rFonts w:hint="eastAsia" w:ascii="宋体" w:hAnsi="宋体" w:eastAsia="宋体" w:cs="宋体"/>
          <w:color w:val="000000" w:themeColor="text1"/>
          <w14:textFill>
            <w14:solidFill>
              <w14:schemeClr w14:val="tx1"/>
            </w14:solidFill>
          </w14:textFill>
        </w:rPr>
      </w:pPr>
      <w:bookmarkStart w:id="75" w:name="_Toc24888"/>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、质疑</w:t>
      </w:r>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、采购过程和中标、</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结果使自己的权益受到损害的，可以在知道或者应知其权益受到损害之日起七个工作日内，以书面形式向采购人提出质疑。质疑</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14:textFill>
            <w14:solidFill>
              <w14:schemeClr w14:val="tx1"/>
            </w14:solidFill>
          </w14:textFill>
        </w:rPr>
        <w:t>.2 质疑、投诉应当采用书面形式，质疑书、投诉书均应明确阐述</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.3质疑（投诉）书应载明质疑（投诉）人全称、地址、邮编、传真、联系人、联系电话，电子邮箱</w:t>
      </w:r>
      <w:r>
        <w:rPr>
          <w:rFonts w:hint="eastAsia" w:ascii="宋体" w:hAnsi="宋体" w:eastAsia="宋体" w:cs="宋体"/>
          <w:bCs/>
          <w:color w:val="auto"/>
          <w:sz w:val="24"/>
          <w:szCs w:val="24"/>
          <w:highlight w:val="none"/>
          <w:lang w:eastAsia="zh-CN"/>
        </w:rPr>
        <w:t>。投标单位可以委托代理人进行质疑和投诉，其授权委托书应当载明代理人的姓名或者名称、代理事项、具体权限、期限和相关事项。投标单位为自然人的，应当由本人签字；投标单位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投标单位委托代理人提出质疑（投诉），应当提交投标单位签署的授权委托书。质疑（投诉）书必须有联系人署名。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8.4 投标单位应在法定质疑期内一次性提出针对同一采购程序环节的质疑。</w:t>
      </w:r>
    </w:p>
    <w:p>
      <w:pPr>
        <w:pStyle w:val="4"/>
        <w:bidi w:val="0"/>
        <w:rPr>
          <w:rFonts w:hint="eastAsia" w:ascii="宋体" w:hAnsi="宋体" w:eastAsia="宋体" w:cs="宋体"/>
          <w:color w:val="000000" w:themeColor="text1"/>
          <w:lang w:eastAsia="zh-CN"/>
          <w14:textFill>
            <w14:solidFill>
              <w14:schemeClr w14:val="tx1"/>
            </w14:solidFill>
          </w14:textFill>
        </w:rPr>
      </w:pPr>
      <w:bookmarkStart w:id="76" w:name="_Toc31383"/>
      <w:bookmarkStart w:id="77" w:name="_Toc12925"/>
      <w:r>
        <w:rPr>
          <w:rFonts w:hint="eastAsia" w:ascii="宋体" w:hAnsi="宋体" w:eastAsia="宋体" w:cs="宋体"/>
          <w:color w:val="000000" w:themeColor="text1"/>
          <w14:textFill>
            <w14:solidFill>
              <w14:schemeClr w14:val="tx1"/>
            </w14:solidFill>
          </w14:textFill>
        </w:rPr>
        <w:t>二、</w:t>
      </w:r>
      <w:bookmarkEnd w:id="76"/>
      <w:bookmarkEnd w:id="77"/>
      <w:bookmarkStart w:id="78" w:name="_Toc9510636"/>
      <w:r>
        <w:rPr>
          <w:rFonts w:hint="eastAsia" w:ascii="宋体" w:hAnsi="宋体" w:eastAsia="宋体" w:cs="宋体"/>
          <w:color w:val="000000" w:themeColor="text1"/>
          <w:lang w:eastAsia="zh-CN"/>
          <w14:textFill>
            <w14:solidFill>
              <w14:schemeClr w14:val="tx1"/>
            </w14:solidFill>
          </w14:textFill>
        </w:rPr>
        <w:t>招标文件</w:t>
      </w:r>
    </w:p>
    <w:p>
      <w:pPr>
        <w:pStyle w:val="5"/>
        <w:bidi w:val="0"/>
        <w:rPr>
          <w:rFonts w:hint="eastAsia" w:ascii="宋体" w:hAnsi="宋体" w:eastAsia="宋体" w:cs="宋体"/>
          <w:color w:val="000000" w:themeColor="text1"/>
          <w:lang w:eastAsia="zh-CN"/>
          <w14:textFill>
            <w14:solidFill>
              <w14:schemeClr w14:val="tx1"/>
            </w14:solidFill>
          </w14:textFill>
        </w:rPr>
      </w:pPr>
      <w:bookmarkStart w:id="79" w:name="_Toc11465"/>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bookmarkEnd w:id="78"/>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的构成</w:t>
      </w:r>
      <w:bookmarkEnd w:id="79"/>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（详见本招标文件目录明细）</w:t>
      </w:r>
    </w:p>
    <w:p>
      <w:pPr>
        <w:pStyle w:val="5"/>
        <w:bidi w:val="0"/>
        <w:rPr>
          <w:rFonts w:hint="eastAsia" w:ascii="宋体" w:hAnsi="宋体" w:eastAsia="宋体" w:cs="宋体"/>
          <w:color w:val="000000" w:themeColor="text1"/>
          <w14:textFill>
            <w14:solidFill>
              <w14:schemeClr w14:val="tx1"/>
            </w14:solidFill>
          </w14:textFill>
        </w:rPr>
      </w:pPr>
      <w:bookmarkStart w:id="80" w:name="_Toc9329"/>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、投标人的风险</w:t>
      </w:r>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投标人没有按照</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要求提供全部资料，或者投标人没有对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在各方面作出实质性响应是投标人的风险，并可能导致其投标被拒绝。</w:t>
      </w:r>
    </w:p>
    <w:p>
      <w:pPr>
        <w:pStyle w:val="5"/>
        <w:bidi w:val="0"/>
        <w:rPr>
          <w:rFonts w:hint="eastAsia" w:ascii="宋体" w:hAnsi="宋体" w:eastAsia="宋体" w:cs="宋体"/>
          <w:color w:val="000000" w:themeColor="text1"/>
          <w14:textFill>
            <w14:solidFill>
              <w14:schemeClr w14:val="tx1"/>
            </w14:solidFill>
          </w14:textFill>
        </w:rPr>
      </w:pPr>
      <w:bookmarkStart w:id="81" w:name="_Toc14128"/>
      <w:bookmarkStart w:id="82" w:name="_Toc9510637"/>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招标文件</w:t>
      </w:r>
      <w:r>
        <w:rPr>
          <w:rFonts w:hint="eastAsia" w:ascii="宋体" w:hAnsi="宋体" w:eastAsia="宋体" w:cs="宋体"/>
          <w:color w:val="000000" w:themeColor="text1"/>
          <w14:textFill>
            <w14:solidFill>
              <w14:schemeClr w14:val="tx1"/>
            </w14:solidFill>
          </w14:textFill>
        </w:rPr>
        <w:t>的澄清与修改</w:t>
      </w:r>
      <w:bookmarkEnd w:id="8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.1采购人或采购代理机构对已发出的</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进行必要澄清或者修改的，应当在投标人须知前附表规定的提交投标文件截止时间15日前，在原刊登招标公告的媒体上发布更正公告，并以书面形式通知所有</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收受人。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.2澄清或者修改的内容可能影响投标文件编制的，采购人或者采购代理机构应当在投标截止时间至少15日前，以书面形式通知所有获取</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的潜在投标人；不足15日的，采购人或者采购代理机构应当顺延提交投标文件的截止时间。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.3澄清或者修改内容为</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的组成部分，对所有领取了</w:t>
      </w:r>
      <w:r>
        <w:rPr>
          <w:rFonts w:hint="eastAsia" w:ascii="宋体" w:hAnsi="宋体" w:eastAsia="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的潜在投标人均具有约束力。</w:t>
      </w:r>
    </w:p>
    <w:p>
      <w:pPr>
        <w:pStyle w:val="4"/>
        <w:bidi w:val="0"/>
        <w:rPr>
          <w:rFonts w:hint="eastAsia" w:ascii="宋体" w:hAnsi="宋体" w:eastAsia="宋体" w:cs="宋体"/>
          <w:color w:val="000000" w:themeColor="text1"/>
          <w14:textFill>
            <w14:solidFill>
              <w14:schemeClr w14:val="tx1"/>
            </w14:solidFill>
          </w14:textFill>
        </w:rPr>
      </w:pPr>
      <w:bookmarkStart w:id="83" w:name="_Toc3009"/>
      <w:bookmarkStart w:id="84" w:name="_Toc25731"/>
      <w:r>
        <w:rPr>
          <w:rFonts w:hint="eastAsia" w:ascii="宋体" w:hAnsi="宋体" w:eastAsia="宋体" w:cs="宋体"/>
          <w:color w:val="000000" w:themeColor="text1"/>
          <w14:textFill>
            <w14:solidFill>
              <w14:schemeClr w14:val="tx1"/>
            </w14:solidFill>
          </w14:textFill>
        </w:rPr>
        <w:t>三、投标文件的编制</w:t>
      </w:r>
      <w:bookmarkEnd w:id="83"/>
      <w:bookmarkEnd w:id="84"/>
    </w:p>
    <w:bookmarkEnd w:id="82"/>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投标人应认真阅读</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中所有的事项、格式、条款和技术要求等内容。如果投标人没有按照</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的要求和规定编制投标文件及提交全部资料，或者投标文件没有对</w:t>
      </w:r>
      <w:r>
        <w:rPr>
          <w:rFonts w:hint="eastAsia" w:ascii="宋体" w:hAnsi="宋体" w:eastAsia="宋体" w:cs="宋体"/>
          <w:b/>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color w:val="000000" w:themeColor="text1"/>
          <w:sz w:val="24"/>
          <w:szCs w:val="24"/>
          <w:highlight w:val="none"/>
          <w14:textFill>
            <w14:solidFill>
              <w14:schemeClr w14:val="tx1"/>
            </w14:solidFill>
          </w14:textFill>
        </w:rPr>
        <w:t>中的各方面作出实质性响应，其风险应由投标人承担。投标文件应按照每包的要求编制并独立密封，不得混装，否则视为无效标。</w:t>
      </w:r>
    </w:p>
    <w:p>
      <w:pPr>
        <w:pStyle w:val="5"/>
        <w:bidi w:val="0"/>
        <w:rPr>
          <w:rFonts w:hint="eastAsia" w:ascii="宋体" w:hAnsi="宋体" w:eastAsia="宋体" w:cs="宋体"/>
          <w:color w:val="000000" w:themeColor="text1"/>
          <w14:textFill>
            <w14:solidFill>
              <w14:schemeClr w14:val="tx1"/>
            </w14:solidFill>
          </w14:textFill>
        </w:rPr>
      </w:pPr>
      <w:bookmarkStart w:id="85" w:name="_Toc29638"/>
      <w:bookmarkStart w:id="86" w:name="_Toc26745"/>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、投标文件的组成</w:t>
      </w:r>
      <w:bookmarkEnd w:id="85"/>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投标文件由报价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、商务</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b/>
          <w:color w:val="000000" w:themeColor="text1"/>
          <w:sz w:val="24"/>
          <w:szCs w:val="24"/>
          <w:highlight w:val="none"/>
          <w14:textFill>
            <w14:solidFill>
              <w14:schemeClr w14:val="tx1"/>
            </w14:solidFill>
          </w14:textFill>
        </w:rPr>
        <w:t>技术</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r>
        <w:rPr>
          <w:rFonts w:hint="eastAsia" w:ascii="宋体" w:hAnsi="宋体" w:eastAsia="宋体" w:cs="宋体"/>
          <w:b/>
          <w:color w:val="000000" w:themeColor="text1"/>
          <w:sz w:val="24"/>
          <w:szCs w:val="24"/>
          <w:highlight w:val="none"/>
          <w14:textFill>
            <w14:solidFill>
              <w14:schemeClr w14:val="tx1"/>
            </w14:solidFill>
          </w14:textFill>
        </w:rPr>
        <w:t>组成</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.1 报价</w:t>
      </w:r>
      <w:r>
        <w:rPr>
          <w:rFonts w:hint="eastAsia" w:ascii="宋体" w:hAnsi="宋体" w:eastAsia="宋体" w:cs="宋体"/>
          <w:b/>
          <w:color w:val="000000" w:themeColor="text1"/>
          <w:sz w:val="24"/>
          <w:szCs w:val="24"/>
          <w:highlight w:val="none"/>
          <w:lang w:eastAsia="zh-CN"/>
          <w14:textFill>
            <w14:solidFill>
              <w14:schemeClr w14:val="tx1"/>
            </w14:solidFill>
          </w14:textFill>
        </w:rPr>
        <w:t>部分</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（1）投标函（格式见附件）；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（2）投标报价（格式见附件）；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（3）投标保证金</w:t>
      </w:r>
      <w:r>
        <w:rPr>
          <w:rFonts w:hint="eastAsia" w:ascii="宋体" w:hAnsi="宋体" w:eastAsia="宋体" w:cs="宋体"/>
          <w:color w:val="000000" w:themeColor="text1"/>
          <w:sz w:val="24"/>
          <w:szCs w:val="24"/>
          <w:highlight w:val="none"/>
          <w:lang w:eastAsia="zh-CN"/>
          <w14:textFill>
            <w14:solidFill>
              <w14:schemeClr w14:val="tx1"/>
            </w14:solidFill>
          </w14:textFill>
        </w:rPr>
        <w:t>收据</w:t>
      </w:r>
      <w:r>
        <w:rPr>
          <w:rFonts w:hint="eastAsia" w:ascii="宋体" w:hAnsi="宋体" w:eastAsia="宋体" w:cs="宋体"/>
          <w:color w:val="000000" w:themeColor="text1"/>
          <w:sz w:val="24"/>
          <w:szCs w:val="24"/>
          <w:highlight w:val="none"/>
          <w14:textFill>
            <w14:solidFill>
              <w14:schemeClr w14:val="tx1"/>
            </w14:solidFill>
          </w14:textFill>
        </w:rPr>
        <w:t>复印件；</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FF"/>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.2商务</w:t>
      </w:r>
      <w:r>
        <w:rPr>
          <w:rFonts w:hint="eastAsia" w:ascii="宋体" w:hAnsi="宋体" w:eastAsia="宋体" w:cs="宋体"/>
          <w:b/>
          <w:color w:val="auto"/>
          <w:sz w:val="24"/>
          <w:szCs w:val="24"/>
          <w:highlight w:val="none"/>
          <w:lang w:val="en-US" w:eastAsia="zh-CN"/>
        </w:rPr>
        <w:t>部分</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（1）投标声明书(格式见附件)；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（2）授权委托书(格式见附件)；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2020-2022年</w:t>
      </w:r>
      <w:r>
        <w:rPr>
          <w:rFonts w:hint="eastAsia" w:ascii="宋体" w:hAnsi="宋体" w:eastAsia="宋体" w:cs="宋体"/>
          <w:color w:val="auto"/>
          <w:sz w:val="24"/>
          <w:szCs w:val="24"/>
          <w:highlight w:val="none"/>
        </w:rPr>
        <w:t>经审计的财务报表及开标前6个月内（至少提供1个月）缴纳税收的凭据（税费凭证复印件，或者依法缴纳税费或依法免缴税费的证明）；</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auto"/>
          <w:sz w:val="24"/>
          <w:szCs w:val="24"/>
          <w:highlight w:val="none"/>
        </w:rPr>
        <w:t>（4）</w:t>
      </w:r>
      <w:r>
        <w:rPr>
          <w:rFonts w:hint="eastAsia" w:ascii="宋体" w:hAnsi="宋体" w:eastAsia="宋体" w:cs="宋体"/>
          <w:color w:val="000000" w:themeColor="text1"/>
          <w:sz w:val="24"/>
          <w:szCs w:val="24"/>
          <w:highlight w:val="none"/>
          <w14:textFill>
            <w14:solidFill>
              <w14:schemeClr w14:val="tx1"/>
            </w14:solidFill>
          </w14:textFill>
        </w:rPr>
        <w:t>投标人已取得的各种有效的认证证书、银行资信、政府部门（企业）或第三方权威鉴定机构出具的信用等级证书或证明复印件 (如有)；</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color w:val="000000" w:themeColor="text1"/>
          <w:sz w:val="24"/>
          <w:szCs w:val="24"/>
          <w:highlight w:val="none"/>
          <w14:textFill>
            <w14:solidFill>
              <w14:schemeClr w14:val="tx1"/>
            </w14:solidFill>
          </w14:textFill>
        </w:rPr>
        <w:t>日以来</w:t>
      </w:r>
      <w:r>
        <w:rPr>
          <w:rFonts w:hint="eastAsia" w:ascii="宋体" w:hAnsi="宋体" w:eastAsia="宋体" w:cs="宋体"/>
          <w:color w:val="000000" w:themeColor="text1"/>
          <w:sz w:val="24"/>
          <w:szCs w:val="24"/>
          <w:highlight w:val="none"/>
          <w:lang w:val="en-US" w:eastAsia="zh-CN"/>
          <w14:textFill>
            <w14:solidFill>
              <w14:schemeClr w14:val="tx1"/>
            </w14:solidFill>
          </w14:textFill>
        </w:rPr>
        <w:t>的类似</w:t>
      </w:r>
      <w:r>
        <w:rPr>
          <w:rFonts w:hint="eastAsia" w:ascii="宋体" w:hAnsi="宋体" w:eastAsia="宋体" w:cs="宋体"/>
          <w:color w:val="000000" w:themeColor="text1"/>
          <w:sz w:val="24"/>
          <w:szCs w:val="24"/>
          <w:highlight w:val="none"/>
          <w14:textFill>
            <w14:solidFill>
              <w14:schemeClr w14:val="tx1"/>
            </w14:solidFill>
          </w14:textFill>
        </w:rPr>
        <w:t>成功业绩（</w:t>
      </w:r>
      <w:r>
        <w:rPr>
          <w:rFonts w:hint="eastAsia" w:ascii="宋体" w:hAnsi="宋体" w:eastAsia="宋体" w:cs="宋体"/>
          <w:color w:val="000000" w:themeColor="text1"/>
          <w:sz w:val="24"/>
          <w:szCs w:val="24"/>
          <w:highlight w:val="none"/>
          <w:lang w:val="en-US" w:eastAsia="zh-CN"/>
          <w14:textFill>
            <w14:solidFill>
              <w14:schemeClr w14:val="tx1"/>
            </w14:solidFill>
          </w14:textFill>
        </w:rPr>
        <w:t>详见评分细则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同时</w:t>
      </w:r>
      <w:r>
        <w:rPr>
          <w:rFonts w:hint="eastAsia" w:ascii="宋体" w:hAnsi="宋体" w:eastAsia="宋体" w:cs="宋体"/>
          <w:color w:val="000000" w:themeColor="text1"/>
          <w:sz w:val="24"/>
          <w:szCs w:val="24"/>
          <w:highlight w:val="none"/>
          <w14:textFill>
            <w14:solidFill>
              <w14:schemeClr w14:val="tx1"/>
            </w14:solidFill>
          </w14:textFill>
        </w:rPr>
        <w:t>需提供与合同</w:t>
      </w:r>
      <w:r>
        <w:rPr>
          <w:rFonts w:hint="eastAsia" w:ascii="宋体" w:hAnsi="宋体" w:cs="宋体"/>
          <w:color w:val="000000" w:themeColor="text1"/>
          <w:sz w:val="24"/>
          <w:szCs w:val="24"/>
          <w:highlight w:val="none"/>
          <w:lang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通知书等资料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复印件并加盖公章，</w:t>
      </w:r>
      <w:r>
        <w:rPr>
          <w:rFonts w:hint="eastAsia" w:ascii="宋体" w:hAnsi="宋体" w:eastAsia="宋体" w:cs="宋体"/>
          <w:color w:val="000000" w:themeColor="text1"/>
          <w:sz w:val="24"/>
          <w:szCs w:val="24"/>
          <w:highlight w:val="none"/>
          <w14:textFill>
            <w14:solidFill>
              <w14:schemeClr w14:val="tx1"/>
            </w14:solidFill>
          </w14:textFill>
        </w:rPr>
        <w:t>如出现与事实不符等情况，将根据有关规定以“提供虚假材料谋取中标”予以处罚）；</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）投标人情况介绍（格式见附件）；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）政府采购政策扶持证明材料；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）商务响应表（格式见附件）；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）近三年在经营活动中没有重大违法记录的书面声明；</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.3 技术</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部分</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（1）针对本项目的详细实施计划：包括产品供货、验货、安装、调试、</w:t>
      </w:r>
      <w:r>
        <w:rPr>
          <w:rFonts w:hint="eastAsia" w:ascii="宋体" w:hAnsi="宋体" w:eastAsia="宋体" w:cs="宋体"/>
          <w:color w:val="000000" w:themeColor="text1"/>
          <w:sz w:val="24"/>
          <w:szCs w:val="24"/>
          <w:highlight w:val="none"/>
          <w:lang w:eastAsia="zh-CN"/>
          <w14:textFill>
            <w14:solidFill>
              <w14:schemeClr w14:val="tx1"/>
            </w14:solidFill>
          </w14:textFill>
        </w:rPr>
        <w:t>后期维护</w:t>
      </w:r>
      <w:r>
        <w:rPr>
          <w:rFonts w:hint="eastAsia" w:ascii="宋体" w:hAnsi="宋体" w:eastAsia="宋体" w:cs="宋体"/>
          <w:color w:val="000000" w:themeColor="text1"/>
          <w:sz w:val="24"/>
          <w:szCs w:val="24"/>
          <w:highlight w:val="none"/>
          <w14:textFill>
            <w14:solidFill>
              <w14:schemeClr w14:val="tx1"/>
            </w14:solidFill>
          </w14:textFill>
        </w:rPr>
        <w:t>等内容；</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（2）针对本项目的详细实施组织方案：包括（但不限于）组织机构、工作时间进度表、工作程序和步骤、管理和协调方法；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（3）货物说明；</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（4）产品详细配置和技术性能指标；</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（5）技术偏离表； </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（6）产品验收清单，验收标准和验收方法（应说明验收方法和验收条件、安装验收需用的环境及配套条件）；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针对本项目的售后服务方案：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（8）备品备件清单及供应保障（包括其供货渠道及价格）（如有）；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（9）其他优惠条件（如有）：投标人承诺给予采购人的各种优惠条件，包括备品备件、专用耗材等；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（10）投标人需要提供的其他文件或资料（如有）。</w:t>
      </w:r>
    </w:p>
    <w:p>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注：授权委托书、投标声明书、投标函、开标一览表必须由法定代表人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负责人、自然人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或其授权代表签名（按格式要求）并加盖单位公章。</w:t>
      </w:r>
    </w:p>
    <w:p>
      <w:pPr>
        <w:pStyle w:val="5"/>
        <w:bidi w:val="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、投标文件的语言及计量</w:t>
      </w:r>
      <w:bookmarkEnd w:id="86"/>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 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投标计量单位，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已有明确规定的，使用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规定的计量单位；</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没有规定的，应采用中华人民共和国法定计量单位（货币单位：人民币元），否则视同未响应。</w:t>
      </w:r>
    </w:p>
    <w:p>
      <w:pPr>
        <w:pStyle w:val="5"/>
        <w:bidi w:val="0"/>
        <w:rPr>
          <w:rFonts w:hint="eastAsia" w:ascii="宋体" w:hAnsi="宋体" w:eastAsia="宋体" w:cs="宋体"/>
          <w:color w:val="000000" w:themeColor="text1"/>
          <w14:textFill>
            <w14:solidFill>
              <w14:schemeClr w14:val="tx1"/>
            </w14:solidFill>
          </w14:textFill>
        </w:rPr>
      </w:pPr>
      <w:bookmarkStart w:id="87" w:name="_Toc10847"/>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、投标报价</w:t>
      </w:r>
      <w:bookmarkEnd w:id="87"/>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投标报价按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中相关附表格式填写，应为所投</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的产品的单价报价，每个产品只允许一个报价。</w:t>
      </w:r>
      <w:r>
        <w:rPr>
          <w:rFonts w:hint="eastAsia" w:ascii="宋体" w:hAnsi="宋体" w:eastAsia="宋体" w:cs="宋体"/>
          <w:bCs/>
          <w:color w:val="000000" w:themeColor="text1"/>
          <w:sz w:val="24"/>
          <w:szCs w:val="24"/>
          <w:highlight w:val="none"/>
          <w14:textFill>
            <w14:solidFill>
              <w14:schemeClr w14:val="tx1"/>
            </w14:solidFill>
          </w14:textFill>
        </w:rPr>
        <w:t>同型号产品参与投标的，则其报价必须相同，否则视为有选择性报价，按无效标处理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投标报价应包括货款、标准附件、备品备件、专用工具、包装、运输、装卸、保险、税金、货到就位以及安装、调试、培训、保修等一切税金和费用。</w:t>
      </w:r>
    </w:p>
    <w:p>
      <w:pPr>
        <w:keepNext w:val="0"/>
        <w:keepLines w:val="0"/>
        <w:pageBreakBefore w:val="0"/>
        <w:widowControl w:val="0"/>
        <w:tabs>
          <w:tab w:val="left" w:pos="525"/>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每种货物只允许有一个报价，有选择的或有条件的报价将不予接受。</w:t>
      </w:r>
    </w:p>
    <w:p>
      <w:pPr>
        <w:pStyle w:val="5"/>
        <w:bidi w:val="0"/>
        <w:rPr>
          <w:rFonts w:hint="eastAsia" w:ascii="宋体" w:hAnsi="宋体" w:eastAsia="宋体" w:cs="宋体"/>
          <w:color w:val="000000" w:themeColor="text1"/>
          <w14:textFill>
            <w14:solidFill>
              <w14:schemeClr w14:val="tx1"/>
            </w14:solidFill>
          </w14:textFill>
        </w:rPr>
      </w:pPr>
      <w:bookmarkStart w:id="88" w:name="_Toc11872"/>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、投标文件的有效期</w:t>
      </w:r>
      <w:bookmarkEnd w:id="88"/>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.1 自投标截止日起</w:t>
      </w:r>
      <w:r>
        <w:rPr>
          <w:rFonts w:hint="eastAsia" w:ascii="宋体" w:hAnsi="宋体" w:eastAsia="宋体" w:cs="宋体"/>
          <w:color w:val="000000" w:themeColor="text1"/>
          <w:kern w:val="0"/>
          <w:sz w:val="24"/>
          <w:szCs w:val="24"/>
          <w:highlight w:val="none"/>
          <w:u w:val="single"/>
          <w14:textFill>
            <w14:solidFill>
              <w14:schemeClr w14:val="tx1"/>
            </w14:solidFill>
          </w14:textFill>
        </w:rPr>
        <w:t>90</w:t>
      </w:r>
      <w:r>
        <w:rPr>
          <w:rFonts w:hint="eastAsia" w:ascii="宋体" w:hAnsi="宋体" w:eastAsia="宋体" w:cs="宋体"/>
          <w:color w:val="000000" w:themeColor="text1"/>
          <w:kern w:val="0"/>
          <w:sz w:val="24"/>
          <w:szCs w:val="24"/>
          <w:highlight w:val="none"/>
          <w14:textFill>
            <w14:solidFill>
              <w14:schemeClr w14:val="tx1"/>
            </w14:solidFill>
          </w14:textFill>
        </w:rPr>
        <w:t>天投标文件应保持有效。</w:t>
      </w:r>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.2 在特殊情况下，采购人可与投标人协商延长投标书的有效期，这种要求和答复均以书面形式进行。</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 中标人的投标文件自开标之日起至合同履行完毕止均应保持有效。</w:t>
      </w:r>
    </w:p>
    <w:p>
      <w:pPr>
        <w:pStyle w:val="5"/>
        <w:bidi w:val="0"/>
        <w:rPr>
          <w:rFonts w:hint="eastAsia" w:ascii="宋体" w:hAnsi="宋体" w:eastAsia="宋体" w:cs="宋体"/>
          <w:color w:val="000000" w:themeColor="text1"/>
          <w14:textFill>
            <w14:solidFill>
              <w14:schemeClr w14:val="tx1"/>
            </w14:solidFill>
          </w14:textFill>
        </w:rPr>
      </w:pPr>
      <w:bookmarkStart w:id="89" w:name="_Toc2098"/>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、投标保证金</w:t>
      </w:r>
      <w:bookmarkEnd w:id="89"/>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投标人须按规定提交投标保证金。否则，其投标将被拒绝。</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保证金形式：从投标人基本账户以支票、汇票、本票、或者金融机构、担保机构出具的保函等非现金提交。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.3 退还保证金时，投标人提供</w:t>
      </w: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保证金收据和单位账户信息。</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cya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.4 采购代理机构应当自中标通知书发出之日起5个工作日内退还未中标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的投标保证金，自政府采购合同签订之日起 5 个工作日内退还中标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的投标保证金。但因投标人自身原因导致无法及时退还的除外。</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szCs w:val="24"/>
          <w:highlight w:val="none"/>
          <w14:textFill>
            <w14:solidFill>
              <w14:schemeClr w14:val="tx1"/>
            </w14:solidFill>
          </w14:textFill>
        </w:rPr>
        <w:t>.5 投标人有下列情形之一的，投标保证金将不予退还：</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（1）投标人在投标有效期内撤回投标文件的；</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（2）投标人在投标过程中弄虚作假，提供虚假材料的；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（3）中标人无正当理由不与采购人签订合同的；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将中标项目转让给他人或者在投标文件中未说明且未经招标采购单位同意，将项目分包给他人的；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（5）拒绝履行合同义务的；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（6）其他严重扰乱招投标程序的。</w:t>
      </w:r>
    </w:p>
    <w:p>
      <w:pPr>
        <w:pStyle w:val="5"/>
        <w:bidi w:val="0"/>
        <w:rPr>
          <w:rFonts w:hint="eastAsia" w:ascii="宋体" w:hAnsi="宋体" w:eastAsia="宋体" w:cs="宋体"/>
          <w:b/>
          <w:color w:val="000000" w:themeColor="text1"/>
          <w:sz w:val="24"/>
          <w:szCs w:val="24"/>
          <w:highlight w:val="none"/>
          <w:lang w:eastAsia="zh-CN"/>
          <w14:textFill>
            <w14:solidFill>
              <w14:schemeClr w14:val="tx1"/>
            </w14:solidFill>
          </w14:textFill>
        </w:rPr>
      </w:pPr>
      <w:bookmarkStart w:id="90" w:name="_Toc16494"/>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、投标文件</w:t>
      </w:r>
      <w:r>
        <w:rPr>
          <w:rStyle w:val="85"/>
          <w:rFonts w:hint="eastAsia" w:ascii="宋体" w:hAnsi="宋体" w:eastAsia="宋体" w:cs="宋体"/>
          <w:b/>
          <w:bCs/>
          <w:color w:val="000000" w:themeColor="text1"/>
          <w14:textFill>
            <w14:solidFill>
              <w14:schemeClr w14:val="tx1"/>
            </w14:solidFill>
          </w14:textFill>
        </w:rPr>
        <w:t>的</w:t>
      </w:r>
      <w:r>
        <w:rPr>
          <w:rFonts w:hint="eastAsia" w:ascii="宋体" w:hAnsi="宋体" w:eastAsia="宋体" w:cs="宋体"/>
          <w:b/>
          <w:color w:val="000000" w:themeColor="text1"/>
          <w:sz w:val="24"/>
          <w:szCs w:val="24"/>
          <w:highlight w:val="none"/>
          <w14:textFill>
            <w14:solidFill>
              <w14:schemeClr w14:val="tx1"/>
            </w14:solidFill>
          </w14:textFill>
        </w:rPr>
        <w:t>签署和</w:t>
      </w:r>
      <w:bookmarkEnd w:id="90"/>
      <w:r>
        <w:rPr>
          <w:rFonts w:hint="eastAsia" w:ascii="宋体" w:hAnsi="宋体" w:eastAsia="宋体" w:cs="宋体"/>
          <w:b/>
          <w:color w:val="000000" w:themeColor="text1"/>
          <w:sz w:val="24"/>
          <w:szCs w:val="24"/>
          <w:highlight w:val="none"/>
          <w:lang w:eastAsia="zh-CN"/>
          <w14:textFill>
            <w14:solidFill>
              <w14:schemeClr w14:val="tx1"/>
            </w14:solidFill>
          </w14:textFill>
        </w:rPr>
        <w:t>递交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投标人应按本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投标人应</w:t>
      </w:r>
      <w:r>
        <w:rPr>
          <w:rFonts w:hint="eastAsia" w:ascii="宋体" w:hAnsi="宋体" w:eastAsia="宋体" w:cs="宋体"/>
          <w:color w:val="000000" w:themeColor="text1"/>
          <w:sz w:val="24"/>
          <w:szCs w:val="24"/>
          <w:highlight w:val="none"/>
          <w:lang w:eastAsia="zh-CN"/>
          <w14:textFill>
            <w14:solidFill>
              <w14:schemeClr w14:val="tx1"/>
            </w14:solidFill>
          </w14:textFill>
        </w:rPr>
        <w:t>开标时间截止</w:t>
      </w:r>
      <w:r>
        <w:rPr>
          <w:rFonts w:hint="eastAsia" w:ascii="宋体" w:hAnsi="宋体" w:eastAsia="宋体" w:cs="宋体"/>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17.4 </w:t>
      </w:r>
      <w:r>
        <w:rPr>
          <w:rFonts w:hint="eastAsia" w:ascii="宋体" w:hAnsi="宋体" w:eastAsia="宋体" w:cs="宋体"/>
          <w:color w:val="000000" w:themeColor="text1"/>
          <w:sz w:val="24"/>
          <w:szCs w:val="24"/>
          <w:highlight w:val="none"/>
          <w14:textFill>
            <w14:solidFill>
              <w14:schemeClr w14:val="tx1"/>
            </w14:solidFill>
          </w14:textFill>
        </w:rPr>
        <w:t>投标文件因字迹潦草或表达不清所引起的后果由投标人负责</w:t>
      </w:r>
    </w:p>
    <w:p>
      <w:pPr>
        <w:pStyle w:val="5"/>
        <w:bidi w:val="0"/>
        <w:rPr>
          <w:rFonts w:hint="eastAsia" w:ascii="宋体" w:hAnsi="宋体" w:eastAsia="宋体" w:cs="宋体"/>
          <w:color w:val="000000" w:themeColor="text1"/>
          <w:kern w:val="2"/>
          <w:sz w:val="24"/>
          <w:szCs w:val="24"/>
          <w:highlight w:val="none"/>
          <w14:textFill>
            <w14:solidFill>
              <w14:schemeClr w14:val="tx1"/>
            </w14:solidFill>
          </w14:textFill>
        </w:rPr>
      </w:pPr>
      <w:bookmarkStart w:id="91" w:name="_Toc8464"/>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w:t>
      </w:r>
      <w:bookmarkEnd w:id="91"/>
      <w:r>
        <w:rPr>
          <w:rFonts w:hint="eastAsia" w:ascii="宋体" w:hAnsi="宋体" w:eastAsia="宋体" w:cs="宋体"/>
          <w:color w:val="000000" w:themeColor="text1"/>
          <w:kern w:val="2"/>
          <w:sz w:val="24"/>
          <w:szCs w:val="24"/>
          <w:highlight w:val="none"/>
          <w14:textFill>
            <w14:solidFill>
              <w14:schemeClr w14:val="tx1"/>
            </w14:solidFill>
          </w14:textFill>
        </w:rPr>
        <w:t>投标文件的准备和解密时间要求</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1、本项目实行网上投标，采用电子投标文件。若供应商参与投标，自行承担投标一切费用。</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2、各供应商应在开标前应确保成为新疆政府采购网正式注册入库供应商，并完成CA数字证书申领。因未注册入库、未办理CA数字证书等原因造成无法投标或投标失败等后果由供应商自行承担。</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3、本项目为电子招投标，投标人需要使用CA加密设备，凡参加本项目须下载附件并填齐相关企业信息，然后发送至政采云公司指定邮箱（xjzcyca@163.com），进行申领CA加密设备。</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5、开标时间后30分钟内供应商可以登录“政采云”平台，用“项目采购-开标评标”功能进行解密投标文件。若供应商在规定时间内（未按时解密的，视为投标文件撤回。</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6、开标时报价签字确认时段不得超过20分钟。</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7、投标无效的情形</w:t>
      </w:r>
    </w:p>
    <w:p>
      <w:pPr>
        <w:pStyle w:val="195"/>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5"/>
        <w:bidi w:val="0"/>
        <w:rPr>
          <w:rFonts w:hint="eastAsia" w:ascii="宋体" w:hAnsi="宋体" w:eastAsia="宋体" w:cs="宋体"/>
          <w:color w:val="000000" w:themeColor="text1"/>
          <w14:textFill>
            <w14:solidFill>
              <w14:schemeClr w14:val="tx1"/>
            </w14:solidFill>
          </w14:textFill>
        </w:rPr>
      </w:pPr>
      <w:bookmarkStart w:id="92" w:name="_Toc5085"/>
      <w:r>
        <w:rPr>
          <w:rFonts w:hint="eastAsia" w:ascii="宋体" w:hAnsi="宋体" w:eastAsia="宋体" w:cs="宋体"/>
          <w:color w:val="000000" w:themeColor="text1"/>
          <w:lang w:val="en-US" w:eastAsia="zh-CN"/>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t>、投标截止期</w:t>
      </w:r>
      <w:bookmarkEnd w:id="92"/>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.1 投标人应按照前附表规定的日期、时间和地点递交投标文件。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.2 采购人将拒绝并原封退回在前附表中规定的截止时间后收到的投标文件。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.3 采购人可以按本须知第</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条的规定，通过修改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适当延长投标截止时间。如投标截止时间有延长的，采购人和投标人受投标截止期制约的所有权利和义务均应延长至新的截止期。</w:t>
      </w:r>
    </w:p>
    <w:p>
      <w:pPr>
        <w:pStyle w:val="5"/>
        <w:bidi w:val="0"/>
        <w:rPr>
          <w:rFonts w:hint="eastAsia" w:ascii="宋体" w:hAnsi="宋体" w:eastAsia="宋体" w:cs="宋体"/>
          <w:color w:val="000000" w:themeColor="text1"/>
          <w14:textFill>
            <w14:solidFill>
              <w14:schemeClr w14:val="tx1"/>
            </w14:solidFill>
          </w14:textFill>
        </w:rPr>
      </w:pPr>
      <w:bookmarkStart w:id="93" w:name="_Toc11084"/>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、投标无效的情形</w:t>
      </w:r>
      <w:bookmarkEnd w:id="93"/>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实质上没有响应</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在评审时，如发现下列情形之一的，投标文件将被视为无效：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投标方未能提供合格的投标文件；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.2未采用人民币报价或未按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标明的币种或计量单位报价的；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.3投标文件有采购人不能接受的附加条件的；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.4有重大偏离的投标文件；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.5未提供或未如实提供投标货物产品的技术参数；投标文件标明的商务、技术响应或偏离与事实不符或虚假投标的；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以赠送方式投标的、对一个</w:t>
      </w:r>
      <w:r>
        <w:rPr>
          <w:rFonts w:hint="eastAsia" w:ascii="宋体" w:hAnsi="宋体" w:eastAsia="宋体" w:cs="宋体"/>
          <w:color w:val="000000" w:themeColor="text1"/>
          <w:sz w:val="24"/>
          <w:szCs w:val="24"/>
          <w:highlight w:val="none"/>
          <w:lang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提供两个投标方案或两个报价的；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投标文件应盖公章而未盖公章或盖非公司公章、内容字迹严重模糊辨认不清的、未有效授权</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未缴纳投标保证金的；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 投标报价超出预算的；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投标人不能在规定时间内提供原件核实或提供相关证明材料；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不符合法律、法规和本</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明确规定的其他实质性要求的。</w:t>
      </w:r>
    </w:p>
    <w:p>
      <w:pPr>
        <w:pStyle w:val="4"/>
        <w:bidi w:val="0"/>
        <w:rPr>
          <w:rFonts w:hint="eastAsia" w:ascii="宋体" w:hAnsi="宋体" w:eastAsia="宋体" w:cs="宋体"/>
          <w:color w:val="000000" w:themeColor="text1"/>
          <w14:textFill>
            <w14:solidFill>
              <w14:schemeClr w14:val="tx1"/>
            </w14:solidFill>
          </w14:textFill>
        </w:rPr>
      </w:pPr>
      <w:bookmarkStart w:id="94" w:name="_Toc19368"/>
      <w:bookmarkStart w:id="95" w:name="_Toc12370"/>
      <w:r>
        <w:rPr>
          <w:rFonts w:hint="eastAsia" w:ascii="宋体" w:hAnsi="宋体" w:eastAsia="宋体" w:cs="宋体"/>
          <w:color w:val="000000" w:themeColor="text1"/>
          <w14:textFill>
            <w14:solidFill>
              <w14:schemeClr w14:val="tx1"/>
            </w14:solidFill>
          </w14:textFill>
        </w:rPr>
        <w:t>四、开标</w:t>
      </w:r>
      <w:bookmarkEnd w:id="94"/>
      <w:bookmarkEnd w:id="95"/>
    </w:p>
    <w:p>
      <w:pPr>
        <w:pStyle w:val="5"/>
        <w:bidi w:val="0"/>
        <w:rPr>
          <w:rFonts w:hint="eastAsia" w:ascii="宋体" w:hAnsi="宋体" w:eastAsia="宋体" w:cs="宋体"/>
          <w:color w:val="000000" w:themeColor="text1"/>
          <w14:textFill>
            <w14:solidFill>
              <w14:schemeClr w14:val="tx1"/>
            </w14:solidFill>
          </w14:textFill>
        </w:rPr>
      </w:pPr>
      <w:bookmarkStart w:id="96" w:name="_Toc21515"/>
      <w:bookmarkStart w:id="97" w:name="_Toc9510638"/>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w:t>
      </w:r>
      <w:bookmarkEnd w:id="96"/>
      <w:bookmarkEnd w:id="97"/>
      <w:r>
        <w:rPr>
          <w:rFonts w:hint="eastAsia" w:ascii="宋体" w:hAnsi="宋体" w:eastAsia="宋体" w:cs="宋体"/>
          <w:color w:val="000000" w:themeColor="text1"/>
          <w14:textFill>
            <w14:solidFill>
              <w14:schemeClr w14:val="tx1"/>
            </w14:solidFill>
          </w14:textFill>
        </w:rPr>
        <w:t>开标及开标程序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（一）开标准备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1.开标会由招标代理机构主持；</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2.投标截止时间招标代理点击开始解密，供应商开始解密，解密时限为30分钟，超出解密时限默认供应商放弃投标；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3.结束解密后代理机构开启供应商投标报价文件，公布报价后供应商对报价开标记录表进行电子签章时限为20分钟。</w:t>
      </w:r>
    </w:p>
    <w:p>
      <w:pPr>
        <w:pStyle w:val="5"/>
        <w:bidi w:val="0"/>
        <w:rPr>
          <w:rFonts w:hint="eastAsia" w:ascii="宋体" w:hAnsi="宋体" w:eastAsia="宋体" w:cs="宋体"/>
          <w:b/>
          <w:sz w:val="24"/>
          <w:szCs w:val="24"/>
          <w:highlight w:val="none"/>
        </w:rPr>
      </w:pPr>
      <w:bookmarkStart w:id="98" w:name="_Toc14026"/>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、资格审查</w:t>
      </w:r>
      <w:bookmarkEnd w:id="98"/>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.1公开招标采购项目开标结束后，采购人或者采购代理机构应当依法对投标人的资格进行审查。合格投标人不足3家的，不得评标。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有下列情形之一的，应在资格审查时按照无效投标处理：</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(1)投标人未按照</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规定提交投标保证金的；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(2)投标人不具备</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规定的投标人资格条件的。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.2已经进行资格预审的，可以不再对</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color w:val="000000" w:themeColor="text1"/>
          <w:sz w:val="24"/>
          <w:szCs w:val="24"/>
          <w:highlight w:val="none"/>
          <w14:textFill>
            <w14:solidFill>
              <w14:schemeClr w14:val="tx1"/>
            </w14:solidFill>
          </w14:textFill>
        </w:rPr>
        <w:t>资格进行审查，资格预审合格的</w:t>
      </w:r>
      <w:r>
        <w:rPr>
          <w:rFonts w:hint="eastAsia" w:ascii="宋体" w:hAnsi="宋体" w:eastAsia="宋体" w:cs="宋体"/>
          <w:bCs/>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bCs/>
          <w:sz w:val="24"/>
          <w:szCs w:val="24"/>
          <w:highlight w:val="none"/>
        </w:rPr>
        <w:t>在评审阶段资格发生变化的，应当通知采购人和采购代理机构。</w:t>
      </w:r>
      <w:bookmarkStart w:id="99" w:name="_Toc21778"/>
      <w:bookmarkStart w:id="100" w:name="_Toc25332"/>
    </w:p>
    <w:p>
      <w:pPr>
        <w:pStyle w:val="4"/>
        <w:bidi w:val="0"/>
        <w:rPr>
          <w:rFonts w:hint="eastAsia" w:ascii="宋体" w:hAnsi="宋体" w:eastAsia="宋体" w:cs="宋体"/>
        </w:rPr>
      </w:pPr>
      <w:r>
        <w:rPr>
          <w:rFonts w:hint="eastAsia" w:ascii="宋体" w:hAnsi="宋体" w:eastAsia="宋体" w:cs="宋体"/>
        </w:rPr>
        <w:t>五、评标</w:t>
      </w:r>
      <w:bookmarkEnd w:id="99"/>
      <w:bookmarkEnd w:id="100"/>
    </w:p>
    <w:p>
      <w:pPr>
        <w:pStyle w:val="5"/>
        <w:bidi w:val="0"/>
        <w:rPr>
          <w:rFonts w:hint="eastAsia" w:ascii="宋体" w:hAnsi="宋体" w:eastAsia="宋体" w:cs="宋体"/>
          <w:color w:val="000000" w:themeColor="text1"/>
          <w14:textFill>
            <w14:solidFill>
              <w14:schemeClr w14:val="tx1"/>
            </w14:solidFill>
          </w14:textFill>
        </w:rPr>
      </w:pPr>
      <w:bookmarkStart w:id="101" w:name="_Toc9510639"/>
      <w:bookmarkStart w:id="102" w:name="_Toc6750"/>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、组</w:t>
      </w:r>
      <w:bookmarkEnd w:id="101"/>
      <w:r>
        <w:rPr>
          <w:rFonts w:hint="eastAsia" w:ascii="宋体" w:hAnsi="宋体" w:eastAsia="宋体" w:cs="宋体"/>
          <w:color w:val="000000" w:themeColor="text1"/>
          <w14:textFill>
            <w14:solidFill>
              <w14:schemeClr w14:val="tx1"/>
            </w14:solidFill>
          </w14:textFill>
        </w:rPr>
        <w:t>建评标委员会</w:t>
      </w:r>
      <w:bookmarkEnd w:id="102"/>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按《中华人民共和国政府采购法》相关要求，评标委员会由</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专家库随机抽取专家，其中随机抽取</w:t>
      </w:r>
      <w:r>
        <w:rPr>
          <w:rFonts w:hint="eastAsia" w:ascii="宋体" w:hAnsi="宋体" w:eastAsia="宋体" w:cs="宋体"/>
          <w:color w:val="auto"/>
          <w:sz w:val="24"/>
          <w:szCs w:val="24"/>
          <w:highlight w:val="none"/>
          <w:lang w:eastAsia="zh-CN"/>
        </w:rPr>
        <w:t>地方</w:t>
      </w:r>
      <w:r>
        <w:rPr>
          <w:rFonts w:hint="eastAsia" w:ascii="宋体" w:hAnsi="宋体" w:eastAsia="宋体" w:cs="宋体"/>
          <w:color w:val="auto"/>
          <w:sz w:val="24"/>
          <w:szCs w:val="24"/>
          <w:highlight w:val="none"/>
        </w:rPr>
        <w:t>专家人数不少于成员总数的三分之二。</w:t>
      </w:r>
      <w:r>
        <w:rPr>
          <w:rFonts w:hint="eastAsia" w:ascii="宋体" w:hAnsi="宋体" w:eastAsia="宋体" w:cs="宋体"/>
          <w:color w:val="auto"/>
          <w:sz w:val="24"/>
          <w:szCs w:val="24"/>
          <w:highlight w:val="none"/>
          <w:lang w:val="en-US" w:eastAsia="zh-CN"/>
        </w:rPr>
        <w:t>本项目评标委员会由随机抽取的5名地方专家组成。</w:t>
      </w:r>
    </w:p>
    <w:p>
      <w:pPr>
        <w:pStyle w:val="5"/>
        <w:bidi w:val="0"/>
        <w:rPr>
          <w:rFonts w:hint="eastAsia" w:ascii="宋体" w:hAnsi="宋体" w:eastAsia="宋体" w:cs="宋体"/>
        </w:rPr>
      </w:pPr>
      <w:r>
        <w:rPr>
          <w:rFonts w:hint="eastAsia" w:ascii="宋体" w:hAnsi="宋体" w:eastAsia="宋体" w:cs="宋体"/>
          <w:lang w:val="en-US" w:eastAsia="zh-CN"/>
        </w:rPr>
        <w:t>24、</w:t>
      </w:r>
      <w:r>
        <w:rPr>
          <w:rFonts w:hint="eastAsia" w:ascii="宋体" w:hAnsi="宋体" w:eastAsia="宋体" w:cs="宋体"/>
        </w:rPr>
        <w:t>评标纪律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1．评标是招标工作的重要环节，评标工作在评标委员会内独立进行。评标委员会将按照评标原则的要求，公正、平等地对待所有投标人。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rPr>
          <w:rFonts w:hint="eastAsia" w:ascii="宋体" w:hAnsi="宋体" w:eastAsia="宋体" w:cs="宋体"/>
          <w:lang w:val="en-US"/>
        </w:rPr>
      </w:pPr>
      <w:r>
        <w:rPr>
          <w:rFonts w:hint="eastAsia" w:ascii="宋体" w:hAnsi="宋体" w:eastAsia="宋体" w:cs="宋体"/>
          <w:lang w:val="en-US"/>
        </w:rPr>
        <w:br w:type="page"/>
      </w:r>
    </w:p>
    <w:p>
      <w:pPr>
        <w:pStyle w:val="5"/>
        <w:bidi w:val="0"/>
        <w:rPr>
          <w:rFonts w:hint="eastAsia" w:ascii="宋体" w:hAnsi="宋体" w:eastAsia="宋体" w:cs="宋体"/>
          <w:color w:val="000000" w:themeColor="text1"/>
          <w14:textFill>
            <w14:solidFill>
              <w14:schemeClr w14:val="tx1"/>
            </w14:solidFill>
          </w14:textFill>
        </w:rPr>
      </w:pPr>
      <w:bookmarkStart w:id="103" w:name="_Toc14527"/>
      <w:r>
        <w:rPr>
          <w:rFonts w:hint="eastAsia" w:ascii="宋体" w:hAnsi="宋体" w:eastAsia="宋体" w:cs="宋体"/>
          <w:color w:val="000000" w:themeColor="text1"/>
          <w:lang w:val="en-US" w:eastAsia="zh-CN"/>
          <w14:textFill>
            <w14:solidFill>
              <w14:schemeClr w14:val="tx1"/>
            </w14:solidFill>
          </w14:textFill>
        </w:rPr>
        <w:t>25</w:t>
      </w:r>
      <w:r>
        <w:rPr>
          <w:rFonts w:hint="eastAsia" w:ascii="宋体" w:hAnsi="宋体" w:eastAsia="宋体" w:cs="宋体"/>
          <w:color w:val="000000" w:themeColor="text1"/>
          <w14:textFill>
            <w14:solidFill>
              <w14:schemeClr w14:val="tx1"/>
            </w14:solidFill>
          </w14:textFill>
        </w:rPr>
        <w:t>、评标程序</w:t>
      </w:r>
      <w:bookmarkEnd w:id="103"/>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资格性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pStyle w:val="6"/>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具备独立法人资格，具有有效的营业执照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2</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经信用中国（www.creditchina.gov.cn）、中国政府采购网（www.ccgp.gov.cn）等渠道查询后，列入失信被执行人、重大税收违法案件当事人名单、政府采购严重违法失信行为记录名单的，取消投标资格。（提供“信用中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“中国政府采购网”网站无任何不良记录的查询截图，查询时间不能早于本项目采购公告发布之日）。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rPr>
              <w:t>授权委托人需提供《法定代表人授权委托书》复印件、法定代表人身份证复印件、被委托人身份证复印件；（其法定代表人前来的请提供《法定代表人身份证明书》复印件和法定代表人身份证复印件）；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780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要求缴纳了投标</w:t>
            </w:r>
            <w:r>
              <w:rPr>
                <w:rFonts w:hint="eastAsia" w:ascii="宋体" w:hAnsi="宋体" w:eastAsia="宋体" w:cs="宋体"/>
                <w:color w:val="000000" w:themeColor="text1"/>
                <w:sz w:val="24"/>
                <w:szCs w:val="24"/>
                <w:highlight w:val="none"/>
                <w:lang w:eastAsia="zh-CN"/>
                <w14:textFill>
                  <w14:solidFill>
                    <w14:schemeClr w14:val="tx1"/>
                  </w14:solidFill>
                </w14:textFill>
              </w:rPr>
              <w:t>担保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备注：如果资格评审中有一项不满足审查标准的，将认定该投标人不通过资格审查，不得进入下一阶段评审。</w:t>
            </w:r>
          </w:p>
        </w:tc>
      </w:tr>
    </w:tbl>
    <w:p>
      <w:pPr>
        <w:pStyle w:val="6"/>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eastAsia="zh-CN"/>
          <w14:textFill>
            <w14:solidFill>
              <w14:schemeClr w14:val="tx1"/>
            </w14:solidFill>
          </w14:textFill>
        </w:rPr>
        <w:t>符合性</w:t>
      </w:r>
      <w:r>
        <w:rPr>
          <w:rFonts w:hint="eastAsia" w:ascii="宋体" w:hAnsi="宋体" w:eastAsia="宋体" w:cs="宋体"/>
          <w:b/>
          <w:bCs/>
          <w:color w:val="000000" w:themeColor="text1"/>
          <w:sz w:val="24"/>
          <w:szCs w:val="24"/>
          <w:highlight w:val="none"/>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采购人代表和采购代理机构工作人员协助评标委员会对投标人的资格和投标文件的完整性、合法性等进行审查。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下列有一项未通过审查</w:t>
      </w:r>
      <w:r>
        <w:rPr>
          <w:rFonts w:hint="eastAsia" w:ascii="宋体" w:hAnsi="宋体" w:eastAsia="宋体" w:cs="宋体"/>
          <w:bCs/>
          <w:color w:val="000000" w:themeColor="text1"/>
          <w:sz w:val="24"/>
          <w:szCs w:val="24"/>
          <w:highlight w:val="none"/>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的，应在符合性审查时按照无效投标处理：</w:t>
      </w:r>
    </w:p>
    <w:tbl>
      <w:tblPr>
        <w:tblStyle w:val="3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50"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7832"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审查</w:t>
            </w:r>
            <w:r>
              <w:rPr>
                <w:rFonts w:hint="eastAsia" w:ascii="宋体" w:hAnsi="宋体" w:eastAsia="宋体" w:cs="宋体"/>
                <w:bCs/>
                <w:color w:val="000000" w:themeColor="text1"/>
                <w:sz w:val="24"/>
                <w:szCs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pacing w:val="-2"/>
                <w:sz w:val="24"/>
                <w:szCs w:val="24"/>
              </w:rPr>
              <w:t>1</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所有</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均已经加盖</w:t>
            </w:r>
            <w:r>
              <w:rPr>
                <w:rFonts w:hint="eastAsia" w:ascii="宋体" w:hAnsi="宋体" w:eastAsia="宋体" w:cs="宋体"/>
                <w:color w:val="auto"/>
                <w:sz w:val="24"/>
                <w:szCs w:val="24"/>
              </w:rPr>
              <w:t>单位</w:t>
            </w:r>
            <w:r>
              <w:rPr>
                <w:rFonts w:hint="eastAsia" w:ascii="宋体" w:hAnsi="宋体" w:eastAsia="宋体" w:cs="宋体"/>
                <w:color w:val="auto"/>
                <w:sz w:val="24"/>
                <w:szCs w:val="24"/>
                <w:lang w:val="en-US" w:eastAsia="zh-CN"/>
              </w:rPr>
              <w:t>公</w:t>
            </w:r>
            <w:r>
              <w:rPr>
                <w:rFonts w:hint="eastAsia" w:ascii="宋体" w:hAnsi="宋体" w:eastAsia="宋体" w:cs="宋体"/>
                <w:color w:val="auto"/>
                <w:sz w:val="24"/>
                <w:szCs w:val="24"/>
              </w:rPr>
              <w:t>章及法定代表人或法定代表人授权的代理人签字</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pacing w:val="-2"/>
                <w:sz w:val="24"/>
                <w:szCs w:val="24"/>
              </w:rPr>
              <w:t>2</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供应商没有</w:t>
            </w:r>
            <w:r>
              <w:rPr>
                <w:rFonts w:hint="eastAsia" w:ascii="宋体" w:hAnsi="宋体" w:eastAsia="宋体" w:cs="宋体"/>
                <w:color w:val="auto"/>
                <w:sz w:val="24"/>
                <w:szCs w:val="24"/>
              </w:rPr>
              <w:t>对同一招标项目做出两个以上报价而未明确效力</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rPr>
              <w:t>3</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lang w:val="en-US" w:eastAsia="zh-CN"/>
              </w:rPr>
              <w:t>完全</w:t>
            </w:r>
            <w:r>
              <w:rPr>
                <w:rFonts w:hint="eastAsia" w:ascii="宋体" w:hAnsi="宋体" w:eastAsia="宋体" w:cs="宋体"/>
                <w:color w:val="auto"/>
                <w:sz w:val="24"/>
                <w:szCs w:val="24"/>
              </w:rPr>
              <w:t>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要求编写、标示、装订、内容完整；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4</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rPr>
              <w:t>投标有效期满足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5</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投标工期满足招标文件要求；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6</w:t>
            </w:r>
          </w:p>
        </w:tc>
        <w:tc>
          <w:tcPr>
            <w:tcW w:w="7832" w:type="dxa"/>
            <w:vAlign w:val="center"/>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对投标报价的完整性作出响应</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7</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提出的技术和质量要求</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lang w:val="en-US" w:eastAsia="zh-CN"/>
              </w:rPr>
              <w:t>8</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eastAsia="zh-CN"/>
              </w:rPr>
              <w:t>投标文件未</w:t>
            </w:r>
            <w:r>
              <w:rPr>
                <w:rFonts w:hint="eastAsia" w:ascii="宋体" w:hAnsi="宋体" w:eastAsia="宋体" w:cs="宋体"/>
                <w:color w:val="auto"/>
                <w:sz w:val="24"/>
                <w:szCs w:val="24"/>
              </w:rPr>
              <w:t>附有招标人不能接受的条件</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lang w:val="en-US" w:eastAsia="zh-CN"/>
              </w:rPr>
              <w:t>9</w:t>
            </w:r>
          </w:p>
        </w:tc>
        <w:tc>
          <w:tcPr>
            <w:tcW w:w="7832" w:type="dxa"/>
            <w:vAlign w:val="top"/>
          </w:tcPr>
          <w:p>
            <w:pPr>
              <w:widowControl/>
              <w:adjustRightInd w:val="0"/>
              <w:snapToGrid w:val="0"/>
              <w:spacing w:line="400" w:lineRule="exact"/>
              <w:ind w:firstLine="0" w:firstLine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不存在其他无效情形的，如不符合法律、法规和</w:t>
            </w:r>
            <w:r>
              <w:rPr>
                <w:rFonts w:hint="eastAsia" w:ascii="宋体" w:hAnsi="宋体" w:eastAsia="宋体" w:cs="宋体"/>
                <w:color w:val="auto"/>
                <w:sz w:val="24"/>
                <w:szCs w:val="24"/>
                <w:lang w:eastAsia="zh-CN"/>
              </w:rPr>
              <w:t>招标</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规定的</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spacing w:val="-2"/>
                <w:sz w:val="24"/>
                <w:szCs w:val="24"/>
              </w:rPr>
              <w:t>结论：是否通过评审</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 xml:space="preserve"> 实质审查与比较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.1评标委员会审查投标文件的实质性内容是否符合</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的实质性要求。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投标人拒绝澄清或者澄清的内容改变了投标文件的实质性内容的，评标委员会有权对该投标文件作出不利于投标人的评判。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.3各投标人的</w:t>
      </w:r>
      <w:r>
        <w:rPr>
          <w:rFonts w:hint="eastAsia" w:ascii="宋体" w:hAnsi="宋体" w:eastAsia="宋体" w:cs="宋体"/>
          <w:color w:val="000000" w:themeColor="text1"/>
          <w:sz w:val="24"/>
          <w:szCs w:val="24"/>
          <w:highlight w:val="none"/>
          <w:lang w:eastAsia="zh-CN"/>
          <w14:textFill>
            <w14:solidFill>
              <w14:schemeClr w14:val="tx1"/>
            </w14:solidFill>
          </w14:textFill>
        </w:rPr>
        <w:t>实质性要求通过后，</w:t>
      </w:r>
      <w:r>
        <w:rPr>
          <w:rFonts w:hint="eastAsia" w:ascii="宋体" w:hAnsi="宋体" w:eastAsia="宋体" w:cs="宋体"/>
          <w:color w:val="000000" w:themeColor="text1"/>
          <w:sz w:val="24"/>
          <w:szCs w:val="24"/>
          <w:highlight w:val="none"/>
          <w14:textFill>
            <w14:solidFill>
              <w14:schemeClr w14:val="tx1"/>
            </w14:solidFill>
          </w14:textFill>
        </w:rPr>
        <w:t>评标委员会按评标原则推荐中标候选人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同时起草评标报告。</w:t>
      </w:r>
    </w:p>
    <w:p>
      <w:pPr>
        <w:pStyle w:val="5"/>
        <w:bidi w:val="0"/>
        <w:rPr>
          <w:rFonts w:hint="eastAsia" w:ascii="宋体" w:hAnsi="宋体" w:eastAsia="宋体" w:cs="宋体"/>
          <w:color w:val="000000" w:themeColor="text1"/>
          <w14:textFill>
            <w14:solidFill>
              <w14:schemeClr w14:val="tx1"/>
            </w14:solidFill>
          </w14:textFill>
        </w:rPr>
      </w:pPr>
      <w:bookmarkStart w:id="104" w:name="_Toc26304"/>
      <w:r>
        <w:rPr>
          <w:rFonts w:hint="eastAsia" w:ascii="宋体" w:hAnsi="宋体" w:eastAsia="宋体" w:cs="宋体"/>
          <w:color w:val="000000" w:themeColor="text1"/>
          <w:lang w:val="en-US" w:eastAsia="zh-CN"/>
          <w14:textFill>
            <w14:solidFill>
              <w14:schemeClr w14:val="tx1"/>
            </w14:solidFill>
          </w14:textFill>
        </w:rPr>
        <w:t>26</w:t>
      </w:r>
      <w:r>
        <w:rPr>
          <w:rFonts w:hint="eastAsia" w:ascii="宋体" w:hAnsi="宋体" w:eastAsia="宋体" w:cs="宋体"/>
          <w:color w:val="000000" w:themeColor="text1"/>
          <w14:textFill>
            <w14:solidFill>
              <w14:schemeClr w14:val="tx1"/>
            </w14:solidFill>
          </w14:textFill>
        </w:rPr>
        <w:t>、澄清问题的形式</w:t>
      </w:r>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5"/>
        <w:bidi w:val="0"/>
        <w:rPr>
          <w:rFonts w:hint="eastAsia" w:ascii="宋体" w:hAnsi="宋体" w:eastAsia="宋体" w:cs="宋体"/>
          <w:color w:val="000000" w:themeColor="text1"/>
          <w14:textFill>
            <w14:solidFill>
              <w14:schemeClr w14:val="tx1"/>
            </w14:solidFill>
          </w14:textFill>
        </w:rPr>
      </w:pPr>
      <w:bookmarkStart w:id="105" w:name="_Toc1409"/>
      <w:r>
        <w:rPr>
          <w:rFonts w:hint="eastAsia" w:ascii="宋体" w:hAnsi="宋体" w:eastAsia="宋体" w:cs="宋体"/>
          <w:color w:val="000000" w:themeColor="text1"/>
          <w:lang w:val="en-US" w:eastAsia="zh-CN"/>
          <w14:textFill>
            <w14:solidFill>
              <w14:schemeClr w14:val="tx1"/>
            </w14:solidFill>
          </w14:textFill>
        </w:rPr>
        <w:t>27</w:t>
      </w:r>
      <w:r>
        <w:rPr>
          <w:rFonts w:hint="eastAsia" w:ascii="宋体" w:hAnsi="宋体" w:eastAsia="宋体" w:cs="宋体"/>
          <w:color w:val="000000" w:themeColor="text1"/>
          <w14:textFill>
            <w14:solidFill>
              <w14:schemeClr w14:val="tx1"/>
            </w14:solidFill>
          </w14:textFill>
        </w:rPr>
        <w:t>、错误修正</w:t>
      </w:r>
      <w:bookmarkEnd w:id="105"/>
    </w:p>
    <w:p>
      <w:pPr>
        <w:keepNext w:val="0"/>
        <w:keepLines w:val="0"/>
        <w:pageBreakBefore w:val="0"/>
        <w:widowControl w:val="0"/>
        <w:kinsoku/>
        <w:wordWrap/>
        <w:overflowPunct/>
        <w:topLinePunct w:val="0"/>
        <w:autoSpaceDE/>
        <w:autoSpaceDN/>
        <w:bidi w:val="0"/>
        <w:adjustRightInd w:val="0"/>
        <w:snapToGrid w:val="0"/>
        <w:spacing w:line="500" w:lineRule="exact"/>
        <w:ind w:left="719" w:leftChars="228" w:hanging="240" w:hangingChars="1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r>
        <w:rPr>
          <w:rFonts w:hint="eastAsia" w:ascii="宋体" w:hAnsi="宋体" w:eastAsia="宋体" w:cs="宋体"/>
          <w:color w:val="000000" w:themeColor="text1"/>
          <w:sz w:val="24"/>
          <w:szCs w:val="24"/>
          <w:highlight w:val="none"/>
          <w14:textFill>
            <w14:solidFill>
              <w14:schemeClr w14:val="tx1"/>
            </w14:solidFill>
          </w14:textFill>
        </w:rPr>
        <w:t>.1 开标一览表总价与投标报价明细表汇总数不一致的，</w:t>
      </w:r>
      <w:r>
        <w:rPr>
          <w:rFonts w:hint="eastAsia" w:ascii="宋体" w:hAnsi="宋体" w:eastAsia="宋体" w:cs="宋体"/>
          <w:color w:val="000000" w:themeColor="text1"/>
          <w:kern w:val="0"/>
          <w:sz w:val="24"/>
          <w:szCs w:val="24"/>
          <w:highlight w:val="none"/>
          <w14:textFill>
            <w14:solidFill>
              <w14:schemeClr w14:val="tx1"/>
            </w14:solidFill>
          </w14:textFill>
        </w:rPr>
        <w:t>以开标一览表为准；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投标文件的大写金额和小写金额不一致的，以大写金额为准；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.4 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5"/>
        <w:bidi w:val="0"/>
        <w:rPr>
          <w:rFonts w:hint="eastAsia" w:ascii="宋体" w:hAnsi="宋体" w:eastAsia="宋体" w:cs="宋体"/>
          <w:color w:val="000000" w:themeColor="text1"/>
          <w14:textFill>
            <w14:solidFill>
              <w14:schemeClr w14:val="tx1"/>
            </w14:solidFill>
          </w14:textFill>
        </w:rPr>
      </w:pPr>
      <w:bookmarkStart w:id="106" w:name="_Toc8797"/>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、评标原则和评标办法</w:t>
      </w:r>
      <w:bookmarkEnd w:id="1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.2 评标办法。本项目评标办法是</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综合评分法</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具体评标内容及评分标准等详见《第三章 评分办法及评分标准》</w:t>
      </w:r>
      <w:r>
        <w:rPr>
          <w:rFonts w:hint="eastAsia" w:ascii="宋体" w:hAnsi="宋体" w:eastAsia="宋体" w:cs="宋体"/>
          <w:b w:val="0"/>
          <w:bCs/>
          <w:color w:val="000000" w:themeColor="text1"/>
          <w:sz w:val="24"/>
          <w:szCs w:val="24"/>
          <w:highlight w:val="none"/>
          <w14:textFill>
            <w14:solidFill>
              <w14:schemeClr w14:val="tx1"/>
            </w14:solidFill>
          </w14:textFill>
        </w:rPr>
        <w:t>。</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28</w:t>
      </w:r>
      <w:r>
        <w:rPr>
          <w:rFonts w:hint="eastAsia" w:ascii="宋体" w:hAnsi="宋体" w:eastAsia="宋体" w:cs="宋体"/>
          <w:color w:val="000000" w:themeColor="text1"/>
          <w:spacing w:val="0"/>
          <w:sz w:val="24"/>
          <w:szCs w:val="24"/>
          <w:highlight w:val="none"/>
          <w14:textFill>
            <w14:solidFill>
              <w14:schemeClr w14:val="tx1"/>
            </w14:solidFill>
          </w14:textFill>
        </w:rPr>
        <w:t>.3废标</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在采购中，出现下列情形之一的，本项目应予废标：</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出现影响采购公正的违法、违规行为的；</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有效投标单位不足三家的；</w:t>
      </w:r>
    </w:p>
    <w:p>
      <w:pPr>
        <w:pStyle w:val="18"/>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宋体" w:hAnsi="宋体" w:eastAsia="宋体" w:cs="宋体"/>
        </w:rPr>
      </w:pPr>
      <w:r>
        <w:rPr>
          <w:rFonts w:hint="eastAsia" w:ascii="宋体" w:hAnsi="宋体" w:eastAsia="宋体" w:cs="宋体"/>
          <w:color w:val="000000" w:themeColor="text1"/>
          <w:spacing w:val="0"/>
          <w:sz w:val="24"/>
          <w:szCs w:val="24"/>
          <w:highlight w:val="none"/>
          <w14:textFill>
            <w14:solidFill>
              <w14:schemeClr w14:val="tx1"/>
            </w14:solidFill>
          </w14:textFill>
        </w:rPr>
        <w:t>(3</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14:textFill>
            <w14:solidFill>
              <w14:schemeClr w14:val="tx1"/>
            </w14:solidFill>
          </w14:textFill>
        </w:rPr>
        <w:t>因重大变故，采购任务取消的。</w:t>
      </w:r>
    </w:p>
    <w:p>
      <w:pPr>
        <w:pStyle w:val="4"/>
        <w:bidi w:val="0"/>
        <w:rPr>
          <w:rFonts w:hint="eastAsia" w:ascii="宋体" w:hAnsi="宋体" w:eastAsia="宋体" w:cs="宋体"/>
          <w:color w:val="000000" w:themeColor="text1"/>
          <w14:textFill>
            <w14:solidFill>
              <w14:schemeClr w14:val="tx1"/>
            </w14:solidFill>
          </w14:textFill>
        </w:rPr>
      </w:pPr>
      <w:bookmarkStart w:id="107" w:name="_Toc17951"/>
      <w:bookmarkStart w:id="108" w:name="_Toc5562"/>
      <w:r>
        <w:rPr>
          <w:rFonts w:hint="eastAsia" w:ascii="宋体" w:hAnsi="宋体" w:eastAsia="宋体" w:cs="宋体"/>
          <w:color w:val="000000" w:themeColor="text1"/>
          <w14:textFill>
            <w14:solidFill>
              <w14:schemeClr w14:val="tx1"/>
            </w14:solidFill>
          </w14:textFill>
        </w:rPr>
        <w:t>六、定标及</w:t>
      </w:r>
      <w:bookmarkStart w:id="109" w:name="_Toc9510640"/>
      <w:r>
        <w:rPr>
          <w:rFonts w:hint="eastAsia" w:ascii="宋体" w:hAnsi="宋体" w:eastAsia="宋体" w:cs="宋体"/>
          <w:color w:val="000000" w:themeColor="text1"/>
          <w14:textFill>
            <w14:solidFill>
              <w14:schemeClr w14:val="tx1"/>
            </w14:solidFill>
          </w14:textFill>
        </w:rPr>
        <w:t>合同授予</w:t>
      </w:r>
      <w:bookmarkEnd w:id="107"/>
      <w:bookmarkEnd w:id="108"/>
    </w:p>
    <w:p>
      <w:pPr>
        <w:pStyle w:val="5"/>
        <w:bidi w:val="0"/>
        <w:rPr>
          <w:rFonts w:hint="eastAsia" w:ascii="宋体" w:hAnsi="宋体" w:eastAsia="宋体" w:cs="宋体"/>
          <w:color w:val="000000" w:themeColor="text1"/>
          <w14:textFill>
            <w14:solidFill>
              <w14:schemeClr w14:val="tx1"/>
            </w14:solidFill>
          </w14:textFill>
        </w:rPr>
      </w:pPr>
      <w:bookmarkStart w:id="110" w:name="_Toc31428"/>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、确</w:t>
      </w:r>
      <w:bookmarkEnd w:id="109"/>
      <w:r>
        <w:rPr>
          <w:rFonts w:hint="eastAsia" w:ascii="宋体" w:hAnsi="宋体" w:eastAsia="宋体" w:cs="宋体"/>
          <w:color w:val="000000" w:themeColor="text1"/>
          <w14:textFill>
            <w14:solidFill>
              <w14:schemeClr w14:val="tx1"/>
            </w14:solidFill>
          </w14:textFill>
        </w:rPr>
        <w:t>定中标人</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.1本项目由评标委员会以打分的方法，以得分高低先后顺序，原则上选定综合得分最高的为中标人。如排名第一</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投标人因不可抗力或者自身原因不能履行合同的，根据相关办法规定，可以确定排名第二的</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候选人为中标人，或认定</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w:t>
      </w:r>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eastAsia="宋体" w:cs="宋体"/>
          <w:color w:val="000000" w:themeColor="text1"/>
          <w:sz w:val="24"/>
          <w:szCs w:val="24"/>
          <w:highlight w:val="none"/>
          <w14:textFill>
            <w14:solidFill>
              <w14:schemeClr w14:val="tx1"/>
            </w14:solidFill>
          </w14:textFill>
        </w:rPr>
        <w:t>无效的重新组织招标。</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r>
        <w:rPr>
          <w:rFonts w:hint="eastAsia" w:ascii="宋体" w:hAnsi="宋体" w:eastAsia="宋体" w:cs="宋体"/>
          <w:color w:val="000000" w:themeColor="text1"/>
          <w:sz w:val="24"/>
          <w:szCs w:val="24"/>
          <w:highlight w:val="none"/>
          <w14:textFill>
            <w14:solidFill>
              <w14:schemeClr w14:val="tx1"/>
            </w14:solidFill>
          </w14:textFill>
        </w:rPr>
        <w:t>.2中标人确定之日起2个工作日内，采购人或者采购代理机构应将中标结果在规定的公告媒体上公布。投标人如对评审结果有质疑的，按照《中华人民共和国政府采购法》、《中华人民共和国政府采购法实施条例》等有关程序办理。</w:t>
      </w:r>
    </w:p>
    <w:p>
      <w:pPr>
        <w:pStyle w:val="5"/>
        <w:bidi w:val="0"/>
        <w:rPr>
          <w:rFonts w:hint="eastAsia" w:ascii="宋体" w:hAnsi="宋体" w:eastAsia="宋体" w:cs="宋体"/>
          <w:color w:val="000000" w:themeColor="text1"/>
          <w14:textFill>
            <w14:solidFill>
              <w14:schemeClr w14:val="tx1"/>
            </w14:solidFill>
          </w14:textFill>
        </w:rPr>
      </w:pPr>
      <w:bookmarkStart w:id="111" w:name="_Toc4164"/>
      <w:r>
        <w:rPr>
          <w:rFonts w:hint="eastAsia" w:ascii="宋体" w:hAnsi="宋体" w:eastAsia="宋体" w:cs="宋体"/>
          <w:color w:val="000000" w:themeColor="text1"/>
          <w:lang w:val="en-US" w:eastAsia="zh-CN"/>
          <w14:textFill>
            <w14:solidFill>
              <w14:schemeClr w14:val="tx1"/>
            </w14:solidFill>
          </w14:textFill>
        </w:rPr>
        <w:t>30</w:t>
      </w:r>
      <w:r>
        <w:rPr>
          <w:rFonts w:hint="eastAsia" w:ascii="宋体" w:hAnsi="宋体" w:eastAsia="宋体" w:cs="宋体"/>
          <w:color w:val="000000" w:themeColor="text1"/>
          <w14:textFill>
            <w14:solidFill>
              <w14:schemeClr w14:val="tx1"/>
            </w14:solidFill>
          </w14:textFill>
        </w:rPr>
        <w:t>、签订合同</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和中标人的投标文件均为签订采购合同的依据。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.2中标人应当在中标通知书发出之日起30日内，与采购人签订采购合同。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.3采购人不得与中标投标人订立背离</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确定的合同文本以及采购标的、规格型</w:t>
      </w:r>
      <w:r>
        <w:rPr>
          <w:rFonts w:hint="eastAsia" w:ascii="宋体" w:hAnsi="宋体" w:eastAsia="宋体" w:cs="宋体"/>
          <w:color w:val="auto"/>
          <w:sz w:val="24"/>
          <w:szCs w:val="24"/>
          <w:highlight w:val="none"/>
        </w:rPr>
        <w:t>号、采购金额、采购数量、技术和服务要求等实质性内容的协议。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.4自政府采购合同签订之日起2个工作日内，本项目政府采购合同在投标人须知</w:t>
      </w:r>
      <w:r>
        <w:rPr>
          <w:rFonts w:hint="eastAsia" w:ascii="宋体" w:hAnsi="宋体" w:eastAsia="宋体" w:cs="宋体"/>
          <w:color w:val="auto"/>
          <w:sz w:val="24"/>
          <w:szCs w:val="24"/>
          <w:highlight w:val="none"/>
          <w:lang w:val="en-US" w:eastAsia="zh-CN"/>
        </w:rPr>
        <w:t>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30.5中标或者中标投标单位拒绝与采购人签订合同的，采购人可以按照评审报告推荐的中标或者中标候选人名单排序，确定下一候选人为中标或者中标投标单位，也可以重新开展政府采购活动。</w:t>
      </w:r>
    </w:p>
    <w:p>
      <w:pPr>
        <w:pStyle w:val="5"/>
        <w:bidi w:val="0"/>
        <w:rPr>
          <w:rFonts w:hint="eastAsia" w:ascii="宋体" w:hAnsi="宋体" w:eastAsia="宋体" w:cs="宋体"/>
          <w:color w:val="000000" w:themeColor="text1"/>
          <w14:textFill>
            <w14:solidFill>
              <w14:schemeClr w14:val="tx1"/>
            </w14:solidFill>
          </w14:textFill>
        </w:rPr>
      </w:pPr>
      <w:bookmarkStart w:id="112" w:name="_Toc15336"/>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、其他说明</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保密要求：在合同期内或合同终止后，未征得有关方同意，不得泄露与本项目、本合同业务有关的保密资料。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ascii="宋体" w:hAnsi="宋体" w:eastAsia="宋体" w:cs="宋体"/>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szCs w:val="24"/>
          <w:highlight w:val="none"/>
          <w14:textFill>
            <w14:solidFill>
              <w14:schemeClr w14:val="tx1"/>
            </w14:solidFill>
          </w14:textFill>
        </w:rPr>
        <w:t>未尽事宜按现行招标投标的有关法律法规和规定执行。</w:t>
      </w:r>
    </w:p>
    <w:p>
      <w:pP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p>
    <w:p>
      <w:pPr>
        <w:pStyle w:val="3"/>
        <w:rPr>
          <w:rFonts w:hint="eastAsia" w:ascii="宋体" w:hAnsi="宋体" w:eastAsia="宋体" w:cs="宋体"/>
          <w:color w:val="000000" w:themeColor="text1"/>
          <w14:textFill>
            <w14:solidFill>
              <w14:schemeClr w14:val="tx1"/>
            </w14:solidFill>
          </w14:textFill>
        </w:rPr>
      </w:pPr>
      <w:bookmarkStart w:id="113" w:name="_Toc8515"/>
      <w:bookmarkStart w:id="114" w:name="_Toc23127"/>
      <w:bookmarkStart w:id="115" w:name="_Toc9497"/>
      <w:bookmarkStart w:id="116" w:name="_Toc30905"/>
      <w:r>
        <w:rPr>
          <w:rFonts w:hint="eastAsia" w:ascii="宋体" w:hAnsi="宋体" w:eastAsia="宋体" w:cs="宋体"/>
          <w:color w:val="000000" w:themeColor="text1"/>
          <w14:textFill>
            <w14:solidFill>
              <w14:schemeClr w14:val="tx1"/>
            </w14:solidFill>
          </w14:textFill>
        </w:rPr>
        <w:t>第三章 评分</w:t>
      </w:r>
      <w:bookmarkEnd w:id="113"/>
      <w:bookmarkEnd w:id="114"/>
      <w:r>
        <w:rPr>
          <w:rFonts w:hint="eastAsia" w:ascii="宋体" w:hAnsi="宋体" w:eastAsia="宋体" w:cs="宋体"/>
          <w:color w:val="000000" w:themeColor="text1"/>
          <w14:textFill>
            <w14:solidFill>
              <w14:schemeClr w14:val="tx1"/>
            </w14:solidFill>
          </w14:textFill>
        </w:rPr>
        <w:t>办法及评分标准</w:t>
      </w:r>
      <w:bookmarkEnd w:id="115"/>
      <w:bookmarkEnd w:id="11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为公正、公平、科学地选择中标人，根据有关法律法规的规定，并结合本项目的实际情况，制定本办法。</w:t>
      </w:r>
    </w:p>
    <w:p>
      <w:pPr>
        <w:pStyle w:val="4"/>
        <w:rPr>
          <w:rFonts w:hint="eastAsia" w:ascii="宋体" w:hAnsi="宋体" w:eastAsia="宋体" w:cs="宋体"/>
          <w:color w:val="000000" w:themeColor="text1"/>
          <w14:textFill>
            <w14:solidFill>
              <w14:schemeClr w14:val="tx1"/>
            </w14:solidFill>
          </w14:textFill>
        </w:rPr>
      </w:pPr>
      <w:bookmarkStart w:id="117" w:name="_Toc32479"/>
      <w:bookmarkStart w:id="118" w:name="_Toc29264"/>
      <w:r>
        <w:rPr>
          <w:rFonts w:hint="eastAsia" w:ascii="宋体" w:hAnsi="宋体" w:eastAsia="宋体" w:cs="宋体"/>
          <w:color w:val="000000" w:themeColor="text1"/>
          <w14:textFill>
            <w14:solidFill>
              <w14:schemeClr w14:val="tx1"/>
            </w14:solidFill>
          </w14:textFill>
        </w:rPr>
        <w:t>一、评标组织</w:t>
      </w:r>
      <w:bookmarkEnd w:id="117"/>
      <w:bookmarkEnd w:id="118"/>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119" w:name="_Toc405213814"/>
      <w:bookmarkStart w:id="120" w:name="_Toc249760792"/>
      <w:bookmarkStart w:id="121" w:name="_Toc251566663"/>
      <w:r>
        <w:rPr>
          <w:rFonts w:hint="eastAsia" w:ascii="宋体" w:hAnsi="宋体" w:eastAsia="宋体" w:cs="宋体"/>
          <w:color w:val="000000" w:themeColor="text1"/>
          <w:sz w:val="24"/>
          <w:szCs w:val="24"/>
          <w14:textFill>
            <w14:solidFill>
              <w14:schemeClr w14:val="tx1"/>
            </w14:solidFill>
          </w14:textFill>
        </w:rPr>
        <w:t>评标工作</w:t>
      </w:r>
      <w:bookmarkEnd w:id="119"/>
      <w:bookmarkEnd w:id="120"/>
      <w:bookmarkEnd w:id="121"/>
      <w:r>
        <w:rPr>
          <w:rFonts w:hint="eastAsia" w:ascii="宋体" w:hAnsi="宋体" w:eastAsia="宋体" w:cs="宋体"/>
          <w:color w:val="000000" w:themeColor="text1"/>
          <w:sz w:val="24"/>
          <w:szCs w:val="24"/>
          <w14:textFill>
            <w14:solidFill>
              <w14:schemeClr w14:val="tx1"/>
            </w14:solidFill>
          </w14:textFill>
        </w:rPr>
        <w:t>由</w:t>
      </w:r>
      <w:bookmarkStart w:id="122" w:name="_Toc405213815"/>
      <w:bookmarkStart w:id="123" w:name="_Toc249760793"/>
      <w:bookmarkStart w:id="124" w:name="_Toc251566664"/>
      <w:r>
        <w:rPr>
          <w:rFonts w:hint="eastAsia" w:ascii="宋体" w:hAnsi="宋体" w:eastAsia="宋体" w:cs="宋体"/>
          <w:color w:val="000000" w:themeColor="text1"/>
          <w:sz w:val="24"/>
          <w:szCs w:val="24"/>
          <w14:textFill>
            <w14:solidFill>
              <w14:schemeClr w14:val="tx1"/>
            </w14:solidFill>
          </w14:textFill>
        </w:rPr>
        <w:t>采购代理机构负责组织，具体评标事务由依法组建的评标委员会负责。</w:t>
      </w:r>
    </w:p>
    <w:p>
      <w:pPr>
        <w:pStyle w:val="4"/>
        <w:rPr>
          <w:rFonts w:hint="eastAsia" w:ascii="宋体" w:hAnsi="宋体" w:eastAsia="宋体" w:cs="宋体"/>
          <w:color w:val="000000" w:themeColor="text1"/>
          <w14:textFill>
            <w14:solidFill>
              <w14:schemeClr w14:val="tx1"/>
            </w14:solidFill>
          </w14:textFill>
        </w:rPr>
      </w:pPr>
      <w:bookmarkStart w:id="125" w:name="_Toc24221"/>
      <w:bookmarkStart w:id="126" w:name="_Toc3581"/>
      <w:r>
        <w:rPr>
          <w:rFonts w:hint="eastAsia" w:ascii="宋体" w:hAnsi="宋体" w:eastAsia="宋体" w:cs="宋体"/>
          <w:color w:val="000000" w:themeColor="text1"/>
          <w14:textFill>
            <w14:solidFill>
              <w14:schemeClr w14:val="tx1"/>
            </w14:solidFill>
          </w14:textFill>
        </w:rPr>
        <w:t>二、评标纪律</w:t>
      </w:r>
      <w:bookmarkEnd w:id="125"/>
      <w:bookmarkEnd w:id="126"/>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w:t>
      </w:r>
      <w:bookmarkEnd w:id="122"/>
      <w:bookmarkEnd w:id="123"/>
      <w:bookmarkEnd w:id="124"/>
      <w:r>
        <w:rPr>
          <w:rFonts w:hint="eastAsia" w:ascii="宋体" w:hAnsi="宋体" w:eastAsia="宋体" w:cs="宋体"/>
          <w:color w:val="000000" w:themeColor="text1"/>
          <w:sz w:val="24"/>
          <w:szCs w:val="24"/>
          <w14:textFill>
            <w14:solidFill>
              <w14:schemeClr w14:val="tx1"/>
            </w14:solidFill>
          </w14:textFill>
        </w:rPr>
        <w:t>是招标工作的重要环节，评标工作在评标委员会内独立进行。评标委员会将按照评标原则的要求，公正、平等地对待所有投标人。</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2．所有评标人员应忠于职守、廉洁自律、秉公办事、不徇私情。</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4．评标期间，评标人员不得随意出入评标地点、与外界通讯、会客等。</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9．在中标结果公布前应对评标委员会成员名单予以保密。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10．评标委员会对各投标人的商业秘密予以保密。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11．评标委员会成员应当客观、公正地履行职责，遵守职业道德，对所提出的评审意见承担个人责任。</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pStyle w:val="4"/>
        <w:rPr>
          <w:rFonts w:hint="eastAsia" w:ascii="宋体" w:hAnsi="宋体" w:eastAsia="宋体" w:cs="宋体"/>
          <w:color w:val="000000" w:themeColor="text1"/>
          <w14:textFill>
            <w14:solidFill>
              <w14:schemeClr w14:val="tx1"/>
            </w14:solidFill>
          </w14:textFill>
        </w:rPr>
      </w:pPr>
      <w:bookmarkStart w:id="127" w:name="_Toc6124"/>
      <w:bookmarkStart w:id="128" w:name="_Toc10772"/>
      <w:r>
        <w:rPr>
          <w:rFonts w:hint="eastAsia" w:ascii="宋体" w:hAnsi="宋体" w:eastAsia="宋体" w:cs="宋体"/>
          <w:color w:val="000000" w:themeColor="text1"/>
          <w14:textFill>
            <w14:solidFill>
              <w14:schemeClr w14:val="tx1"/>
            </w14:solidFill>
          </w14:textFill>
        </w:rPr>
        <w:t>三、评分标准和细则</w:t>
      </w:r>
      <w:bookmarkEnd w:id="127"/>
      <w:bookmarkEnd w:id="128"/>
    </w:p>
    <w:p>
      <w:pPr>
        <w:spacing w:line="50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（一）评分标准：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委员会根据招标文件对各投标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2.评标委员会成员按评分细则对各供应商的最终报价进行统一计算评分，集体统一判定评分。</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3.供应商的综合评分为技术、商务和投标报价</w:t>
      </w: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部分的总计，由指定专人进行计算和复核。中标候选资格按评标得分由高到低顺序排列，得分相同的，按投标报价由低到高顺序排列；得分且投标报价相同的，按技术得分由高到低顺序排列。</w:t>
      </w:r>
    </w:p>
    <w:p>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（二）评分细则：</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rPr>
      </w:pPr>
      <w:r>
        <w:rPr>
          <w:rFonts w:hint="eastAsia" w:ascii="宋体" w:hAnsi="宋体" w:eastAsia="宋体" w:cs="宋体"/>
          <w:b/>
          <w:bCs/>
          <w:color w:val="000000" w:themeColor="text1"/>
          <w:sz w:val="24"/>
          <w:szCs w:val="24"/>
          <w14:textFill>
            <w14:solidFill>
              <w14:schemeClr w14:val="tx1"/>
            </w14:solidFill>
          </w14:textFill>
        </w:rPr>
        <w:t>1、技术和商务分（70分）</w:t>
      </w:r>
    </w:p>
    <w:tbl>
      <w:tblPr>
        <w:tblStyle w:val="37"/>
        <w:tblW w:w="91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1352"/>
        <w:gridCol w:w="6024"/>
        <w:gridCol w:w="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097"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评分因素及权重</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评标因素</w:t>
            </w:r>
          </w:p>
        </w:tc>
        <w:tc>
          <w:tcPr>
            <w:tcW w:w="6024"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评分标准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sz w:val="24"/>
                <w:szCs w:val="24"/>
              </w:rPr>
            </w:pPr>
            <w:r>
              <w:rPr>
                <w:rFonts w:hint="eastAsia" w:ascii="宋体" w:hAnsi="宋体" w:eastAsia="宋体" w:cs="宋体"/>
                <w:b/>
                <w:kern w:val="0"/>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1097" w:type="dxa"/>
            <w:vMerge w:val="restart"/>
            <w:tcMar>
              <w:top w:w="15" w:type="dxa"/>
              <w:left w:w="15" w:type="dxa"/>
              <w:right w:w="15" w:type="dxa"/>
            </w:tcMar>
            <w:vAlign w:val="center"/>
          </w:tcPr>
          <w:p>
            <w:pPr>
              <w:widowControl/>
              <w:spacing w:line="400" w:lineRule="exact"/>
              <w:jc w:val="center"/>
              <w:textAlignment w:val="center"/>
              <w:rPr>
                <w:rFonts w:hint="eastAsia" w:ascii="宋体" w:hAnsi="宋体" w:eastAsia="宋体" w:cs="宋体"/>
                <w:lang w:val="en-US" w:eastAsia="zh-CN"/>
              </w:rPr>
            </w:pPr>
            <w:r>
              <w:rPr>
                <w:rFonts w:hint="eastAsia" w:ascii="宋体" w:hAnsi="宋体" w:eastAsia="宋体" w:cs="宋体"/>
                <w:lang w:val="en-US" w:eastAsia="zh-CN"/>
              </w:rPr>
              <w:t>商务评分</w:t>
            </w:r>
          </w:p>
          <w:p>
            <w:pPr>
              <w:pStyle w:val="6"/>
              <w:ind w:left="0" w:leftChars="0" w:firstLine="0" w:firstLineChars="0"/>
              <w:rPr>
                <w:rFonts w:hint="eastAsia" w:ascii="宋体" w:hAnsi="宋体" w:eastAsia="宋体" w:cs="宋体"/>
              </w:rPr>
            </w:pPr>
            <w:r>
              <w:rPr>
                <w:rFonts w:hint="eastAsia" w:ascii="宋体" w:hAnsi="宋体" w:eastAsia="宋体" w:cs="宋体"/>
                <w:b w:val="0"/>
                <w:bCs/>
                <w:kern w:val="0"/>
                <w:sz w:val="24"/>
                <w:szCs w:val="24"/>
                <w:highlight w:val="none"/>
                <w:lang w:val="en-US" w:eastAsia="zh-CN"/>
              </w:rPr>
              <w:t>（10分）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kern w:val="0"/>
                <w:sz w:val="24"/>
                <w:szCs w:val="24"/>
                <w:highlight w:val="none"/>
              </w:rPr>
              <w:t>技术服务人员配备情况</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投标人须提供设备作业人员证及作业岗位培训合格证书，每提供一个得2分，满分4分。 (同时提供项目组人员在投标单位签订的劳务合同、身份证、半年内社保缴纳证明等)</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投标设备的业绩</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业绩证明材料,投标人须提供近三年内签订的类似项目中标（成交）通知书或合同协议书（复印件加盖公章，未提供者不得分。）每提供一份完整资料得 1分，最多得6分。（复印件加盖公章，未提供者不得分。）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jc w:val="center"/>
        </w:trPr>
        <w:tc>
          <w:tcPr>
            <w:tcW w:w="1097" w:type="dxa"/>
            <w:vMerge w:val="restart"/>
            <w:tcMar>
              <w:top w:w="15" w:type="dxa"/>
              <w:left w:w="15" w:type="dxa"/>
              <w:right w:w="15" w:type="dxa"/>
            </w:tcMar>
            <w:vAlign w:val="center"/>
          </w:tcPr>
          <w:p>
            <w:pPr>
              <w:widowControl/>
              <w:spacing w:line="400" w:lineRule="exact"/>
              <w:jc w:val="left"/>
              <w:textAlignment w:val="center"/>
              <w:rPr>
                <w:rFonts w:hint="eastAsia" w:ascii="宋体" w:hAnsi="宋体" w:eastAsia="宋体" w:cs="宋体"/>
                <w:color w:val="auto"/>
                <w:lang w:eastAsia="zh-CN"/>
              </w:rPr>
            </w:pPr>
            <w:r>
              <w:rPr>
                <w:rFonts w:hint="eastAsia" w:ascii="宋体" w:hAnsi="宋体" w:eastAsia="宋体" w:cs="宋体"/>
                <w:color w:val="auto"/>
                <w:lang w:eastAsia="zh-CN"/>
              </w:rPr>
              <w:t>技术评分</w:t>
            </w:r>
          </w:p>
          <w:p>
            <w:pPr>
              <w:pStyle w:val="6"/>
              <w:ind w:left="0" w:leftChars="0" w:firstLine="0" w:firstLineChars="0"/>
              <w:rPr>
                <w:rFonts w:hint="eastAsia" w:ascii="宋体" w:hAnsi="宋体" w:eastAsia="宋体" w:cs="宋体"/>
              </w:rPr>
            </w:pPr>
            <w:r>
              <w:rPr>
                <w:rFonts w:hint="eastAsia" w:ascii="宋体" w:hAnsi="宋体" w:eastAsia="宋体" w:cs="宋体"/>
                <w:b w:val="0"/>
                <w:bCs/>
                <w:color w:val="auto"/>
                <w:kern w:val="0"/>
                <w:sz w:val="24"/>
                <w:szCs w:val="24"/>
                <w:highlight w:val="none"/>
                <w:lang w:val="en-US" w:eastAsia="zh-CN"/>
              </w:rPr>
              <w:t>（60分）</w:t>
            </w: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对投标设备整体评价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产品质量、性能满足设计及招标文件要求，产品性价比高，技术应答无偏离，得</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分；产品质量、性能基本满足设计及招标文件要求，产品性价比一般，技术应答基本无偏离，得6分；产品质量、性能差、产品性价比差，技术应答有偏离，得2分。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p>
        </w:tc>
        <w:tc>
          <w:tcPr>
            <w:tcW w:w="1352" w:type="dxa"/>
            <w:tcBorders>
              <w:top w:val="single" w:color="auto" w:sz="4" w:space="0"/>
            </w:tcBorders>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投标设备技术性能指标的响应程度</w:t>
            </w:r>
          </w:p>
        </w:tc>
        <w:tc>
          <w:tcPr>
            <w:tcW w:w="6024" w:type="dxa"/>
            <w:tcMar>
              <w:top w:w="15" w:type="dxa"/>
              <w:left w:w="15" w:type="dxa"/>
              <w:right w:w="15" w:type="dxa"/>
            </w:tcMar>
            <w:vAlign w:val="center"/>
          </w:tcPr>
          <w:p>
            <w:pPr>
              <w:widowControl/>
              <w:spacing w:line="400" w:lineRule="exact"/>
              <w:textAlignment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&lt;1&gt;设备正常运转相关技术支持方案的可行性、合理性、稳定性、方便操作执行等结合项目实际情况对比，优：得 15 分；良：得10分；差或者不提供得0分。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&lt;2&gt;设备必须附产品说明、彩页等技术文件的参数、指标、准确、清晰、详细完善的结合项目实际情况对比优：得 5 分；良：得2分；差或者不提供得0分。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lang w:val="en-US" w:eastAsia="zh-CN"/>
              </w:rPr>
              <w:t>拆除及更换实施方案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投标方在施工过程中应充分替用户考虑，在拆除及更换过程中保证施工进度的同时满足用户相关工作正常且高效等方面的基本需求。施工方案应能符合工程实际情况，提高生产率、缩短工期、提高质量、降低消耗、减轻劳动强度提高进度提案；执行国家强制性条文等综合打分。实施方案内容全面、具体，得10分，每缺一项扣1分扣至0分为止</w:t>
            </w:r>
            <w:r>
              <w:rPr>
                <w:rFonts w:hint="eastAsia" w:ascii="宋体" w:hAnsi="宋体" w:cs="宋体"/>
                <w:color w:val="000000" w:themeColor="text1"/>
                <w:kern w:val="0"/>
                <w:sz w:val="24"/>
                <w:szCs w:val="24"/>
                <w:lang w:val="en-US" w:eastAsia="zh-CN" w:bidi="ar-SA"/>
                <w14:textFill>
                  <w14:solidFill>
                    <w14:schemeClr w14:val="tx1"/>
                  </w14:solidFill>
                </w14:textFill>
              </w:rPr>
              <w:t>。</w:t>
            </w:r>
          </w:p>
        </w:tc>
        <w:tc>
          <w:tcPr>
            <w:tcW w:w="636" w:type="dxa"/>
            <w:tcMar>
              <w:top w:w="15" w:type="dxa"/>
              <w:left w:w="15" w:type="dxa"/>
              <w:right w:w="15" w:type="dxa"/>
            </w:tcMar>
            <w:vAlign w:val="center"/>
          </w:tcPr>
          <w:p>
            <w:pPr>
              <w:snapToGrid w:val="0"/>
              <w:spacing w:line="4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rPr>
              <w:t>对投标人技术服务和质保期服务能力的评价</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各阶段服务计划详尽，质保期、维护保养期服务（包括费用）承诺：有非常满意的服务计划、质保承诺和优惠条件，10 分；有较好的的服务计划、质保承诺和优惠条件，7 分；一般的服务计划、质保承诺较差、优惠条件一般，3分。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vMerge w:val="continue"/>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安装调试方案</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对投标人响应的设备安装、调试、试运行、产品/系统质量承诺的完整性、合理性、可靠性进行评价，其中：</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1）能根据本项目实际情况提出方案，且安装调试方案科学、合理、安装程序与进度保障措施完善的得8分；</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2）安装调试方案基本可行、具备安装程序与进度保障措施的得6分； </w:t>
            </w:r>
          </w:p>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3）安装调试方案不完善、安装程序与进度保障措施考虑不周全的得 2 分。</w:t>
            </w:r>
          </w:p>
        </w:tc>
        <w:tc>
          <w:tcPr>
            <w:tcW w:w="636" w:type="dxa"/>
            <w:tcMar>
              <w:top w:w="15" w:type="dxa"/>
              <w:left w:w="15" w:type="dxa"/>
              <w:right w:w="15" w:type="dxa"/>
            </w:tcMar>
            <w:vAlign w:val="center"/>
          </w:tcPr>
          <w:p>
            <w:pPr>
              <w:snapToGrid w:val="0"/>
              <w:spacing w:line="4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097"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14:textFill>
                  <w14:solidFill>
                    <w14:schemeClr w14:val="tx1"/>
                  </w14:solidFill>
                </w14:textFill>
              </w:rPr>
            </w:pPr>
          </w:p>
        </w:tc>
        <w:tc>
          <w:tcPr>
            <w:tcW w:w="1352"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培训计划及保障能力</w:t>
            </w:r>
          </w:p>
        </w:tc>
        <w:tc>
          <w:tcPr>
            <w:tcW w:w="6024" w:type="dxa"/>
            <w:tcMar>
              <w:top w:w="15" w:type="dxa"/>
              <w:left w:w="15" w:type="dxa"/>
              <w:right w:w="15" w:type="dxa"/>
            </w:tcMar>
            <w:vAlign w:val="center"/>
          </w:tcPr>
          <w:p>
            <w:pPr>
              <w:widowControl/>
              <w:spacing w:line="400" w:lineRule="exact"/>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根据投标商提供的培训计划，结合项目实际情况,具体特点及实际需求针对管理人员、设备使用人员制定详细的设备使用培训计划，包括培训团队（培训人员须提供特种设备作业人员证或特种作业岗位培训合格证书）、管理制度、培训次数、培训时长等内容，完全满足且优于招标文件要求得4分。基本满足招标文件要求得1分，与招标文件有重大偏差的不得分。</w:t>
            </w:r>
          </w:p>
        </w:tc>
        <w:tc>
          <w:tcPr>
            <w:tcW w:w="636" w:type="dxa"/>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9109" w:type="dxa"/>
            <w:gridSpan w:val="4"/>
            <w:tcMar>
              <w:top w:w="15" w:type="dxa"/>
              <w:left w:w="15" w:type="dxa"/>
              <w:right w:w="15" w:type="dxa"/>
            </w:tcMar>
            <w:vAlign w:val="center"/>
          </w:tcPr>
          <w:p>
            <w:pPr>
              <w:widowControl/>
              <w:spacing w:line="400" w:lineRule="exact"/>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val="en-US" w:eastAsia="zh-CN"/>
                <w14:textFill>
                  <w14:solidFill>
                    <w14:schemeClr w14:val="tx1"/>
                  </w14:solidFill>
                </w14:textFill>
              </w:rPr>
              <w:t>70</w:t>
            </w:r>
            <w:r>
              <w:rPr>
                <w:rFonts w:hint="eastAsia" w:ascii="宋体" w:hAnsi="宋体" w:eastAsia="宋体" w:cs="宋体"/>
                <w:color w:val="000000" w:themeColor="text1"/>
                <w:kern w:val="0"/>
                <w:sz w:val="24"/>
                <w:szCs w:val="24"/>
                <w14:textFill>
                  <w14:solidFill>
                    <w14:schemeClr w14:val="tx1"/>
                  </w14:solidFill>
                </w14:textFill>
              </w:rPr>
              <w:t>分</w:t>
            </w:r>
          </w:p>
        </w:tc>
      </w:tr>
    </w:tbl>
    <w:p>
      <w:pPr>
        <w:ind w:firstLine="482" w:firstLineChars="200"/>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2、报价分（30分）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投标价格的合理性</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zh-CN"/>
          <w14:textFill>
            <w14:solidFill>
              <w14:schemeClr w14:val="tx1"/>
            </w14:solidFill>
          </w14:textFill>
        </w:rPr>
        <w:t>分析总报价及各个分项报价是否合理，报价范围是否完整，有否重大错漏项</w:t>
      </w:r>
      <w:r>
        <w:rPr>
          <w:rFonts w:hint="eastAsia" w:ascii="宋体" w:hAnsi="宋体" w:eastAsia="宋体" w:cs="宋体"/>
          <w:color w:val="000000" w:themeColor="text1"/>
          <w:sz w:val="24"/>
          <w14:textFill>
            <w14:solidFill>
              <w14:schemeClr w14:val="tx1"/>
            </w14:solidFill>
          </w14:textFill>
        </w:rPr>
        <w:t>，评标委员会认为投标报价出现异常时，有权要求投标人在评标期间对投标报价的详细组成和投标设备的供应渠道等事项作出解释和澄清，并确认其投标报价是否有效</w:t>
      </w:r>
      <w:r>
        <w:rPr>
          <w:rFonts w:hint="eastAsia" w:ascii="宋体" w:hAnsi="宋体" w:eastAsia="宋体" w:cs="宋体"/>
          <w:color w:val="000000" w:themeColor="text1"/>
          <w:sz w:val="24"/>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报价评分应在投标报价产品响应招标文件要求的配置基础上，取所有有效投标报价的最低价作为评标基准价，其价格分为满分。其他投标人的价格分统一按照下列公式计算：</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投标报价得分=（评标基准价/</w:t>
      </w:r>
      <w:r>
        <w:rPr>
          <w:rFonts w:hint="eastAsia" w:ascii="宋体" w:hAnsi="宋体" w:eastAsia="宋体" w:cs="宋体"/>
          <w:color w:val="000000" w:themeColor="text1"/>
          <w:sz w:val="24"/>
          <w:lang w:eastAsia="zh-CN"/>
          <w14:textFill>
            <w14:solidFill>
              <w14:schemeClr w14:val="tx1"/>
            </w14:solidFill>
          </w14:textFill>
        </w:rPr>
        <w:t>有效</w:t>
      </w:r>
      <w:r>
        <w:rPr>
          <w:rFonts w:hint="eastAsia" w:ascii="宋体" w:hAnsi="宋体" w:eastAsia="宋体" w:cs="宋体"/>
          <w:color w:val="000000" w:themeColor="text1"/>
          <w:sz w:val="24"/>
          <w14:textFill>
            <w14:solidFill>
              <w14:schemeClr w14:val="tx1"/>
            </w14:solidFill>
          </w14:textFill>
        </w:rPr>
        <w:t>投标报价）×价格分值</w:t>
      </w:r>
    </w:p>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最低报价不是中标的保证。评标委员会根据得分排序推荐中标人。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注：1、计算评分值时四舍五入保留小数点后两位。</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以上评分细则中要求的各种证书、证件、证明资料如是复印件，须在复印件上加盖有效公章，原件备查。采购人及采购代理机构在项目评审直至合同签订、履约期间，有权要求投标人出具投标文件中的主要证明材料原件：如合同或用户验收报告等，予以确认其的真实性和有效性，如出现与事实不符等情况，将根据有关规定以“提供虚假材料谋取中标”予以处罚；如投标人提供的合同复印件等实施项目证明材料与投标主体无关或违规转包分包的，评标委员会将进行扣分直至认定投标无效。</w:t>
      </w:r>
      <w:r>
        <w:rPr>
          <w:rFonts w:hint="eastAsia" w:ascii="宋体" w:hAnsi="宋体" w:eastAsia="宋体" w:cs="宋体"/>
          <w:bCs/>
          <w:color w:val="000000" w:themeColor="text1"/>
          <w:sz w:val="24"/>
          <w:szCs w:val="24"/>
          <w:highlight w:val="none"/>
          <w14:textFill>
            <w14:solidFill>
              <w14:schemeClr w14:val="tx1"/>
            </w14:solidFill>
          </w14:textFill>
        </w:rPr>
        <w:br w:type="page"/>
      </w:r>
    </w:p>
    <w:bookmarkEnd w:id="57"/>
    <w:bookmarkEnd w:id="58"/>
    <w:bookmarkEnd w:id="59"/>
    <w:bookmarkEnd w:id="60"/>
    <w:bookmarkEnd w:id="61"/>
    <w:bookmarkEnd w:id="62"/>
    <w:bookmarkEnd w:id="65"/>
    <w:p>
      <w:pPr>
        <w:pStyle w:val="3"/>
        <w:bidi w:val="0"/>
        <w:jc w:val="center"/>
        <w:rPr>
          <w:rFonts w:hint="eastAsia" w:ascii="宋体" w:hAnsi="宋体" w:eastAsia="宋体" w:cs="宋体"/>
          <w:color w:val="000000" w:themeColor="text1"/>
          <w:lang w:val="en-US" w:eastAsia="zh-CN"/>
          <w14:textFill>
            <w14:solidFill>
              <w14:schemeClr w14:val="tx1"/>
            </w14:solidFill>
          </w14:textFill>
        </w:rPr>
      </w:pPr>
      <w:bookmarkStart w:id="129" w:name="_Toc23542"/>
      <w:bookmarkStart w:id="130" w:name="_Toc26728"/>
      <w:bookmarkStart w:id="131" w:name="_Toc12223"/>
      <w:r>
        <w:rPr>
          <w:rFonts w:hint="eastAsia" w:ascii="宋体" w:hAnsi="宋体" w:eastAsia="宋体" w:cs="宋体"/>
          <w:color w:val="000000" w:themeColor="text1"/>
          <w:lang w:val="en-US" w:eastAsia="zh-CN"/>
          <w14:textFill>
            <w14:solidFill>
              <w14:schemeClr w14:val="tx1"/>
            </w14:solidFill>
          </w14:textFill>
        </w:rPr>
        <w:t xml:space="preserve">第四章 </w:t>
      </w:r>
      <w:r>
        <w:rPr>
          <w:rFonts w:hint="eastAsia" w:ascii="宋体" w:hAnsi="宋体" w:eastAsia="宋体" w:cs="宋体"/>
          <w:color w:val="000000" w:themeColor="text1"/>
          <w:lang w:val="en-US" w:eastAsia="en-US"/>
          <w14:textFill>
            <w14:solidFill>
              <w14:schemeClr w14:val="tx1"/>
            </w14:solidFill>
          </w14:textFill>
        </w:rPr>
        <w:t>拟订立的合同样本</w:t>
      </w:r>
      <w:bookmarkEnd w:id="129"/>
      <w:bookmarkEnd w:id="130"/>
      <w:bookmarkEnd w:id="131"/>
    </w:p>
    <w:p>
      <w:pPr>
        <w:widowControl/>
        <w:spacing w:line="200" w:lineRule="atLeast"/>
        <w:ind w:left="0" w:leftChars="0" w:firstLine="0" w:firstLineChars="0"/>
        <w:jc w:val="center"/>
        <w:rPr>
          <w:rFonts w:hint="eastAsia" w:ascii="宋体" w:hAnsi="宋体" w:eastAsia="宋体" w:cs="宋体"/>
          <w:b/>
          <w:bCs/>
          <w:color w:val="auto"/>
          <w:sz w:val="36"/>
          <w:szCs w:val="36"/>
        </w:rPr>
      </w:pPr>
      <w:bookmarkStart w:id="132" w:name="_Toc5156"/>
      <w:bookmarkStart w:id="133" w:name="_Toc9411"/>
      <w:bookmarkStart w:id="134" w:name="_Toc31151"/>
      <w:r>
        <w:rPr>
          <w:rFonts w:hint="eastAsia" w:ascii="宋体" w:hAnsi="宋体" w:eastAsia="宋体" w:cs="宋体"/>
          <w:b/>
          <w:bCs/>
          <w:color w:val="auto"/>
          <w:sz w:val="36"/>
          <w:szCs w:val="36"/>
          <w:lang w:eastAsia="zh-CN"/>
        </w:rPr>
        <w:t>货物采购</w:t>
      </w:r>
      <w:r>
        <w:rPr>
          <w:rFonts w:hint="eastAsia" w:ascii="宋体" w:hAnsi="宋体" w:eastAsia="宋体" w:cs="宋体"/>
          <w:b/>
          <w:bCs/>
          <w:color w:val="auto"/>
          <w:sz w:val="36"/>
          <w:szCs w:val="36"/>
        </w:rPr>
        <w:t>合同</w:t>
      </w:r>
    </w:p>
    <w:p>
      <w:pPr>
        <w:widowControl/>
        <w:spacing w:line="200" w:lineRule="atLeast"/>
        <w:jc w:val="center"/>
        <w:rPr>
          <w:rFonts w:hint="eastAsia" w:ascii="宋体" w:hAnsi="宋体" w:eastAsia="宋体" w:cs="宋体"/>
          <w:b/>
          <w:bCs/>
          <w:color w:val="auto"/>
          <w:sz w:val="36"/>
          <w:szCs w:val="36"/>
        </w:rPr>
      </w:pPr>
    </w:p>
    <w:p>
      <w:pPr>
        <w:widowControl/>
        <w:spacing w:line="200" w:lineRule="atLeast"/>
        <w:ind w:left="0" w:leftChars="0" w:firstLine="0" w:firstLineChars="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（参考本）</w:t>
      </w:r>
    </w:p>
    <w:p>
      <w:pPr>
        <w:widowControl/>
        <w:spacing w:before="100" w:beforeAutospacing="1" w:after="100" w:afterAutospacing="1"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w:t>
      </w:r>
    </w:p>
    <w:p>
      <w:pPr>
        <w:widowControl/>
        <w:spacing w:line="200" w:lineRule="atLeast"/>
        <w:rPr>
          <w:rFonts w:hint="eastAsia" w:ascii="宋体" w:hAnsi="宋体" w:eastAsia="宋体" w:cs="宋体"/>
          <w:b/>
          <w:bCs/>
          <w:color w:val="auto"/>
          <w:sz w:val="24"/>
        </w:rPr>
      </w:pPr>
      <w:r>
        <w:rPr>
          <w:rFonts w:hint="eastAsia" w:ascii="宋体" w:hAnsi="宋体" w:eastAsia="宋体" w:cs="宋体"/>
          <w:b/>
          <w:bCs/>
          <w:color w:val="auto"/>
          <w:sz w:val="24"/>
        </w:rPr>
        <w:t xml:space="preserve">                   合同编号：</w:t>
      </w:r>
      <w:r>
        <w:rPr>
          <w:rFonts w:hint="eastAsia" w:ascii="宋体" w:hAnsi="宋体" w:eastAsia="宋体" w:cs="宋体"/>
          <w:b/>
          <w:bCs/>
          <w:color w:val="auto"/>
          <w:sz w:val="24"/>
          <w:u w:val="single"/>
        </w:rPr>
        <w:t xml:space="preserve">                         </w:t>
      </w:r>
    </w:p>
    <w:p>
      <w:pPr>
        <w:widowControl/>
        <w:spacing w:before="100" w:beforeAutospacing="1" w:after="100" w:afterAutospacing="1" w:line="200" w:lineRule="atLeast"/>
        <w:rPr>
          <w:rFonts w:hint="eastAsia" w:ascii="宋体" w:hAnsi="宋体" w:eastAsia="宋体" w:cs="宋体"/>
          <w:b/>
          <w:bCs/>
          <w:color w:val="auto"/>
          <w:sz w:val="24"/>
        </w:rPr>
      </w:pPr>
    </w:p>
    <w:p>
      <w:pPr>
        <w:widowControl/>
        <w:spacing w:before="100" w:beforeAutospacing="1" w:after="100" w:afterAutospacing="1" w:line="200" w:lineRule="atLeast"/>
        <w:ind w:left="0" w:leftChars="0" w:firstLine="0" w:firstLineChars="0"/>
        <w:rPr>
          <w:rFonts w:hint="eastAsia" w:ascii="宋体" w:hAnsi="宋体" w:eastAsia="宋体" w:cs="宋体"/>
          <w:b/>
          <w:bCs/>
          <w:color w:val="auto"/>
          <w:sz w:val="28"/>
        </w:rPr>
      </w:pP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 xml:space="preserve">甲方：          </w:t>
      </w:r>
    </w:p>
    <w:p>
      <w:pPr>
        <w:widowControl/>
        <w:spacing w:before="100" w:beforeAutospacing="1" w:after="100" w:afterAutospacing="1" w:line="200" w:lineRule="atLeast"/>
        <w:ind w:firstLine="2530" w:firstLineChars="900"/>
        <w:rPr>
          <w:rFonts w:hint="eastAsia" w:ascii="宋体" w:hAnsi="宋体" w:eastAsia="宋体" w:cs="宋体"/>
          <w:b/>
          <w:bCs/>
          <w:color w:val="auto"/>
          <w:sz w:val="28"/>
        </w:rPr>
      </w:pPr>
      <w:r>
        <w:rPr>
          <w:rFonts w:hint="eastAsia" w:ascii="宋体" w:hAnsi="宋体" w:eastAsia="宋体" w:cs="宋体"/>
          <w:b/>
          <w:bCs/>
          <w:color w:val="auto"/>
          <w:sz w:val="28"/>
        </w:rPr>
        <w:t>乙方：</w:t>
      </w:r>
    </w:p>
    <w:p>
      <w:pPr>
        <w:rPr>
          <w:rFonts w:hint="eastAsia" w:ascii="宋体" w:hAnsi="宋体" w:eastAsia="宋体" w:cs="宋体"/>
          <w:b/>
          <w:bCs/>
          <w:color w:val="auto"/>
          <w:sz w:val="28"/>
        </w:rPr>
      </w:pPr>
    </w:p>
    <w:p>
      <w:pPr>
        <w:ind w:firstLine="1968" w:firstLineChars="700"/>
        <w:rPr>
          <w:rFonts w:hint="eastAsia" w:ascii="宋体" w:hAnsi="宋体" w:eastAsia="宋体" w:cs="宋体"/>
          <w:color w:val="auto"/>
          <w:sz w:val="28"/>
          <w:szCs w:val="28"/>
        </w:rPr>
      </w:pPr>
      <w:r>
        <w:rPr>
          <w:rFonts w:hint="eastAsia" w:ascii="宋体" w:hAnsi="宋体" w:eastAsia="宋体" w:cs="宋体"/>
          <w:b/>
          <w:bCs/>
          <w:color w:val="auto"/>
          <w:sz w:val="28"/>
        </w:rPr>
        <w:t>签订时间：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年</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月</w:t>
      </w:r>
      <w:r>
        <w:rPr>
          <w:rFonts w:hint="eastAsia" w:ascii="宋体" w:hAnsi="宋体" w:eastAsia="宋体" w:cs="宋体"/>
          <w:b/>
          <w:bCs/>
          <w:color w:val="auto"/>
          <w:sz w:val="28"/>
          <w:u w:val="single"/>
        </w:rPr>
        <w:t xml:space="preserve">    </w:t>
      </w:r>
      <w:r>
        <w:rPr>
          <w:rFonts w:hint="eastAsia" w:ascii="宋体" w:hAnsi="宋体" w:eastAsia="宋体" w:cs="宋体"/>
          <w:b/>
          <w:bCs/>
          <w:color w:val="auto"/>
          <w:sz w:val="28"/>
        </w:rPr>
        <w:t>日</w:t>
      </w:r>
    </w:p>
    <w:p>
      <w:pPr>
        <w:spacing w:line="360" w:lineRule="auto"/>
        <w:ind w:firstLine="562" w:firstLineChars="200"/>
        <w:jc w:val="center"/>
        <w:rPr>
          <w:rFonts w:hint="eastAsia" w:ascii="宋体" w:hAnsi="宋体" w:eastAsia="宋体" w:cs="宋体"/>
          <w:b/>
          <w:bCs/>
          <w:color w:val="auto"/>
          <w:sz w:val="28"/>
          <w:szCs w:val="28"/>
        </w:rPr>
      </w:pPr>
    </w:p>
    <w:p>
      <w:pPr>
        <w:ind w:firstLine="560" w:firstLineChars="200"/>
        <w:jc w:val="center"/>
        <w:rPr>
          <w:rFonts w:hint="eastAsia" w:ascii="宋体" w:hAnsi="宋体" w:eastAsia="宋体" w:cs="宋体"/>
          <w:color w:val="auto"/>
          <w:sz w:val="28"/>
          <w:szCs w:val="28"/>
        </w:rPr>
      </w:pPr>
      <w:r>
        <w:rPr>
          <w:rFonts w:hint="eastAsia" w:ascii="宋体" w:hAnsi="宋体" w:eastAsia="宋体" w:cs="宋体"/>
          <w:color w:val="auto"/>
          <w:sz w:val="28"/>
          <w:szCs w:val="28"/>
        </w:rPr>
        <w:t>注：仅供参考，实际以和采购人签订的合同为主。</w:t>
      </w:r>
    </w:p>
    <w:p>
      <w:pPr>
        <w:pStyle w:val="4"/>
        <w:outlineLvl w:val="9"/>
        <w:rPr>
          <w:rFonts w:hint="eastAsia" w:ascii="宋体" w:hAnsi="宋体" w:eastAsia="宋体" w:cs="宋体"/>
          <w:color w:val="auto"/>
          <w:sz w:val="28"/>
          <w:szCs w:val="28"/>
        </w:rPr>
      </w:pPr>
    </w:p>
    <w:p>
      <w:pPr>
        <w:pStyle w:val="6"/>
        <w:rPr>
          <w:rFonts w:hint="eastAsia" w:ascii="宋体" w:hAnsi="宋体" w:eastAsia="宋体" w:cs="宋体"/>
        </w:rPr>
      </w:pP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numPr>
          <w:ilvl w:val="0"/>
          <w:numId w:val="8"/>
        </w:numPr>
        <w:spacing w:line="360" w:lineRule="auto"/>
        <w:ind w:firstLine="562" w:firstLineChars="2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合同协议书</w:t>
      </w:r>
    </w:p>
    <w:p>
      <w:pPr>
        <w:spacing w:line="360" w:lineRule="auto"/>
        <w:rPr>
          <w:rFonts w:hint="eastAsia" w:ascii="宋体" w:hAnsi="宋体" w:eastAsia="宋体" w:cs="宋体"/>
          <w:b w:val="0"/>
          <w:bCs w:val="0"/>
          <w:color w:val="auto"/>
          <w:sz w:val="28"/>
          <w:szCs w:val="28"/>
        </w:rPr>
      </w:pP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根据《中华人民共和国政府采购法》、《中华人民共和国民法典》及</w:t>
      </w:r>
      <w:r>
        <w:rPr>
          <w:rFonts w:hint="eastAsia" w:ascii="宋体" w:hAnsi="宋体" w:eastAsia="宋体" w:cs="宋体"/>
          <w:b w:val="0"/>
          <w:color w:val="auto"/>
          <w:sz w:val="24"/>
          <w:szCs w:val="24"/>
          <w:highlight w:val="none"/>
          <w:lang w:eastAsia="zh-CN"/>
        </w:rPr>
        <w:t>项目名称：</w:t>
      </w: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（项目编号：</w:t>
      </w:r>
      <w:r>
        <w:rPr>
          <w:rFonts w:hint="eastAsia" w:ascii="宋体" w:hAnsi="宋体" w:eastAsia="宋体" w:cs="宋体"/>
          <w:b w:val="0"/>
          <w:i w:val="0"/>
          <w:color w:val="auto"/>
          <w:kern w:val="2"/>
          <w:sz w:val="24"/>
          <w:szCs w:val="24"/>
          <w:highlight w:val="none"/>
          <w:lang w:val="en-US" w:eastAsia="zh-CN" w:bidi="ar-SA"/>
        </w:rPr>
        <w:t xml:space="preserve">     </w:t>
      </w:r>
      <w:r>
        <w:rPr>
          <w:rFonts w:hint="eastAsia" w:ascii="宋体" w:hAnsi="宋体" w:eastAsia="宋体" w:cs="宋体"/>
          <w:b w:val="0"/>
          <w:color w:val="auto"/>
          <w:sz w:val="24"/>
          <w:szCs w:val="24"/>
          <w:highlight w:val="none"/>
        </w:rPr>
        <w:t>）的《</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文件》、乙方的《</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文件》及《</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通知书》等均为本合同不可分割的部分。双方同意共同遵守如下条款：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一、供货一览表（下列表格参考适合，可根据实际需求变更）</w:t>
      </w:r>
    </w:p>
    <w:tbl>
      <w:tblPr>
        <w:tblStyle w:val="37"/>
        <w:tblW w:w="9287" w:type="dxa"/>
        <w:tblInd w:w="0" w:type="dxa"/>
        <w:tblLayout w:type="fixed"/>
        <w:tblCellMar>
          <w:top w:w="0" w:type="dxa"/>
          <w:left w:w="108" w:type="dxa"/>
          <w:bottom w:w="0" w:type="dxa"/>
          <w:right w:w="108" w:type="dxa"/>
        </w:tblCellMar>
      </w:tblPr>
      <w:tblGrid>
        <w:gridCol w:w="793"/>
        <w:gridCol w:w="1195"/>
        <w:gridCol w:w="1308"/>
        <w:gridCol w:w="1235"/>
        <w:gridCol w:w="1001"/>
        <w:gridCol w:w="940"/>
        <w:gridCol w:w="940"/>
        <w:gridCol w:w="951"/>
        <w:gridCol w:w="924"/>
      </w:tblGrid>
      <w:tr>
        <w:tblPrEx>
          <w:tblCellMar>
            <w:top w:w="0" w:type="dxa"/>
            <w:left w:w="108" w:type="dxa"/>
            <w:bottom w:w="0" w:type="dxa"/>
            <w:right w:w="108" w:type="dxa"/>
          </w:tblCellMar>
        </w:tblPrEx>
        <w:trPr>
          <w:trHeight w:val="495"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序号</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货物品名</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规格型号</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制造厂商</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单位</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数量</w:t>
            </w:r>
          </w:p>
        </w:tc>
        <w:tc>
          <w:tcPr>
            <w:tcW w:w="94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单价（元）</w:t>
            </w:r>
          </w:p>
        </w:tc>
        <w:tc>
          <w:tcPr>
            <w:tcW w:w="95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总价（元）</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备注</w:t>
            </w:r>
          </w:p>
        </w:tc>
      </w:tr>
      <w:tr>
        <w:tblPrEx>
          <w:tblCellMar>
            <w:top w:w="0" w:type="dxa"/>
            <w:left w:w="108" w:type="dxa"/>
            <w:bottom w:w="0" w:type="dxa"/>
            <w:right w:w="108" w:type="dxa"/>
          </w:tblCellMar>
        </w:tblPrEx>
        <w:trPr>
          <w:trHeight w:val="495"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4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5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lang w:val="en-US"/>
              </w:rPr>
            </w:pP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合计</w:t>
            </w:r>
          </w:p>
        </w:tc>
        <w:tc>
          <w:tcPr>
            <w:tcW w:w="63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color w:val="auto"/>
                <w:sz w:val="24"/>
                <w:szCs w:val="24"/>
                <w:highlight w:val="none"/>
                <w:lang w:val="en-US"/>
              </w:rPr>
            </w:pPr>
            <w:r>
              <w:rPr>
                <w:rFonts w:hint="eastAsia" w:ascii="宋体" w:hAnsi="宋体" w:eastAsia="宋体" w:cs="宋体"/>
                <w:b w:val="0"/>
                <w:color w:val="auto"/>
                <w:sz w:val="24"/>
                <w:szCs w:val="24"/>
                <w:highlight w:val="none"/>
                <w:lang w:val="en-US"/>
              </w:rPr>
              <w:t>　</w:t>
            </w:r>
          </w:p>
        </w:tc>
      </w:tr>
    </w:tbl>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二、合同总金额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本合同项下货物总金额：￥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元。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分项价款在《供货一览表》中明确规定。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本合同执行期间合同总价款不变，甲方无须另向乙方支付本合同规定之外的其他任何费用。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三、权利和质量保证 </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（一）甲方的权利和义务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（签订合同时自行补充)</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（二）乙方的权利和义务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1．乙方应保证甲方在使用该货物或其任何一部分时不存在侵犯第三人知识产权的情况且不存在任何权利瑕疵。一旦出现上述侵权、索赔或诉讼，乙方应承担全部责任并赔偿所有损失。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本项目质保期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年，保修期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3．乙方提交的货物应符合</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文件中所记载的详细配置、技术参数、参数及性能，并应附有此类货物完整、详细的技术资料和说明等相应文件。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4．乙方提交的货物必须按照招标文件的要求和</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人</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5．乙方应保证将货物按照国家或专业标准包装、确保货物安全无损运抵合同规定的交货地点，并进行安装、试运行。</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6．乙方保证货物不存在危及人身及财产安全的产品缺陷，否则应承担全部法律责任。 </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四、付款方式</w:t>
      </w:r>
    </w:p>
    <w:p>
      <w:pPr>
        <w:keepNext w:val="0"/>
        <w:keepLines w:val="0"/>
        <w:pageBreakBefore w:val="0"/>
        <w:kinsoku/>
        <w:wordWrap/>
        <w:overflowPunct/>
        <w:topLinePunct w:val="0"/>
        <w:autoSpaceDE/>
        <w:autoSpaceDN/>
        <w:bidi w:val="0"/>
        <w:adjustRightInd/>
        <w:snapToGrid/>
        <w:spacing w:line="360" w:lineRule="auto"/>
        <w:ind w:left="0" w:leftChars="0" w:firstLine="120" w:firstLineChars="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1．付款条件：乙方向甲方提交下列文件材料，经甲方审核无误后支付采购资金：（1）合法有效等额并经甲方确认的发票；</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（2）经甲乙双方确认签署的《验收报告》（或按项目进度阶段性《验收报告》）；</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（3）其他付款所需的凭证材料。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2．付款进度：</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（1）在本合同签订生效后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日内，乙方应向甲方发出付款书面申请和付款所需票据凭证资料，</w:t>
      </w:r>
      <w:r>
        <w:rPr>
          <w:rFonts w:hint="eastAsia" w:ascii="宋体" w:hAnsi="宋体" w:eastAsia="宋体" w:cs="宋体"/>
          <w:b w:val="0"/>
          <w:color w:val="000000" w:themeColor="text1"/>
          <w:sz w:val="24"/>
          <w:szCs w:val="24"/>
          <w:highlight w:val="none"/>
          <w14:textFill>
            <w14:solidFill>
              <w14:schemeClr w14:val="tx1"/>
            </w14:solidFill>
          </w14:textFill>
        </w:rPr>
        <w:t>并由乙方支付给甲方合同履约保证金（按合同总</w:t>
      </w:r>
      <w:r>
        <w:rPr>
          <w:rFonts w:hint="eastAsia" w:ascii="宋体" w:hAnsi="宋体" w:eastAsia="宋体" w:cs="宋体"/>
          <w:b w:val="0"/>
          <w:color w:val="auto"/>
          <w:sz w:val="24"/>
          <w:szCs w:val="24"/>
          <w:highlight w:val="none"/>
        </w:rPr>
        <w:t>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%计算的款额￥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元整）。甲方在收到书面申请和票据凭证资料、履约保证金后的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日内通过银行转账向乙方支付合同金额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%的价款；（根据招标文件要求）。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（2）全部货物安装调试完毕并验收合格之</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日起，甲方接到乙方书面申请与付款所需票据凭证资料以后的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日内，提交支付凭证资料给财政国库支付执行机构办理财政国库支付手续，在手续办结以后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日内由甲方向乙方核拨合同总价的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%的款项：￥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w:t>
      </w:r>
    </w:p>
    <w:p>
      <w:pPr>
        <w:keepNext w:val="0"/>
        <w:keepLines w:val="0"/>
        <w:pageBreakBefore w:val="0"/>
        <w:kinsoku/>
        <w:wordWrap/>
        <w:overflowPunct/>
        <w:topLinePunct w:val="0"/>
        <w:autoSpaceDE/>
        <w:autoSpaceDN/>
        <w:bidi w:val="0"/>
        <w:adjustRightInd/>
        <w:snapToGrid/>
        <w:spacing w:line="360" w:lineRule="auto"/>
        <w:ind w:left="0" w:leftChars="0" w:firstLine="48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3．乙方未按照前述规定按时发出书面申请、提供付款所需票据凭证资料或按时足额支付合同履约保证金的，甲方有权暂不支付货款。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五、履约保证金</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1．乙方应在签订本合同之日起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内，向甲方提交合同履约保证金人民币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元（履约保证金的数额不得超过政府采购合同金额的10%）。如乙方逾期或未足额缴纳保证金的，视为放弃中标资格。</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2．合同履约保证金退还：在货物验收合格后，甲方财务部门在接到乙方书面申请和由甲方确认的《验收报告》后</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日内，通过银行转账向乙方退还履约保证金￥</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 人民币大写：</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元整；（根据招标文件要求）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六、交货和验收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1．乙方交货期限为合同签订生效后的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日内，在合同签订生效之日起  天内交货到甲方指定地点。（交货地点为</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在甲方签字确认收货后，需要安装调试的，乙方须在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日内全部完成安装调试（如由于甲方的原因造成合同延迟签订或验收的，时间顺延）。乙方交货验收时须提供产品质检部门从同类产品中抽样检查合格的检测报告。</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2．乙方应对提供的货物作全面自查和整理，并列出清单，作为甲方验收和使用的技术条件依据，清单应随提供的验收资料交给甲方。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3．乙方提供的货物应包括本合同规定的全部货物及其附（辅）件、资料。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4．甲方在到货后的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5．需要乙方对货物（包括软件）或系统进行安装调试的，甲乙双方应在货物安装调试完毕后的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a．重新调试直至合格为止；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b．要求乙方对货物进行免费更换，然后重新调试直至合格为止。</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因上述原因所产生的所有费用均由乙方负担。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6．验收合格的，由双方共同签署《验收报告》。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7．甲方可以视项目规模或复杂情况聘请专业人员参与验收，大型或复杂项目，以及特种货物应当邀请国家认可的第三方质量检测机构参与验收。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8．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9．其他未尽事宜应严格按照</w:t>
      </w:r>
      <w:r>
        <w:rPr>
          <w:rFonts w:hint="eastAsia" w:ascii="宋体" w:hAnsi="宋体" w:eastAsia="宋体" w:cs="宋体"/>
          <w:b w:val="0"/>
          <w:color w:val="auto"/>
          <w:sz w:val="24"/>
          <w:szCs w:val="24"/>
          <w:highlight w:val="none"/>
          <w:lang w:val="en-US"/>
        </w:rPr>
        <w:t>《财政部关于进一步加强政府采购需求和履约验收管理的指导意见》（财库[2016]205号）的要求进行</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2"/>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七、项目管理服务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乙方应指定不少于一人全权全程负责本项目的商务服务，以及货物安装、调试、咨询、培训和售后等技术服务工作。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项目负责人姓名：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身份证号码：</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乙方变更负责人信息的，应当提前</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日书面通知甲方，若因乙方未及时通知所产生的一切责任和损失由乙方承担。</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八、售后服务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1．质量保证期为自货物通过最终验收之日起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 xml:space="preserve">月/年）。若国家有明确规定的质量保证期高于此质量保证期的，执行国家规定。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2．在货物质保期内，乙方应对由于设计、工艺、质量（含环保节能要求）、材料等缺陷而发生的任何不足或故障负责，并解决存在的问题。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3．对不符合本合同第三条规定要求的货物应立即进行调换，调换本身并不影响甲方就其损失向乙方索赔的权利。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小时之内做出及时响应，在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小时之内赶到现场实地解决问题，</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小时内完成维修或更换。并承担维修调换所引起的费用。</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若问题、故障在检修</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工作日（小时）后仍无法解决，乙方应在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小时内免费提供不低于故障货物规格型号档次的备用货物供甲方使用，直至故障货物修复。如果乙方逾期未提供，甲方有权自行使用替代货物，所产生的费用由乙方承担。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5．乙方应当建立健全售后服务体系，确保货物正常运行。乙方应当遵守甲方的有关管理制度、操作规程。对于乙方违规操作造成甲方损失的，由乙方按照本合同第十条的约定承担赔偿责任。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九、分包</w:t>
      </w:r>
    </w:p>
    <w:p>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除投标文件事先说明、且经甲方事先书面同意外，乙方不得分包其应履行的合同义务。</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十、违约责任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（1）甲方无正当理由拒收货物、拒付货款的，甲方应向乙方偿付拒付货款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（2）甲方未按合同规定的期限向乙方支付货款的，每逾期1天甲方向乙方偿付欠款总额的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‰违约金，但累计违约金总额不超过欠款总额的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（1）乙方所交付的货物不符合本合同规定的，甲方有权拒收，同时乙方应向甲方支付合同总价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％的违约金。乙方应在得到甲方通知之日起    个工作日内采取补救措施。若乙方上述期限内所提供的货物仍不符合规定，乙方应向甲方另行支付合同总价</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%的违约金，同时甲方有权单方面无条件解除合同。</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（2）乙方无正当理由逾期交付货物的，每逾期1天，乙方向甲方偿付逾期交货部分货款总金额的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%的违约金。如乙方逾期交货达</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（3）在乙方承诺的或国家规定的质量保证期内（取两者中最长的期限），如经乙方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次维修，货物仍不能达到合同约定的质量标准、运行效果的，甲方有权要求乙方更换为全新合格货物并按本条第1款处理，同时，乙方还须赔偿甲方因此遭受的损失。</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（4）乙方保证本合同货物的权利无瑕疵，包括货物所有权及知识产权等权利无瑕疵。如产生了任何的纠纷、索赔或诉讼等，乙方除应向甲方返还已收款项外，还应另按合同总价的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%向甲方支付违约金并赔偿因此给甲方造成的一切损失。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3．一方偿付的违约金不足以弥补另一方损失的，还应按另一方损失尚未弥补的部分，支付赔偿金给另一方。</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十一、合同的生效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1．本合同经甲乙双方授权代表签字并加盖公章后生效。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2．生效后，除《政府采购法》第49条、第50条第二款规定的情形外，甲乙双方不得擅自变更、中止或终止合同。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十二、不可抗力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甲、乙方中任何一方，因不可抗力不能按时或完全履行合同的，应及时通知对方，并在</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十三、争议的解决方式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2．在解释或者执行本合同的过程中发生争议时，双方应通过协商方式解决。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3．经协商不能解决的争议，双方可选择以下第</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（1）向甲方所在地有管辖权的法院提起诉讼；</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（2）向仲裁委员会提出仲裁。</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4．在法院审理和仲裁期间，除有争议部分外，本合同其他部分可以履行的仍应按合同条款继续履行。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十四、其他</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1．本合同所有附件、</w:t>
      </w:r>
      <w:r>
        <w:rPr>
          <w:rFonts w:hint="eastAsia" w:ascii="宋体" w:hAnsi="宋体" w:cs="宋体"/>
          <w:b w:val="0"/>
          <w:color w:val="auto"/>
          <w:sz w:val="24"/>
          <w:szCs w:val="24"/>
          <w:highlight w:val="none"/>
          <w:lang w:eastAsia="zh-CN"/>
        </w:rPr>
        <w:t>招标</w:t>
      </w:r>
      <w:r>
        <w:rPr>
          <w:rFonts w:hint="eastAsia" w:ascii="宋体" w:hAnsi="宋体" w:eastAsia="宋体" w:cs="宋体"/>
          <w:b w:val="0"/>
          <w:color w:val="auto"/>
          <w:sz w:val="24"/>
          <w:szCs w:val="24"/>
          <w:highlight w:val="none"/>
        </w:rPr>
        <w:t>文件、</w:t>
      </w:r>
      <w:r>
        <w:rPr>
          <w:rFonts w:hint="eastAsia" w:ascii="宋体" w:hAnsi="宋体" w:cs="宋体"/>
          <w:b w:val="0"/>
          <w:color w:val="auto"/>
          <w:sz w:val="24"/>
          <w:szCs w:val="24"/>
          <w:highlight w:val="none"/>
          <w:lang w:eastAsia="zh-CN"/>
        </w:rPr>
        <w:t>投标</w:t>
      </w:r>
      <w:r>
        <w:rPr>
          <w:rFonts w:hint="eastAsia" w:ascii="宋体" w:hAnsi="宋体" w:eastAsia="宋体" w:cs="宋体"/>
          <w:b w:val="0"/>
          <w:color w:val="auto"/>
          <w:sz w:val="24"/>
          <w:szCs w:val="24"/>
          <w:highlight w:val="none"/>
        </w:rPr>
        <w:t>文件、中标/</w:t>
      </w:r>
      <w:r>
        <w:rPr>
          <w:rFonts w:hint="eastAsia" w:ascii="宋体" w:hAnsi="宋体" w:eastAsia="宋体" w:cs="宋体"/>
          <w:b w:val="0"/>
          <w:color w:val="auto"/>
          <w:sz w:val="24"/>
          <w:szCs w:val="24"/>
          <w:highlight w:val="none"/>
          <w:lang w:eastAsia="zh-CN"/>
        </w:rPr>
        <w:t>成交</w:t>
      </w:r>
      <w:r>
        <w:rPr>
          <w:rFonts w:hint="eastAsia" w:ascii="宋体" w:hAnsi="宋体" w:eastAsia="宋体" w:cs="宋体"/>
          <w:b w:val="0"/>
          <w:color w:val="auto"/>
          <w:sz w:val="24"/>
          <w:szCs w:val="24"/>
          <w:highlight w:val="none"/>
        </w:rPr>
        <w:t>通知书均为合同的有效组成部分，与本合同具有同等法律效力。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2．本合同一式</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份，自双方签章之日起起效。甲方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份，乙方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份，政府采购代理机构</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份，同级财政部门备案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份，具有同等法律效力。</w:t>
      </w: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b w:val="0"/>
          <w:color w:val="auto"/>
          <w:sz w:val="24"/>
          <w:szCs w:val="24"/>
          <w:highlight w:val="none"/>
        </w:rPr>
      </w:pPr>
    </w:p>
    <w:p>
      <w:pPr>
        <w:ind w:firstLine="0" w:firstLineChars="0"/>
        <w:jc w:val="left"/>
        <w:rPr>
          <w:rFonts w:hint="eastAsia" w:ascii="宋体" w:hAnsi="宋体" w:eastAsia="宋体" w:cs="宋体"/>
          <w:color w:val="auto"/>
          <w:sz w:val="24"/>
          <w:szCs w:val="24"/>
        </w:rPr>
      </w:pPr>
      <w:r>
        <w:rPr>
          <w:rFonts w:hint="eastAsia" w:ascii="宋体" w:hAnsi="宋体" w:eastAsia="宋体" w:cs="宋体"/>
          <w:b w:val="0"/>
          <w:color w:val="auto"/>
          <w:sz w:val="24"/>
          <w:szCs w:val="24"/>
          <w:highlight w:val="none"/>
        </w:rPr>
        <w:t>（本页为签字页）</w:t>
      </w:r>
    </w:p>
    <w:p>
      <w:pPr>
        <w:bidi w:val="0"/>
        <w:spacing w:line="480" w:lineRule="auto"/>
        <w:rPr>
          <w:rFonts w:hint="eastAsia" w:ascii="宋体" w:hAnsi="宋体" w:eastAsia="宋体" w:cs="宋体"/>
          <w:lang w:val="en-US" w:eastAsia="zh-CN"/>
        </w:rPr>
      </w:pPr>
      <w:bookmarkStart w:id="135" w:name="_bookmark6"/>
      <w:bookmarkEnd w:id="135"/>
      <w:r>
        <w:rPr>
          <w:rFonts w:hint="eastAsia" w:ascii="宋体" w:hAnsi="宋体" w:eastAsia="宋体" w:cs="宋体"/>
          <w:lang w:val="en-US" w:eastAsia="zh-CN"/>
        </w:rPr>
        <w:t>甲方：                          乙方：</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法定代表人：                    法定代表人：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委托代理人：                    委托代理人：</w:t>
      </w:r>
    </w:p>
    <w:p>
      <w:pPr>
        <w:bidi w:val="0"/>
        <w:spacing w:line="480" w:lineRule="auto"/>
        <w:rPr>
          <w:rFonts w:hint="eastAsia" w:ascii="宋体" w:hAnsi="宋体" w:eastAsia="宋体" w:cs="宋体"/>
          <w:lang w:val="en-US" w:eastAsia="zh-CN"/>
        </w:rPr>
      </w:pPr>
      <w:r>
        <w:rPr>
          <w:rFonts w:hint="eastAsia" w:ascii="宋体" w:hAnsi="宋体" w:eastAsia="宋体" w:cs="宋体"/>
          <w:lang w:val="en-US" w:eastAsia="zh-CN"/>
        </w:rPr>
        <w:t>电话 ：                          电话：</w:t>
      </w:r>
    </w:p>
    <w:p>
      <w:pPr>
        <w:bidi w:val="0"/>
        <w:rPr>
          <w:rFonts w:hint="eastAsia" w:ascii="宋体" w:hAnsi="宋体" w:eastAsia="宋体" w:cs="宋体"/>
          <w:lang w:val="en-US" w:eastAsia="zh-CN"/>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rPr>
          <w:rFonts w:hint="eastAsia"/>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pStyle w:val="3"/>
        <w:bidi w:val="0"/>
        <w:jc w:val="both"/>
        <w:rPr>
          <w:rFonts w:hint="eastAsia" w:ascii="宋体" w:hAnsi="宋体" w:eastAsia="宋体" w:cs="宋体"/>
          <w:color w:val="000000" w:themeColor="text1"/>
          <w14:textFill>
            <w14:solidFill>
              <w14:schemeClr w14:val="tx1"/>
            </w14:solidFill>
          </w14:textFill>
        </w:rPr>
      </w:pPr>
    </w:p>
    <w:p>
      <w:pPr>
        <w:rPr>
          <w:rFonts w:hint="eastAsia"/>
        </w:rPr>
      </w:pPr>
    </w:p>
    <w:p>
      <w:pPr>
        <w:pStyle w:val="3"/>
        <w:bidi w:val="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bookmarkStart w:id="136" w:name="_Toc9510643"/>
      <w:r>
        <w:rPr>
          <w:rFonts w:hint="eastAsia" w:ascii="宋体" w:hAnsi="宋体" w:eastAsia="宋体" w:cs="宋体"/>
          <w:color w:val="000000" w:themeColor="text1"/>
          <w:lang w:eastAsia="zh-CN"/>
          <w14:textFill>
            <w14:solidFill>
              <w14:schemeClr w14:val="tx1"/>
            </w14:solidFill>
          </w14:textFill>
        </w:rPr>
        <w:t>五</w:t>
      </w:r>
      <w:r>
        <w:rPr>
          <w:rFonts w:hint="eastAsia" w:ascii="宋体" w:hAnsi="宋体" w:eastAsia="宋体" w:cs="宋体"/>
          <w:color w:val="000000" w:themeColor="text1"/>
          <w:lang w:val="en-US" w:eastAsia="zh-CN"/>
          <w14:textFill>
            <w14:solidFill>
              <w14:schemeClr w14:val="tx1"/>
            </w14:solidFill>
          </w14:textFill>
        </w:rPr>
        <w:t>章</w:t>
      </w:r>
      <w:r>
        <w:rPr>
          <w:rFonts w:hint="eastAsia" w:ascii="宋体" w:hAnsi="宋体" w:eastAsia="宋体" w:cs="宋体"/>
          <w:color w:val="000000" w:themeColor="text1"/>
          <w14:textFill>
            <w14:solidFill>
              <w14:schemeClr w14:val="tx1"/>
            </w14:solidFill>
          </w14:textFill>
        </w:rPr>
        <w:t xml:space="preserve"> 投标文件格式</w:t>
      </w:r>
      <w:bookmarkEnd w:id="132"/>
      <w:bookmarkEnd w:id="133"/>
      <w:bookmarkEnd w:id="134"/>
    </w:p>
    <w:p>
      <w:pPr>
        <w:adjustRightInd w:val="0"/>
        <w:snapToGrid w:val="0"/>
        <w:spacing w:line="360" w:lineRule="auto"/>
        <w:jc w:val="center"/>
        <w:rPr>
          <w:rFonts w:hint="eastAsia" w:ascii="宋体" w:hAnsi="宋体" w:eastAsia="宋体" w:cs="宋体"/>
          <w:color w:val="000000" w:themeColor="text1"/>
          <w:szCs w:val="24"/>
          <w:highlight w:val="none"/>
          <w14:textFill>
            <w14:solidFill>
              <w14:schemeClr w14:val="tx1"/>
            </w14:solidFill>
          </w14:textFill>
        </w:rPr>
      </w:pPr>
    </w:p>
    <w:bookmarkEnd w:id="136"/>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投标文件封面</w:t>
      </w:r>
    </w:p>
    <w:p>
      <w:pPr>
        <w:snapToGrid w:val="0"/>
        <w:spacing w:line="360" w:lineRule="auto"/>
        <w:jc w:val="center"/>
        <w:rPr>
          <w:rFonts w:hint="eastAsia" w:ascii="宋体" w:hAnsi="宋体" w:eastAsia="宋体" w:cs="宋体"/>
          <w:color w:val="000000" w:themeColor="text1"/>
          <w:sz w:val="40"/>
          <w:szCs w:val="20"/>
          <w:highlight w:val="none"/>
          <w14:textFill>
            <w14:solidFill>
              <w14:schemeClr w14:val="tx1"/>
            </w14:solidFill>
          </w14:textFill>
        </w:rPr>
      </w:pPr>
      <w:r>
        <w:rPr>
          <w:rFonts w:hint="eastAsia" w:ascii="宋体" w:hAnsi="宋体" w:eastAsia="宋体" w:cs="宋体"/>
          <w:color w:val="000000" w:themeColor="text1"/>
          <w:sz w:val="40"/>
          <w:szCs w:val="20"/>
          <w:highlight w:val="none"/>
          <w14:textFill>
            <w14:solidFill>
              <w14:schemeClr w14:val="tx1"/>
            </w14:solidFill>
          </w14:textFill>
        </w:rPr>
        <w:t>正（副）本</w:t>
      </w: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(项目名称)项目</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lang w:eastAsia="zh-CN"/>
          <w14:textFill>
            <w14:solidFill>
              <w14:schemeClr w14:val="tx1"/>
            </w14:solidFill>
          </w14:textFill>
        </w:rPr>
        <w:t>项目</w:t>
      </w:r>
      <w:r>
        <w:rPr>
          <w:rFonts w:hint="eastAsia" w:ascii="宋体" w:hAnsi="宋体" w:eastAsia="宋体" w:cs="宋体"/>
          <w:color w:val="000000" w:themeColor="text1"/>
          <w:sz w:val="28"/>
          <w:szCs w:val="20"/>
          <w:highlight w:val="none"/>
          <w14:textFill>
            <w14:solidFill>
              <w14:schemeClr w14:val="tx1"/>
            </w14:solidFill>
          </w14:textFill>
        </w:rPr>
        <w:t>编号：</w:t>
      </w: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jc w:val="center"/>
        <w:rPr>
          <w:rFonts w:hint="eastAsia" w:ascii="宋体" w:hAnsi="宋体" w:eastAsia="宋体" w:cs="宋体"/>
          <w:color w:val="000000" w:themeColor="text1"/>
          <w:sz w:val="56"/>
          <w:szCs w:val="20"/>
          <w:highlight w:val="none"/>
          <w14:textFill>
            <w14:solidFill>
              <w14:schemeClr w14:val="tx1"/>
            </w14:solidFill>
          </w14:textFill>
        </w:rPr>
      </w:pPr>
      <w:r>
        <w:rPr>
          <w:rFonts w:hint="eastAsia" w:ascii="宋体" w:hAnsi="宋体" w:eastAsia="宋体" w:cs="宋体"/>
          <w:color w:val="000000" w:themeColor="text1"/>
          <w:sz w:val="56"/>
          <w:szCs w:val="20"/>
          <w:highlight w:val="none"/>
          <w:lang w:eastAsia="zh-CN"/>
          <w14:textFill>
            <w14:solidFill>
              <w14:schemeClr w14:val="tx1"/>
            </w14:solidFill>
          </w14:textFill>
        </w:rPr>
        <w:t>投标</w:t>
      </w:r>
      <w:r>
        <w:rPr>
          <w:rFonts w:hint="eastAsia" w:ascii="宋体" w:hAnsi="宋体" w:eastAsia="宋体" w:cs="宋体"/>
          <w:color w:val="000000" w:themeColor="text1"/>
          <w:sz w:val="56"/>
          <w:szCs w:val="20"/>
          <w:highlight w:val="none"/>
          <w14:textFill>
            <w14:solidFill>
              <w14:schemeClr w14:val="tx1"/>
            </w14:solidFill>
          </w14:textFill>
        </w:rPr>
        <w:t>文件</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pStyle w:val="2"/>
        <w:rPr>
          <w:rFonts w:hint="eastAsia" w:ascii="宋体" w:hAnsi="宋体" w:eastAsia="宋体" w:cs="宋体"/>
          <w:color w:val="000000" w:themeColor="text1"/>
          <w:sz w:val="28"/>
          <w:szCs w:val="20"/>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投标单位名称：（加盖单位公章）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投标单位地址：</w:t>
      </w:r>
    </w:p>
    <w:p>
      <w:pPr>
        <w:snapToGrid w:val="0"/>
        <w:spacing w:line="360" w:lineRule="auto"/>
        <w:rPr>
          <w:rFonts w:hint="eastAsia" w:ascii="宋体" w:hAnsi="宋体" w:eastAsia="宋体" w:cs="宋体"/>
          <w:color w:val="auto"/>
          <w:sz w:val="28"/>
          <w:szCs w:val="20"/>
          <w:highlight w:val="none"/>
        </w:rPr>
      </w:pPr>
      <w:r>
        <w:rPr>
          <w:rFonts w:hint="eastAsia" w:ascii="宋体" w:hAnsi="宋体" w:eastAsia="宋体" w:cs="宋体"/>
          <w:color w:val="auto"/>
          <w:sz w:val="28"/>
          <w:szCs w:val="20"/>
          <w:highlight w:val="none"/>
        </w:rPr>
        <w:t>投标单位法定代表人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lang w:val="en-US" w:eastAsia="zh-CN"/>
        </w:rPr>
        <w:t>负责人、自然人</w:t>
      </w:r>
      <w:r>
        <w:rPr>
          <w:rFonts w:hint="eastAsia" w:ascii="宋体" w:hAnsi="宋体" w:eastAsia="宋体" w:cs="宋体"/>
          <w:color w:val="auto"/>
          <w:sz w:val="28"/>
          <w:szCs w:val="20"/>
          <w:highlight w:val="none"/>
          <w:lang w:eastAsia="zh-CN"/>
        </w:rPr>
        <w:t>）</w:t>
      </w:r>
      <w:r>
        <w:rPr>
          <w:rFonts w:hint="eastAsia" w:ascii="宋体" w:hAnsi="宋体" w:eastAsia="宋体" w:cs="宋体"/>
          <w:color w:val="auto"/>
          <w:sz w:val="28"/>
          <w:szCs w:val="20"/>
          <w:highlight w:val="none"/>
        </w:rPr>
        <w:t>或授权代表姓名：（签字或盖章）</w:t>
      </w:r>
    </w:p>
    <w:p>
      <w:pPr>
        <w:snapToGrid w:val="0"/>
        <w:spacing w:line="360" w:lineRule="auto"/>
        <w:rPr>
          <w:rFonts w:hint="eastAsia" w:ascii="宋体" w:hAnsi="宋体" w:eastAsia="宋体" w:cs="宋体"/>
          <w:color w:val="000000" w:themeColor="text1"/>
          <w:sz w:val="28"/>
          <w:szCs w:val="20"/>
          <w:highlight w:val="none"/>
          <w14:textFill>
            <w14:solidFill>
              <w14:schemeClr w14:val="tx1"/>
            </w14:solidFill>
          </w14:textFill>
        </w:rPr>
      </w:pPr>
      <w:r>
        <w:rPr>
          <w:rFonts w:hint="eastAsia" w:ascii="宋体" w:hAnsi="宋体" w:eastAsia="宋体" w:cs="宋体"/>
          <w:color w:val="000000" w:themeColor="text1"/>
          <w:sz w:val="28"/>
          <w:szCs w:val="20"/>
          <w:highlight w:val="none"/>
          <w14:textFill>
            <w14:solidFill>
              <w14:schemeClr w14:val="tx1"/>
            </w14:solidFill>
          </w14:textFill>
        </w:rPr>
        <w:t>投标单位联系方式：</w:t>
      </w:r>
    </w:p>
    <w:p>
      <w:pPr>
        <w:snapToGrid w:val="0"/>
        <w:spacing w:line="360" w:lineRule="auto"/>
        <w:rPr>
          <w:rFonts w:hint="eastAsia" w:ascii="宋体" w:hAnsi="宋体" w:eastAsia="宋体" w:cs="宋体"/>
          <w:color w:val="000000" w:themeColor="text1"/>
          <w:sz w:val="20"/>
          <w:szCs w:val="20"/>
          <w:highlight w:val="none"/>
          <w14:textFill>
            <w14:solidFill>
              <w14:schemeClr w14:val="tx1"/>
            </w14:solidFill>
          </w14:textFill>
        </w:rPr>
      </w:pPr>
    </w:p>
    <w:p>
      <w:pPr>
        <w:adjustRightInd w:val="0"/>
        <w:snapToGrid w:val="0"/>
        <w:spacing w:before="50" w:after="50"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pP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1、投标函格式：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根据贵方项目（项目编号：）招标公告/投标邀请书，签字代表（全名）经正式授权并代表投标人（投标人名称）提交投标文件。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1、投标人已详细审查全部“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”，包括补充文件（如有）以及全部参考资料和有关附件，已经了解我方对于</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2、投标人在投标之前已经与贵方进行了充分的沟通，完全理解并接受</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的各项规定和要求，对</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的合理性、合法性不再有异议。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3、本投标有效期自</w:t>
      </w:r>
      <w:r>
        <w:rPr>
          <w:rFonts w:hint="eastAsia" w:ascii="宋体" w:hAnsi="宋体" w:eastAsia="宋体" w:cs="宋体"/>
          <w:color w:val="000000" w:themeColor="text1"/>
          <w:sz w:val="24"/>
          <w:szCs w:val="24"/>
          <w:highlight w:val="none"/>
          <w:lang w:val="en-US" w:eastAsia="zh-CN"/>
          <w14:textFill>
            <w14:solidFill>
              <w14:schemeClr w14:val="tx1"/>
            </w14:solidFill>
          </w14:textFill>
        </w:rPr>
        <w:t>递交投标文件截止之日</w:t>
      </w:r>
      <w:r>
        <w:rPr>
          <w:rFonts w:hint="eastAsia" w:ascii="宋体" w:hAnsi="宋体" w:eastAsia="宋体" w:cs="宋体"/>
          <w:color w:val="000000" w:themeColor="text1"/>
          <w:sz w:val="24"/>
          <w:szCs w:val="24"/>
          <w:highlight w:val="none"/>
          <w14:textFill>
            <w14:solidFill>
              <w14:schemeClr w14:val="tx1"/>
            </w14:solidFill>
          </w14:textFill>
        </w:rPr>
        <w:t>起</w:t>
      </w:r>
      <w:r>
        <w:rPr>
          <w:rFonts w:hint="eastAsia" w:ascii="宋体" w:hAnsi="宋体" w:eastAsia="宋体" w:cs="宋体"/>
          <w:color w:val="000000" w:themeColor="text1"/>
          <w:sz w:val="24"/>
          <w:szCs w:val="24"/>
          <w:highlight w:val="none"/>
          <w:u w:val="single"/>
          <w14:textFill>
            <w14:solidFill>
              <w14:schemeClr w14:val="tx1"/>
            </w14:solidFill>
          </w14:textFill>
        </w:rPr>
        <w:t>90</w:t>
      </w:r>
      <w:r>
        <w:rPr>
          <w:rFonts w:hint="eastAsia" w:ascii="宋体" w:hAnsi="宋体" w:eastAsia="宋体" w:cs="宋体"/>
          <w:color w:val="000000" w:themeColor="text1"/>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4、如中标，本投标文件至本项目合同履行完毕止均保持有效，本投标人将按“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”及政府采购法律、法规的规定履行合同责任和义务。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5、投标人同意按照贵方要求提供与投标有关的一切数据或资料，完全理解采购人不一定接受最低价的投标或收到的任何投标。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邮编：     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投标人代表姓名：  职务：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投标人名称(公章):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银行帐号：</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日期：年月日</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2、开标一览表</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开标一览表</w:t>
      </w:r>
    </w:p>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p>
    <w:p>
      <w:pPr>
        <w:adjustRightInd w:val="0"/>
        <w:snapToGrid w:val="0"/>
        <w:spacing w:line="400" w:lineRule="exact"/>
        <w:ind w:firstLine="4800" w:firstLineChars="20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单位：元</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70"/>
        <w:gridCol w:w="1177"/>
        <w:gridCol w:w="709"/>
        <w:gridCol w:w="1417"/>
        <w:gridCol w:w="993"/>
        <w:gridCol w:w="1275"/>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产品</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品牌</w:t>
            </w: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产地</w:t>
            </w: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规格型号</w:t>
            </w: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1275"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单价（元）</w:t>
            </w: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合计（元）</w:t>
            </w: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8"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投标总价（元）</w:t>
            </w:r>
          </w:p>
        </w:tc>
        <w:tc>
          <w:tcPr>
            <w:tcW w:w="7839" w:type="dxa"/>
            <w:gridSpan w:val="7"/>
            <w:vAlign w:val="center"/>
          </w:tcPr>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交货时间</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质保期</w:t>
            </w:r>
          </w:p>
        </w:tc>
        <w:tc>
          <w:tcPr>
            <w:tcW w:w="7839" w:type="dxa"/>
            <w:gridSpan w:val="7"/>
            <w:vAlign w:val="center"/>
          </w:tcPr>
          <w:p>
            <w:pPr>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 1、投标报价包括项目实施所需的货款、人工费、服务费、运输费、安装调试费、税金及其他一切费用。</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rPr>
          <w:rFonts w:hint="eastAsia" w:ascii="宋体" w:hAnsi="宋体" w:eastAsia="宋体" w:cs="宋体"/>
          <w:color w:val="000000" w:themeColor="text1"/>
          <w:spacing w:val="20"/>
          <w:sz w:val="24"/>
          <w:szCs w:val="24"/>
          <w:highlight w:val="none"/>
          <w:u w:val="single"/>
          <w14:textFill>
            <w14:solidFill>
              <w14:schemeClr w14:val="tx1"/>
            </w14:solidFill>
          </w14:textFill>
        </w:rPr>
      </w:pPr>
      <w:r>
        <w:rPr>
          <w:rFonts w:hint="eastAsia" w:ascii="宋体" w:hAnsi="宋体" w:eastAsia="宋体" w:cs="宋体"/>
          <w:color w:val="000000" w:themeColor="text1"/>
          <w:spacing w:val="20"/>
          <w:sz w:val="24"/>
          <w:szCs w:val="24"/>
          <w:highlight w:val="none"/>
          <w:u w:val="single"/>
          <w14:textFill>
            <w14:solidFill>
              <w14:schemeClr w14:val="tx1"/>
            </w14:solidFill>
          </w14:textFill>
        </w:rPr>
        <w:br w:type="page"/>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、投标保证金</w:t>
      </w:r>
      <w:r>
        <w:rPr>
          <w:rFonts w:hint="eastAsia" w:ascii="宋体" w:hAnsi="宋体" w:eastAsia="宋体" w:cs="宋体"/>
          <w:b/>
          <w:color w:val="000000" w:themeColor="text1"/>
          <w:sz w:val="24"/>
          <w:szCs w:val="24"/>
          <w:highlight w:val="none"/>
          <w:lang w:eastAsia="zh-CN"/>
          <w14:textFill>
            <w14:solidFill>
              <w14:schemeClr w14:val="tx1"/>
            </w14:solidFill>
          </w14:textFill>
        </w:rPr>
        <w:t>收据</w:t>
      </w:r>
      <w:r>
        <w:rPr>
          <w:rFonts w:hint="eastAsia" w:ascii="宋体" w:hAnsi="宋体" w:eastAsia="宋体" w:cs="宋体"/>
          <w:b/>
          <w:color w:val="000000" w:themeColor="text1"/>
          <w:sz w:val="24"/>
          <w:szCs w:val="24"/>
          <w:highlight w:val="none"/>
          <w14:textFill>
            <w14:solidFill>
              <w14:schemeClr w14:val="tx1"/>
            </w14:solidFill>
          </w14:textFill>
        </w:rPr>
        <w:t>复印件</w:t>
      </w:r>
    </w:p>
    <w:p>
      <w:pPr>
        <w:adjustRightInd w:val="0"/>
        <w:snapToGrid w:val="0"/>
        <w:spacing w:before="50" w:after="50"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8"/>
          <w:szCs w:val="28"/>
          <w:highlight w:val="none"/>
          <w14:textFill>
            <w14:solidFill>
              <w14:schemeClr w14:val="tx1"/>
            </w14:solidFill>
          </w14:textFill>
        </w:rPr>
      </w:pPr>
    </w:p>
    <w:p>
      <w:pPr>
        <w:adjustRightInd w:val="0"/>
        <w:snapToGrid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、投标声明书格式：</w:t>
      </w:r>
    </w:p>
    <w:p>
      <w:pPr>
        <w:adjustRightInd w:val="0"/>
        <w:snapToGrid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投标声明书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（投标人名称）系中华人民共和国合法企业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其他组织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，经营地址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645"/>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），我方愿意参加贵方组织的项目（项目编号：）的投标，为便于贵方公正、择优地确定中标人及其投标产品和服务，我方就本次投标有关事项郑重声明如下：</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投标方已详细审查全部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，同意</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的各项要求。</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我方向贵方提交的所有投标文件、资料都是准确的和真实的。</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若中标，我方将按</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规定履行合同责任和义务。</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我方郑重承诺：我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所投产品及其任何一部分，免受第三方提出的侵犯其专利权、商标权、著作权或其它知识产权的起诉。我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承担由此可能产生的一切法律责任和费用。</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我方不是采购人的附属机构；在获知本项目采购信息后，与采购人聘请的为此项目提供咨询服务的公司及其附属机构没有任何联系。</w:t>
      </w:r>
    </w:p>
    <w:p>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投标书自开标日起有效期为日。以上事项如有虚假或隐瞒，我方愿意承担一切后果，并不再寻求任何旨在减轻或免除法律责任的辩解。</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keepNext w:val="0"/>
        <w:keepLines w:val="0"/>
        <w:pageBreakBefore w:val="0"/>
        <w:widowControl w:val="0"/>
        <w:kinsoku/>
        <w:wordWrap/>
        <w:overflowPunct/>
        <w:topLinePunct w:val="0"/>
        <w:autoSpaceDE/>
        <w:autoSpaceDN/>
        <w:bidi w:val="0"/>
        <w:adjustRightInd w:val="0"/>
        <w:snapToGrid w:val="0"/>
        <w:spacing w:line="400" w:lineRule="exact"/>
        <w:ind w:left="-4" w:leftChars="-2" w:right="-817" w:rightChars="-389" w:firstLine="2"/>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ind w:left="-2" w:leftChars="-1" w:right="-817" w:rightChars="-389" w:firstLine="2"/>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、授权委托书格式：</w:t>
      </w:r>
    </w:p>
    <w:p>
      <w:pPr>
        <w:adjustRightInd w:val="0"/>
        <w:snapToGri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授权委托书</w:t>
      </w:r>
    </w:p>
    <w:p>
      <w:pPr>
        <w:adjustRightInd w:val="0"/>
        <w:snapToGrid w:val="0"/>
        <w:spacing w:line="360" w:lineRule="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360" w:lineRule="auto"/>
        <w:ind w:firstLine="720" w:firstLineChars="3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我（姓名）系（投标人名称）的法定代表人（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负责人、自然人</w:t>
      </w:r>
      <w:r>
        <w:rPr>
          <w:rFonts w:hint="eastAsia" w:ascii="宋体" w:hAnsi="宋体" w:eastAsia="宋体" w:cs="宋体"/>
          <w:color w:val="000000" w:themeColor="text1"/>
          <w:sz w:val="24"/>
          <w:szCs w:val="24"/>
          <w:highlight w:val="none"/>
          <w14:textFill>
            <w14:solidFill>
              <w14:schemeClr w14:val="tx1"/>
            </w14:solidFill>
          </w14:textFill>
        </w:rPr>
        <w:t>），现授权委托本单位在职职工 （姓名）以我方的名义参加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项目（项目编号：        ）</w:t>
      </w:r>
      <w:r>
        <w:rPr>
          <w:rFonts w:hint="eastAsia" w:ascii="宋体" w:hAnsi="宋体" w:eastAsia="宋体" w:cs="宋体"/>
          <w:color w:val="000000" w:themeColor="text1"/>
          <w:sz w:val="24"/>
          <w:szCs w:val="24"/>
          <w:highlight w:val="none"/>
          <w14:textFill>
            <w14:solidFill>
              <w14:schemeClr w14:val="tx1"/>
            </w14:solidFill>
          </w14:textFill>
        </w:rPr>
        <w:t>的投标活动，并代表我方全权办理针对上述项目的投标、开标、评标、签约等具体事务和签署相关文件。</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我方对被授权人的签名事项负全部责任。</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在撤销授权的书面通知以前，本授权书一直有效。</w:t>
      </w:r>
      <w:r>
        <w:rPr>
          <w:rFonts w:hint="eastAsia" w:ascii="宋体" w:hAnsi="宋体" w:eastAsia="宋体" w:cs="宋体"/>
          <w:color w:val="000000" w:themeColor="text1"/>
          <w:sz w:val="24"/>
          <w:szCs w:val="24"/>
          <w:highlight w:val="none"/>
          <w14:textFill>
            <w14:solidFill>
              <w14:schemeClr w14:val="tx1"/>
            </w14:solidFill>
          </w14:textFill>
        </w:rPr>
        <w:t>被授权人在授权书有效期内签署的所有文件不因授权的撤销而失效。</w:t>
      </w:r>
    </w:p>
    <w:p>
      <w:pPr>
        <w:adjustRightInd w:val="0"/>
        <w:snapToGrid w:val="0"/>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被授权人无转委托权，特此委托。</w:t>
      </w:r>
    </w:p>
    <w:p>
      <w:pPr>
        <w:adjustRightInd w:val="0"/>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授权代表签名：                      </w:t>
      </w: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人签名：</w:t>
      </w:r>
    </w:p>
    <w:p>
      <w:pPr>
        <w:adjustRightInd w:val="0"/>
        <w:snapToGrid w:val="0"/>
        <w:spacing w:line="360" w:lineRule="auto"/>
        <w:ind w:firstLine="960" w:firstLineChars="4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职务：                      职务：</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授权代表身份证号码：</w:t>
      </w:r>
    </w:p>
    <w:p>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p>
    <w:tbl>
      <w:tblPr>
        <w:tblStyle w:val="3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4"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人身份证正面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780"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人身份证反面</w:t>
            </w:r>
          </w:p>
        </w:tc>
        <w:tc>
          <w:tcPr>
            <w:tcW w:w="3878" w:type="dxa"/>
            <w:vAlign w:val="center"/>
          </w:tcPr>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被授权人身份证反面</w:t>
            </w:r>
          </w:p>
        </w:tc>
      </w:tr>
    </w:tbl>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360" w:lineRule="auto"/>
        <w:ind w:right="48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投标人名称（盖章）：</w:t>
      </w:r>
    </w:p>
    <w:p>
      <w:pPr>
        <w:adjustRightInd w:val="0"/>
        <w:snapToGrid w:val="0"/>
        <w:spacing w:line="360" w:lineRule="auto"/>
        <w:ind w:right="360"/>
        <w:jc w:val="righ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、财务状况报告</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依法缴纳税收的良好记录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投标人是法人的，应提供本单位</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020-2022年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银行资信证明应能说明该投标人与银行之间业务往来正常，无不良记录，企业信誉良好等。</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缴纳税收的证明材料，指投标人缴纳增值税和企业所得税两种缴纳凭据；本项目开标前6个月内（至少提供1个月）缴纳税收的凭据（完税证、缴款书、印花税票、银行代扣（代缴）转账凭证等均可）；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投标人为其他组织或自然人的，也需要按此项规定提供缴纳税收的凭据和交纳社会保险的凭据。如投标人的社会保险为委托第三方代缴，还需同时提供</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与第三方服务机构签署的服务合同（合同中应明确写明第三方为</w:t>
      </w: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代缴其社会保险）。</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、投标人须具有履行合同所必需的设备和专业技术能力，须附相关证明材料或声明：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格式：</w:t>
      </w:r>
    </w:p>
    <w:p>
      <w:pPr>
        <w:pStyle w:val="197"/>
        <w:autoSpaceDE w:val="0"/>
        <w:autoSpaceDN w:val="0"/>
        <w:adjustRightInd w:val="0"/>
        <w:snapToGrid w:val="0"/>
        <w:spacing w:line="400" w:lineRule="exact"/>
        <w:ind w:firstLine="120" w:firstLineChars="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本投标人郑重声明：</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本公司（或单位）具备本项目履行合同所必需的设备和专业技术能力，特此承诺。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法定代表人或授权代表（签字或加盖印鉴）： </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投标人名称（加盖公章）：</w:t>
      </w:r>
    </w:p>
    <w:p>
      <w:pPr>
        <w:pStyle w:val="197"/>
        <w:autoSpaceDE w:val="0"/>
        <w:autoSpaceDN w:val="0"/>
        <w:adjustRightInd w:val="0"/>
        <w:snapToGrid w:val="0"/>
        <w:spacing w:line="400" w:lineRule="exact"/>
        <w:ind w:firstLine="120" w:firstLineChars="5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年 月 日 </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前三年内在经营活动中没有重大违法记录的书面声明：</w:t>
      </w:r>
    </w:p>
    <w:p>
      <w:pPr>
        <w:pStyle w:val="197"/>
        <w:adjustRightInd w:val="0"/>
        <w:snapToGrid w:val="0"/>
        <w:spacing w:line="400" w:lineRule="exac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格式：</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（采购人）         </w:t>
      </w:r>
      <w:r>
        <w:rPr>
          <w:rFonts w:hint="eastAsia" w:ascii="宋体" w:hAnsi="宋体" w:eastAsia="宋体" w:cs="宋体"/>
          <w:color w:val="000000" w:themeColor="text1"/>
          <w:sz w:val="24"/>
          <w:szCs w:val="24"/>
          <w:highlight w:val="none"/>
          <w14:textFill>
            <w14:solidFill>
              <w14:schemeClr w14:val="tx1"/>
            </w14:solidFill>
          </w14:textFill>
        </w:rPr>
        <w:t>：</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color w:val="000000" w:themeColor="text1"/>
          <w:sz w:val="24"/>
          <w:szCs w:val="24"/>
          <w:highlight w:val="none"/>
          <w14:textFill>
            <w14:solidFill>
              <w14:schemeClr w14:val="tx1"/>
            </w14:solidFill>
          </w14:textFill>
        </w:rPr>
        <w:t>参与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项目名称、编号）投标，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郑重声明，我方参加本项目政府采购活动前三年内无重大违法记录，符合《</w:t>
      </w:r>
      <w:r>
        <w:rPr>
          <w:rFonts w:hint="eastAsia" w:ascii="宋体" w:hAnsi="宋体" w:eastAsia="宋体" w:cs="宋体"/>
          <w:color w:val="000000" w:themeColor="text1"/>
          <w:sz w:val="24"/>
          <w:szCs w:val="24"/>
          <w:highlight w:val="none"/>
          <w:lang w:eastAsia="zh-CN"/>
          <w14:textFill>
            <w14:solidFill>
              <w14:schemeClr w14:val="tx1"/>
            </w14:solidFill>
          </w14:textFill>
        </w:rPr>
        <w:t>中华人民共和国政府采购法</w:t>
      </w:r>
      <w:r>
        <w:rPr>
          <w:rFonts w:hint="eastAsia" w:ascii="宋体" w:hAnsi="宋体" w:eastAsia="宋体" w:cs="宋体"/>
          <w:color w:val="000000" w:themeColor="text1"/>
          <w:sz w:val="24"/>
          <w:szCs w:val="24"/>
          <w:highlight w:val="none"/>
          <w14:textFill>
            <w14:solidFill>
              <w14:schemeClr w14:val="tx1"/>
            </w14:solidFill>
          </w14:textFill>
        </w:rPr>
        <w:t>》规定的投标人条件。若贵方在本项目采购过程中发现我方政府采购活动前三年内有重大违法记录，我</w:t>
      </w:r>
      <w:r>
        <w:rPr>
          <w:rFonts w:hint="eastAsia" w:ascii="宋体" w:hAnsi="宋体" w:eastAsia="宋体" w:cs="宋体"/>
          <w:color w:val="000000" w:themeColor="text1"/>
          <w:sz w:val="24"/>
          <w:szCs w:val="24"/>
          <w:highlight w:val="none"/>
          <w:lang w:val="en-US" w:eastAsia="zh-CN"/>
          <w14:textFill>
            <w14:solidFill>
              <w14:schemeClr w14:val="tx1"/>
            </w14:solidFill>
          </w14:textFill>
        </w:rPr>
        <w:t>方</w:t>
      </w:r>
      <w:r>
        <w:rPr>
          <w:rFonts w:hint="eastAsia" w:ascii="宋体" w:hAnsi="宋体" w:eastAsia="宋体" w:cs="宋体"/>
          <w:color w:val="000000" w:themeColor="text1"/>
          <w:sz w:val="24"/>
          <w:szCs w:val="24"/>
          <w:highlight w:val="none"/>
          <w14:textFill>
            <w14:solidFill>
              <w14:schemeClr w14:val="tx1"/>
            </w14:solidFill>
          </w14:textFill>
        </w:rPr>
        <w:t>将无条件退出本项目的投标，并承担因此引起的一切后果。我方对此声明负全部法律责任。</w:t>
      </w:r>
    </w:p>
    <w:p>
      <w:pPr>
        <w:pStyle w:val="197"/>
        <w:adjustRightInd w:val="0"/>
        <w:snapToGrid w:val="0"/>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特此声明  </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投标人（盖单位章）：</w:t>
      </w:r>
    </w:p>
    <w:p>
      <w:pPr>
        <w:pStyle w:val="197"/>
        <w:adjustRightInd w:val="0"/>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pStyle w:val="6"/>
        <w:snapToGrid w:val="0"/>
        <w:spacing w:line="400" w:lineRule="exact"/>
        <w:ind w:firstLine="0"/>
        <w:rPr>
          <w:rFonts w:hint="eastAsia" w:ascii="宋体" w:hAnsi="宋体" w:eastAsia="宋体" w:cs="宋体"/>
          <w:color w:val="000000" w:themeColor="text1"/>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、拒绝列入失信被执行人、重大税收违法案件当事人名单、政府采购严重违法失信行为记录名单及及其他不符合规定条件的投标人；投标人未被列入“信用中国”网站(www.creditchina.gov.cn)“记录失信被执行人或重大 税收违法案件当事人名单或政府采购严重违法失信行为”记录名单；未处于中国政府采购 网(www.ccgp.gov.cn)“政府采购严重违法失信行为信息记录”中的禁止参加政府采购活动 期间（以采购代理机构于开标当天在“信用中国”网站（www.creditchina.gov.cn） 及中国政府采购网(www.ccgp.gov.cn)查询结果为准，如相关失信记录已失效，投标人需提供相关证明资料）。</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14:textFill>
            <w14:solidFill>
              <w14:schemeClr w14:val="tx1"/>
            </w14:solidFill>
          </w14:textFill>
        </w:rPr>
        <w:t>、20</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年</w:t>
      </w:r>
      <w:r>
        <w:rPr>
          <w:rFonts w:hint="eastAsia" w:ascii="宋体" w:hAnsi="宋体" w:cs="宋体"/>
          <w:b/>
          <w:color w:val="000000" w:themeColor="text1"/>
          <w:sz w:val="24"/>
          <w:szCs w:val="24"/>
          <w:highlight w:val="none"/>
          <w:lang w:val="en-US" w:eastAsia="zh-CN"/>
          <w14:textFill>
            <w14:solidFill>
              <w14:schemeClr w14:val="tx1"/>
            </w14:solidFill>
          </w14:textFill>
        </w:rPr>
        <w:t>07</w:t>
      </w:r>
      <w:r>
        <w:rPr>
          <w:rFonts w:hint="eastAsia" w:ascii="宋体" w:hAnsi="宋体" w:eastAsia="宋体" w:cs="宋体"/>
          <w:b/>
          <w:color w:val="000000" w:themeColor="text1"/>
          <w:sz w:val="24"/>
          <w:szCs w:val="24"/>
          <w:highlight w:val="none"/>
          <w14:textFill>
            <w14:solidFill>
              <w14:schemeClr w14:val="tx1"/>
            </w14:solidFill>
          </w14:textFill>
        </w:rPr>
        <w:t>月</w:t>
      </w:r>
      <w:r>
        <w:rPr>
          <w:rFonts w:hint="eastAsia" w:ascii="宋体" w:hAnsi="宋体" w:eastAsia="宋体" w:cs="宋体"/>
          <w:b/>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color w:val="000000" w:themeColor="text1"/>
          <w:sz w:val="24"/>
          <w:szCs w:val="24"/>
          <w:highlight w:val="none"/>
          <w14:textFill>
            <w14:solidFill>
              <w14:schemeClr w14:val="tx1"/>
            </w14:solidFill>
          </w14:textFill>
        </w:rPr>
        <w:t>日以来</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类似</w:t>
      </w:r>
      <w:r>
        <w:rPr>
          <w:rFonts w:hint="eastAsia" w:ascii="宋体" w:hAnsi="宋体" w:eastAsia="宋体" w:cs="宋体"/>
          <w:b/>
          <w:color w:val="000000" w:themeColor="text1"/>
          <w:sz w:val="24"/>
          <w:szCs w:val="24"/>
          <w:highlight w:val="none"/>
          <w14:textFill>
            <w14:solidFill>
              <w14:schemeClr w14:val="tx1"/>
            </w14:solidFill>
          </w14:textFill>
        </w:rPr>
        <w:t>业绩</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以签订合同时间为准，需提供与合同</w:t>
      </w:r>
      <w:r>
        <w:rPr>
          <w:rFonts w:hint="eastAsia" w:ascii="宋体" w:hAnsi="宋体" w:cs="宋体"/>
          <w:color w:val="000000" w:themeColor="text1"/>
          <w:sz w:val="24"/>
          <w:szCs w:val="24"/>
          <w:highlight w:val="none"/>
          <w:lang w:eastAsia="zh-CN"/>
          <w14:textFill>
            <w14:solidFill>
              <w14:schemeClr w14:val="tx1"/>
            </w14:solidFill>
          </w14:textFill>
        </w:rPr>
        <w:t>或</w:t>
      </w:r>
      <w:bookmarkStart w:id="141" w:name="_GoBack"/>
      <w:bookmarkEnd w:id="141"/>
      <w:r>
        <w:rPr>
          <w:rFonts w:hint="eastAsia" w:ascii="宋体" w:hAnsi="宋体" w:eastAsia="宋体" w:cs="宋体"/>
          <w:color w:val="000000" w:themeColor="text1"/>
          <w:sz w:val="24"/>
          <w:szCs w:val="24"/>
          <w:highlight w:val="none"/>
          <w:lang w:eastAsia="zh-CN"/>
          <w14:textFill>
            <w14:solidFill>
              <w14:schemeClr w14:val="tx1"/>
            </w14:solidFill>
          </w14:textFill>
        </w:rPr>
        <w:t>中标</w:t>
      </w:r>
      <w:r>
        <w:rPr>
          <w:rFonts w:hint="eastAsia" w:ascii="宋体" w:hAnsi="宋体" w:cs="宋体"/>
          <w:color w:val="000000" w:themeColor="text1"/>
          <w:sz w:val="24"/>
          <w:szCs w:val="24"/>
          <w:highlight w:val="none"/>
          <w:lang w:eastAsia="zh-CN"/>
          <w14:textFill>
            <w14:solidFill>
              <w14:schemeClr w14:val="tx1"/>
            </w14:solidFill>
          </w14:textFill>
        </w:rPr>
        <w:t>（成交）</w:t>
      </w:r>
      <w:r>
        <w:rPr>
          <w:rFonts w:hint="eastAsia" w:ascii="宋体" w:hAnsi="宋体" w:eastAsia="宋体" w:cs="宋体"/>
          <w:color w:val="000000" w:themeColor="text1"/>
          <w:sz w:val="24"/>
          <w:szCs w:val="24"/>
          <w:highlight w:val="none"/>
          <w:lang w:val="en-US" w:eastAsia="zh-CN"/>
          <w14:textFill>
            <w14:solidFill>
              <w14:schemeClr w14:val="tx1"/>
            </w14:solidFill>
          </w14:textFill>
        </w:rPr>
        <w:t>通知书</w:t>
      </w:r>
      <w:r>
        <w:rPr>
          <w:rFonts w:hint="eastAsia" w:ascii="宋体" w:hAnsi="宋体" w:eastAsia="宋体" w:cs="宋体"/>
          <w:color w:val="000000" w:themeColor="text1"/>
          <w:sz w:val="24"/>
          <w:szCs w:val="24"/>
          <w:highlight w:val="none"/>
          <w14:textFill>
            <w14:solidFill>
              <w14:schemeClr w14:val="tx1"/>
            </w14:solidFill>
          </w14:textFill>
        </w:rPr>
        <w:t>，复印件并加盖公章，如出现与事实不符等情况，将根据有关规定以“提供虚假材料谋取中标”予以处罚。</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b/>
          <w:color w:val="000000" w:themeColor="text1"/>
          <w:sz w:val="24"/>
          <w:szCs w:val="24"/>
          <w:highlight w:val="none"/>
          <w14:textFill>
            <w14:solidFill>
              <w14:schemeClr w14:val="tx1"/>
            </w14:solidFill>
          </w14:textFill>
        </w:rPr>
        <w:t>、投标人情况介绍格式：</w:t>
      </w:r>
    </w:p>
    <w:p>
      <w:pPr>
        <w:adjustRightInd w:val="0"/>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投标人情况</w:t>
      </w: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投标人名称:                                                   </w:t>
      </w:r>
    </w:p>
    <w:tbl>
      <w:tblPr>
        <w:tblStyle w:val="3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注册地址</w:t>
            </w:r>
          </w:p>
        </w:tc>
        <w:tc>
          <w:tcPr>
            <w:tcW w:w="3376" w:type="dxa"/>
            <w:gridSpan w:val="3"/>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p>
        </w:tc>
        <w:tc>
          <w:tcPr>
            <w:tcW w:w="2323"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网址</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w:t>
            </w:r>
          </w:p>
        </w:tc>
        <w:tc>
          <w:tcPr>
            <w:tcW w:w="1053"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1469"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854"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职称</w:t>
            </w:r>
          </w:p>
        </w:tc>
        <w:tc>
          <w:tcPr>
            <w:tcW w:w="1453"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765"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p>
        </w:tc>
        <w:tc>
          <w:tcPr>
            <w:tcW w:w="1400" w:type="dxa"/>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企业资质</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numPr>
                <w:ilvl w:val="0"/>
                <w:numId w:val="0"/>
              </w:numPr>
              <w:spacing w:line="400" w:lineRule="exact"/>
              <w:ind w:lef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资信等级</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环境管理体系认证</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职业安全健康管理体系认证</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注册资金</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固定资产净值</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流动资产</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万元</w:t>
            </w:r>
          </w:p>
        </w:tc>
        <w:tc>
          <w:tcPr>
            <w:tcW w:w="2307"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tc>
        <w:tc>
          <w:tcPr>
            <w:tcW w:w="2522"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c>
          <w:tcPr>
            <w:tcW w:w="2307" w:type="dxa"/>
            <w:gridSpan w:val="2"/>
            <w:vAlign w:val="center"/>
          </w:tcPr>
          <w:p>
            <w:pPr>
              <w:pStyle w:val="184"/>
              <w:spacing w:line="400" w:lineRule="exact"/>
              <w:ind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tc>
        <w:tc>
          <w:tcPr>
            <w:tcW w:w="2165" w:type="dxa"/>
            <w:gridSpan w:val="2"/>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资质范围</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4"/>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  注</w:t>
            </w:r>
          </w:p>
        </w:tc>
        <w:tc>
          <w:tcPr>
            <w:tcW w:w="6994" w:type="dxa"/>
            <w:gridSpan w:val="6"/>
            <w:vAlign w:val="center"/>
          </w:tcPr>
          <w:p>
            <w:pPr>
              <w:pStyle w:val="184"/>
              <w:numPr>
                <w:ilvl w:val="0"/>
                <w:numId w:val="10"/>
              </w:numPr>
              <w:spacing w:line="400" w:lineRule="exact"/>
              <w:ind w:firstLineChars="0"/>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auto"/>
          <w:sz w:val="24"/>
          <w:szCs w:val="24"/>
          <w:highlight w:val="none"/>
          <w:lang w:val="en-US" w:eastAsia="zh-CN"/>
        </w:rPr>
        <w:t>附：</w:t>
      </w:r>
      <w:r>
        <w:rPr>
          <w:rFonts w:hint="eastAsia" w:ascii="宋体" w:hAnsi="宋体" w:eastAsia="宋体" w:cs="宋体"/>
          <w:b/>
          <w:color w:val="auto"/>
          <w:sz w:val="24"/>
          <w:szCs w:val="24"/>
          <w:highlight w:val="none"/>
        </w:rPr>
        <w:t>有效的营业执照</w:t>
      </w:r>
      <w:r>
        <w:rPr>
          <w:rFonts w:hint="eastAsia" w:ascii="宋体" w:hAnsi="宋体" w:eastAsia="宋体" w:cs="宋体"/>
          <w:b/>
          <w:color w:val="auto"/>
          <w:sz w:val="24"/>
          <w:szCs w:val="24"/>
          <w:highlight w:val="none"/>
          <w:lang w:eastAsia="zh-CN"/>
        </w:rPr>
        <w:t>，投标人已取得的各种有效认证证书、政府部门（企业）或第三方权威鉴定机构出具的信用等级证书或证明复印件(如有)。</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、政府采购政策扶持证明材料</w:t>
      </w:r>
    </w:p>
    <w:p>
      <w:pPr>
        <w:widowControl/>
        <w:snapToGrid w:val="0"/>
        <w:spacing w:before="240" w:after="240" w:line="400" w:lineRule="exact"/>
        <w:jc w:val="cente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t>中小企业声明函（货物）</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关于</w:t>
      </w:r>
      <w:r>
        <w:rPr>
          <w:rFonts w:hint="eastAsia" w:ascii="宋体" w:hAnsi="宋体" w:eastAsia="宋体" w:cs="宋体"/>
          <w:color w:val="000000" w:themeColor="text1"/>
          <w:kern w:val="0"/>
          <w:sz w:val="24"/>
          <w:szCs w:val="24"/>
          <w:highlight w:val="none"/>
          <w14:textFill>
            <w14:solidFill>
              <w14:schemeClr w14:val="tx1"/>
            </w14:solidFill>
          </w14:textFill>
        </w:rPr>
        <w:t>《政府采购促进中小企业发展管理办法》</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的通知</w:t>
      </w:r>
      <w:r>
        <w:rPr>
          <w:rFonts w:hint="eastAsia" w:ascii="宋体" w:hAnsi="宋体" w:eastAsia="宋体" w:cs="宋体"/>
          <w:color w:val="000000" w:themeColor="text1"/>
          <w:kern w:val="0"/>
          <w:sz w:val="24"/>
          <w:szCs w:val="24"/>
          <w:highlight w:val="none"/>
          <w14:textFill>
            <w14:solidFill>
              <w14:schemeClr w14:val="tx1"/>
            </w14:solidFill>
          </w14:textFill>
        </w:rPr>
        <w:t>（财库〔2020〕46号）的规定，本公司（联合体）</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参加</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的</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采购活动，提供的货物全部由符合政策要求的中小企业制造。相关企业（含</w:t>
      </w:r>
      <w:r>
        <w:rPr>
          <w:rFonts w:hint="eastAsia" w:ascii="宋体" w:hAnsi="宋体" w:eastAsia="宋体" w:cs="宋体"/>
          <w:i w:val="0"/>
          <w:iCs w:val="0"/>
          <w:color w:val="000000" w:themeColor="text1"/>
          <w:kern w:val="0"/>
          <w:sz w:val="24"/>
          <w:szCs w:val="24"/>
          <w:highlight w:val="none"/>
          <w14:textFill>
            <w14:solidFill>
              <w14:schemeClr w14:val="tx1"/>
            </w14:solidFill>
          </w14:textFill>
        </w:rPr>
        <w:t>联合体中的中小企业、签订分包意向协议的中小企业）的具体情况如下：</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中明确的所属行业）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；制造商为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，从业人员</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人，营业收入为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万元，资产总额为</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14:textFill>
            <w14:solidFill>
              <w14:schemeClr w14:val="tx1"/>
            </w14:solidFill>
          </w14:textFill>
        </w:rPr>
        <w:t>万元，属于</w:t>
      </w:r>
      <w:r>
        <w:rPr>
          <w:rFonts w:hint="eastAsia" w:ascii="宋体" w:hAnsi="宋体" w:eastAsia="宋体" w:cs="宋体"/>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i w:val="0"/>
          <w:iCs w:val="0"/>
          <w:color w:val="000000" w:themeColor="text1"/>
          <w:kern w:val="0"/>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677" w:firstLineChars="194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企业名称（盖章）：</w:t>
      </w:r>
    </w:p>
    <w:p>
      <w:pPr>
        <w:pStyle w:val="22"/>
        <w:snapToGrid w:val="0"/>
        <w:spacing w:before="156" w:after="156"/>
        <w:ind w:firstLine="4305" w:firstLineChars="20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日期：</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注：小型、微型企业资格证明文件</w:t>
      </w:r>
    </w:p>
    <w:p>
      <w:pPr>
        <w:snapToGrid w:val="0"/>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中小企业参加政府采购活动，应当出具本办法规定的《中小企业声明函》（附1），否则不得享受相关中小企业扶持政策。任何单位和个人不得要求</w:t>
      </w:r>
      <w:r>
        <w:rPr>
          <w:rFonts w:hint="eastAsia" w:ascii="宋体" w:hAnsi="宋体" w:eastAsia="宋体" w:cs="宋体"/>
          <w:color w:val="000000" w:themeColor="text1"/>
          <w:sz w:val="24"/>
          <w:highlight w:val="none"/>
          <w:lang w:eastAsia="zh-CN"/>
          <w14:textFill>
            <w14:solidFill>
              <w14:schemeClr w14:val="tx1"/>
            </w14:solidFill>
          </w14:textFill>
        </w:rPr>
        <w:t>投标单位</w:t>
      </w:r>
      <w:r>
        <w:rPr>
          <w:rFonts w:hint="eastAsia" w:ascii="宋体" w:hAnsi="宋体" w:eastAsia="宋体" w:cs="宋体"/>
          <w:color w:val="000000" w:themeColor="text1"/>
          <w:sz w:val="24"/>
          <w:highlight w:val="none"/>
          <w14:textFill>
            <w14:solidFill>
              <w14:schemeClr w14:val="tx1"/>
            </w14:solidFill>
          </w14:textFill>
        </w:rPr>
        <w:t>提供《中小企业声明函》之外的中小企业身份证明文件。</w:t>
      </w: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tabs>
          <w:tab w:val="left" w:pos="3777"/>
          <w:tab w:val="center" w:pos="4819"/>
        </w:tabs>
        <w:snapToGrid w:val="0"/>
        <w:spacing w:line="400" w:lineRule="exact"/>
        <w:ind w:firstLine="3337" w:firstLineChars="1385"/>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p>
    <w:p>
      <w:pPr>
        <w:tabs>
          <w:tab w:val="left" w:pos="3777"/>
          <w:tab w:val="center" w:pos="4819"/>
        </w:tabs>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监狱企业声明函</w:t>
      </w:r>
    </w:p>
    <w:p>
      <w:pPr>
        <w:snapToGrid w:val="0"/>
        <w:spacing w:line="40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（监狱企业适用）</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本公司郑重声明，根据《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财政部、司法部</w:t>
      </w:r>
      <w:r>
        <w:rPr>
          <w:rFonts w:hint="eastAsia" w:ascii="宋体" w:hAnsi="宋体" w:eastAsia="宋体" w:cs="宋体"/>
          <w:color w:val="000000" w:themeColor="text1"/>
          <w:kern w:val="0"/>
          <w:sz w:val="24"/>
          <w:szCs w:val="24"/>
          <w:highlight w:val="none"/>
          <w14:textFill>
            <w14:solidFill>
              <w14:schemeClr w14:val="tx1"/>
            </w14:solidFill>
          </w14:textFill>
        </w:rPr>
        <w:t>关于政府采购支持监狱企业发展有关问题的通知》（财库[2014]68号）的规定，本公司为监狱企业。</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本条所称货物不包括使用大型企业注册商标的货物和服务。</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400" w:lineRule="exact"/>
        <w:ind w:firstLine="4860" w:firstLineChars="2025"/>
        <w:textAlignment w:val="auto"/>
        <w:rPr>
          <w:rFonts w:hint="eastAsia" w:ascii="宋体" w:hAnsi="宋体" w:eastAsia="宋体" w:cs="宋体"/>
          <w:color w:val="000000" w:themeColor="text1"/>
          <w:sz w:val="24"/>
          <w:highlight w:val="none"/>
          <w14:textFill>
            <w14:solidFill>
              <w14:schemeClr w14:val="tx1"/>
            </w14:solidFill>
          </w14:textFill>
        </w:rPr>
      </w:pP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kern w:val="0"/>
          <w:sz w:val="24"/>
          <w:szCs w:val="24"/>
          <w:highlight w:val="none"/>
          <w14:textFill>
            <w14:solidFill>
              <w14:schemeClr w14:val="tx1"/>
            </w14:solidFill>
          </w14:textFill>
        </w:rPr>
        <w:t>名称(公章)：____________</w:t>
      </w:r>
      <w:r>
        <w:rPr>
          <w:rFonts w:hint="eastAsia" w:ascii="宋体" w:hAnsi="宋体" w:eastAsia="宋体" w:cs="宋体"/>
          <w:color w:val="000000" w:themeColor="text1"/>
          <w:kern w:val="0"/>
          <w:sz w:val="24"/>
          <w:szCs w:val="24"/>
          <w:highlight w:val="none"/>
          <w14:textFill>
            <w14:solidFill>
              <w14:schemeClr w14:val="tx1"/>
            </w14:solidFill>
          </w14:textFill>
        </w:rPr>
        <w:tab/>
      </w:r>
      <w:r>
        <w:rPr>
          <w:rFonts w:hint="eastAsia" w:ascii="宋体" w:hAnsi="宋体" w:eastAsia="宋体" w:cs="宋体"/>
          <w:color w:val="000000" w:themeColor="text1"/>
          <w:kern w:val="0"/>
          <w:sz w:val="24"/>
          <w:szCs w:val="24"/>
          <w:highlight w:val="none"/>
          <w14:textFill>
            <w14:solidFill>
              <w14:schemeClr w14:val="tx1"/>
            </w14:solidFill>
          </w14:textFill>
        </w:rPr>
        <w:tab/>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日期：________________________</w:t>
      </w:r>
    </w:p>
    <w:p>
      <w:pPr>
        <w:pStyle w:val="22"/>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422" w:firstLineChars="200"/>
        <w:jc w:val="left"/>
        <w:rPr>
          <w:rFonts w:hint="eastAsia" w:ascii="宋体" w:hAnsi="宋体" w:eastAsia="宋体" w:cs="宋体"/>
          <w:b/>
          <w:color w:val="000000" w:themeColor="text1"/>
          <w:highlight w:val="none"/>
          <w:lang w:val="zh-CN"/>
          <w14:textFill>
            <w14:solidFill>
              <w14:schemeClr w14:val="tx1"/>
            </w14:solidFill>
          </w14:textFill>
        </w:rPr>
      </w:pPr>
      <w:r>
        <w:rPr>
          <w:rFonts w:hint="eastAsia" w:ascii="宋体" w:hAnsi="宋体" w:eastAsia="宋体" w:cs="宋体"/>
          <w:b/>
          <w:color w:val="000000" w:themeColor="text1"/>
          <w:highlight w:val="none"/>
          <w:lang w:val="zh-CN"/>
          <w14:textFill>
            <w14:solidFill>
              <w14:schemeClr w14:val="tx1"/>
            </w14:solidFill>
          </w14:textFill>
        </w:rPr>
        <w:t>注：应当提供由省级以上监狱管理局、戒毒管理局（含新疆生产建设兵团）出具的属于监狱企业的证明文件。</w:t>
      </w:r>
    </w:p>
    <w:p>
      <w:pPr>
        <w:pStyle w:val="22"/>
        <w:snapToGrid w:val="0"/>
        <w:spacing w:before="156" w:after="156"/>
        <w:ind w:firstLine="422" w:firstLineChars="200"/>
        <w:jc w:val="center"/>
        <w:rPr>
          <w:rFonts w:hint="eastAsia" w:ascii="宋体" w:hAnsi="宋体" w:eastAsia="宋体" w:cs="宋体"/>
          <w:b/>
          <w:color w:val="000000" w:themeColor="text1"/>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宋体" w:hAnsi="宋体" w:eastAsia="宋体" w:cs="宋体"/>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left"/>
        <w:rPr>
          <w:rFonts w:hint="eastAsia" w:ascii="宋体" w:hAnsi="宋体" w:eastAsia="宋体" w:cs="宋体"/>
          <w:b/>
          <w:color w:val="000000" w:themeColor="text1"/>
          <w:sz w:val="28"/>
          <w:szCs w:val="28"/>
          <w:highlight w:val="none"/>
          <w:lang w:val="zh-CN"/>
          <w14:textFill>
            <w14:solidFill>
              <w14:schemeClr w14:val="tx1"/>
            </w14:solidFill>
          </w14:textFill>
        </w:rPr>
      </w:pPr>
    </w:p>
    <w:p>
      <w:pPr>
        <w:widowControl/>
        <w:snapToGrid w:val="0"/>
        <w:spacing w:line="400" w:lineRule="exact"/>
        <w:jc w:val="center"/>
        <w:rPr>
          <w:rFonts w:hint="eastAsia" w:ascii="宋体" w:hAnsi="宋体" w:eastAsia="宋体" w:cs="宋体"/>
          <w:b/>
          <w:color w:val="000000" w:themeColor="text1"/>
          <w:spacing w:val="6"/>
          <w:sz w:val="32"/>
          <w:szCs w:val="32"/>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14:textFill>
            <w14:solidFill>
              <w14:schemeClr w14:val="tx1"/>
            </w14:solidFill>
          </w14:textFill>
        </w:rPr>
        <w:t>残疾人</w:t>
      </w:r>
      <w:bookmarkStart w:id="137" w:name="OLE_LINK13"/>
      <w:bookmarkStart w:id="138" w:name="OLE_LINK14"/>
      <w:r>
        <w:rPr>
          <w:rFonts w:hint="eastAsia" w:ascii="宋体" w:hAnsi="宋体" w:eastAsia="宋体" w:cs="宋体"/>
          <w:b/>
          <w:color w:val="000000" w:themeColor="text1"/>
          <w:sz w:val="24"/>
          <w:szCs w:val="24"/>
          <w:highlight w:val="none"/>
          <w14:textFill>
            <w14:solidFill>
              <w14:schemeClr w14:val="tx1"/>
            </w14:solidFill>
          </w14:textFill>
        </w:rPr>
        <w:t>福利性单位声明函</w:t>
      </w:r>
    </w:p>
    <w:p>
      <w:pPr>
        <w:snapToGrid w:val="0"/>
        <w:spacing w:line="400" w:lineRule="exact"/>
        <w:ind w:firstLine="504" w:firstLineChars="200"/>
        <w:jc w:val="center"/>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残疾人福</w:t>
      </w:r>
      <w:bookmarkEnd w:id="137"/>
      <w:bookmarkEnd w:id="138"/>
      <w:r>
        <w:rPr>
          <w:rFonts w:hint="eastAsia" w:ascii="宋体" w:hAnsi="宋体" w:eastAsia="宋体" w:cs="宋体"/>
          <w:color w:val="000000" w:themeColor="text1"/>
          <w:sz w:val="24"/>
          <w:highlight w:val="none"/>
          <w14:textFill>
            <w14:solidFill>
              <w14:schemeClr w14:val="tx1"/>
            </w14:solidFill>
          </w14:textFill>
        </w:rPr>
        <w:t>利性单位适用</w:t>
      </w:r>
      <w:r>
        <w:rPr>
          <w:rFonts w:hint="eastAsia" w:ascii="宋体" w:hAnsi="宋体" w:eastAsia="宋体" w:cs="宋体"/>
          <w:color w:val="000000" w:themeColor="text1"/>
          <w:spacing w:val="6"/>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本单位郑重声明，根据《关于促进残疾人就业政府采购政策的通知》（财库〔2017〕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75" w:after="75" w:line="40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本单位对上述声明的真实性负责。如有虚假，将依法承担相应责任。</w:t>
      </w:r>
    </w:p>
    <w:p>
      <w:pPr>
        <w:pStyle w:val="22"/>
        <w:snapToGrid w:val="0"/>
        <w:spacing w:before="156" w:after="156"/>
        <w:ind w:firstLine="444" w:firstLineChars="200"/>
        <w:jc w:val="center"/>
        <w:rPr>
          <w:rFonts w:hint="eastAsia" w:ascii="宋体" w:hAnsi="宋体" w:eastAsia="宋体" w:cs="宋体"/>
          <w:color w:val="000000" w:themeColor="text1"/>
          <w:spacing w:val="6"/>
          <w:highlight w:val="none"/>
          <w14:textFill>
            <w14:solidFill>
              <w14:schemeClr w14:val="tx1"/>
            </w14:solidFill>
          </w14:textFill>
        </w:rPr>
      </w:pPr>
    </w:p>
    <w:p>
      <w:pPr>
        <w:pStyle w:val="22"/>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投标单位</w:t>
      </w:r>
      <w:r>
        <w:rPr>
          <w:rFonts w:hint="eastAsia" w:ascii="宋体" w:hAnsi="宋体" w:eastAsia="宋体" w:cs="宋体"/>
          <w:color w:val="000000" w:themeColor="text1"/>
          <w:sz w:val="24"/>
          <w:szCs w:val="24"/>
          <w:highlight w:val="none"/>
          <w14:textFill>
            <w14:solidFill>
              <w14:schemeClr w14:val="tx1"/>
            </w14:solidFill>
          </w14:textFill>
        </w:rPr>
        <w:t>名称(公章)：____________</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p>
    <w:p>
      <w:pPr>
        <w:pStyle w:val="22"/>
        <w:snapToGrid w:val="0"/>
        <w:spacing w:before="156" w:after="156"/>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日期：________________________</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13</w:t>
      </w:r>
      <w:r>
        <w:rPr>
          <w:rFonts w:hint="eastAsia" w:ascii="宋体" w:hAnsi="宋体" w:eastAsia="宋体" w:cs="宋体"/>
          <w:b/>
          <w:color w:val="000000" w:themeColor="text1"/>
          <w:sz w:val="24"/>
          <w:szCs w:val="24"/>
          <w:highlight w:val="none"/>
          <w14:textFill>
            <w14:solidFill>
              <w14:schemeClr w14:val="tx1"/>
            </w14:solidFill>
          </w14:textFill>
        </w:rPr>
        <w:t>、商务响应表格式：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商务响应表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2879"/>
        <w:gridCol w:w="1483"/>
        <w:gridCol w:w="3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8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是否响应</w:t>
            </w:r>
          </w:p>
        </w:tc>
        <w:tc>
          <w:tcPr>
            <w:tcW w:w="3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工期</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质保期限</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投标担保</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投标报价</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注：如有偏离，则必须注明“偏离”；未注明偏离的，视为完全响应。</w:t>
      </w:r>
      <w:r>
        <w:rPr>
          <w:rFonts w:hint="eastAsia" w:ascii="宋体" w:hAnsi="宋体" w:cs="宋体"/>
          <w:b/>
          <w:bCs/>
          <w:color w:val="000000" w:themeColor="text1"/>
          <w:sz w:val="24"/>
          <w:szCs w:val="24"/>
          <w:highlight w:val="none"/>
          <w:lang w:eastAsia="zh-CN"/>
          <w14:textFill>
            <w14:solidFill>
              <w14:schemeClr w14:val="tx1"/>
            </w14:solidFill>
          </w14:textFill>
        </w:rPr>
        <w:t>包含但不限于以上项目，自行补充</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、针对本项目的详细实施计划</w:t>
      </w:r>
    </w:p>
    <w:p>
      <w:pPr>
        <w:adjustRightInd w:val="0"/>
        <w:snapToGrid w:val="0"/>
        <w:spacing w:line="400" w:lineRule="exact"/>
        <w:ind w:firstLine="235" w:firstLineChars="98"/>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包括产品供货、验货、安装、调试、操作培训、维护培训等内容</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color w:val="000000" w:themeColor="text1"/>
          <w:sz w:val="24"/>
          <w:szCs w:val="24"/>
          <w:highlight w:val="none"/>
          <w14:textFill>
            <w14:solidFill>
              <w14:schemeClr w14:val="tx1"/>
            </w14:solidFill>
          </w14:textFill>
        </w:rPr>
        <w:t>、针对本项目的详细实施组织方案</w:t>
      </w:r>
    </w:p>
    <w:p>
      <w:pPr>
        <w:adjustRightInd w:val="0"/>
        <w:snapToGrid w:val="0"/>
        <w:spacing w:line="400" w:lineRule="exact"/>
        <w:ind w:firstLine="230" w:firstLineChars="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包括（但不限于）组织机构、工作时间进度表、工作程序和步骤、管理和协调方法</w:t>
      </w: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color w:val="000000" w:themeColor="text1"/>
          <w:sz w:val="24"/>
          <w:szCs w:val="24"/>
          <w:highlight w:val="none"/>
          <w14:textFill>
            <w14:solidFill>
              <w14:schemeClr w14:val="tx1"/>
            </w14:solidFill>
          </w14:textFill>
        </w:rPr>
        <w:t>、货物说明</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货物说明包括：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(1)产品技术参数（指标）、功能等性能描述；（产品技术参数（指标）、功能等性能描述内容必须为可编辑Word版本）</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(2)产品的规范资料、外观彩图及尺寸等描述（要求提供复印件）；</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(3)配置先进合理，技术成熟，安全可靠；</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(4)货物优势介绍；</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(5)产品耐用性及使用功能安全性、采用新技术、新工艺或选用新材料情况；</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(6)投标人认为有必要提供的其他说明材料。</w:t>
      </w:r>
    </w:p>
    <w:p>
      <w:pPr>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color w:val="000000" w:themeColor="text1"/>
          <w:sz w:val="24"/>
          <w:szCs w:val="24"/>
          <w:highlight w:val="none"/>
          <w14:textFill>
            <w14:solidFill>
              <w14:schemeClr w14:val="tx1"/>
            </w14:solidFill>
          </w14:textFill>
        </w:rPr>
        <w:t>、产品详细配置和技术性能指标</w:t>
      </w:r>
    </w:p>
    <w:p>
      <w:pPr>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spacing w:val="2"/>
          <w:kern w:val="0"/>
          <w:sz w:val="36"/>
          <w:szCs w:val="36"/>
          <w:highlight w:val="none"/>
          <w14:textFill>
            <w14:solidFill>
              <w14:schemeClr w14:val="tx1"/>
            </w14:solidFill>
          </w14:textFill>
        </w:rPr>
        <w:t>技术指标说明</w:t>
      </w:r>
    </w:p>
    <w:p>
      <w:pPr>
        <w:snapToGrid w:val="0"/>
        <w:spacing w:line="400" w:lineRule="exact"/>
        <w:jc w:val="left"/>
        <w:rPr>
          <w:rFonts w:hint="eastAsia"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p>
    <w:tbl>
      <w:tblPr>
        <w:tblStyle w:val="37"/>
        <w:tblW w:w="932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87"/>
        <w:gridCol w:w="1886"/>
        <w:gridCol w:w="1566"/>
        <w:gridCol w:w="178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货物名称</w:t>
            </w: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制造商名称</w:t>
            </w: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型号规格</w:t>
            </w: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主要技术参数和技术指标</w:t>
            </w: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803"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宋体" w:hAnsi="宋体" w:eastAsia="宋体" w:cs="宋体"/>
                <w:b/>
                <w:bCs/>
                <w:color w:val="000000" w:themeColor="text1"/>
                <w:kern w:val="0"/>
                <w:szCs w:val="21"/>
                <w:highlight w:val="none"/>
                <w14:textFill>
                  <w14:solidFill>
                    <w14:schemeClr w14:val="tx1"/>
                  </w14:solidFill>
                </w14:textFill>
              </w:rPr>
            </w:pPr>
          </w:p>
        </w:tc>
      </w:tr>
    </w:tbl>
    <w:p>
      <w:pPr>
        <w:snapToGrid w:val="0"/>
        <w:spacing w:line="400" w:lineRule="exac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说明：货物的主要技术参数和技术指标可另页描述。含：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(1)供货范围清单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本清单应列明组成货物的主要件和关键件的名称、数量、品牌型号、规格参数、原产地；    </w:t>
      </w:r>
    </w:p>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(2)图纸、彩图等（附效果样图）；    </w:t>
      </w:r>
    </w:p>
    <w:p>
      <w:pPr>
        <w:snapToGrid w:val="0"/>
        <w:spacing w:line="400" w:lineRule="exact"/>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(3)实施本项目的详细技术文档及其内容说明。</w:t>
      </w:r>
    </w:p>
    <w:p>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color w:val="000000" w:themeColor="text1"/>
          <w:sz w:val="24"/>
          <w:szCs w:val="24"/>
          <w:highlight w:val="none"/>
          <w14:textFill>
            <w14:solidFill>
              <w14:schemeClr w14:val="tx1"/>
            </w14:solidFill>
          </w14:textFill>
        </w:rPr>
        <w:t>、技术偏离表格式：</w:t>
      </w:r>
    </w:p>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技术偏离表</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bl>
      <w:tblPr>
        <w:tblStyle w:val="37"/>
        <w:tblW w:w="9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7"/>
        <w:gridCol w:w="1708"/>
        <w:gridCol w:w="1927"/>
        <w:gridCol w:w="1793"/>
        <w:gridCol w:w="1243"/>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5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3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投标文件响应</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c>
          <w:tcPr>
            <w:tcW w:w="124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索引页码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性能及指标</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宋体" w:hAnsi="宋体" w:eastAsia="宋体" w:cs="宋体"/>
          <w:b/>
          <w:bCs/>
          <w:color w:val="000000" w:themeColor="text1"/>
          <w:spacing w:val="20"/>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注：投标人应根据投标设备的性能指标、对照</w:t>
      </w:r>
      <w:r>
        <w:rPr>
          <w:rFonts w:hint="eastAsia" w:ascii="宋体" w:hAnsi="宋体" w:eastAsia="宋体" w:cs="宋体"/>
          <w:b/>
          <w:bCs/>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b/>
          <w:bCs/>
          <w:color w:val="000000" w:themeColor="text1"/>
          <w:sz w:val="24"/>
          <w:szCs w:val="24"/>
          <w:highlight w:val="none"/>
          <w14:textFill>
            <w14:solidFill>
              <w14:schemeClr w14:val="tx1"/>
            </w14:solidFill>
          </w14:textFill>
        </w:rPr>
        <w:t>要求在“偏离情况”栏注明“正偏离”、“负偏离”或“无偏离”。未注明偏离的，视为完全响应。投标人提供投标设备的性能指标与实际不符的且产生偏离的，评标委员会有权认定该投标文件为无效响应。</w:t>
      </w:r>
      <w:r>
        <w:rPr>
          <w:rFonts w:hint="eastAsia" w:ascii="宋体" w:hAnsi="宋体" w:eastAsia="宋体" w:cs="宋体"/>
          <w:b/>
          <w:bCs/>
          <w:color w:val="000000" w:themeColor="text1"/>
          <w:sz w:val="24"/>
          <w:szCs w:val="24"/>
          <w:highlight w:val="none"/>
          <w:lang w:eastAsia="zh-CN"/>
          <w14:textFill>
            <w14:solidFill>
              <w14:schemeClr w14:val="tx1"/>
            </w14:solidFill>
          </w14:textFill>
        </w:rPr>
        <w:t>并附有相应的检测报告（为便于评标委员会查看请索引页码）。</w:t>
      </w:r>
    </w:p>
    <w:p>
      <w:pPr>
        <w:adjustRightInd w:val="0"/>
        <w:snapToGrid w:val="0"/>
        <w:spacing w:line="400" w:lineRule="exact"/>
        <w:ind w:right="-817" w:rightChars="-389"/>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adjustRightInd w:val="0"/>
        <w:snapToGrid w:val="0"/>
        <w:spacing w:line="400" w:lineRule="exact"/>
        <w:ind w:left="-2" w:leftChars="-1" w:right="-817" w:rightChars="-389" w:firstLine="2"/>
        <w:jc w:val="left"/>
        <w:rPr>
          <w:rFonts w:hint="eastAsia" w:ascii="宋体" w:hAnsi="宋体" w:eastAsia="宋体" w:cs="宋体"/>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color w:val="000000" w:themeColor="text1"/>
          <w:sz w:val="24"/>
          <w:szCs w:val="24"/>
          <w:highlight w:val="none"/>
          <w14:textFill>
            <w14:solidFill>
              <w14:schemeClr w14:val="tx1"/>
            </w14:solidFill>
          </w14:textFill>
        </w:rPr>
        <w:t>、产品验收清单，验收标准和验收方法</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（应说明验收方法和验收条件、安装验收需用的环境及配套条件）</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br w:type="page"/>
      </w: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、针对本项目的售后服务方案</w:t>
      </w:r>
    </w:p>
    <w:p>
      <w:pPr>
        <w:adjustRightInd w:val="0"/>
        <w:snapToGrid w:val="0"/>
        <w:spacing w:line="40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widowControl/>
        <w:snapToGrid w:val="0"/>
        <w:spacing w:line="400" w:lineRule="exact"/>
        <w:jc w:val="center"/>
        <w:rPr>
          <w:rFonts w:hint="eastAsia" w:ascii="宋体" w:hAnsi="宋体" w:eastAsia="宋体" w:cs="宋体"/>
          <w:b/>
          <w:bCs/>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kern w:val="0"/>
          <w:sz w:val="36"/>
          <w:szCs w:val="36"/>
          <w:highlight w:val="none"/>
          <w14:textFill>
            <w14:solidFill>
              <w14:schemeClr w14:val="tx1"/>
            </w14:solidFill>
          </w14:textFill>
        </w:rPr>
        <w:t>售后服务附表</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宋体" w:hAnsi="宋体" w:eastAsia="宋体" w:cs="宋体"/>
          <w:color w:val="000000" w:themeColor="text1"/>
          <w:spacing w:val="1"/>
          <w:kern w:val="0"/>
          <w:sz w:val="24"/>
          <w:szCs w:val="24"/>
          <w:highlight w:val="none"/>
          <w:u w:val="singl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项目编号：</w:t>
      </w:r>
    </w:p>
    <w:tbl>
      <w:tblPr>
        <w:tblStyle w:val="3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486"/>
        <w:gridCol w:w="1511"/>
        <w:gridCol w:w="388"/>
        <w:gridCol w:w="13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服务网点名称</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注册资本金</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其中：投标人出资比例</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员工总人数</w:t>
            </w:r>
          </w:p>
        </w:tc>
        <w:tc>
          <w:tcPr>
            <w:tcW w:w="2070"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其中：技术人员数</w:t>
            </w:r>
          </w:p>
        </w:tc>
        <w:tc>
          <w:tcPr>
            <w:tcW w:w="1318"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经营期限</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售后服务协议</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提供相关</w:t>
            </w:r>
          </w:p>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售后服务内容</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服务承诺</w:t>
            </w:r>
          </w:p>
        </w:tc>
        <w:tc>
          <w:tcPr>
            <w:tcW w:w="5773" w:type="dxa"/>
            <w:gridSpan w:val="5"/>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业务咨询电话</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传真</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99" w:type="dxa"/>
            <w:vAlign w:val="center"/>
          </w:tcPr>
          <w:p>
            <w:pPr>
              <w:snapToGrid w:val="0"/>
              <w:spacing w:line="40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负责人</w:t>
            </w:r>
          </w:p>
        </w:tc>
        <w:tc>
          <w:tcPr>
            <w:tcW w:w="255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w:t>
            </w:r>
          </w:p>
        </w:tc>
        <w:tc>
          <w:tcPr>
            <w:tcW w:w="1706" w:type="dxa"/>
            <w:gridSpan w:val="2"/>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p>
        </w:tc>
      </w:tr>
    </w:tbl>
    <w:p>
      <w:pPr>
        <w:snapToGrid w:val="0"/>
        <w:spacing w:line="400" w:lineRule="exact"/>
        <w:jc w:val="left"/>
        <w:rPr>
          <w:rFonts w:hint="eastAsia" w:ascii="宋体" w:hAnsi="宋体" w:eastAsia="宋体" w:cs="宋体"/>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日期：        年    月    日</w:t>
      </w:r>
    </w:p>
    <w:p>
      <w:pPr>
        <w:pStyle w:val="6"/>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color w:val="000000" w:themeColor="text1"/>
          <w:sz w:val="24"/>
          <w:szCs w:val="24"/>
          <w:highlight w:val="none"/>
          <w14:textFill>
            <w14:solidFill>
              <w14:schemeClr w14:val="tx1"/>
            </w14:solidFill>
          </w14:textFill>
        </w:rPr>
        <w:t>、备品备件清单及供应保障</w:t>
      </w:r>
      <w:r>
        <w:rPr>
          <w:rFonts w:hint="eastAsia" w:ascii="宋体" w:hAnsi="宋体" w:eastAsia="宋体" w:cs="宋体"/>
          <w:color w:val="000000" w:themeColor="text1"/>
          <w:sz w:val="24"/>
          <w:szCs w:val="24"/>
          <w:highlight w:val="none"/>
          <w14:textFill>
            <w14:solidFill>
              <w14:schemeClr w14:val="tx1"/>
            </w14:solidFill>
          </w14:textFill>
        </w:rPr>
        <w:t>（包括其供货渠道及价格）</w:t>
      </w:r>
    </w:p>
    <w:p>
      <w:pPr>
        <w:tabs>
          <w:tab w:val="left" w:pos="930"/>
        </w:tabs>
        <w:autoSpaceDE w:val="0"/>
        <w:autoSpaceDN w:val="0"/>
        <w:adjustRightInd w:val="0"/>
        <w:snapToGrid w:val="0"/>
        <w:spacing w:line="400" w:lineRule="exac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、项目实施人员情况</w:t>
      </w:r>
    </w:p>
    <w:p>
      <w:pPr>
        <w:tabs>
          <w:tab w:val="left" w:pos="930"/>
        </w:tabs>
        <w:autoSpaceDE w:val="0"/>
        <w:autoSpaceDN w:val="0"/>
        <w:adjustRightInd w:val="0"/>
        <w:snapToGrid w:val="0"/>
        <w:spacing w:line="400" w:lineRule="exact"/>
        <w:ind w:firstLine="470" w:firstLineChars="19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本项目人员投入一览表；各人员情况，并明确各阶段投入人数，在提交的标书中安排的人员须为公司的固定职员</w:t>
      </w:r>
      <w:r>
        <w:rPr>
          <w:rFonts w:hint="eastAsia" w:ascii="宋体" w:hAnsi="宋体" w:eastAsia="宋体" w:cs="宋体"/>
          <w:color w:val="000000" w:themeColor="text1"/>
          <w:sz w:val="24"/>
          <w:szCs w:val="24"/>
          <w:highlight w:val="none"/>
          <w:lang w:eastAsia="zh-CN"/>
          <w14:textFill>
            <w14:solidFill>
              <w14:schemeClr w14:val="tx1"/>
            </w14:solidFill>
          </w14:textFill>
        </w:rPr>
        <w:t>（提供职员开标前6个月社保作为证明材料，不提供视为无效</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个参加项目人员的履历表应随标书一并提交，主要内容包括学历(学院、大学和其他职业教育，列出大学的名称，就学日期以及所取得的学位)、工作特长（特长领域、能力取向等）、经验与业绩（包括从事相关项目的经验，对每一个项目有一个简要的描述，该人员参与的时间以及在项目中的责任）、资质情况（包括项目组人员的产品认证工程师资质，其他有关资质）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b/>
          <w:color w:val="000000" w:themeColor="text1"/>
          <w:sz w:val="24"/>
          <w:szCs w:val="24"/>
          <w:highlight w:val="none"/>
          <w14:textFill>
            <w14:solidFill>
              <w14:schemeClr w14:val="tx1"/>
            </w14:solidFill>
          </w14:textFill>
        </w:rPr>
        <w:t>、其他优惠条件（如有）</w:t>
      </w:r>
    </w:p>
    <w:p>
      <w:pPr>
        <w:adjustRightInd w:val="0"/>
        <w:snapToGrid w:val="0"/>
        <w:spacing w:line="400" w:lineRule="exact"/>
        <w:ind w:firstLine="470" w:firstLineChars="196"/>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投标人承诺给予</w:t>
      </w:r>
      <w:r>
        <w:rPr>
          <w:rFonts w:hint="eastAsia" w:ascii="宋体" w:hAnsi="宋体" w:eastAsia="宋体" w:cs="宋体"/>
          <w:b/>
          <w:color w:val="000000" w:themeColor="text1"/>
          <w:sz w:val="24"/>
          <w:szCs w:val="24"/>
          <w:highlight w:val="none"/>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的各种优惠条件，包括备品备件、专用耗材等。</w:t>
      </w: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b/>
          <w:color w:val="000000" w:themeColor="text1"/>
          <w:sz w:val="24"/>
          <w:szCs w:val="24"/>
          <w:highlight w:val="none"/>
          <w14:textFill>
            <w14:solidFill>
              <w14:schemeClr w14:val="tx1"/>
            </w14:solidFill>
          </w14:textFill>
        </w:rPr>
        <w:t>、投标人需要提供的其他文件或资料（如有）</w:t>
      </w:r>
    </w:p>
    <w:p>
      <w:pP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br w:type="page"/>
      </w:r>
    </w:p>
    <w:p>
      <w:pPr>
        <w:pStyle w:val="36"/>
        <w:ind w:left="0" w:leftChars="0" w:firstLine="0" w:firstLineChars="0"/>
        <w:jc w:val="both"/>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附件</w:t>
      </w:r>
      <w:r>
        <w:rPr>
          <w:rFonts w:hint="eastAsia" w:ascii="宋体" w:hAnsi="宋体" w:eastAsia="宋体" w:cs="宋体"/>
          <w:color w:val="000000" w:themeColor="text1"/>
          <w:sz w:val="24"/>
          <w:szCs w:val="22"/>
          <w:lang w:val="en-US" w:eastAsia="zh-CN"/>
          <w14:textFill>
            <w14:solidFill>
              <w14:schemeClr w14:val="tx1"/>
            </w14:solidFill>
          </w14:textFill>
        </w:rPr>
        <w:t>1</w:t>
      </w:r>
      <w:r>
        <w:rPr>
          <w:rFonts w:hint="eastAsia" w:ascii="宋体" w:hAnsi="宋体" w:eastAsia="宋体" w:cs="宋体"/>
          <w:color w:val="000000" w:themeColor="text1"/>
          <w:sz w:val="24"/>
          <w:szCs w:val="22"/>
          <w:lang w:eastAsia="zh-CN"/>
          <w14:textFill>
            <w14:solidFill>
              <w14:schemeClr w14:val="tx1"/>
            </w14:solidFill>
          </w14:textFill>
        </w:rPr>
        <w:t>：</w:t>
      </w:r>
    </w:p>
    <w:p>
      <w:pPr>
        <w:pStyle w:val="36"/>
        <w:ind w:left="0" w:leftChars="0" w:firstLine="0" w:firstLineChars="0"/>
        <w:jc w:val="cente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质疑函范本</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一、质疑投标单位基本信息</w:t>
      </w:r>
    </w:p>
    <w:p>
      <w:pPr>
        <w:pStyle w:val="36"/>
        <w:rPr>
          <w:rFonts w:hint="eastAsia" w:ascii="宋体" w:hAnsi="宋体" w:eastAsia="宋体" w:cs="宋体"/>
          <w:color w:val="000000" w:themeColor="text1"/>
          <w:sz w:val="24"/>
          <w:szCs w:val="22"/>
          <w:u w:val="single"/>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质疑投标单位：  </w:t>
      </w:r>
      <w:r>
        <w:rPr>
          <w:rFonts w:hint="eastAsia" w:ascii="宋体" w:hAnsi="宋体" w:eastAsia="宋体" w:cs="宋体"/>
          <w:color w:val="000000" w:themeColor="text1"/>
          <w:sz w:val="24"/>
          <w:szCs w:val="22"/>
          <w:u w:val="single"/>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联系人：                      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授权代表：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联系电话：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地址：                         邮编：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二、质疑项目基本情况</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质疑项目的编号：               包号：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采购人名称：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招标文件获取日期：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三、质疑事项具体内容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质疑事项1：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事实依据：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法律依据：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质疑事项2</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四、与质疑事项相关的质疑请求</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请求：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签字(签章)：                   公章：                      </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日期：    </w:t>
      </w:r>
    </w:p>
    <w:p>
      <w:pPr>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质疑函制作说明：</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1.投标单位提出质疑时，应提交质疑函和必要的证明材料。</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2.质疑投标单位若委托代理人进行质疑的，质疑函应按要求列明“授权代表”的有关内容，并在附件中提交由质疑投标单位签署的授权委托书。授权委托书应载明代理人的姓名或者名称、代理事项、具体权限、期限和相关事项。</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3.质疑投标单位若对项目的某一分包进行质疑，质疑函中应列明具体分包号。</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4.质疑函的质疑事项应具体、明确，并有必要的事实依据和法律依据。</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5.质疑函的质疑请求应与质疑事项相关。</w:t>
      </w:r>
    </w:p>
    <w:p>
      <w:pPr>
        <w:pStyle w:val="36"/>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6.质疑投标单位为自然人的，质疑函应由本人签字；质疑投标单位为法人或者其他组织的，质疑函应由法定代表人、主要负责人，或者其授权代表签字或者盖章，并加盖公章。</w:t>
      </w:r>
    </w:p>
    <w:p>
      <w:pPr>
        <w:rPr>
          <w:rFonts w:hint="eastAsia" w:ascii="宋体" w:hAnsi="宋体" w:eastAsia="宋体" w:cs="宋体"/>
          <w:color w:val="000000" w:themeColor="text1"/>
          <w:sz w:val="24"/>
          <w:szCs w:val="22"/>
          <w:lang w:eastAsia="zh-CN"/>
          <w14:textFill>
            <w14:solidFill>
              <w14:schemeClr w14:val="tx1"/>
            </w14:solidFill>
          </w14:textFill>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000000" w:themeColor="text1"/>
          <w:sz w:val="24"/>
          <w:szCs w:val="22"/>
          <w:lang w:eastAsia="zh-CN"/>
          <w14:textFill>
            <w14:solidFill>
              <w14:schemeClr w14:val="tx1"/>
            </w14:solidFill>
          </w14:textFill>
        </w:rPr>
        <w:br w:type="page"/>
      </w:r>
    </w:p>
    <w:p>
      <w:pPr>
        <w:pStyle w:val="3"/>
        <w:bidi w:val="0"/>
        <w:rPr>
          <w:rFonts w:hint="eastAsia" w:ascii="仿宋" w:hAnsi="仿宋" w:eastAsia="仿宋" w:cs="仿宋"/>
          <w:color w:val="FF0000"/>
          <w:sz w:val="28"/>
          <w:szCs w:val="28"/>
          <w:u w:color="000000"/>
        </w:rPr>
      </w:pPr>
      <w:r>
        <w:rPr>
          <w:rFonts w:hint="eastAsia" w:ascii="宋体" w:hAnsi="宋体" w:eastAsia="宋体" w:cs="宋体"/>
          <w:lang w:val="en-US" w:eastAsia="zh-CN"/>
        </w:rPr>
        <w:t xml:space="preserve">第六章 </w:t>
      </w:r>
      <w:r>
        <w:rPr>
          <w:rFonts w:hint="eastAsia" w:ascii="宋体" w:hAnsi="宋体" w:eastAsia="宋体" w:cs="宋体"/>
          <w:color w:val="auto"/>
          <w:lang w:val="en-US" w:eastAsia="zh-CN"/>
        </w:rPr>
        <w:t>项目需求</w:t>
      </w:r>
    </w:p>
    <w:p>
      <w:pPr>
        <w:pStyle w:val="3"/>
        <w:spacing w:line="720" w:lineRule="auto"/>
        <w:jc w:val="center"/>
        <w:rPr>
          <w:rFonts w:hint="eastAsia" w:ascii="宋体" w:hAnsi="宋体" w:eastAsia="宋体" w:cs="宋体"/>
          <w:sz w:val="28"/>
          <w:szCs w:val="28"/>
        </w:rPr>
      </w:pPr>
      <w:r>
        <w:rPr>
          <w:rFonts w:hint="eastAsia" w:ascii="宋体" w:hAnsi="宋体" w:eastAsia="宋体" w:cs="宋体"/>
          <w:color w:val="auto"/>
          <w:sz w:val="28"/>
          <w:szCs w:val="28"/>
          <w:u w:color="000000"/>
        </w:rPr>
        <w:t>木垒雀仁乡学校</w:t>
      </w:r>
      <w:r>
        <w:rPr>
          <w:rFonts w:hint="eastAsia" w:ascii="宋体" w:hAnsi="宋体" w:eastAsia="宋体" w:cs="宋体"/>
          <w:color w:val="FF0000"/>
          <w:sz w:val="28"/>
          <w:szCs w:val="28"/>
          <w:u w:color="000000"/>
        </w:rPr>
        <w:t xml:space="preserve"> </w:t>
      </w:r>
      <w:bookmarkStart w:id="139" w:name="_Toc18087"/>
      <w:bookmarkStart w:id="140" w:name="_Toc209"/>
      <w:r>
        <w:rPr>
          <w:rFonts w:hint="eastAsia" w:ascii="宋体" w:hAnsi="宋体" w:eastAsia="宋体" w:cs="宋体"/>
          <w:sz w:val="28"/>
          <w:szCs w:val="28"/>
        </w:rPr>
        <w:t>空气源热泵机组</w:t>
      </w:r>
      <w:bookmarkEnd w:id="139"/>
      <w:bookmarkEnd w:id="140"/>
      <w:r>
        <w:rPr>
          <w:rFonts w:hint="eastAsia" w:ascii="宋体" w:hAnsi="宋体" w:eastAsia="宋体" w:cs="宋体"/>
          <w:sz w:val="28"/>
          <w:szCs w:val="28"/>
        </w:rPr>
        <w:t>配置表</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restart"/>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U360AC-A-S（60P）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水源源热泵机组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U300AC-A-S（50P）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U192AC-A-S（32P）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不锈钢圆形保温水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5立方2个</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一次循环水泵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TD100  7.5KW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二次循环水泵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TD50  4KW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二次循环水泵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TD50  3KW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14个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7个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32片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30片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18个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DN100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DN50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70米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20平方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3寸10个，2.5寸10个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sz w:val="24"/>
              </w:rPr>
            </w:pP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25*3+1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桥架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200*300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50米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变压器</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400KVA</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restart"/>
            <w:vAlign w:val="center"/>
          </w:tcPr>
          <w:p>
            <w:pPr>
              <w:jc w:val="center"/>
              <w:rPr>
                <w:rFonts w:hint="eastAsia" w:ascii="宋体" w:hAnsi="宋体" w:eastAsia="宋体" w:cs="宋体"/>
                <w:sz w:val="24"/>
              </w:rPr>
            </w:pPr>
            <w:r>
              <w:rPr>
                <w:rFonts w:hint="eastAsia" w:ascii="宋体" w:hAnsi="宋体" w:eastAsia="宋体" w:cs="宋体"/>
                <w:sz w:val="24"/>
              </w:rPr>
              <w:t>踢脚线</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主机</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65条</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温控仪</w:t>
            </w:r>
          </w:p>
        </w:tc>
        <w:tc>
          <w:tcPr>
            <w:tcW w:w="2269" w:type="dxa"/>
            <w:vAlign w:val="center"/>
          </w:tcPr>
          <w:p>
            <w:pPr>
              <w:jc w:val="center"/>
              <w:rPr>
                <w:rFonts w:hint="eastAsia" w:ascii="宋体" w:hAnsi="宋体" w:eastAsia="宋体" w:cs="宋体"/>
                <w:sz w:val="24"/>
              </w:rPr>
            </w:pP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65套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辅材</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电缆、支架等</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1批</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变压器</w:t>
            </w:r>
          </w:p>
        </w:tc>
        <w:tc>
          <w:tcPr>
            <w:tcW w:w="2322" w:type="dxa"/>
            <w:vAlign w:val="center"/>
          </w:tcPr>
          <w:p>
            <w:pPr>
              <w:jc w:val="center"/>
              <w:rPr>
                <w:rFonts w:hint="eastAsia" w:ascii="宋体" w:hAnsi="宋体" w:eastAsia="宋体" w:cs="宋体"/>
                <w:sz w:val="24"/>
              </w:rPr>
            </w:pP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550KVA</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bl>
    <w:p/>
    <w:p>
      <w:pPr>
        <w:pStyle w:val="3"/>
        <w:spacing w:line="720" w:lineRule="auto"/>
        <w:jc w:val="center"/>
        <w:rPr>
          <w:rFonts w:hint="eastAsia" w:ascii="宋体" w:hAnsi="宋体" w:eastAsia="宋体" w:cs="宋体"/>
          <w:sz w:val="28"/>
          <w:szCs w:val="28"/>
        </w:rPr>
      </w:pPr>
      <w:r>
        <w:rPr>
          <w:rFonts w:hint="eastAsia" w:ascii="宋体" w:hAnsi="宋体" w:eastAsia="宋体" w:cs="宋体"/>
          <w:color w:val="auto"/>
          <w:sz w:val="28"/>
          <w:szCs w:val="28"/>
          <w:u w:color="000000"/>
        </w:rPr>
        <w:t>木垒博斯坦学校</w:t>
      </w:r>
      <w:r>
        <w:rPr>
          <w:rFonts w:hint="eastAsia" w:ascii="宋体" w:hAnsi="宋体" w:eastAsia="宋体" w:cs="宋体"/>
          <w:color w:val="FF0000"/>
          <w:sz w:val="28"/>
          <w:szCs w:val="28"/>
          <w:u w:color="000000"/>
        </w:rPr>
        <w:t xml:space="preserve"> </w:t>
      </w:r>
      <w:r>
        <w:rPr>
          <w:rFonts w:hint="eastAsia" w:ascii="宋体" w:hAnsi="宋体" w:eastAsia="宋体" w:cs="宋体"/>
          <w:sz w:val="28"/>
          <w:szCs w:val="28"/>
        </w:rPr>
        <w:t>空气源热泵机组配置表</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restart"/>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U360AC-A-S（60P）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Merge w:val="continue"/>
            <w:vAlign w:val="center"/>
          </w:tcPr>
          <w:p>
            <w:pPr>
              <w:jc w:val="center"/>
              <w:rPr>
                <w:rFonts w:hint="eastAsia" w:ascii="宋体" w:hAnsi="宋体" w:eastAsia="宋体" w:cs="宋体"/>
                <w:sz w:val="24"/>
              </w:rPr>
            </w:pP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水源源热泵机组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W500HH-A-S</w:t>
            </w:r>
          </w:p>
          <w:p>
            <w:pPr>
              <w:jc w:val="center"/>
              <w:rPr>
                <w:rFonts w:hint="eastAsia" w:ascii="宋体" w:hAnsi="宋体" w:eastAsia="宋体" w:cs="宋体"/>
                <w:sz w:val="24"/>
              </w:rPr>
            </w:pPr>
            <w:r>
              <w:rPr>
                <w:rFonts w:hint="eastAsia" w:ascii="宋体" w:hAnsi="宋体" w:eastAsia="宋体" w:cs="宋体"/>
                <w:sz w:val="24"/>
              </w:rPr>
              <w:t>(50P)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圆形保温水箱</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2m</w:t>
            </w:r>
            <w:r>
              <w:rPr>
                <w:rFonts w:hint="eastAsia" w:ascii="宋体" w:hAnsi="宋体" w:eastAsia="宋体" w:cs="宋体"/>
                <w:sz w:val="24"/>
                <w:vertAlign w:val="superscript"/>
              </w:rPr>
              <w:t>3</w:t>
            </w:r>
            <w:r>
              <w:rPr>
                <w:rFonts w:hint="eastAsia" w:ascii="宋体" w:hAnsi="宋体" w:eastAsia="宋体" w:cs="宋体"/>
                <w:sz w:val="24"/>
              </w:rPr>
              <w:t>不锈钢，内胆304，厚度0.75 外皮201厚度0.5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一次循环水泵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TD100  7.5KW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二次循环水泵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TD100  11KW</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3个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14个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DN100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DN100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60米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DN80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20平方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40卷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3寸10个，2.5寸10个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sz w:val="24"/>
              </w:rPr>
            </w:pP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25*3+1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160米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桥架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200*300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50米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变压器</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400KVA</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bl>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6"/>
        <w:rPr>
          <w:rFonts w:hint="eastAsia" w:ascii="宋体" w:hAnsi="宋体" w:eastAsia="宋体" w:cs="宋体"/>
          <w:color w:val="000000" w:themeColor="text1"/>
          <w:sz w:val="24"/>
          <w:szCs w:val="24"/>
          <w:lang w:val="en-US" w:eastAsia="zh-CN"/>
          <w14:textFill>
            <w14:solidFill>
              <w14:schemeClr w14:val="tx1"/>
            </w14:solidFill>
          </w14:textFill>
        </w:rPr>
      </w:pPr>
    </w:p>
    <w:p>
      <w:pPr>
        <w:rPr>
          <w:rFonts w:hint="eastAsia" w:ascii="宋体" w:hAnsi="宋体" w:eastAsia="宋体" w:cs="宋体"/>
          <w:color w:val="000000" w:themeColor="text1"/>
          <w:sz w:val="24"/>
          <w:szCs w:val="24"/>
          <w:lang w:val="en-US" w:eastAsia="zh-CN"/>
          <w14:textFill>
            <w14:solidFill>
              <w14:schemeClr w14:val="tx1"/>
            </w14:solidFill>
          </w14:textFill>
        </w:rPr>
      </w:pPr>
    </w:p>
    <w:p>
      <w:pPr>
        <w:pStyle w:val="3"/>
        <w:spacing w:line="720" w:lineRule="auto"/>
        <w:jc w:val="center"/>
        <w:rPr>
          <w:rFonts w:hint="eastAsia" w:ascii="宋体" w:hAnsi="宋体" w:eastAsia="宋体" w:cs="宋体"/>
          <w:sz w:val="28"/>
          <w:szCs w:val="28"/>
        </w:rPr>
      </w:pPr>
      <w:r>
        <w:rPr>
          <w:rFonts w:hint="eastAsia" w:ascii="宋体" w:hAnsi="宋体" w:eastAsia="宋体" w:cs="宋体"/>
          <w:color w:val="auto"/>
          <w:sz w:val="28"/>
          <w:szCs w:val="28"/>
          <w:u w:color="000000"/>
        </w:rPr>
        <w:t>木垒博斯坦学校活动室</w:t>
      </w:r>
      <w:r>
        <w:rPr>
          <w:rFonts w:hint="eastAsia" w:ascii="宋体" w:hAnsi="宋体" w:eastAsia="宋体" w:cs="宋体"/>
          <w:color w:val="FF0000"/>
          <w:sz w:val="28"/>
          <w:szCs w:val="28"/>
          <w:u w:color="000000"/>
        </w:rPr>
        <w:t xml:space="preserve"> </w:t>
      </w:r>
      <w:r>
        <w:rPr>
          <w:rFonts w:hint="eastAsia" w:ascii="宋体" w:hAnsi="宋体" w:eastAsia="宋体" w:cs="宋体"/>
          <w:sz w:val="28"/>
          <w:szCs w:val="28"/>
        </w:rPr>
        <w:t>空气源热泵机组配置表</w:t>
      </w:r>
    </w:p>
    <w:p>
      <w:pP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B120AC-A-S（20P变频）</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圆形保温水箱</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1m</w:t>
            </w:r>
            <w:r>
              <w:rPr>
                <w:rFonts w:hint="eastAsia" w:ascii="宋体" w:hAnsi="宋体" w:eastAsia="宋体" w:cs="宋体"/>
                <w:sz w:val="24"/>
                <w:vertAlign w:val="superscript"/>
              </w:rPr>
              <w:t>3</w:t>
            </w:r>
            <w:r>
              <w:rPr>
                <w:rFonts w:hint="eastAsia" w:ascii="宋体" w:hAnsi="宋体" w:eastAsia="宋体" w:cs="宋体"/>
                <w:sz w:val="24"/>
              </w:rPr>
              <w:t>不锈钢，内胆304，厚度0.75 外皮201厚度0.5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TD50  4KW</w:t>
            </w:r>
          </w:p>
          <w:p>
            <w:pPr>
              <w:jc w:val="center"/>
              <w:rPr>
                <w:rFonts w:hint="eastAsia" w:ascii="宋体" w:hAnsi="宋体" w:eastAsia="宋体" w:cs="宋体"/>
                <w:sz w:val="24"/>
              </w:rPr>
            </w:pPr>
            <w:r>
              <w:rPr>
                <w:rFonts w:hint="eastAsia" w:ascii="宋体" w:hAnsi="宋体" w:eastAsia="宋体" w:cs="宋体"/>
                <w:sz w:val="24"/>
              </w:rPr>
              <w:t>扬程32米、流量12.5立方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DN50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DN50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5平方</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20卷</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2.5寸4个，2.寸12个</w:t>
            </w:r>
          </w:p>
        </w:tc>
        <w:tc>
          <w:tcPr>
            <w:tcW w:w="858" w:type="dxa"/>
            <w:vAlign w:val="center"/>
          </w:tcPr>
          <w:p>
            <w:pPr>
              <w:jc w:val="center"/>
              <w:rPr>
                <w:rFonts w:hint="eastAsia" w:ascii="宋体" w:hAnsi="宋体" w:eastAsia="宋体" w:cs="宋体"/>
                <w:kern w:val="2"/>
                <w:sz w:val="24"/>
                <w:szCs w:val="24"/>
                <w:lang w:val="en-US" w:eastAsia="zh-CN" w:bidi="ar-SA"/>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kern w:val="2"/>
                <w:sz w:val="24"/>
                <w:szCs w:val="24"/>
                <w:lang w:val="en-US" w:eastAsia="zh-CN" w:bidi="ar-SA"/>
              </w:rPr>
            </w:pP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100套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16*3+1</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穿线管</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65</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12米</w:t>
            </w:r>
          </w:p>
        </w:tc>
        <w:tc>
          <w:tcPr>
            <w:tcW w:w="1339" w:type="dxa"/>
            <w:vAlign w:val="center"/>
          </w:tcPr>
          <w:p>
            <w:pPr>
              <w:jc w:val="center"/>
              <w:rPr>
                <w:rFonts w:hint="eastAsia" w:ascii="宋体" w:hAnsi="宋体" w:eastAsia="宋体" w:cs="宋体"/>
                <w:sz w:val="24"/>
              </w:rPr>
            </w:pPr>
          </w:p>
        </w:tc>
      </w:tr>
    </w:tbl>
    <w:p/>
    <w:p>
      <w:pPr>
        <w:ind w:firstLine="6720" w:firstLineChars="3200"/>
      </w:pPr>
    </w:p>
    <w:p>
      <w:pPr>
        <w:pStyle w:val="6"/>
        <w:ind w:left="0" w:leftChars="0" w:firstLine="0" w:firstLineChars="0"/>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pStyle w:val="3"/>
        <w:spacing w:line="720" w:lineRule="auto"/>
        <w:jc w:val="center"/>
        <w:rPr>
          <w:rFonts w:ascii="仿宋" w:hAnsi="仿宋" w:eastAsia="仿宋" w:cs="仿宋"/>
          <w:sz w:val="28"/>
          <w:szCs w:val="28"/>
        </w:rPr>
      </w:pPr>
      <w:r>
        <w:rPr>
          <w:rFonts w:hint="eastAsia" w:ascii="仿宋" w:hAnsi="仿宋" w:eastAsia="仿宋" w:cs="仿宋"/>
          <w:color w:val="auto"/>
          <w:sz w:val="28"/>
          <w:szCs w:val="28"/>
          <w:u w:color="000000"/>
        </w:rPr>
        <w:t>木垒博斯坦学校老师宿舍</w:t>
      </w:r>
      <w:r>
        <w:rPr>
          <w:rFonts w:hint="eastAsia" w:ascii="仿宋" w:hAnsi="仿宋" w:eastAsia="仿宋" w:cs="仿宋"/>
          <w:color w:val="FF0000"/>
          <w:sz w:val="28"/>
          <w:szCs w:val="28"/>
          <w:u w:color="000000"/>
        </w:rPr>
        <w:t xml:space="preserve"> </w:t>
      </w:r>
      <w:r>
        <w:rPr>
          <w:rFonts w:hint="eastAsia" w:ascii="仿宋" w:hAnsi="仿宋" w:eastAsia="仿宋" w:cs="仿宋"/>
          <w:sz w:val="28"/>
          <w:szCs w:val="28"/>
        </w:rPr>
        <w:t>空气源热泵机组配置表</w:t>
      </w:r>
    </w:p>
    <w:p>
      <w:r>
        <w:rPr>
          <w:rFonts w:hint="eastAsia"/>
        </w:rPr>
        <w:t xml:space="preserve">                                                                   </w:t>
      </w:r>
      <w:r>
        <w:rPr>
          <w:rFonts w:hint="eastAsia" w:ascii="仿宋" w:hAnsi="仿宋" w:eastAsia="仿宋" w:cs="仿宋"/>
          <w:color w:val="000000"/>
          <w:kern w:val="0"/>
          <w:sz w:val="24"/>
        </w:rPr>
        <w:t>单位：元</w:t>
      </w:r>
    </w:p>
    <w:tbl>
      <w:tblPr>
        <w:tblStyle w:val="38"/>
        <w:tblW w:w="7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322"/>
        <w:gridCol w:w="2269"/>
        <w:gridCol w:w="85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名称</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规格型号</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数量</w:t>
            </w:r>
          </w:p>
        </w:tc>
        <w:tc>
          <w:tcPr>
            <w:tcW w:w="1339" w:type="dxa"/>
            <w:vAlign w:val="center"/>
          </w:tcPr>
          <w:p>
            <w:pPr>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空气源热泵机组</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U360AC-A-S（60P）</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圆形保温水箱</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2m</w:t>
            </w:r>
            <w:r>
              <w:rPr>
                <w:rFonts w:hint="eastAsia" w:ascii="宋体" w:hAnsi="宋体" w:eastAsia="宋体" w:cs="宋体"/>
                <w:sz w:val="24"/>
                <w:vertAlign w:val="superscript"/>
              </w:rPr>
              <w:t>3</w:t>
            </w:r>
            <w:r>
              <w:rPr>
                <w:rFonts w:hint="eastAsia" w:ascii="宋体" w:hAnsi="宋体" w:eastAsia="宋体" w:cs="宋体"/>
                <w:sz w:val="24"/>
              </w:rPr>
              <w:t>不锈钢，内胆304，厚度0.75 外皮201厚度0.5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循环水泵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TD65  4KW</w:t>
            </w:r>
          </w:p>
          <w:p>
            <w:pPr>
              <w:jc w:val="center"/>
              <w:rPr>
                <w:rFonts w:hint="eastAsia" w:ascii="宋体" w:hAnsi="宋体" w:eastAsia="宋体" w:cs="宋体"/>
                <w:sz w:val="24"/>
              </w:rPr>
            </w:pPr>
            <w:r>
              <w:rPr>
                <w:rFonts w:hint="eastAsia" w:ascii="宋体" w:hAnsi="宋体" w:eastAsia="宋体" w:cs="宋体"/>
                <w:sz w:val="24"/>
              </w:rPr>
              <w:t>扬程32米、流量25立方</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电控柜</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NSDK-1</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软化水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30公斤硅磷晶</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1台</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软连接</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7</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Y型过滤阀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8</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9</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法兰片</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10片</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10</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弯头</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11</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DN80</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12</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涡轮蝶阀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10个</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13</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DN65</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1套</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14</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自动启闭阀配件</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4分阀门2个，铝塑管5米，外直2个，三通1个</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15</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钢管</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 xml:space="preserve">DN65   厚度国标   </w:t>
            </w:r>
          </w:p>
        </w:tc>
        <w:tc>
          <w:tcPr>
            <w:tcW w:w="858" w:type="dxa"/>
            <w:vAlign w:val="center"/>
          </w:tcPr>
          <w:p>
            <w:pPr>
              <w:jc w:val="center"/>
              <w:rPr>
                <w:rFonts w:hint="eastAsia" w:ascii="宋体" w:hAnsi="宋体" w:eastAsia="宋体" w:cs="宋体"/>
                <w:sz w:val="24"/>
              </w:rPr>
            </w:pPr>
            <w:r>
              <w:rPr>
                <w:rFonts w:hint="eastAsia" w:ascii="宋体" w:hAnsi="宋体" w:eastAsia="宋体" w:cs="宋体"/>
                <w:sz w:val="24"/>
              </w:rPr>
              <w:t>24米</w:t>
            </w: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16</w:t>
            </w:r>
          </w:p>
        </w:tc>
        <w:tc>
          <w:tcPr>
            <w:tcW w:w="2322" w:type="dxa"/>
            <w:vAlign w:val="center"/>
          </w:tcPr>
          <w:p>
            <w:pPr>
              <w:jc w:val="center"/>
              <w:rPr>
                <w:rFonts w:hint="eastAsia" w:ascii="宋体" w:hAnsi="宋体" w:eastAsia="宋体" w:cs="宋体"/>
                <w:sz w:val="24"/>
              </w:rPr>
            </w:pPr>
            <w:r>
              <w:rPr>
                <w:rFonts w:hint="eastAsia" w:ascii="宋体" w:hAnsi="宋体" w:eastAsia="宋体" w:cs="宋体"/>
                <w:sz w:val="24"/>
              </w:rPr>
              <w:t>保温橡塑海绵</w:t>
            </w:r>
          </w:p>
        </w:tc>
        <w:tc>
          <w:tcPr>
            <w:tcW w:w="2269" w:type="dxa"/>
            <w:vAlign w:val="center"/>
          </w:tcPr>
          <w:p>
            <w:pPr>
              <w:jc w:val="center"/>
              <w:rPr>
                <w:rFonts w:hint="eastAsia" w:ascii="宋体" w:hAnsi="宋体" w:eastAsia="宋体" w:cs="宋体"/>
                <w:sz w:val="24"/>
              </w:rPr>
            </w:pPr>
            <w:r>
              <w:rPr>
                <w:rFonts w:hint="eastAsia" w:ascii="宋体" w:hAnsi="宋体" w:eastAsia="宋体" w:cs="宋体"/>
                <w:sz w:val="24"/>
              </w:rPr>
              <w:t>10平方</w:t>
            </w:r>
          </w:p>
        </w:tc>
        <w:tc>
          <w:tcPr>
            <w:tcW w:w="858" w:type="dxa"/>
            <w:vAlign w:val="center"/>
          </w:tcPr>
          <w:p>
            <w:pPr>
              <w:jc w:val="center"/>
              <w:rPr>
                <w:rFonts w:hint="eastAsia" w:ascii="宋体" w:hAnsi="宋体" w:eastAsia="宋体" w:cs="宋体"/>
                <w:sz w:val="24"/>
              </w:rPr>
            </w:pPr>
          </w:p>
        </w:tc>
        <w:tc>
          <w:tcPr>
            <w:tcW w:w="1339"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17</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铝箔纸</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5平方</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20卷</w:t>
            </w:r>
          </w:p>
        </w:tc>
        <w:tc>
          <w:tcPr>
            <w:tcW w:w="1339" w:type="dxa"/>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18</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胶垫</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3寸4个，2.5寸12个</w:t>
            </w:r>
          </w:p>
        </w:tc>
        <w:tc>
          <w:tcPr>
            <w:tcW w:w="858" w:type="dxa"/>
            <w:vAlign w:val="center"/>
          </w:tcPr>
          <w:p>
            <w:pPr>
              <w:jc w:val="center"/>
              <w:rPr>
                <w:rFonts w:hint="eastAsia" w:ascii="宋体" w:hAnsi="宋体" w:eastAsia="宋体" w:cs="宋体"/>
                <w:kern w:val="2"/>
                <w:sz w:val="24"/>
                <w:szCs w:val="24"/>
                <w:lang w:val="en-US" w:eastAsia="zh-CN" w:bidi="ar-SA"/>
              </w:rPr>
            </w:pPr>
          </w:p>
        </w:tc>
        <w:tc>
          <w:tcPr>
            <w:tcW w:w="1339" w:type="dxa"/>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19</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生料带</w:t>
            </w:r>
          </w:p>
        </w:tc>
        <w:tc>
          <w:tcPr>
            <w:tcW w:w="2269" w:type="dxa"/>
            <w:vAlign w:val="center"/>
          </w:tcPr>
          <w:p>
            <w:pPr>
              <w:jc w:val="center"/>
              <w:rPr>
                <w:rFonts w:hint="eastAsia" w:ascii="宋体" w:hAnsi="宋体" w:eastAsia="宋体" w:cs="宋体"/>
                <w:kern w:val="2"/>
                <w:sz w:val="24"/>
                <w:szCs w:val="24"/>
                <w:lang w:val="en-US" w:eastAsia="zh-CN" w:bidi="ar-SA"/>
              </w:rPr>
            </w:pP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10盘</w:t>
            </w:r>
          </w:p>
        </w:tc>
        <w:tc>
          <w:tcPr>
            <w:tcW w:w="1339" w:type="dxa"/>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20</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螺丝</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16*60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100套</w:t>
            </w:r>
          </w:p>
        </w:tc>
        <w:tc>
          <w:tcPr>
            <w:tcW w:w="1339" w:type="dxa"/>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21</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国标铜电缆</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25*3+1</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20米</w:t>
            </w:r>
          </w:p>
        </w:tc>
        <w:tc>
          <w:tcPr>
            <w:tcW w:w="1339" w:type="dxa"/>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63" w:type="dxa"/>
            <w:vAlign w:val="center"/>
          </w:tcPr>
          <w:p>
            <w:pPr>
              <w:jc w:val="center"/>
              <w:rPr>
                <w:rFonts w:hint="eastAsia" w:ascii="宋体" w:hAnsi="宋体" w:eastAsia="宋体" w:cs="宋体"/>
                <w:sz w:val="24"/>
              </w:rPr>
            </w:pPr>
            <w:r>
              <w:rPr>
                <w:rFonts w:hint="eastAsia" w:ascii="宋体" w:hAnsi="宋体" w:eastAsia="宋体" w:cs="宋体"/>
                <w:sz w:val="24"/>
              </w:rPr>
              <w:t>22</w:t>
            </w:r>
          </w:p>
        </w:tc>
        <w:tc>
          <w:tcPr>
            <w:tcW w:w="2322"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桥架</w:t>
            </w:r>
          </w:p>
        </w:tc>
        <w:tc>
          <w:tcPr>
            <w:tcW w:w="2269"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200*300</w:t>
            </w:r>
          </w:p>
        </w:tc>
        <w:tc>
          <w:tcPr>
            <w:tcW w:w="858" w:type="dxa"/>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12米</w:t>
            </w:r>
          </w:p>
        </w:tc>
        <w:tc>
          <w:tcPr>
            <w:tcW w:w="1339" w:type="dxa"/>
            <w:vAlign w:val="center"/>
          </w:tcPr>
          <w:p>
            <w:pPr>
              <w:jc w:val="center"/>
              <w:rPr>
                <w:rFonts w:hint="eastAsia" w:ascii="宋体" w:hAnsi="宋体" w:eastAsia="宋体" w:cs="宋体"/>
                <w:kern w:val="2"/>
                <w:sz w:val="24"/>
                <w:szCs w:val="24"/>
                <w:lang w:val="en-US" w:eastAsia="zh-CN" w:bidi="ar-SA"/>
              </w:rPr>
            </w:pPr>
          </w:p>
        </w:tc>
      </w:tr>
    </w:tbl>
    <w:p/>
    <w:p>
      <w:pPr>
        <w:ind w:firstLine="6720" w:firstLineChars="3200"/>
      </w:pPr>
    </w:p>
    <w:p>
      <w:pPr>
        <w:rPr>
          <w:rFonts w:hint="eastAsia"/>
          <w:b/>
          <w:bCs/>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p>
  <w:p>
    <w:pPr>
      <w:ind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AAB0"/>
    <w:multiLevelType w:val="singleLevel"/>
    <w:tmpl w:val="98CDAAB0"/>
    <w:lvl w:ilvl="0" w:tentative="0">
      <w:start w:val="1"/>
      <w:numFmt w:val="chineseCounting"/>
      <w:suff w:val="space"/>
      <w:lvlText w:val="第%1部分"/>
      <w:lvlJc w:val="left"/>
      <w:rPr>
        <w:rFonts w:hint="eastAsia"/>
      </w:rPr>
    </w:lvl>
  </w:abstractNum>
  <w:abstractNum w:abstractNumId="1">
    <w:nsid w:val="06784D56"/>
    <w:multiLevelType w:val="singleLevel"/>
    <w:tmpl w:val="06784D56"/>
    <w:lvl w:ilvl="0" w:tentative="0">
      <w:start w:val="1"/>
      <w:numFmt w:val="upperLetter"/>
      <w:pStyle w:val="118"/>
      <w:lvlText w:val="附录%1."/>
      <w:lvlJc w:val="left"/>
      <w:pPr>
        <w:tabs>
          <w:tab w:val="left" w:pos="907"/>
        </w:tabs>
        <w:ind w:left="907" w:hanging="907"/>
      </w:pPr>
      <w:rPr>
        <w:rFonts w:hint="eastAsia"/>
      </w:rPr>
    </w:lvl>
  </w:abstractNum>
  <w:abstractNum w:abstractNumId="2">
    <w:nsid w:val="253E05EF"/>
    <w:multiLevelType w:val="multilevel"/>
    <w:tmpl w:val="253E05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A15682F"/>
    <w:multiLevelType w:val="singleLevel"/>
    <w:tmpl w:val="3A15682F"/>
    <w:lvl w:ilvl="0" w:tentative="0">
      <w:start w:val="0"/>
      <w:numFmt w:val="none"/>
      <w:lvlText w:val=""/>
      <w:lvlJc w:val="left"/>
      <w:pPr>
        <w:tabs>
          <w:tab w:val="left" w:pos="360"/>
        </w:tabs>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20C153B"/>
    <w:multiLevelType w:val="multilevel"/>
    <w:tmpl w:val="420C153B"/>
    <w:lvl w:ilvl="0" w:tentative="0">
      <w:start w:val="1"/>
      <w:numFmt w:val="decimal"/>
      <w:pStyle w:val="9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56"/>
      <w:lvlText w:val="%1.%2"/>
      <w:lvlJc w:val="left"/>
      <w:pPr>
        <w:tabs>
          <w:tab w:val="left" w:pos="1002"/>
        </w:tabs>
        <w:ind w:left="1002"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7">
    <w:nsid w:val="4C0C1BFB"/>
    <w:multiLevelType w:val="singleLevel"/>
    <w:tmpl w:val="4C0C1BFB"/>
    <w:lvl w:ilvl="0" w:tentative="0">
      <w:start w:val="1"/>
      <w:numFmt w:val="decimal"/>
      <w:pStyle w:val="123"/>
      <w:lvlText w:val="（%1）"/>
      <w:lvlJc w:val="left"/>
      <w:pPr>
        <w:tabs>
          <w:tab w:val="left" w:pos="810"/>
        </w:tabs>
        <w:ind w:left="810" w:hanging="810"/>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9">
    <w:nsid w:val="5D490BB4"/>
    <w:multiLevelType w:val="singleLevel"/>
    <w:tmpl w:val="5D490BB4"/>
    <w:lvl w:ilvl="0" w:tentative="0">
      <w:start w:val="2"/>
      <w:numFmt w:val="decimal"/>
      <w:suff w:val="nothing"/>
      <w:lvlText w:val="%1、"/>
      <w:lvlJc w:val="left"/>
    </w:lvl>
  </w:abstractNum>
  <w:num w:numId="1">
    <w:abstractNumId w:val="8"/>
  </w:num>
  <w:num w:numId="2">
    <w:abstractNumId w:val="6"/>
  </w:num>
  <w:num w:numId="3">
    <w:abstractNumId w:val="4"/>
  </w:num>
  <w:num w:numId="4">
    <w:abstractNumId w:val="5"/>
  </w:num>
  <w:num w:numId="5">
    <w:abstractNumId w:val="1"/>
  </w:num>
  <w:num w:numId="6">
    <w:abstractNumId w:val="7"/>
  </w:num>
  <w:num w:numId="7">
    <w:abstractNumId w:val="9"/>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WNjNTQ4NWM0OWZhYmE2MTFlNTk5YTIwZTc2YTkifQ=="/>
  </w:docVars>
  <w:rsids>
    <w:rsidRoot w:val="00000000"/>
    <w:rsid w:val="01165104"/>
    <w:rsid w:val="0BD66FE3"/>
    <w:rsid w:val="0E2761E3"/>
    <w:rsid w:val="10922C37"/>
    <w:rsid w:val="1A332FA9"/>
    <w:rsid w:val="1B137590"/>
    <w:rsid w:val="1FF350DA"/>
    <w:rsid w:val="24242268"/>
    <w:rsid w:val="25203443"/>
    <w:rsid w:val="267A740D"/>
    <w:rsid w:val="2AAA6513"/>
    <w:rsid w:val="2C381F3E"/>
    <w:rsid w:val="30FB5DBA"/>
    <w:rsid w:val="342F1271"/>
    <w:rsid w:val="36B64F55"/>
    <w:rsid w:val="3E78299A"/>
    <w:rsid w:val="4418131A"/>
    <w:rsid w:val="47055BCE"/>
    <w:rsid w:val="49006329"/>
    <w:rsid w:val="4D4150D1"/>
    <w:rsid w:val="578F6938"/>
    <w:rsid w:val="5AF24AAC"/>
    <w:rsid w:val="5CFE1C68"/>
    <w:rsid w:val="5D113AF2"/>
    <w:rsid w:val="670C3A91"/>
    <w:rsid w:val="6D4A7646"/>
    <w:rsid w:val="7006220D"/>
    <w:rsid w:val="728B07BA"/>
    <w:rsid w:val="73B36BA6"/>
    <w:rsid w:val="7ACB1119"/>
    <w:rsid w:val="7C1903CF"/>
    <w:rsid w:val="7FE51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4"/>
    <w:qFormat/>
    <w:uiPriority w:val="9"/>
    <w:pPr>
      <w:keepNext/>
      <w:jc w:val="center"/>
      <w:outlineLvl w:val="0"/>
    </w:pPr>
    <w:rPr>
      <w:rFonts w:ascii="楷体_GB2312" w:hAnsi="楷体_GB2312" w:eastAsia="宋体"/>
      <w:b/>
      <w:sz w:val="32"/>
      <w:szCs w:val="32"/>
    </w:rPr>
  </w:style>
  <w:style w:type="paragraph" w:styleId="4">
    <w:name w:val="heading 2"/>
    <w:basedOn w:val="1"/>
    <w:next w:val="1"/>
    <w:link w:val="90"/>
    <w:qFormat/>
    <w:uiPriority w:val="0"/>
    <w:pPr>
      <w:keepNext/>
      <w:keepLines/>
      <w:spacing w:before="200" w:after="200" w:line="480" w:lineRule="auto"/>
      <w:jc w:val="left"/>
      <w:outlineLvl w:val="1"/>
    </w:pPr>
    <w:rPr>
      <w:rFonts w:ascii="Arial" w:hAnsi="Arial" w:eastAsia="宋体" w:cs="Arial"/>
      <w:b/>
      <w:bCs/>
      <w:sz w:val="30"/>
      <w:szCs w:val="30"/>
    </w:rPr>
  </w:style>
  <w:style w:type="paragraph" w:styleId="5">
    <w:name w:val="heading 3"/>
    <w:basedOn w:val="1"/>
    <w:next w:val="6"/>
    <w:link w:val="85"/>
    <w:qFormat/>
    <w:uiPriority w:val="0"/>
    <w:pPr>
      <w:keepNext/>
      <w:keepLines/>
      <w:spacing w:before="200" w:after="100" w:line="480" w:lineRule="auto"/>
      <w:jc w:val="left"/>
      <w:outlineLvl w:val="2"/>
    </w:pPr>
    <w:rPr>
      <w:rFonts w:ascii="Times New Roman" w:hAnsi="Times New Roman" w:eastAsia="宋体"/>
      <w:b/>
      <w:bCs/>
      <w:sz w:val="28"/>
      <w:szCs w:val="32"/>
    </w:rPr>
  </w:style>
  <w:style w:type="paragraph" w:styleId="7">
    <w:name w:val="heading 4"/>
    <w:basedOn w:val="1"/>
    <w:next w:val="1"/>
    <w:link w:val="55"/>
    <w:qFormat/>
    <w:uiPriority w:val="0"/>
    <w:pPr>
      <w:keepNext/>
      <w:keepLines/>
      <w:ind w:firstLine="420" w:firstLineChars="150"/>
      <w:outlineLvl w:val="3"/>
    </w:pPr>
    <w:rPr>
      <w:rFonts w:ascii="Arial" w:hAnsi="Arial" w:cs="Arial"/>
      <w:b/>
      <w:sz w:val="28"/>
      <w:szCs w:val="28"/>
    </w:rPr>
  </w:style>
  <w:style w:type="paragraph" w:styleId="8">
    <w:name w:val="heading 5"/>
    <w:basedOn w:val="1"/>
    <w:next w:val="6"/>
    <w:link w:val="9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8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link w:val="67"/>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link w:val="73"/>
    <w:qFormat/>
    <w:uiPriority w:val="0"/>
    <w:pPr>
      <w:ind w:firstLine="420"/>
    </w:pPr>
  </w:style>
  <w:style w:type="paragraph" w:styleId="13">
    <w:name w:val="List 3"/>
    <w:basedOn w:val="1"/>
    <w:qFormat/>
    <w:uiPriority w:val="0"/>
    <w:pPr>
      <w:ind w:left="100" w:leftChars="400" w:hanging="200" w:hangingChars="200"/>
    </w:pPr>
  </w:style>
  <w:style w:type="paragraph" w:styleId="14">
    <w:name w:val="Document Map"/>
    <w:basedOn w:val="1"/>
    <w:link w:val="92"/>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3"/>
    <w:basedOn w:val="1"/>
    <w:link w:val="69"/>
    <w:qFormat/>
    <w:uiPriority w:val="0"/>
    <w:rPr>
      <w:rFonts w:ascii="仿宋_GB2312" w:hAnsi="Arial" w:eastAsia="仿宋_GB2312"/>
      <w:sz w:val="32"/>
      <w:szCs w:val="32"/>
    </w:rPr>
  </w:style>
  <w:style w:type="paragraph" w:styleId="17">
    <w:name w:val="Body Text"/>
    <w:basedOn w:val="1"/>
    <w:next w:val="1"/>
    <w:link w:val="65"/>
    <w:qFormat/>
    <w:uiPriority w:val="0"/>
    <w:rPr>
      <w:rFonts w:ascii="楷体_GB2312" w:hAnsi="Arial" w:eastAsia="楷体_GB2312"/>
      <w:sz w:val="28"/>
      <w:szCs w:val="28"/>
    </w:rPr>
  </w:style>
  <w:style w:type="paragraph" w:styleId="18">
    <w:name w:val="Body Text Indent"/>
    <w:basedOn w:val="1"/>
    <w:next w:val="7"/>
    <w:link w:val="71"/>
    <w:qFormat/>
    <w:uiPriority w:val="0"/>
    <w:pPr>
      <w:ind w:firstLine="645"/>
    </w:pPr>
    <w:rPr>
      <w:rFonts w:ascii="楷体_GB2312" w:eastAsia="楷体_GB2312"/>
      <w:sz w:val="32"/>
      <w:szCs w:val="32"/>
    </w:rPr>
  </w:style>
  <w:style w:type="paragraph" w:styleId="19">
    <w:name w:val="List 2"/>
    <w:basedOn w:val="1"/>
    <w:qFormat/>
    <w:uiPriority w:val="0"/>
    <w:pPr>
      <w:ind w:left="100" w:leftChars="200" w:hanging="200" w:hangingChars="200"/>
    </w:pPr>
  </w:style>
  <w:style w:type="paragraph" w:styleId="20">
    <w:name w:val="toc 3"/>
    <w:basedOn w:val="21"/>
    <w:next w:val="1"/>
    <w:qFormat/>
    <w:uiPriority w:val="39"/>
    <w:pPr>
      <w:ind w:left="840" w:leftChars="400"/>
    </w:pPr>
  </w:style>
  <w:style w:type="paragraph" w:styleId="21">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22">
    <w:name w:val="Plain Text"/>
    <w:basedOn w:val="1"/>
    <w:link w:val="94"/>
    <w:qFormat/>
    <w:uiPriority w:val="0"/>
    <w:rPr>
      <w:rFonts w:ascii="宋体" w:hAnsi="Courier New" w:cs="Courier New"/>
    </w:rPr>
  </w:style>
  <w:style w:type="paragraph" w:styleId="23">
    <w:name w:val="Date"/>
    <w:basedOn w:val="1"/>
    <w:next w:val="1"/>
    <w:link w:val="77"/>
    <w:qFormat/>
    <w:uiPriority w:val="0"/>
    <w:rPr>
      <w:sz w:val="24"/>
      <w:szCs w:val="24"/>
    </w:rPr>
  </w:style>
  <w:style w:type="paragraph" w:styleId="24">
    <w:name w:val="Body Text Indent 2"/>
    <w:basedOn w:val="1"/>
    <w:link w:val="72"/>
    <w:qFormat/>
    <w:uiPriority w:val="0"/>
    <w:pPr>
      <w:ind w:left="630" w:firstLine="645"/>
    </w:pPr>
    <w:rPr>
      <w:rFonts w:ascii="Arial" w:hAnsi="Arial" w:eastAsia="仿宋_GB2312" w:cs="Arial"/>
      <w:sz w:val="32"/>
      <w:szCs w:val="32"/>
    </w:rPr>
  </w:style>
  <w:style w:type="paragraph" w:styleId="25">
    <w:name w:val="Balloon Text"/>
    <w:basedOn w:val="1"/>
    <w:link w:val="96"/>
    <w:semiHidden/>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7">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39"/>
    <w:pPr>
      <w:ind w:left="960"/>
      <w:jc w:val="left"/>
    </w:pPr>
    <w:rPr>
      <w:rFonts w:ascii="Calibri" w:hAnsi="Calibri"/>
      <w:sz w:val="18"/>
      <w:szCs w:val="18"/>
    </w:rPr>
  </w:style>
  <w:style w:type="paragraph" w:styleId="29">
    <w:name w:val="List"/>
    <w:basedOn w:val="1"/>
    <w:qFormat/>
    <w:uiPriority w:val="0"/>
    <w:pPr>
      <w:ind w:left="200" w:hanging="200" w:hangingChars="200"/>
    </w:pPr>
  </w:style>
  <w:style w:type="paragraph" w:styleId="30">
    <w:name w:val="Body Text Indent 3"/>
    <w:basedOn w:val="1"/>
    <w:link w:val="87"/>
    <w:qFormat/>
    <w:uiPriority w:val="0"/>
    <w:pPr>
      <w:ind w:left="645" w:firstLine="645"/>
    </w:pPr>
    <w:rPr>
      <w:rFonts w:ascii="Arial" w:hAnsi="Arial" w:eastAsia="仿宋_GB2312" w:cs="Arial"/>
      <w:color w:val="FFFF00"/>
      <w:sz w:val="32"/>
      <w:szCs w:val="32"/>
    </w:rPr>
  </w:style>
  <w:style w:type="paragraph" w:styleId="31">
    <w:name w:val="toc 2"/>
    <w:basedOn w:val="21"/>
    <w:next w:val="1"/>
    <w:qFormat/>
    <w:uiPriority w:val="39"/>
    <w:pPr>
      <w:ind w:left="210"/>
      <w:jc w:val="left"/>
    </w:pPr>
    <w:rPr>
      <w:smallCaps/>
      <w:szCs w:val="24"/>
    </w:rPr>
  </w:style>
  <w:style w:type="paragraph" w:styleId="32">
    <w:name w:val="Body Text 2"/>
    <w:basedOn w:val="1"/>
    <w:link w:val="93"/>
    <w:qFormat/>
    <w:uiPriority w:val="0"/>
    <w:pPr>
      <w:widowControl/>
      <w:jc w:val="center"/>
    </w:pPr>
    <w:rPr>
      <w:rFonts w:ascii="楷体_GB2312" w:eastAsia="楷体_GB2312"/>
      <w:sz w:val="28"/>
      <w:szCs w:val="28"/>
    </w:rPr>
  </w:style>
  <w:style w:type="paragraph" w:styleId="33">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4">
    <w:name w:val="annotation subject"/>
    <w:basedOn w:val="15"/>
    <w:next w:val="15"/>
    <w:link w:val="89"/>
    <w:semiHidden/>
    <w:qFormat/>
    <w:uiPriority w:val="0"/>
    <w:rPr>
      <w:b/>
      <w:bCs/>
    </w:rPr>
  </w:style>
  <w:style w:type="paragraph" w:styleId="35">
    <w:name w:val="Body Text First Indent"/>
    <w:basedOn w:val="17"/>
    <w:link w:val="91"/>
    <w:qFormat/>
    <w:uiPriority w:val="0"/>
    <w:pPr>
      <w:spacing w:line="360" w:lineRule="auto"/>
      <w:ind w:firstLine="200" w:firstLineChars="200"/>
    </w:pPr>
    <w:rPr>
      <w:rFonts w:ascii="仿宋_GB2312" w:eastAsia="仿宋_GB2312"/>
      <w:sz w:val="30"/>
      <w:szCs w:val="30"/>
    </w:rPr>
  </w:style>
  <w:style w:type="paragraph" w:styleId="36">
    <w:name w:val="Body Text First Indent 2"/>
    <w:basedOn w:val="18"/>
    <w:next w:val="17"/>
    <w:link w:val="74"/>
    <w:qFormat/>
    <w:uiPriority w:val="0"/>
    <w:pPr>
      <w:spacing w:line="360" w:lineRule="auto"/>
      <w:ind w:firstLine="420" w:firstLineChars="200"/>
    </w:pPr>
    <w:rPr>
      <w:rFonts w:ascii="宋体" w:hAnsi="宋体" w:eastAsia="宋体"/>
      <w:sz w:val="21"/>
      <w:szCs w:val="20"/>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99"/>
    <w:rPr>
      <w:color w:val="0000FF"/>
      <w:u w:val="singl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character" w:customStyle="1" w:styleId="54">
    <w:name w:val="标题 1 字符"/>
    <w:link w:val="3"/>
    <w:qFormat/>
    <w:uiPriority w:val="9"/>
    <w:rPr>
      <w:rFonts w:ascii="楷体_GB2312" w:hAnsi="楷体_GB2312" w:eastAsia="宋体"/>
      <w:b/>
      <w:kern w:val="2"/>
      <w:sz w:val="32"/>
      <w:szCs w:val="32"/>
      <w:lang w:val="en-US" w:eastAsia="zh-CN" w:bidi="ar-SA"/>
    </w:rPr>
  </w:style>
  <w:style w:type="character" w:customStyle="1" w:styleId="55">
    <w:name w:val="标题 4 字符"/>
    <w:link w:val="7"/>
    <w:qFormat/>
    <w:uiPriority w:val="0"/>
    <w:rPr>
      <w:rFonts w:ascii="Arial" w:hAnsi="Arial" w:eastAsia="宋体" w:cs="Arial"/>
      <w:b/>
      <w:kern w:val="2"/>
      <w:sz w:val="28"/>
      <w:szCs w:val="28"/>
      <w:lang w:val="en-US" w:eastAsia="zh-CN" w:bidi="ar-SA"/>
    </w:rPr>
  </w:style>
  <w:style w:type="paragraph" w:customStyle="1" w:styleId="56">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paragraph" w:customStyle="1" w:styleId="57">
    <w:name w:val="Body Text First Indent 21"/>
    <w:basedOn w:val="58"/>
    <w:qFormat/>
    <w:uiPriority w:val="99"/>
    <w:pPr>
      <w:ind w:firstLine="420"/>
    </w:pPr>
  </w:style>
  <w:style w:type="paragraph" w:customStyle="1" w:styleId="58">
    <w:name w:val="Body Text Indent1"/>
    <w:basedOn w:val="1"/>
    <w:qFormat/>
    <w:uiPriority w:val="99"/>
    <w:pPr>
      <w:ind w:left="420" w:leftChars="200"/>
    </w:pPr>
    <w:rPr>
      <w:rFonts w:ascii="Times New Roman" w:hAnsi="Times New Roman"/>
    </w:rPr>
  </w:style>
  <w:style w:type="paragraph" w:customStyle="1" w:styleId="59">
    <w:name w:val="标题 5（有编号）（绿盟科技）"/>
    <w:basedOn w:val="1"/>
    <w:next w:val="60"/>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1">
    <w:name w:val="标题 9 字符"/>
    <w:link w:val="12"/>
    <w:qFormat/>
    <w:uiPriority w:val="0"/>
    <w:rPr>
      <w:rFonts w:ascii="Arial" w:hAnsi="Arial" w:eastAsia="黑体"/>
      <w:kern w:val="2"/>
      <w:sz w:val="21"/>
      <w:szCs w:val="21"/>
      <w:lang w:val="en-US" w:eastAsia="zh-CN" w:bidi="ar-SA"/>
    </w:rPr>
  </w:style>
  <w:style w:type="character" w:customStyle="1" w:styleId="62">
    <w:name w:val="正文缩进 Char"/>
    <w:qFormat/>
    <w:uiPriority w:val="0"/>
    <w:rPr>
      <w:kern w:val="2"/>
      <w:sz w:val="21"/>
      <w:szCs w:val="21"/>
    </w:rPr>
  </w:style>
  <w:style w:type="character" w:customStyle="1" w:styleId="63">
    <w:name w:val="列出段落 Char"/>
    <w:link w:val="64"/>
    <w:qFormat/>
    <w:locked/>
    <w:uiPriority w:val="0"/>
    <w:rPr>
      <w:rFonts w:ascii="Calibri" w:hAnsi="Calibri"/>
      <w:sz w:val="24"/>
      <w:szCs w:val="24"/>
      <w:lang w:eastAsia="en-US" w:bidi="en-US"/>
    </w:rPr>
  </w:style>
  <w:style w:type="paragraph" w:customStyle="1" w:styleId="64">
    <w:name w:val="列出段落11"/>
    <w:basedOn w:val="1"/>
    <w:link w:val="63"/>
    <w:qFormat/>
    <w:uiPriority w:val="0"/>
    <w:pPr>
      <w:widowControl/>
      <w:ind w:left="720"/>
      <w:contextualSpacing/>
      <w:jc w:val="left"/>
    </w:pPr>
    <w:rPr>
      <w:rFonts w:ascii="Calibri" w:hAnsi="Calibri"/>
      <w:kern w:val="0"/>
      <w:sz w:val="24"/>
      <w:szCs w:val="24"/>
      <w:lang w:eastAsia="en-US" w:bidi="en-US"/>
    </w:rPr>
  </w:style>
  <w:style w:type="character" w:customStyle="1" w:styleId="65">
    <w:name w:val="正文文本 字符"/>
    <w:link w:val="17"/>
    <w:qFormat/>
    <w:uiPriority w:val="0"/>
    <w:rPr>
      <w:rFonts w:ascii="楷体_GB2312" w:hAnsi="Arial" w:eastAsia="楷体_GB2312"/>
      <w:kern w:val="2"/>
      <w:sz w:val="28"/>
      <w:szCs w:val="28"/>
      <w:lang w:val="en-US" w:eastAsia="zh-CN" w:bidi="ar-SA"/>
    </w:rPr>
  </w:style>
  <w:style w:type="character" w:customStyle="1" w:styleId="66">
    <w:name w:val="标题 7 字符"/>
    <w:link w:val="10"/>
    <w:qFormat/>
    <w:uiPriority w:val="0"/>
    <w:rPr>
      <w:rFonts w:eastAsia="宋体"/>
      <w:b/>
      <w:bCs/>
      <w:kern w:val="2"/>
      <w:sz w:val="24"/>
      <w:szCs w:val="24"/>
      <w:lang w:val="en-US" w:eastAsia="zh-CN" w:bidi="ar-SA"/>
    </w:rPr>
  </w:style>
  <w:style w:type="character" w:customStyle="1" w:styleId="67">
    <w:name w:val="标题 8 字符"/>
    <w:link w:val="11"/>
    <w:qFormat/>
    <w:uiPriority w:val="0"/>
    <w:rPr>
      <w:rFonts w:ascii="Arial" w:hAnsi="Arial" w:eastAsia="黑体"/>
      <w:kern w:val="2"/>
      <w:sz w:val="24"/>
      <w:szCs w:val="24"/>
      <w:lang w:val="en-US" w:eastAsia="zh-CN" w:bidi="ar-SA"/>
    </w:rPr>
  </w:style>
  <w:style w:type="character" w:customStyle="1" w:styleId="68">
    <w:name w:val="正文首行缩进 Char"/>
    <w:qFormat/>
    <w:uiPriority w:val="0"/>
    <w:rPr>
      <w:rFonts w:ascii="仿宋_GB2312" w:hAnsi="Times New Roman" w:eastAsia="仿宋_GB2312" w:cs="Times New Roman"/>
      <w:kern w:val="2"/>
      <w:sz w:val="30"/>
      <w:szCs w:val="30"/>
    </w:rPr>
  </w:style>
  <w:style w:type="character" w:customStyle="1" w:styleId="69">
    <w:name w:val="正文文本 3 字符"/>
    <w:link w:val="16"/>
    <w:qFormat/>
    <w:uiPriority w:val="0"/>
    <w:rPr>
      <w:rFonts w:ascii="仿宋_GB2312" w:hAnsi="Arial" w:eastAsia="仿宋_GB2312"/>
      <w:kern w:val="2"/>
      <w:sz w:val="32"/>
      <w:szCs w:val="32"/>
      <w:lang w:val="en-US" w:eastAsia="zh-CN" w:bidi="ar-SA"/>
    </w:rPr>
  </w:style>
  <w:style w:type="character" w:customStyle="1" w:styleId="70">
    <w:name w:val="页脚 字符"/>
    <w:link w:val="26"/>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1">
    <w:name w:val="正文文本缩进 字符"/>
    <w:link w:val="18"/>
    <w:qFormat/>
    <w:uiPriority w:val="0"/>
    <w:rPr>
      <w:rFonts w:ascii="楷体_GB2312" w:eastAsia="楷体_GB2312"/>
      <w:kern w:val="2"/>
      <w:sz w:val="32"/>
      <w:szCs w:val="32"/>
      <w:lang w:val="en-US" w:eastAsia="zh-CN" w:bidi="ar-SA"/>
    </w:rPr>
  </w:style>
  <w:style w:type="character" w:customStyle="1" w:styleId="72">
    <w:name w:val="正文文本缩进 2 字符"/>
    <w:link w:val="24"/>
    <w:qFormat/>
    <w:uiPriority w:val="0"/>
    <w:rPr>
      <w:rFonts w:ascii="Arial" w:hAnsi="Arial" w:eastAsia="仿宋_GB2312" w:cs="Arial"/>
      <w:kern w:val="2"/>
      <w:sz w:val="32"/>
      <w:szCs w:val="32"/>
      <w:lang w:val="en-US" w:eastAsia="zh-CN" w:bidi="ar-SA"/>
    </w:rPr>
  </w:style>
  <w:style w:type="character" w:customStyle="1" w:styleId="73">
    <w:name w:val="正文缩进 字符1"/>
    <w:link w:val="6"/>
    <w:qFormat/>
    <w:uiPriority w:val="0"/>
    <w:rPr>
      <w:rFonts w:eastAsia="宋体"/>
      <w:kern w:val="2"/>
      <w:sz w:val="21"/>
      <w:szCs w:val="21"/>
      <w:lang w:bidi="ar-SA"/>
    </w:rPr>
  </w:style>
  <w:style w:type="character" w:customStyle="1" w:styleId="74">
    <w:name w:val="正文文本首行缩进 2 字符"/>
    <w:link w:val="36"/>
    <w:qFormat/>
    <w:uiPriority w:val="0"/>
    <w:rPr>
      <w:rFonts w:ascii="宋体" w:hAnsi="宋体" w:eastAsia="宋体"/>
      <w:kern w:val="2"/>
      <w:sz w:val="21"/>
      <w:lang w:val="en-US" w:eastAsia="zh-CN" w:bidi="ar-SA"/>
    </w:rPr>
  </w:style>
  <w:style w:type="character" w:customStyle="1" w:styleId="75">
    <w:name w:val="正文首行缩进（qhb） Char"/>
    <w:link w:val="76"/>
    <w:qFormat/>
    <w:uiPriority w:val="0"/>
    <w:rPr>
      <w:rFonts w:ascii="Arial" w:hAnsi="Arial"/>
      <w:sz w:val="24"/>
      <w:szCs w:val="21"/>
    </w:rPr>
  </w:style>
  <w:style w:type="paragraph" w:customStyle="1" w:styleId="76">
    <w:name w:val="正文首行缩进（qhb）"/>
    <w:basedOn w:val="1"/>
    <w:link w:val="75"/>
    <w:qFormat/>
    <w:uiPriority w:val="0"/>
    <w:pPr>
      <w:widowControl/>
      <w:spacing w:after="50" w:line="360" w:lineRule="auto"/>
      <w:ind w:firstLine="200" w:firstLineChars="200"/>
      <w:jc w:val="left"/>
    </w:pPr>
    <w:rPr>
      <w:rFonts w:ascii="Arial" w:hAnsi="Arial"/>
      <w:kern w:val="0"/>
      <w:sz w:val="24"/>
    </w:rPr>
  </w:style>
  <w:style w:type="character" w:customStyle="1" w:styleId="77">
    <w:name w:val="日期 字符"/>
    <w:link w:val="23"/>
    <w:qFormat/>
    <w:uiPriority w:val="0"/>
    <w:rPr>
      <w:rFonts w:eastAsia="宋体"/>
      <w:kern w:val="2"/>
      <w:sz w:val="24"/>
      <w:szCs w:val="24"/>
      <w:lang w:val="en-US" w:eastAsia="zh-CN" w:bidi="ar-SA"/>
    </w:rPr>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Char Char2"/>
    <w:qFormat/>
    <w:uiPriority w:val="0"/>
    <w:rPr>
      <w:rFonts w:ascii="Times New Roman" w:hAnsi="Times New Roman" w:eastAsia="宋体" w:cs="Times New Roman"/>
      <w:szCs w:val="21"/>
    </w:rPr>
  </w:style>
  <w:style w:type="character" w:customStyle="1" w:styleId="80">
    <w:name w:val="正文格式 Char"/>
    <w:link w:val="81"/>
    <w:qFormat/>
    <w:uiPriority w:val="0"/>
    <w:rPr>
      <w:rFonts w:eastAsia="仿宋_GB2312"/>
      <w:sz w:val="28"/>
      <w:lang w:bidi="ar-SA"/>
    </w:rPr>
  </w:style>
  <w:style w:type="paragraph" w:customStyle="1" w:styleId="81">
    <w:name w:val="正文格式"/>
    <w:basedOn w:val="1"/>
    <w:link w:val="80"/>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2">
    <w:name w:val="二级目录 Char"/>
    <w:link w:val="83"/>
    <w:qFormat/>
    <w:uiPriority w:val="0"/>
    <w:rPr>
      <w:rFonts w:eastAsia="Times New Roman"/>
      <w:b/>
      <w:kern w:val="2"/>
      <w:sz w:val="30"/>
      <w:szCs w:val="28"/>
      <w:lang w:val="en-US" w:eastAsia="zh-CN" w:bidi="ar-SA"/>
    </w:rPr>
  </w:style>
  <w:style w:type="paragraph" w:customStyle="1" w:styleId="83">
    <w:name w:val="二级目录"/>
    <w:next w:val="1"/>
    <w:link w:val="82"/>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4">
    <w:name w:val="Char Char6"/>
    <w:qFormat/>
    <w:uiPriority w:val="0"/>
    <w:rPr>
      <w:rFonts w:ascii="Times New Roman" w:hAnsi="Times New Roman" w:eastAsia="宋体" w:cs="Times New Roman"/>
      <w:sz w:val="18"/>
      <w:szCs w:val="18"/>
    </w:rPr>
  </w:style>
  <w:style w:type="character" w:customStyle="1" w:styleId="85">
    <w:name w:val="标题 3 字符"/>
    <w:link w:val="5"/>
    <w:qFormat/>
    <w:uiPriority w:val="0"/>
    <w:rPr>
      <w:rFonts w:ascii="Times New Roman" w:hAnsi="Times New Roman" w:eastAsia="宋体"/>
      <w:b/>
      <w:bCs/>
      <w:kern w:val="2"/>
      <w:sz w:val="28"/>
      <w:szCs w:val="32"/>
      <w:lang w:val="en-US" w:eastAsia="zh-CN" w:bidi="ar-SA"/>
    </w:rPr>
  </w:style>
  <w:style w:type="character" w:customStyle="1" w:styleId="86">
    <w:name w:val="标题 6 字符"/>
    <w:link w:val="9"/>
    <w:qFormat/>
    <w:uiPriority w:val="0"/>
    <w:rPr>
      <w:rFonts w:ascii="Arial" w:hAnsi="Arial" w:eastAsia="黑体"/>
      <w:b/>
      <w:bCs/>
      <w:kern w:val="2"/>
      <w:sz w:val="24"/>
      <w:szCs w:val="24"/>
      <w:lang w:val="en-US" w:eastAsia="zh-CN" w:bidi="ar-SA"/>
    </w:rPr>
  </w:style>
  <w:style w:type="character" w:customStyle="1" w:styleId="87">
    <w:name w:val="正文文本缩进 3 字符"/>
    <w:link w:val="30"/>
    <w:qFormat/>
    <w:uiPriority w:val="0"/>
    <w:rPr>
      <w:rFonts w:ascii="Arial" w:hAnsi="Arial" w:eastAsia="仿宋_GB2312" w:cs="Arial"/>
      <w:color w:val="FFFF00"/>
      <w:kern w:val="2"/>
      <w:sz w:val="32"/>
      <w:szCs w:val="32"/>
      <w:lang w:val="en-US" w:eastAsia="zh-CN" w:bidi="ar-SA"/>
    </w:rPr>
  </w:style>
  <w:style w:type="character" w:customStyle="1" w:styleId="88">
    <w:name w:val="页眉 字符"/>
    <w:link w:val="27"/>
    <w:qFormat/>
    <w:uiPriority w:val="99"/>
    <w:rPr>
      <w:rFonts w:eastAsia="宋体"/>
      <w:kern w:val="2"/>
      <w:sz w:val="18"/>
      <w:szCs w:val="18"/>
      <w:lang w:val="en-US" w:eastAsia="zh-CN" w:bidi="ar-SA"/>
    </w:rPr>
  </w:style>
  <w:style w:type="character" w:customStyle="1" w:styleId="89">
    <w:name w:val="批注主题 字符"/>
    <w:link w:val="34"/>
    <w:semiHidden/>
    <w:qFormat/>
    <w:uiPriority w:val="0"/>
    <w:rPr>
      <w:rFonts w:eastAsia="宋体"/>
      <w:b/>
      <w:bCs/>
      <w:kern w:val="2"/>
      <w:sz w:val="21"/>
      <w:szCs w:val="21"/>
      <w:lang w:val="en-US" w:eastAsia="zh-CN" w:bidi="ar-SA"/>
    </w:rPr>
  </w:style>
  <w:style w:type="character" w:customStyle="1" w:styleId="90">
    <w:name w:val="标题 2 字符"/>
    <w:link w:val="4"/>
    <w:qFormat/>
    <w:uiPriority w:val="0"/>
    <w:rPr>
      <w:rFonts w:ascii="Arial" w:hAnsi="Arial" w:eastAsia="宋体" w:cs="Arial"/>
      <w:b/>
      <w:bCs/>
      <w:kern w:val="2"/>
      <w:sz w:val="30"/>
      <w:szCs w:val="30"/>
      <w:lang w:val="en-US" w:eastAsia="zh-CN" w:bidi="ar-SA"/>
    </w:rPr>
  </w:style>
  <w:style w:type="character" w:customStyle="1" w:styleId="91">
    <w:name w:val="正文文本首行缩进 字符"/>
    <w:link w:val="35"/>
    <w:qFormat/>
    <w:uiPriority w:val="0"/>
    <w:rPr>
      <w:rFonts w:ascii="仿宋_GB2312" w:eastAsia="仿宋_GB2312"/>
      <w:kern w:val="2"/>
      <w:sz w:val="30"/>
      <w:szCs w:val="30"/>
      <w:lang w:val="en-US" w:eastAsia="zh-CN" w:bidi="ar-SA"/>
    </w:rPr>
  </w:style>
  <w:style w:type="character" w:customStyle="1" w:styleId="92">
    <w:name w:val="文档结构图 字符"/>
    <w:link w:val="14"/>
    <w:semiHidden/>
    <w:qFormat/>
    <w:uiPriority w:val="0"/>
    <w:rPr>
      <w:rFonts w:eastAsia="宋体"/>
      <w:kern w:val="2"/>
      <w:sz w:val="21"/>
      <w:szCs w:val="21"/>
      <w:lang w:bidi="ar-SA"/>
    </w:rPr>
  </w:style>
  <w:style w:type="character" w:customStyle="1" w:styleId="93">
    <w:name w:val="正文文本 2 字符"/>
    <w:link w:val="32"/>
    <w:qFormat/>
    <w:uiPriority w:val="0"/>
    <w:rPr>
      <w:rFonts w:ascii="楷体_GB2312" w:eastAsia="楷体_GB2312"/>
      <w:kern w:val="2"/>
      <w:sz w:val="28"/>
      <w:szCs w:val="28"/>
      <w:lang w:val="en-US" w:eastAsia="zh-CN" w:bidi="ar-SA"/>
    </w:rPr>
  </w:style>
  <w:style w:type="character" w:customStyle="1" w:styleId="94">
    <w:name w:val="纯文本 字符1"/>
    <w:link w:val="22"/>
    <w:qFormat/>
    <w:uiPriority w:val="0"/>
    <w:rPr>
      <w:rFonts w:ascii="宋体" w:hAnsi="Courier New" w:eastAsia="宋体" w:cs="Courier New"/>
      <w:kern w:val="2"/>
      <w:sz w:val="21"/>
      <w:szCs w:val="21"/>
      <w:lang w:val="en-US" w:eastAsia="zh-CN" w:bidi="ar-SA"/>
    </w:rPr>
  </w:style>
  <w:style w:type="character" w:customStyle="1" w:styleId="95">
    <w:name w:val="标题 5 字符"/>
    <w:link w:val="8"/>
    <w:qFormat/>
    <w:uiPriority w:val="0"/>
    <w:rPr>
      <w:rFonts w:ascii="宋体" w:eastAsia="宋体"/>
      <w:color w:val="000000"/>
      <w:sz w:val="28"/>
      <w:szCs w:val="28"/>
      <w:lang w:val="en-US" w:eastAsia="zh-CN" w:bidi="ar-SA"/>
    </w:rPr>
  </w:style>
  <w:style w:type="character" w:customStyle="1" w:styleId="96">
    <w:name w:val="批注框文本 字符"/>
    <w:link w:val="25"/>
    <w:semiHidden/>
    <w:qFormat/>
    <w:uiPriority w:val="0"/>
    <w:rPr>
      <w:rFonts w:eastAsia="宋体"/>
      <w:kern w:val="2"/>
      <w:sz w:val="18"/>
      <w:szCs w:val="18"/>
      <w:lang w:val="en-US" w:eastAsia="zh-CN" w:bidi="ar-SA"/>
    </w:rPr>
  </w:style>
  <w:style w:type="paragraph" w:customStyle="1" w:styleId="97">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9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9">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1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4">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5">
    <w:name w:val="Char Char Char Char Char Char Char Char Char Char"/>
    <w:basedOn w:val="1"/>
    <w:qFormat/>
    <w:uiPriority w:val="0"/>
    <w:pPr>
      <w:adjustRightInd w:val="0"/>
      <w:spacing w:line="360" w:lineRule="auto"/>
    </w:pPr>
    <w:rPr>
      <w:kern w:val="0"/>
      <w:sz w:val="24"/>
      <w:szCs w:val="20"/>
    </w:rPr>
  </w:style>
  <w:style w:type="paragraph" w:customStyle="1" w:styleId="106">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7">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8">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0">
    <w:name w:val="列出段落1"/>
    <w:basedOn w:val="1"/>
    <w:qFormat/>
    <w:uiPriority w:val="99"/>
    <w:pPr>
      <w:ind w:firstLine="420" w:firstLineChars="200"/>
    </w:pPr>
  </w:style>
  <w:style w:type="paragraph" w:customStyle="1" w:styleId="111">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2">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3">
    <w:name w:val="Char"/>
    <w:basedOn w:val="1"/>
    <w:qFormat/>
    <w:uiPriority w:val="0"/>
    <w:pPr>
      <w:tabs>
        <w:tab w:val="left" w:pos="360"/>
      </w:tabs>
      <w:ind w:firstLine="200" w:firstLineChars="200"/>
    </w:pPr>
    <w:rPr>
      <w:sz w:val="28"/>
      <w:szCs w:val="30"/>
    </w:rPr>
  </w:style>
  <w:style w:type="paragraph" w:customStyle="1" w:styleId="114">
    <w:name w:val="table_1stline"/>
    <w:basedOn w:val="1"/>
    <w:qFormat/>
    <w:uiPriority w:val="0"/>
    <w:pPr>
      <w:widowControl/>
      <w:spacing w:before="120"/>
      <w:jc w:val="left"/>
    </w:pPr>
    <w:rPr>
      <w:bCs/>
      <w:kern w:val="0"/>
      <w:sz w:val="20"/>
      <w:szCs w:val="20"/>
      <w:lang w:val="de-DE" w:eastAsia="de-DE"/>
    </w:rPr>
  </w:style>
  <w:style w:type="paragraph" w:customStyle="1" w:styleId="115">
    <w:name w:val="table_lines"/>
    <w:basedOn w:val="1"/>
    <w:qFormat/>
    <w:uiPriority w:val="0"/>
    <w:pPr>
      <w:widowControl/>
      <w:jc w:val="left"/>
    </w:pPr>
    <w:rPr>
      <w:kern w:val="0"/>
      <w:sz w:val="20"/>
      <w:szCs w:val="20"/>
      <w:lang w:val="de-DE" w:eastAsia="de-DE"/>
    </w:rPr>
  </w:style>
  <w:style w:type="paragraph" w:customStyle="1" w:styleId="11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7">
    <w:name w:val="Char Char Char Char1"/>
    <w:basedOn w:val="14"/>
    <w:qFormat/>
    <w:uiPriority w:val="0"/>
    <w:pPr>
      <w:adjustRightInd w:val="0"/>
      <w:snapToGrid w:val="0"/>
      <w:spacing w:line="360" w:lineRule="auto"/>
    </w:pPr>
    <w:rPr>
      <w:rFonts w:ascii="Tahoma" w:hAnsi="Tahoma"/>
      <w:kern w:val="0"/>
      <w:sz w:val="24"/>
      <w:szCs w:val="24"/>
    </w:rPr>
  </w:style>
  <w:style w:type="paragraph" w:customStyle="1" w:styleId="118">
    <w:name w:val="font5"/>
    <w:basedOn w:val="1"/>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0">
    <w:name w:val="Char Char Char Char"/>
    <w:basedOn w:val="14"/>
    <w:qFormat/>
    <w:uiPriority w:val="0"/>
    <w:pPr>
      <w:adjustRightInd w:val="0"/>
      <w:snapToGrid w:val="0"/>
      <w:spacing w:line="360" w:lineRule="auto"/>
    </w:pPr>
    <w:rPr>
      <w:rFonts w:ascii="Tahoma" w:hAnsi="Tahoma"/>
      <w:sz w:val="24"/>
      <w:szCs w:val="24"/>
    </w:rPr>
  </w:style>
  <w:style w:type="paragraph" w:customStyle="1" w:styleId="12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3">
    <w:name w:val="列表内容"/>
    <w:basedOn w:val="1"/>
    <w:next w:val="1"/>
    <w:qFormat/>
    <w:uiPriority w:val="0"/>
    <w:pPr>
      <w:widowControl/>
      <w:numPr>
        <w:ilvl w:val="0"/>
        <w:numId w:val="6"/>
      </w:numPr>
      <w:tabs>
        <w:tab w:val="left" w:pos="840"/>
      </w:tabs>
      <w:jc w:val="left"/>
    </w:pPr>
    <w:rPr>
      <w:kern w:val="0"/>
      <w:sz w:val="18"/>
      <w:szCs w:val="24"/>
    </w:rPr>
  </w:style>
  <w:style w:type="paragraph" w:customStyle="1" w:styleId="124">
    <w:name w:val="Body Text(ch)"/>
    <w:basedOn w:val="1"/>
    <w:next w:val="17"/>
    <w:qFormat/>
    <w:uiPriority w:val="0"/>
    <w:pPr>
      <w:spacing w:after="120"/>
    </w:pPr>
    <w:rPr>
      <w:rFonts w:ascii="宋体" w:hAnsi="Arial"/>
      <w:bCs/>
      <w:iCs/>
      <w:szCs w:val="24"/>
    </w:rPr>
  </w:style>
  <w:style w:type="paragraph" w:customStyle="1" w:styleId="12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6">
    <w:name w:val="Char11"/>
    <w:basedOn w:val="14"/>
    <w:qFormat/>
    <w:uiPriority w:val="0"/>
    <w:rPr>
      <w:rFonts w:ascii="Tahoma" w:hAnsi="Tahoma"/>
      <w:sz w:val="24"/>
      <w:szCs w:val="24"/>
    </w:rPr>
  </w:style>
  <w:style w:type="paragraph" w:customStyle="1" w:styleId="12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8">
    <w:name w:val="_Style 4"/>
    <w:basedOn w:val="14"/>
    <w:qFormat/>
    <w:uiPriority w:val="0"/>
    <w:pPr>
      <w:shd w:val="clear" w:color="auto" w:fill="auto"/>
      <w:spacing w:line="360" w:lineRule="auto"/>
      <w:jc w:val="left"/>
    </w:pPr>
    <w:rPr>
      <w:kern w:val="0"/>
      <w:sz w:val="20"/>
      <w:szCs w:val="20"/>
    </w:rPr>
  </w:style>
  <w:style w:type="paragraph" w:customStyle="1" w:styleId="129">
    <w:name w:val="4"/>
    <w:basedOn w:val="1"/>
    <w:next w:val="30"/>
    <w:qFormat/>
    <w:uiPriority w:val="0"/>
    <w:pPr>
      <w:spacing w:line="360" w:lineRule="auto"/>
      <w:ind w:firstLine="420"/>
    </w:pPr>
    <w:rPr>
      <w:color w:val="FF0000"/>
      <w:sz w:val="24"/>
      <w:szCs w:val="24"/>
    </w:rPr>
  </w:style>
  <w:style w:type="paragraph" w:customStyle="1" w:styleId="13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1">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rPr>
  </w:style>
  <w:style w:type="paragraph" w:customStyle="1" w:styleId="132">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3">
    <w:name w:val="Char1"/>
    <w:basedOn w:val="1"/>
    <w:qFormat/>
    <w:uiPriority w:val="0"/>
    <w:pPr>
      <w:tabs>
        <w:tab w:val="left" w:pos="360"/>
      </w:tabs>
      <w:ind w:firstLine="200" w:firstLineChars="200"/>
    </w:pPr>
    <w:rPr>
      <w:sz w:val="28"/>
      <w:szCs w:val="30"/>
    </w:rPr>
  </w:style>
  <w:style w:type="paragraph" w:customStyle="1" w:styleId="134">
    <w:name w:val="Char2 Char1 Char"/>
    <w:basedOn w:val="1"/>
    <w:qFormat/>
    <w:uiPriority w:val="0"/>
    <w:pPr>
      <w:tabs>
        <w:tab w:val="left" w:pos="360"/>
      </w:tabs>
    </w:pPr>
    <w:rPr>
      <w:rFonts w:eastAsia="方正仿宋简体"/>
      <w:sz w:val="24"/>
      <w:szCs w:val="32"/>
    </w:rPr>
  </w:style>
  <w:style w:type="paragraph" w:customStyle="1" w:styleId="1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6">
    <w:name w:val="Char Char Char Char2"/>
    <w:basedOn w:val="14"/>
    <w:qFormat/>
    <w:uiPriority w:val="0"/>
    <w:pPr>
      <w:adjustRightInd w:val="0"/>
      <w:snapToGrid w:val="0"/>
      <w:spacing w:line="360" w:lineRule="auto"/>
    </w:pPr>
    <w:rPr>
      <w:rFonts w:ascii="Tahoma" w:hAnsi="Tahoma"/>
      <w:sz w:val="24"/>
      <w:szCs w:val="24"/>
    </w:rPr>
  </w:style>
  <w:style w:type="paragraph" w:customStyle="1" w:styleId="137">
    <w:name w:val="_Style 119"/>
    <w:basedOn w:val="1"/>
    <w:next w:val="125"/>
    <w:qFormat/>
    <w:uiPriority w:val="34"/>
    <w:pPr>
      <w:widowControl/>
      <w:ind w:left="720"/>
      <w:contextualSpacing/>
      <w:jc w:val="left"/>
    </w:pPr>
    <w:rPr>
      <w:rFonts w:ascii="Calibri" w:hAnsi="Calibri"/>
      <w:kern w:val="0"/>
      <w:sz w:val="24"/>
      <w:szCs w:val="24"/>
      <w:lang w:eastAsia="en-US" w:bidi="en-US"/>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Table Paragraph"/>
    <w:basedOn w:val="1"/>
    <w:qFormat/>
    <w:uiPriority w:val="1"/>
  </w:style>
  <w:style w:type="character" w:customStyle="1" w:styleId="140">
    <w:name w:val="纯文本 字符"/>
    <w:qFormat/>
    <w:uiPriority w:val="0"/>
    <w:rPr>
      <w:rFonts w:ascii="宋体" w:hAnsi="Courier New" w:cs="Courier New"/>
      <w:kern w:val="2"/>
      <w:sz w:val="21"/>
      <w:szCs w:val="21"/>
    </w:rPr>
  </w:style>
  <w:style w:type="character" w:customStyle="1" w:styleId="141">
    <w:name w:val="正文缩进 字符"/>
    <w:qFormat/>
    <w:uiPriority w:val="0"/>
    <w:rPr>
      <w:kern w:val="2"/>
      <w:sz w:val="21"/>
      <w:szCs w:val="21"/>
    </w:rPr>
  </w:style>
  <w:style w:type="paragraph" w:customStyle="1" w:styleId="142">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3">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44">
    <w:name w:val="xl71"/>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5">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5">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6">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7">
    <w:name w:val="xl94"/>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8">
    <w:name w:val="xl95"/>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9">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0">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1">
    <w:name w:val="xl9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2">
    <w:name w:val="xl9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3">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4">
    <w:name w:val="xl10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5">
    <w:name w:val="xl102"/>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6">
    <w:name w:val="xl103"/>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7">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8">
    <w:name w:val="xl6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79">
    <w:name w:val="xl6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180">
    <w:name w:val="超链接_0"/>
    <w:qFormat/>
    <w:uiPriority w:val="99"/>
    <w:rPr>
      <w:rFonts w:hint="default" w:ascii="Calibri" w:hAnsi="Calibri" w:cs="Calibri"/>
      <w:color w:val="0000FF"/>
      <w:u w:val="single"/>
    </w:rPr>
  </w:style>
  <w:style w:type="paragraph" w:customStyle="1" w:styleId="181">
    <w:name w:val="正文_0"/>
    <w:basedOn w:val="1"/>
    <w:next w:val="1"/>
    <w:qFormat/>
    <w:uiPriority w:val="0"/>
    <w:pPr>
      <w:spacing w:after="200" w:line="276" w:lineRule="auto"/>
    </w:pPr>
    <w:rPr>
      <w:rFonts w:ascii="Calibri" w:hAnsi="Calibri"/>
      <w:szCs w:val="24"/>
    </w:rPr>
  </w:style>
  <w:style w:type="paragraph" w:customStyle="1" w:styleId="182">
    <w:name w:val="普通(网站)1"/>
    <w:basedOn w:val="1"/>
    <w:qFormat/>
    <w:uiPriority w:val="0"/>
    <w:pPr>
      <w:spacing w:beforeAutospacing="1" w:afterAutospacing="1"/>
      <w:jc w:val="left"/>
    </w:pPr>
    <w:rPr>
      <w:rFonts w:ascii="Calibri" w:hAnsi="Calibri"/>
      <w:kern w:val="0"/>
      <w:sz w:val="24"/>
    </w:rPr>
  </w:style>
  <w:style w:type="character" w:customStyle="1" w:styleId="183">
    <w:name w:val="bookmark-item"/>
    <w:basedOn w:val="39"/>
    <w:qFormat/>
    <w:uiPriority w:val="0"/>
  </w:style>
  <w:style w:type="paragraph" w:customStyle="1" w:styleId="184">
    <w:name w:val="表格"/>
    <w:basedOn w:val="29"/>
    <w:next w:val="1"/>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85">
    <w:name w:val="btn-auto-1"/>
    <w:basedOn w:val="39"/>
    <w:qFormat/>
    <w:uiPriority w:val="0"/>
  </w:style>
  <w:style w:type="character" w:customStyle="1" w:styleId="186">
    <w:name w:val="s1"/>
    <w:basedOn w:val="39"/>
    <w:qFormat/>
    <w:uiPriority w:val="0"/>
    <w:rPr>
      <w:color w:val="DDDDDD"/>
      <w:sz w:val="14"/>
      <w:szCs w:val="14"/>
    </w:rPr>
  </w:style>
  <w:style w:type="character" w:customStyle="1" w:styleId="187">
    <w:name w:val="btn-task-gray2"/>
    <w:basedOn w:val="39"/>
    <w:qFormat/>
    <w:uiPriority w:val="0"/>
    <w:rPr>
      <w:color w:val="FFFFFF"/>
      <w:u w:val="none"/>
      <w:shd w:val="clear" w:color="auto" w:fill="CCCCCC"/>
    </w:rPr>
  </w:style>
  <w:style w:type="character" w:customStyle="1" w:styleId="188">
    <w:name w:val="btn-task-gray3"/>
    <w:basedOn w:val="39"/>
    <w:qFormat/>
    <w:uiPriority w:val="0"/>
  </w:style>
  <w:style w:type="character" w:customStyle="1" w:styleId="189">
    <w:name w:val="fontstyle01"/>
    <w:basedOn w:val="39"/>
    <w:qFormat/>
    <w:uiPriority w:val="0"/>
    <w:rPr>
      <w:rFonts w:ascii="仿宋" w:hAnsi="仿宋" w:eastAsia="仿宋" w:cs="仿宋"/>
      <w:color w:val="000000"/>
      <w:sz w:val="32"/>
      <w:szCs w:val="32"/>
    </w:rPr>
  </w:style>
  <w:style w:type="paragraph" w:customStyle="1" w:styleId="190">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191">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6">
    <w:name w:val="正文2"/>
    <w:basedOn w:val="1"/>
    <w:qFormat/>
    <w:uiPriority w:val="0"/>
    <w:pPr>
      <w:spacing w:before="156" w:line="360" w:lineRule="auto"/>
      <w:ind w:firstLine="510" w:firstLineChars="200"/>
    </w:pPr>
    <w:rPr>
      <w:sz w:val="24"/>
    </w:rPr>
  </w:style>
  <w:style w:type="paragraph" w:customStyle="1" w:styleId="197">
    <w:name w:val="正文_0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正文文本缩进_2"/>
    <w:basedOn w:val="199"/>
    <w:qFormat/>
    <w:uiPriority w:val="0"/>
    <w:pPr>
      <w:spacing w:line="500" w:lineRule="exact"/>
      <w:ind w:left="1588" w:leftChars="832" w:firstLine="433" w:firstLineChars="196"/>
    </w:pPr>
    <w:rPr>
      <w:kern w:val="0"/>
      <w:sz w:val="24"/>
    </w:rPr>
  </w:style>
  <w:style w:type="paragraph" w:customStyle="1" w:styleId="19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1">
    <w:name w:val="layui-layer-tabnow"/>
    <w:basedOn w:val="39"/>
    <w:qFormat/>
    <w:uiPriority w:val="0"/>
    <w:rPr>
      <w:bdr w:val="single" w:color="CCCCCC" w:sz="4" w:space="0"/>
      <w:shd w:val="clear" w:fill="FFFFFF"/>
    </w:rPr>
  </w:style>
  <w:style w:type="character" w:customStyle="1" w:styleId="202">
    <w:name w:val="first-child"/>
    <w:basedOn w:val="39"/>
    <w:qFormat/>
    <w:uiPriority w:val="0"/>
  </w:style>
  <w:style w:type="character" w:customStyle="1" w:styleId="203">
    <w:name w:val="font51"/>
    <w:basedOn w:val="39"/>
    <w:qFormat/>
    <w:uiPriority w:val="0"/>
    <w:rPr>
      <w:rFonts w:hint="default" w:ascii="方正仿宋_GBK" w:hAnsi="方正仿宋_GBK" w:eastAsia="方正仿宋_GBK" w:cs="方正仿宋_GBK"/>
      <w:color w:val="FF0000"/>
      <w:sz w:val="18"/>
      <w:szCs w:val="18"/>
      <w:u w:val="none"/>
    </w:rPr>
  </w:style>
  <w:style w:type="character" w:customStyle="1" w:styleId="204">
    <w:name w:val="font41"/>
    <w:basedOn w:val="39"/>
    <w:qFormat/>
    <w:uiPriority w:val="0"/>
    <w:rPr>
      <w:rFonts w:hint="default" w:ascii="方正仿宋_GBK" w:hAnsi="方正仿宋_GBK" w:eastAsia="方正仿宋_GBK" w:cs="方正仿宋_GBK"/>
      <w:color w:val="000000"/>
      <w:sz w:val="18"/>
      <w:szCs w:val="18"/>
      <w:u w:val="none"/>
    </w:rPr>
  </w:style>
  <w:style w:type="paragraph" w:customStyle="1" w:styleId="205">
    <w:name w:val="样式5"/>
    <w:basedOn w:val="206"/>
    <w:qFormat/>
    <w:uiPriority w:val="0"/>
    <w:pPr>
      <w:ind w:firstLine="485"/>
    </w:pPr>
  </w:style>
  <w:style w:type="paragraph" w:customStyle="1" w:styleId="206">
    <w:name w:val="样式 正文文本缩进 2 + 左  0 字符 首行缩进:  2.02 字符"/>
    <w:basedOn w:val="24"/>
    <w:qFormat/>
    <w:uiPriority w:val="0"/>
    <w:pPr>
      <w:ind w:left="0" w:leftChars="0" w:firstLine="424" w:firstLineChars="202"/>
    </w:pPr>
    <w:rPr>
      <w:rFonts w:cs="宋体"/>
      <w:sz w:val="24"/>
    </w:rPr>
  </w:style>
  <w:style w:type="character" w:customStyle="1" w:styleId="207">
    <w:name w:val="font01"/>
    <w:basedOn w:val="39"/>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27037</Words>
  <Characters>28875</Characters>
  <Lines>878</Lines>
  <Paragraphs>247</Paragraphs>
  <TotalTime>47</TotalTime>
  <ScaleCrop>false</ScaleCrop>
  <LinksUpToDate>false</LinksUpToDate>
  <CharactersWithSpaces>31218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2021-09-18T22:34:00Z</dcterms:created>
  <dc:creator>yinjian</dc:creator>
  <cp:lastModifiedBy>李会会</cp:lastModifiedBy>
  <cp:lastPrinted>2022-06-30T20:36:00Z</cp:lastPrinted>
  <dcterms:modified xsi:type="dcterms:W3CDTF">2023-07-18T11:11:20Z</dcterms:modified>
  <dc:title>招　标　文　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F5C43BE77A914C06BB48C20FD7FF00C3_13</vt:lpwstr>
  </property>
</Properties>
</file>