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3"/>
        <w:numPr>
          <w:ilvl w:val="0"/>
          <w:numId w:val="0"/>
        </w:numPr>
        <w:jc w:val="center"/>
        <w:rPr>
          <w:rFonts w:hint="eastAsia" w:ascii="宋体" w:hAnsi="宋体" w:eastAsia="宋体" w:cs="宋体"/>
          <w:b/>
          <w:color w:val="auto"/>
          <w:sz w:val="56"/>
          <w:szCs w:val="48"/>
          <w:highlight w:val="none"/>
        </w:rPr>
      </w:pPr>
    </w:p>
    <w:p>
      <w:pPr>
        <w:spacing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52"/>
          <w:szCs w:val="52"/>
          <w:highlight w:val="none"/>
          <w:lang w:eastAsia="zh-CN"/>
        </w:rPr>
        <w:t>和田地区某单位配餐中心米面油采购项目</w:t>
      </w: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项目编号：</w:t>
      </w:r>
      <w:r>
        <w:rPr>
          <w:rFonts w:hint="eastAsia" w:ascii="宋体" w:hAnsi="宋体" w:eastAsia="宋体" w:cs="宋体"/>
          <w:color w:val="auto"/>
          <w:sz w:val="32"/>
          <w:szCs w:val="32"/>
          <w:highlight w:val="none"/>
          <w:lang w:val="en-US" w:eastAsia="zh-CN"/>
        </w:rPr>
        <w:t>XJYTYF-CG-GK-2023-027号</w:t>
      </w:r>
    </w:p>
    <w:p>
      <w:pPr>
        <w:pStyle w:val="33"/>
        <w:spacing w:before="240"/>
        <w:rPr>
          <w:rFonts w:hint="eastAsia" w:ascii="宋体" w:hAnsi="宋体" w:eastAsia="宋体" w:cs="宋体"/>
          <w:color w:val="auto"/>
          <w:highlight w:val="none"/>
        </w:rPr>
      </w:pPr>
    </w:p>
    <w:p>
      <w:pPr>
        <w:autoSpaceDE w:val="0"/>
        <w:autoSpaceDN w:val="0"/>
        <w:adjustRightInd w:val="0"/>
        <w:spacing w:line="560" w:lineRule="exact"/>
        <w:ind w:left="1959" w:leftChars="133" w:hanging="1680" w:hangingChars="600"/>
        <w:rPr>
          <w:rFonts w:hint="eastAsia" w:ascii="宋体" w:hAnsi="宋体" w:eastAsia="宋体" w:cs="宋体"/>
          <w:bCs/>
          <w:color w:val="auto"/>
          <w:sz w:val="28"/>
          <w:szCs w:val="28"/>
          <w:highlight w:val="none"/>
        </w:rPr>
      </w:pPr>
    </w:p>
    <w:p>
      <w:pPr>
        <w:autoSpaceDE w:val="0"/>
        <w:autoSpaceDN w:val="0"/>
        <w:adjustRightInd w:val="0"/>
        <w:spacing w:line="480" w:lineRule="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zh-CN"/>
        </w:rPr>
        <w:t>采</w:t>
      </w: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lang w:val="zh-CN"/>
        </w:rPr>
        <w:t>购</w:t>
      </w: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lang w:val="zh-CN"/>
        </w:rPr>
        <w:t>人（盖章）：</w:t>
      </w:r>
      <w:r>
        <w:rPr>
          <w:rFonts w:hint="eastAsia" w:ascii="宋体" w:hAnsi="宋体" w:eastAsia="宋体" w:cs="宋体"/>
          <w:bCs/>
          <w:color w:val="auto"/>
          <w:sz w:val="28"/>
          <w:szCs w:val="28"/>
          <w:highlight w:val="none"/>
          <w:lang w:val="en-US" w:eastAsia="zh-CN"/>
        </w:rPr>
        <w:t>和田某单位</w:t>
      </w:r>
    </w:p>
    <w:p>
      <w:pPr>
        <w:autoSpaceDE w:val="0"/>
        <w:autoSpaceDN w:val="0"/>
        <w:adjustRightInd w:val="0"/>
        <w:spacing w:line="480" w:lineRule="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zh-CN" w:eastAsia="zh-CN"/>
        </w:rPr>
        <w:t>联 系 人：</w:t>
      </w:r>
      <w:r>
        <w:rPr>
          <w:rFonts w:hint="eastAsia" w:ascii="宋体" w:hAnsi="宋体" w:eastAsia="宋体" w:cs="宋体"/>
          <w:bCs/>
          <w:color w:val="auto"/>
          <w:sz w:val="28"/>
          <w:szCs w:val="28"/>
          <w:highlight w:val="none"/>
          <w:lang w:val="en-US" w:eastAsia="zh-CN"/>
        </w:rPr>
        <w:t>孙先生</w:t>
      </w:r>
    </w:p>
    <w:p>
      <w:pPr>
        <w:autoSpaceDE w:val="0"/>
        <w:autoSpaceDN w:val="0"/>
        <w:adjustRightInd w:val="0"/>
        <w:spacing w:line="480" w:lineRule="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zh-CN" w:eastAsia="zh-CN"/>
        </w:rPr>
        <w:t>电    话：</w:t>
      </w:r>
      <w:r>
        <w:rPr>
          <w:rFonts w:hint="eastAsia" w:ascii="宋体" w:hAnsi="宋体" w:eastAsia="宋体" w:cs="宋体"/>
          <w:bCs/>
          <w:color w:val="auto"/>
          <w:sz w:val="28"/>
          <w:szCs w:val="28"/>
          <w:highlight w:val="none"/>
          <w:lang w:val="en-US" w:eastAsia="zh-CN"/>
        </w:rPr>
        <w:t xml:space="preserve"> 0903-7885918</w:t>
      </w:r>
    </w:p>
    <w:p>
      <w:pPr>
        <w:autoSpaceDE w:val="0"/>
        <w:autoSpaceDN w:val="0"/>
        <w:adjustRightInd w:val="0"/>
        <w:spacing w:line="480" w:lineRule="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zh-CN"/>
        </w:rPr>
        <w:t>详细地址：</w:t>
      </w:r>
      <w:r>
        <w:rPr>
          <w:rFonts w:hint="eastAsia" w:ascii="宋体" w:hAnsi="宋体" w:eastAsia="宋体" w:cs="宋体"/>
          <w:bCs/>
          <w:color w:val="auto"/>
          <w:sz w:val="28"/>
          <w:szCs w:val="28"/>
          <w:highlight w:val="none"/>
          <w:lang w:val="en-US" w:eastAsia="zh-CN"/>
        </w:rPr>
        <w:t xml:space="preserve">和田 </w:t>
      </w:r>
    </w:p>
    <w:p>
      <w:pPr>
        <w:autoSpaceDE w:val="0"/>
        <w:autoSpaceDN w:val="0"/>
        <w:adjustRightInd w:val="0"/>
        <w:spacing w:line="480" w:lineRule="auto"/>
        <w:ind w:left="4302" w:leftChars="382" w:hanging="3500" w:hangingChars="1250"/>
        <w:rPr>
          <w:rFonts w:hint="eastAsia" w:ascii="宋体" w:hAnsi="宋体" w:eastAsia="宋体" w:cs="宋体"/>
          <w:bCs/>
          <w:color w:val="auto"/>
          <w:sz w:val="28"/>
          <w:szCs w:val="28"/>
          <w:highlight w:val="none"/>
          <w:lang w:val="zh-CN"/>
        </w:rPr>
      </w:pPr>
    </w:p>
    <w:p>
      <w:pPr>
        <w:autoSpaceDE w:val="0"/>
        <w:autoSpaceDN w:val="0"/>
        <w:adjustRightInd w:val="0"/>
        <w:spacing w:line="480" w:lineRule="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val="zh-CN"/>
        </w:rPr>
        <w:t>招标代理机构</w:t>
      </w:r>
      <w:r>
        <w:rPr>
          <w:rFonts w:hint="eastAsia" w:ascii="宋体" w:hAnsi="宋体" w:eastAsia="宋体" w:cs="宋体"/>
          <w:color w:val="auto"/>
          <w:sz w:val="28"/>
          <w:szCs w:val="28"/>
          <w:highlight w:val="none"/>
          <w:lang w:val="zh-CN"/>
        </w:rPr>
        <w:t>（盖章）</w:t>
      </w:r>
      <w:r>
        <w:rPr>
          <w:rFonts w:hint="eastAsia" w:ascii="宋体" w:hAnsi="宋体" w:eastAsia="宋体" w:cs="宋体"/>
          <w:bCs/>
          <w:color w:val="auto"/>
          <w:sz w:val="28"/>
          <w:szCs w:val="28"/>
          <w:highlight w:val="none"/>
          <w:lang w:val="zh-CN"/>
        </w:rPr>
        <w:t>：</w:t>
      </w:r>
      <w:r>
        <w:rPr>
          <w:rFonts w:hint="eastAsia" w:ascii="宋体" w:hAnsi="宋体" w:eastAsia="宋体" w:cs="宋体"/>
          <w:bCs/>
          <w:color w:val="auto"/>
          <w:sz w:val="28"/>
          <w:szCs w:val="28"/>
          <w:highlight w:val="none"/>
          <w:lang w:eastAsia="zh-CN"/>
        </w:rPr>
        <w:t>亿拓银丰项目管理有限公司</w:t>
      </w:r>
    </w:p>
    <w:p>
      <w:pPr>
        <w:autoSpaceDE w:val="0"/>
        <w:autoSpaceDN w:val="0"/>
        <w:adjustRightInd w:val="0"/>
        <w:spacing w:line="480" w:lineRule="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kern w:val="0"/>
          <w:sz w:val="28"/>
          <w:szCs w:val="28"/>
          <w:highlight w:val="none"/>
          <w:lang w:val="zh-CN"/>
        </w:rPr>
        <w:t>项目负责人</w:t>
      </w:r>
      <w:r>
        <w:rPr>
          <w:rFonts w:hint="eastAsia" w:ascii="宋体" w:hAnsi="宋体" w:eastAsia="宋体" w:cs="宋体"/>
          <w:bCs/>
          <w:color w:val="auto"/>
          <w:sz w:val="28"/>
          <w:szCs w:val="28"/>
          <w:highlight w:val="none"/>
          <w:lang w:val="zh-CN"/>
        </w:rPr>
        <w:t>：</w:t>
      </w:r>
      <w:r>
        <w:rPr>
          <w:rFonts w:hint="eastAsia" w:ascii="宋体" w:hAnsi="宋体" w:cs="宋体"/>
          <w:bCs/>
          <w:color w:val="auto"/>
          <w:sz w:val="28"/>
          <w:szCs w:val="28"/>
          <w:highlight w:val="none"/>
          <w:lang w:val="en-US" w:eastAsia="zh-CN"/>
        </w:rPr>
        <w:t>任先生</w:t>
      </w:r>
    </w:p>
    <w:p>
      <w:pPr>
        <w:autoSpaceDE w:val="0"/>
        <w:autoSpaceDN w:val="0"/>
        <w:adjustRightInd w:val="0"/>
        <w:spacing w:line="480" w:lineRule="auto"/>
        <w:rPr>
          <w:rFonts w:hint="eastAsia" w:ascii="宋体" w:hAnsi="宋体" w:eastAsia="宋体" w:cs="宋体"/>
          <w:bCs/>
          <w:color w:val="auto"/>
          <w:sz w:val="28"/>
          <w:szCs w:val="28"/>
          <w:highlight w:val="none"/>
        </w:rPr>
      </w:pPr>
      <w:r>
        <w:rPr>
          <w:rFonts w:hint="eastAsia" w:ascii="宋体" w:hAnsi="宋体" w:eastAsia="宋体" w:cs="宋体"/>
          <w:bCs/>
          <w:color w:val="auto"/>
          <w:kern w:val="0"/>
          <w:sz w:val="28"/>
          <w:szCs w:val="28"/>
          <w:highlight w:val="none"/>
          <w:lang w:val="zh-CN"/>
        </w:rPr>
        <w:t>电    话</w:t>
      </w:r>
      <w:r>
        <w:rPr>
          <w:rFonts w:hint="eastAsia" w:ascii="宋体" w:hAnsi="宋体" w:eastAsia="宋体" w:cs="宋体"/>
          <w:bCs/>
          <w:color w:val="auto"/>
          <w:sz w:val="28"/>
          <w:szCs w:val="28"/>
          <w:highlight w:val="none"/>
          <w:lang w:val="zh-CN"/>
        </w:rPr>
        <w:t>：0903-2066677</w:t>
      </w:r>
    </w:p>
    <w:p>
      <w:pPr>
        <w:autoSpaceDE w:val="0"/>
        <w:autoSpaceDN w:val="0"/>
        <w:adjustRightInd w:val="0"/>
        <w:spacing w:line="480" w:lineRule="auto"/>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zh-CN"/>
        </w:rPr>
        <w:t>详细地址：和田市屯垦西路138号</w:t>
      </w:r>
      <w:r>
        <w:rPr>
          <w:rFonts w:hint="eastAsia" w:ascii="宋体" w:hAnsi="宋体" w:eastAsia="宋体" w:cs="宋体"/>
          <w:bCs/>
          <w:color w:val="auto"/>
          <w:kern w:val="0"/>
          <w:sz w:val="28"/>
          <w:szCs w:val="28"/>
          <w:highlight w:val="none"/>
          <w:lang w:val="en-US" w:eastAsia="zh-CN"/>
        </w:rPr>
        <w:t xml:space="preserve"> </w:t>
      </w:r>
    </w:p>
    <w:p>
      <w:pPr>
        <w:autoSpaceDE w:val="0"/>
        <w:autoSpaceDN w:val="0"/>
        <w:adjustRightInd w:val="0"/>
        <w:spacing w:line="480" w:lineRule="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日    期：2023年</w:t>
      </w:r>
      <w:r>
        <w:rPr>
          <w:rFonts w:hint="eastAsia" w:ascii="宋体" w:hAnsi="宋体" w:eastAsia="宋体" w:cs="宋体"/>
          <w:bCs/>
          <w:color w:val="auto"/>
          <w:kern w:val="0"/>
          <w:sz w:val="28"/>
          <w:szCs w:val="28"/>
          <w:highlight w:val="none"/>
          <w:lang w:val="en-US" w:eastAsia="zh-CN"/>
        </w:rPr>
        <w:t>7</w:t>
      </w:r>
      <w:r>
        <w:rPr>
          <w:rFonts w:hint="eastAsia" w:ascii="宋体" w:hAnsi="宋体" w:eastAsia="宋体" w:cs="宋体"/>
          <w:bCs/>
          <w:color w:val="auto"/>
          <w:kern w:val="0"/>
          <w:sz w:val="28"/>
          <w:szCs w:val="28"/>
          <w:highlight w:val="none"/>
        </w:rPr>
        <w:t>月</w:t>
      </w:r>
    </w:p>
    <w:p>
      <w:pPr>
        <w:spacing w:line="360" w:lineRule="auto"/>
        <w:rPr>
          <w:rFonts w:hint="eastAsia" w:ascii="宋体" w:hAnsi="宋体" w:eastAsia="宋体" w:cs="宋体"/>
          <w:color w:val="auto"/>
          <w:highlight w:val="none"/>
        </w:rPr>
      </w:pPr>
    </w:p>
    <w:p>
      <w:pPr>
        <w:ind w:left="1077" w:leftChars="513"/>
        <w:rPr>
          <w:rFonts w:hint="eastAsia" w:ascii="宋体" w:hAnsi="宋体" w:eastAsia="宋体" w:cs="宋体"/>
          <w:color w:val="auto"/>
          <w:sz w:val="32"/>
          <w:szCs w:val="32"/>
          <w:highlight w:val="none"/>
        </w:rPr>
      </w:pPr>
    </w:p>
    <w:p>
      <w:pPr>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br w:type="page"/>
      </w:r>
      <w:r>
        <w:rPr>
          <w:rFonts w:hint="eastAsia" w:ascii="宋体" w:hAnsi="宋体" w:eastAsia="宋体" w:cs="宋体"/>
          <w:color w:val="auto"/>
          <w:kern w:val="0"/>
          <w:sz w:val="36"/>
          <w:szCs w:val="36"/>
          <w:highlight w:val="none"/>
        </w:rPr>
        <w:t>目  录</w:t>
      </w:r>
    </w:p>
    <w:p>
      <w:pPr>
        <w:pStyle w:val="31"/>
        <w:tabs>
          <w:tab w:val="right" w:leader="dot" w:pos="9240"/>
        </w:tabs>
        <w:spacing w:line="720" w:lineRule="exact"/>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"1-9" \f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"_Toc31121"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highlight w:val="none"/>
        </w:rPr>
        <w:t>第一部分   采购公告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fldChar w:fldCharType="end"/>
      </w:r>
    </w:p>
    <w:p>
      <w:pPr>
        <w:pStyle w:val="31"/>
        <w:tabs>
          <w:tab w:val="right" w:leader="dot" w:pos="9240"/>
        </w:tabs>
        <w:spacing w:line="720" w:lineRule="exact"/>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"_Toc25035"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第二部分    投标人须知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 xml:space="preserve"> </w:t>
      </w:r>
    </w:p>
    <w:p>
      <w:pPr>
        <w:pStyle w:val="31"/>
        <w:tabs>
          <w:tab w:val="right" w:leader="dot" w:pos="9240"/>
        </w:tabs>
        <w:spacing w:line="720" w:lineRule="exact"/>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"_Toc10179"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投标人须知前附表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fldChar w:fldCharType="end"/>
      </w:r>
    </w:p>
    <w:p>
      <w:pPr>
        <w:pStyle w:val="36"/>
        <w:tabs>
          <w:tab w:val="right" w:leader="dot" w:pos="9240"/>
        </w:tabs>
        <w:spacing w:line="720" w:lineRule="exact"/>
        <w:ind w:left="0" w:leftChars="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"_Toc27167"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第一章 招标书</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 xml:space="preserve"> </w:t>
      </w:r>
    </w:p>
    <w:p>
      <w:pPr>
        <w:pStyle w:val="36"/>
        <w:tabs>
          <w:tab w:val="right" w:leader="dot" w:pos="9240"/>
        </w:tabs>
        <w:spacing w:line="720" w:lineRule="exact"/>
        <w:ind w:left="0" w:leftChars="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"_Toc26927"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第二章 投标人须知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fldChar w:fldCharType="end"/>
      </w:r>
    </w:p>
    <w:p>
      <w:pPr>
        <w:pStyle w:val="36"/>
        <w:tabs>
          <w:tab w:val="right" w:leader="dot" w:pos="9240"/>
        </w:tabs>
        <w:spacing w:line="720" w:lineRule="exact"/>
        <w:ind w:left="0" w:leftChars="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"_Toc29633"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第三章 采购需求、技术参数、规格</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fldChar w:fldCharType="end"/>
      </w:r>
    </w:p>
    <w:p>
      <w:pPr>
        <w:pStyle w:val="31"/>
        <w:tabs>
          <w:tab w:val="right" w:leader="dot" w:pos="9240"/>
        </w:tabs>
        <w:spacing w:line="720" w:lineRule="exact"/>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"_Toc13536"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highlight w:val="none"/>
        </w:rPr>
        <w:t>第四章 采购合同范本（仅供参考）</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fldChar w:fldCharType="end"/>
      </w:r>
    </w:p>
    <w:p>
      <w:pPr>
        <w:pStyle w:val="31"/>
        <w:tabs>
          <w:tab w:val="right" w:leader="dot" w:pos="9240"/>
        </w:tabs>
        <w:spacing w:line="72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"_Toc5124"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第五章 投标文件内容及格式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fldChar w:fldCharType="end"/>
      </w:r>
    </w:p>
    <w:p>
      <w:pPr>
        <w:pStyle w:val="5"/>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pPr>
        <w:autoSpaceDE w:val="0"/>
        <w:autoSpaceDN w:val="0"/>
        <w:adjustRightInd w:val="0"/>
        <w:spacing w:line="600" w:lineRule="auto"/>
        <w:ind w:left="2"/>
        <w:rPr>
          <w:rFonts w:hint="eastAsia" w:ascii="宋体" w:hAnsi="宋体" w:eastAsia="宋体" w:cs="宋体"/>
          <w:color w:val="auto"/>
          <w:kern w:val="0"/>
          <w:sz w:val="28"/>
          <w:szCs w:val="28"/>
          <w:highlight w:val="none"/>
        </w:rPr>
      </w:pPr>
    </w:p>
    <w:p>
      <w:pPr>
        <w:pStyle w:val="7"/>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87"/>
        <w:rPr>
          <w:rFonts w:hint="eastAsia" w:ascii="宋体" w:hAnsi="宋体" w:eastAsia="宋体" w:cs="宋体"/>
          <w:color w:val="auto"/>
          <w:kern w:val="0"/>
          <w:sz w:val="28"/>
          <w:szCs w:val="28"/>
          <w:highlight w:val="none"/>
        </w:rPr>
      </w:pPr>
    </w:p>
    <w:p>
      <w:pPr>
        <w:rPr>
          <w:rFonts w:hint="eastAsia" w:ascii="宋体" w:hAnsi="宋体" w:eastAsia="宋体" w:cs="宋体"/>
          <w:color w:val="auto"/>
          <w:sz w:val="36"/>
          <w:szCs w:val="36"/>
          <w:highlight w:val="none"/>
        </w:rPr>
      </w:pPr>
      <w:bookmarkStart w:id="0" w:name="_Toc30491"/>
      <w:bookmarkStart w:id="1" w:name="_Toc30559"/>
      <w:bookmarkStart w:id="2" w:name="_Toc19282"/>
      <w:bookmarkStart w:id="3" w:name="_Toc25035"/>
      <w:bookmarkStart w:id="4" w:name="_Toc15770"/>
      <w:bookmarkStart w:id="5" w:name="_Toc27002"/>
      <w:bookmarkStart w:id="6" w:name="_Toc15231"/>
      <w:bookmarkStart w:id="7" w:name="_Toc1277"/>
      <w:bookmarkStart w:id="8" w:name="_Toc5064"/>
      <w:r>
        <w:rPr>
          <w:rFonts w:hint="eastAsia" w:ascii="宋体" w:hAnsi="宋体" w:eastAsia="宋体" w:cs="宋体"/>
          <w:color w:val="auto"/>
          <w:sz w:val="36"/>
          <w:szCs w:val="36"/>
          <w:highlight w:val="none"/>
        </w:rPr>
        <w:br w:type="page"/>
      </w:r>
    </w:p>
    <w:p>
      <w:pPr>
        <w:pStyle w:val="5"/>
        <w:tabs>
          <w:tab w:val="left" w:pos="0"/>
          <w:tab w:val="left" w:pos="3165"/>
          <w:tab w:val="center" w:pos="4153"/>
        </w:tabs>
        <w:autoSpaceDE w:val="0"/>
        <w:autoSpaceDN w:val="0"/>
        <w:adjustRightInd w:val="0"/>
        <w:spacing w:before="0" w:after="0" w:line="480" w:lineRule="exact"/>
        <w:jc w:val="center"/>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rPr>
        <w:t>和田地区某单位配餐中心米面油采购项目</w:t>
      </w:r>
    </w:p>
    <w:p>
      <w:pPr>
        <w:pStyle w:val="5"/>
        <w:tabs>
          <w:tab w:val="left" w:pos="0"/>
          <w:tab w:val="left" w:pos="3165"/>
          <w:tab w:val="center" w:pos="4153"/>
        </w:tabs>
        <w:autoSpaceDE w:val="0"/>
        <w:autoSpaceDN w:val="0"/>
        <w:adjustRightInd w:val="0"/>
        <w:spacing w:before="0" w:after="0" w:line="48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公开招标公告</w:t>
      </w:r>
    </w:p>
    <w:p>
      <w:pPr>
        <w:pBdr>
          <w:top w:val="single" w:color="auto" w:sz="4" w:space="1"/>
          <w:left w:val="single" w:color="auto" w:sz="4" w:space="4"/>
          <w:bottom w:val="single" w:color="auto" w:sz="4" w:space="1"/>
          <w:right w:val="single" w:color="auto" w:sz="4" w:space="4"/>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和田地区某单位配餐中心米面油采购项目</w:t>
      </w:r>
      <w:r>
        <w:rPr>
          <w:rFonts w:hint="eastAsia" w:ascii="宋体" w:hAnsi="宋体" w:eastAsia="宋体" w:cs="宋体"/>
          <w:color w:val="auto"/>
          <w:sz w:val="24"/>
          <w:szCs w:val="24"/>
          <w:highlight w:val="none"/>
          <w:u w:val="single"/>
        </w:rPr>
        <w:t>招标项目的潜在投标人应在政采云平台：</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HYPERLINK "https://www.zcygov.cn/线上获取获取招标文件，并于2022年07月" </w:instrText>
      </w:r>
      <w:r>
        <w:rPr>
          <w:rFonts w:hint="eastAsia" w:ascii="宋体" w:hAnsi="宋体" w:eastAsia="宋体" w:cs="宋体"/>
          <w:color w:val="auto"/>
          <w:sz w:val="24"/>
          <w:szCs w:val="24"/>
          <w:highlight w:val="none"/>
          <w:u w:val="single"/>
        </w:rPr>
        <w:fldChar w:fldCharType="separate"/>
      </w:r>
      <w:r>
        <w:rPr>
          <w:rStyle w:val="48"/>
          <w:rFonts w:hint="eastAsia" w:ascii="宋体" w:hAnsi="宋体" w:eastAsia="宋体" w:cs="宋体"/>
          <w:color w:val="auto"/>
          <w:sz w:val="24"/>
          <w:szCs w:val="24"/>
          <w:highlight w:val="none"/>
        </w:rPr>
        <w:t>https://www.zcygov.cn/线上获取获取招标文件，并于2023年</w:t>
      </w:r>
      <w:r>
        <w:rPr>
          <w:rStyle w:val="48"/>
          <w:rFonts w:hint="eastAsia" w:ascii="宋体" w:hAnsi="宋体" w:eastAsia="宋体" w:cs="宋体"/>
          <w:color w:val="auto"/>
          <w:sz w:val="24"/>
          <w:szCs w:val="24"/>
          <w:highlight w:val="none"/>
          <w:lang w:val="en-US" w:eastAsia="zh-CN"/>
        </w:rPr>
        <w:t>08</w:t>
      </w:r>
      <w:r>
        <w:rPr>
          <w:rStyle w:val="48"/>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fldChar w:fldCharType="end"/>
      </w:r>
      <w:r>
        <w:rPr>
          <w:rFonts w:hint="eastAsia" w:ascii="宋体" w:hAnsi="宋体" w:eastAsia="宋体" w:cs="宋体"/>
          <w:color w:val="auto"/>
          <w:sz w:val="24"/>
          <w:szCs w:val="24"/>
          <w:highlight w:val="none"/>
          <w:u w:val="single"/>
        </w:rPr>
        <w:t>0</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日11:00（北京时间）前递交投标文件。</w:t>
      </w:r>
    </w:p>
    <w:p>
      <w:pPr>
        <w:rPr>
          <w:rFonts w:hint="eastAsia" w:ascii="宋体" w:hAnsi="宋体" w:eastAsia="宋体" w:cs="宋体"/>
          <w:b/>
          <w:bCs/>
          <w:color w:val="auto"/>
          <w:sz w:val="24"/>
          <w:szCs w:val="24"/>
          <w:highlight w:val="none"/>
        </w:rPr>
      </w:pPr>
      <w:bookmarkStart w:id="9" w:name="_Toc28359002"/>
      <w:bookmarkStart w:id="10" w:name="_Toc35393621"/>
      <w:bookmarkStart w:id="11" w:name="_Toc28359079"/>
      <w:bookmarkStart w:id="12" w:name="_Toc35393790"/>
      <w:bookmarkStart w:id="13" w:name="_Hlk24379207"/>
      <w:r>
        <w:rPr>
          <w:rFonts w:hint="eastAsia" w:ascii="宋体" w:hAnsi="宋体" w:eastAsia="宋体" w:cs="宋体"/>
          <w:b/>
          <w:bCs/>
          <w:color w:val="auto"/>
          <w:sz w:val="24"/>
          <w:szCs w:val="24"/>
          <w:highlight w:val="none"/>
        </w:rPr>
        <w:t>一、项目基本情况</w:t>
      </w:r>
      <w:bookmarkEnd w:id="9"/>
      <w:bookmarkEnd w:id="10"/>
      <w:bookmarkEnd w:id="11"/>
      <w:bookmarkEnd w:id="12"/>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XJYTYF-CG-GK-2023-027</w:t>
      </w:r>
      <w:r>
        <w:rPr>
          <w:rFonts w:hint="eastAsia" w:ascii="宋体" w:hAnsi="宋体" w:eastAsia="宋体" w:cs="宋体"/>
          <w:color w:val="auto"/>
          <w:sz w:val="24"/>
          <w:szCs w:val="24"/>
          <w:highlight w:val="none"/>
        </w:rPr>
        <w:t>号</w:t>
      </w:r>
    </w:p>
    <w:p>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bookmarkEnd w:id="13"/>
      <w:bookmarkStart w:id="14" w:name="_Toc28359003"/>
      <w:bookmarkStart w:id="15" w:name="_Toc28359080"/>
      <w:bookmarkStart w:id="16" w:name="_Toc35393622"/>
      <w:bookmarkStart w:id="17" w:name="_Toc35393791"/>
      <w:r>
        <w:rPr>
          <w:rFonts w:hint="eastAsia" w:ascii="宋体" w:hAnsi="宋体" w:eastAsia="宋体" w:cs="宋体"/>
          <w:color w:val="auto"/>
          <w:sz w:val="24"/>
          <w:szCs w:val="24"/>
          <w:highlight w:val="none"/>
          <w:lang w:eastAsia="zh-CN"/>
        </w:rPr>
        <w:t>和田地区某单位配餐中心米面油采购项目</w:t>
      </w:r>
    </w:p>
    <w:p>
      <w:pPr>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采购方式：公开招标</w:t>
      </w:r>
    </w:p>
    <w:p>
      <w:pPr>
        <w:ind w:firstLine="480" w:firstLineChars="200"/>
        <w:rPr>
          <w:rFonts w:hint="eastAsia" w:ascii="宋体" w:hAnsi="宋体" w:eastAsia="宋体" w:cs="宋体"/>
          <w:i w:val="0"/>
          <w:iCs w:val="0"/>
          <w:color w:val="auto"/>
          <w:sz w:val="24"/>
          <w:szCs w:val="24"/>
          <w:highlight w:val="none"/>
          <w:lang w:val="en-US"/>
        </w:rPr>
      </w:pPr>
      <w:r>
        <w:rPr>
          <w:rFonts w:hint="eastAsia" w:ascii="宋体" w:hAnsi="宋体" w:eastAsia="宋体" w:cs="宋体"/>
          <w:i w:val="0"/>
          <w:iCs w:val="0"/>
          <w:color w:val="auto"/>
          <w:sz w:val="24"/>
          <w:szCs w:val="24"/>
          <w:highlight w:val="none"/>
        </w:rPr>
        <w:t>采购预算：</w:t>
      </w:r>
      <w:r>
        <w:rPr>
          <w:rFonts w:hint="eastAsia" w:ascii="宋体" w:hAnsi="宋体" w:eastAsia="宋体" w:cs="宋体"/>
          <w:i w:val="0"/>
          <w:iCs w:val="0"/>
          <w:color w:val="auto"/>
          <w:sz w:val="24"/>
          <w:szCs w:val="24"/>
          <w:highlight w:val="none"/>
          <w:lang w:val="en-US" w:eastAsia="zh-CN"/>
        </w:rPr>
        <w:t>300万元</w:t>
      </w:r>
    </w:p>
    <w:p>
      <w:pPr>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采购需求</w:t>
      </w:r>
    </w:p>
    <w:tbl>
      <w:tblPr>
        <w:tblStyle w:val="43"/>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124"/>
        <w:gridCol w:w="1008"/>
        <w:gridCol w:w="864"/>
        <w:gridCol w:w="1422"/>
        <w:gridCol w:w="169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908" w:type="dxa"/>
            <w:vAlign w:val="center"/>
          </w:tcPr>
          <w:p>
            <w:pPr>
              <w:pStyle w:val="53"/>
              <w:numPr>
                <w:ilvl w:val="0"/>
                <w:numId w:val="0"/>
              </w:numPr>
              <w:jc w:val="center"/>
              <w:rPr>
                <w:rFonts w:hint="eastAsia" w:ascii="宋体" w:hAnsi="宋体" w:eastAsia="宋体" w:cs="宋体"/>
                <w:i w:val="0"/>
                <w:iCs w:val="0"/>
                <w:color w:val="auto"/>
                <w:szCs w:val="24"/>
                <w:highlight w:val="none"/>
              </w:rPr>
            </w:pPr>
            <w:r>
              <w:rPr>
                <w:rFonts w:hint="eastAsia" w:ascii="宋体" w:hAnsi="宋体" w:eastAsia="宋体" w:cs="宋体"/>
                <w:bCs/>
                <w:i w:val="0"/>
                <w:iCs w:val="0"/>
                <w:color w:val="auto"/>
                <w:kern w:val="2"/>
                <w:szCs w:val="24"/>
                <w:highlight w:val="none"/>
                <w:shd w:val="clear" w:color="auto" w:fill="FFFFFF"/>
              </w:rPr>
              <w:t>标项序号</w:t>
            </w:r>
          </w:p>
        </w:tc>
        <w:tc>
          <w:tcPr>
            <w:tcW w:w="2124" w:type="dxa"/>
            <w:vAlign w:val="center"/>
          </w:tcPr>
          <w:p>
            <w:pPr>
              <w:pStyle w:val="53"/>
              <w:numPr>
                <w:ilvl w:val="0"/>
                <w:numId w:val="0"/>
              </w:numPr>
              <w:jc w:val="center"/>
              <w:rPr>
                <w:rFonts w:hint="eastAsia" w:ascii="宋体" w:hAnsi="宋体" w:eastAsia="宋体" w:cs="宋体"/>
                <w:i w:val="0"/>
                <w:iCs w:val="0"/>
                <w:color w:val="auto"/>
                <w:szCs w:val="24"/>
                <w:highlight w:val="none"/>
              </w:rPr>
            </w:pPr>
            <w:r>
              <w:rPr>
                <w:rFonts w:hint="eastAsia" w:ascii="宋体" w:hAnsi="宋体" w:eastAsia="宋体" w:cs="宋体"/>
                <w:bCs/>
                <w:i w:val="0"/>
                <w:iCs w:val="0"/>
                <w:color w:val="auto"/>
                <w:kern w:val="2"/>
                <w:szCs w:val="24"/>
                <w:highlight w:val="none"/>
                <w:shd w:val="clear" w:color="auto" w:fill="FFFFFF"/>
              </w:rPr>
              <w:t>标项名称</w:t>
            </w:r>
          </w:p>
        </w:tc>
        <w:tc>
          <w:tcPr>
            <w:tcW w:w="1008" w:type="dxa"/>
            <w:vAlign w:val="center"/>
          </w:tcPr>
          <w:p>
            <w:pPr>
              <w:pStyle w:val="53"/>
              <w:numPr>
                <w:ilvl w:val="0"/>
                <w:numId w:val="0"/>
              </w:numPr>
              <w:jc w:val="center"/>
              <w:rPr>
                <w:rFonts w:hint="eastAsia" w:ascii="宋体" w:hAnsi="宋体" w:eastAsia="宋体" w:cs="宋体"/>
                <w:bCs/>
                <w:i w:val="0"/>
                <w:iCs w:val="0"/>
                <w:color w:val="auto"/>
                <w:kern w:val="2"/>
                <w:szCs w:val="24"/>
                <w:highlight w:val="none"/>
                <w:shd w:val="clear" w:color="auto" w:fill="FFFFFF"/>
              </w:rPr>
            </w:pPr>
            <w:r>
              <w:rPr>
                <w:rFonts w:hint="eastAsia" w:ascii="宋体" w:hAnsi="宋体" w:eastAsia="宋体" w:cs="宋体"/>
                <w:bCs/>
                <w:i w:val="0"/>
                <w:iCs w:val="0"/>
                <w:color w:val="auto"/>
                <w:kern w:val="2"/>
                <w:szCs w:val="24"/>
                <w:highlight w:val="none"/>
                <w:shd w:val="clear" w:color="auto" w:fill="FFFFFF"/>
              </w:rPr>
              <w:t>数量</w:t>
            </w:r>
          </w:p>
        </w:tc>
        <w:tc>
          <w:tcPr>
            <w:tcW w:w="864" w:type="dxa"/>
            <w:vAlign w:val="center"/>
          </w:tcPr>
          <w:p>
            <w:pPr>
              <w:pStyle w:val="53"/>
              <w:numPr>
                <w:ilvl w:val="0"/>
                <w:numId w:val="0"/>
              </w:numPr>
              <w:jc w:val="center"/>
              <w:rPr>
                <w:rFonts w:hint="eastAsia" w:ascii="宋体" w:hAnsi="宋体" w:eastAsia="宋体" w:cs="宋体"/>
                <w:bCs/>
                <w:i w:val="0"/>
                <w:iCs w:val="0"/>
                <w:color w:val="auto"/>
                <w:kern w:val="2"/>
                <w:szCs w:val="24"/>
                <w:highlight w:val="none"/>
                <w:shd w:val="clear" w:color="auto" w:fill="FFFFFF"/>
              </w:rPr>
            </w:pPr>
            <w:r>
              <w:rPr>
                <w:rFonts w:hint="eastAsia" w:ascii="宋体" w:hAnsi="宋体" w:eastAsia="宋体" w:cs="宋体"/>
                <w:bCs/>
                <w:i w:val="0"/>
                <w:iCs w:val="0"/>
                <w:color w:val="auto"/>
                <w:kern w:val="2"/>
                <w:szCs w:val="24"/>
                <w:highlight w:val="none"/>
                <w:shd w:val="clear" w:color="auto" w:fill="FFFFFF"/>
              </w:rPr>
              <w:t>单位</w:t>
            </w:r>
          </w:p>
        </w:tc>
        <w:tc>
          <w:tcPr>
            <w:tcW w:w="1422" w:type="dxa"/>
            <w:vAlign w:val="center"/>
          </w:tcPr>
          <w:p>
            <w:pPr>
              <w:pStyle w:val="53"/>
              <w:numPr>
                <w:ilvl w:val="0"/>
                <w:numId w:val="0"/>
              </w:numPr>
              <w:jc w:val="center"/>
              <w:rPr>
                <w:rFonts w:hint="eastAsia" w:ascii="宋体" w:hAnsi="宋体" w:eastAsia="宋体" w:cs="宋体"/>
                <w:bCs/>
                <w:i w:val="0"/>
                <w:iCs w:val="0"/>
                <w:color w:val="auto"/>
                <w:kern w:val="2"/>
                <w:szCs w:val="24"/>
                <w:highlight w:val="none"/>
                <w:shd w:val="clear" w:color="auto" w:fill="FFFFFF"/>
                <w:lang w:val="en-US" w:eastAsia="zh-CN"/>
              </w:rPr>
            </w:pPr>
            <w:r>
              <w:rPr>
                <w:rFonts w:hint="eastAsia" w:ascii="宋体" w:hAnsi="宋体" w:eastAsia="宋体" w:cs="宋体"/>
                <w:bCs/>
                <w:i w:val="0"/>
                <w:iCs w:val="0"/>
                <w:color w:val="auto"/>
                <w:kern w:val="2"/>
                <w:szCs w:val="24"/>
                <w:highlight w:val="none"/>
                <w:shd w:val="clear" w:color="auto" w:fill="FFFFFF"/>
                <w:lang w:val="en-US" w:eastAsia="zh-CN"/>
              </w:rPr>
              <w:t>预算金额（万元）</w:t>
            </w:r>
          </w:p>
        </w:tc>
        <w:tc>
          <w:tcPr>
            <w:tcW w:w="1698" w:type="dxa"/>
            <w:vAlign w:val="center"/>
          </w:tcPr>
          <w:p>
            <w:pPr>
              <w:pStyle w:val="53"/>
              <w:numPr>
                <w:ilvl w:val="0"/>
                <w:numId w:val="0"/>
              </w:numPr>
              <w:jc w:val="center"/>
              <w:rPr>
                <w:rFonts w:hint="eastAsia" w:ascii="宋体" w:hAnsi="宋体" w:eastAsia="宋体" w:cs="宋体"/>
                <w:i w:val="0"/>
                <w:iCs w:val="0"/>
                <w:color w:val="auto"/>
                <w:szCs w:val="24"/>
                <w:highlight w:val="none"/>
              </w:rPr>
            </w:pPr>
            <w:r>
              <w:rPr>
                <w:rFonts w:hint="eastAsia" w:ascii="宋体" w:hAnsi="宋体" w:eastAsia="宋体" w:cs="宋体"/>
                <w:bCs/>
                <w:i w:val="0"/>
                <w:iCs w:val="0"/>
                <w:color w:val="auto"/>
                <w:kern w:val="2"/>
                <w:szCs w:val="24"/>
                <w:highlight w:val="none"/>
                <w:shd w:val="clear" w:color="auto" w:fill="FFFFFF"/>
              </w:rPr>
              <w:t>简要规格描述</w:t>
            </w:r>
          </w:p>
        </w:tc>
        <w:tc>
          <w:tcPr>
            <w:tcW w:w="1250" w:type="dxa"/>
            <w:vAlign w:val="center"/>
          </w:tcPr>
          <w:p>
            <w:pPr>
              <w:pStyle w:val="141"/>
              <w:spacing w:before="3"/>
              <w:jc w:val="center"/>
              <w:rPr>
                <w:rFonts w:hint="eastAsia" w:ascii="宋体" w:hAnsi="宋体" w:eastAsia="宋体" w:cs="宋体"/>
                <w:bCs/>
                <w:i w:val="0"/>
                <w:iCs w:val="0"/>
                <w:color w:val="auto"/>
                <w:sz w:val="24"/>
                <w:szCs w:val="24"/>
                <w:highlight w:val="none"/>
                <w:shd w:val="clear" w:color="auto" w:fill="FFFFFF"/>
                <w:lang w:val="en-US" w:bidi="ar-SA"/>
              </w:rPr>
            </w:pPr>
          </w:p>
          <w:p>
            <w:pPr>
              <w:pStyle w:val="53"/>
              <w:numPr>
                <w:ilvl w:val="0"/>
                <w:numId w:val="0"/>
              </w:numPr>
              <w:jc w:val="center"/>
              <w:rPr>
                <w:rFonts w:hint="eastAsia" w:ascii="宋体" w:hAnsi="宋体" w:eastAsia="宋体" w:cs="宋体"/>
                <w:i w:val="0"/>
                <w:iCs w:val="0"/>
                <w:color w:val="auto"/>
                <w:szCs w:val="24"/>
                <w:highlight w:val="none"/>
              </w:rPr>
            </w:pPr>
            <w:r>
              <w:rPr>
                <w:rFonts w:hint="eastAsia" w:ascii="宋体" w:hAnsi="宋体" w:eastAsia="宋体" w:cs="宋体"/>
                <w:bCs/>
                <w:i w:val="0"/>
                <w:iCs w:val="0"/>
                <w:color w:val="auto"/>
                <w:kern w:val="2"/>
                <w:szCs w:val="24"/>
                <w:highlight w:val="none"/>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908" w:type="dxa"/>
            <w:vAlign w:val="center"/>
          </w:tcPr>
          <w:p>
            <w:pPr>
              <w:pStyle w:val="53"/>
              <w:numPr>
                <w:ilvl w:val="0"/>
                <w:numId w:val="0"/>
              </w:numPr>
              <w:jc w:val="cente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w:t>
            </w:r>
          </w:p>
        </w:tc>
        <w:tc>
          <w:tcPr>
            <w:tcW w:w="2124" w:type="dxa"/>
            <w:vAlign w:val="center"/>
          </w:tcPr>
          <w:p>
            <w:pPr>
              <w:pStyle w:val="53"/>
              <w:numPr>
                <w:ilvl w:val="0"/>
                <w:numId w:val="0"/>
              </w:numPr>
              <w:jc w:val="center"/>
              <w:rPr>
                <w:rFonts w:hint="eastAsia" w:ascii="宋体" w:hAnsi="宋体" w:eastAsia="宋体" w:cs="宋体"/>
                <w:i w:val="0"/>
                <w:iCs w:val="0"/>
                <w:color w:val="auto"/>
                <w:szCs w:val="24"/>
                <w:highlight w:val="none"/>
                <w:lang w:eastAsia="zh-CN"/>
              </w:rPr>
            </w:pPr>
            <w:r>
              <w:rPr>
                <w:rFonts w:hint="eastAsia" w:ascii="宋体" w:hAnsi="宋体" w:eastAsia="宋体" w:cs="宋体"/>
                <w:i w:val="0"/>
                <w:iCs w:val="0"/>
                <w:color w:val="auto"/>
                <w:szCs w:val="24"/>
                <w:highlight w:val="none"/>
                <w:lang w:eastAsia="zh-CN"/>
              </w:rPr>
              <w:t>和田地区某单位配餐中心米面油采购项目</w:t>
            </w:r>
          </w:p>
        </w:tc>
        <w:tc>
          <w:tcPr>
            <w:tcW w:w="1008" w:type="dxa"/>
            <w:vAlign w:val="center"/>
          </w:tcPr>
          <w:p>
            <w:pPr>
              <w:pStyle w:val="53"/>
              <w:numPr>
                <w:ilvl w:val="0"/>
                <w:numId w:val="0"/>
              </w:numPr>
              <w:jc w:val="cente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不限</w:t>
            </w:r>
          </w:p>
        </w:tc>
        <w:tc>
          <w:tcPr>
            <w:tcW w:w="864" w:type="dxa"/>
            <w:vAlign w:val="center"/>
          </w:tcPr>
          <w:p>
            <w:pPr>
              <w:pStyle w:val="53"/>
              <w:numPr>
                <w:ilvl w:val="0"/>
                <w:numId w:val="0"/>
              </w:numPr>
              <w:jc w:val="center"/>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批</w:t>
            </w:r>
          </w:p>
        </w:tc>
        <w:tc>
          <w:tcPr>
            <w:tcW w:w="1422" w:type="dxa"/>
            <w:vAlign w:val="center"/>
          </w:tcPr>
          <w:p>
            <w:pPr>
              <w:pStyle w:val="141"/>
              <w:spacing w:before="151"/>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300 </w:t>
            </w:r>
          </w:p>
        </w:tc>
        <w:tc>
          <w:tcPr>
            <w:tcW w:w="1698" w:type="dxa"/>
            <w:vAlign w:val="center"/>
          </w:tcPr>
          <w:p>
            <w:pPr>
              <w:pStyle w:val="141"/>
              <w:spacing w:before="151"/>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rPr>
              <w:t>采购米、面、油一批</w:t>
            </w:r>
            <w:r>
              <w:rPr>
                <w:rFonts w:hint="eastAsia" w:ascii="宋体" w:hAnsi="宋体" w:eastAsia="宋体" w:cs="宋体"/>
                <w:bCs/>
                <w:i w:val="0"/>
                <w:iCs w:val="0"/>
                <w:color w:val="auto"/>
                <w:sz w:val="24"/>
                <w:szCs w:val="24"/>
                <w:highlight w:val="none"/>
                <w:shd w:val="clear" w:color="auto" w:fill="FFFFFF"/>
                <w:lang w:val="en-US" w:bidi="ar-SA"/>
              </w:rPr>
              <w:t>（具体参数详见招标文件）</w:t>
            </w:r>
          </w:p>
        </w:tc>
        <w:tc>
          <w:tcPr>
            <w:tcW w:w="1250" w:type="dxa"/>
            <w:vAlign w:val="center"/>
          </w:tcPr>
          <w:p>
            <w:pPr>
              <w:pStyle w:val="53"/>
              <w:numPr>
                <w:ilvl w:val="0"/>
                <w:numId w:val="0"/>
              </w:numPr>
              <w:jc w:val="center"/>
              <w:rPr>
                <w:rFonts w:hint="eastAsia" w:ascii="宋体" w:hAnsi="宋体" w:eastAsia="宋体" w:cs="宋体"/>
                <w:i w:val="0"/>
                <w:iCs w:val="0"/>
                <w:color w:val="auto"/>
                <w:sz w:val="21"/>
                <w:highlight w:val="none"/>
              </w:rPr>
            </w:pPr>
            <w:r>
              <w:rPr>
                <w:rFonts w:hint="eastAsia" w:ascii="宋体" w:hAnsi="宋体" w:eastAsia="宋体" w:cs="宋体"/>
                <w:i w:val="0"/>
                <w:iCs w:val="0"/>
                <w:caps w:val="0"/>
                <w:color w:val="000000"/>
                <w:spacing w:val="0"/>
                <w:sz w:val="24"/>
                <w:szCs w:val="24"/>
              </w:rPr>
              <w:t>本项目报价方式为单价合计报价</w:t>
            </w:r>
          </w:p>
        </w:tc>
      </w:tr>
    </w:tbl>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i w:val="0"/>
          <w:iCs w:val="0"/>
          <w:caps w:val="0"/>
          <w:color w:val="000000"/>
          <w:spacing w:val="0"/>
          <w:sz w:val="24"/>
          <w:szCs w:val="24"/>
        </w:rPr>
        <w:t>本项目报价方式为单价合计报价</w:t>
      </w:r>
      <w:r>
        <w:rPr>
          <w:rFonts w:hint="eastAsia" w:ascii="宋体" w:hAnsi="宋体" w:eastAsia="宋体" w:cs="宋体"/>
          <w:color w:val="auto"/>
          <w:sz w:val="24"/>
          <w:szCs w:val="24"/>
          <w:highlight w:val="none"/>
        </w:rPr>
        <w:t> </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合同履行期限：壹年（具体时间以与甲方签订合同为准）</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本项目（是）接受联合体投标。</w:t>
      </w: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二、供应商的资格要求：</w:t>
      </w:r>
      <w:bookmarkEnd w:id="14"/>
      <w:bookmarkEnd w:id="15"/>
      <w:bookmarkEnd w:id="16"/>
      <w:bookmarkEnd w:id="17"/>
    </w:p>
    <w:p>
      <w:pPr>
        <w:ind w:firstLine="480" w:firstLineChars="2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1、满足《中华人民共和国政府采购法》第二十二条规定；</w:t>
      </w:r>
    </w:p>
    <w:p>
      <w:pPr>
        <w:ind w:firstLine="240" w:firstLineChars="1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（1）具有经年审合格的“三证合一”的营业执照；</w:t>
      </w:r>
    </w:p>
    <w:p>
      <w:pPr>
        <w:ind w:firstLine="240" w:firstLineChars="1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（2）需提供2022年财务审计报告（会计周期不满一年可以不提供，需提供银行出具的资信证明）；</w:t>
      </w:r>
    </w:p>
    <w:p>
      <w:pPr>
        <w:ind w:firstLine="240" w:firstLineChars="1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（3）需提供近3个月缴纳社会保障资金的证明及缴费凭证；需提供税务机关出具的近3个月的完税证明（新成立不足3个月的按实际情况发生提供，成立时间超过3个月的零申报的需提供依法报税资料）；</w:t>
      </w:r>
    </w:p>
    <w:p>
      <w:pPr>
        <w:ind w:firstLine="240" w:firstLineChars="1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w:t>
      </w:r>
      <w:r>
        <w:rPr>
          <w:rFonts w:hint="eastAsia" w:ascii="宋体" w:hAnsi="宋体" w:cs="宋体"/>
          <w:bCs/>
          <w:color w:val="auto"/>
          <w:sz w:val="24"/>
          <w:szCs w:val="24"/>
          <w:highlight w:val="none"/>
          <w:shd w:val="clear" w:color="auto" w:fill="FFFFFF"/>
          <w:lang w:val="en-US" w:eastAsia="zh-CN"/>
        </w:rPr>
        <w:t>4</w:t>
      </w:r>
      <w:r>
        <w:rPr>
          <w:rFonts w:hint="eastAsia" w:ascii="宋体" w:hAnsi="宋体" w:eastAsia="宋体" w:cs="宋体"/>
          <w:bCs/>
          <w:color w:val="auto"/>
          <w:sz w:val="24"/>
          <w:szCs w:val="24"/>
          <w:highlight w:val="none"/>
          <w:shd w:val="clear" w:color="auto" w:fill="FFFFFF"/>
        </w:rPr>
        <w:t>）提供参加政府采购活动前 3 年内在经营活动中没有重大违法记录的书面声明；</w:t>
      </w:r>
    </w:p>
    <w:p>
      <w:pPr>
        <w:ind w:firstLine="240" w:firstLineChars="1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w:t>
      </w:r>
      <w:r>
        <w:rPr>
          <w:rFonts w:hint="eastAsia" w:ascii="宋体" w:hAnsi="宋体" w:cs="宋体"/>
          <w:bCs/>
          <w:color w:val="auto"/>
          <w:sz w:val="24"/>
          <w:szCs w:val="24"/>
          <w:highlight w:val="none"/>
          <w:shd w:val="clear" w:color="auto" w:fill="FFFFFF"/>
          <w:lang w:val="en-US" w:eastAsia="zh-CN"/>
        </w:rPr>
        <w:t>5</w:t>
      </w:r>
      <w:r>
        <w:rPr>
          <w:rFonts w:hint="eastAsia" w:ascii="宋体" w:hAnsi="宋体" w:eastAsia="宋体" w:cs="宋体"/>
          <w:bCs/>
          <w:color w:val="auto"/>
          <w:sz w:val="24"/>
          <w:szCs w:val="24"/>
          <w:highlight w:val="none"/>
          <w:shd w:val="clear" w:color="auto" w:fill="FFFFFF"/>
        </w:rPr>
        <w:t>）企业负责人为同一人或者存在直接控股、管理关系的不同供应商，不得参加同一合同项下的政府采购活动。</w:t>
      </w:r>
      <w:r>
        <w:rPr>
          <w:rFonts w:hint="eastAsia" w:ascii="宋体" w:hAnsi="宋体" w:eastAsia="宋体" w:cs="宋体"/>
          <w:bCs/>
          <w:color w:val="auto"/>
          <w:sz w:val="24"/>
          <w:szCs w:val="24"/>
          <w:highlight w:val="none"/>
          <w:shd w:val="clear" w:color="auto" w:fill="FFFFFF"/>
          <w:lang w:val="en-US" w:eastAsia="zh-CN"/>
        </w:rPr>
        <w:t>提供书面声明函。</w:t>
      </w:r>
      <w:r>
        <w:rPr>
          <w:rFonts w:hint="eastAsia" w:ascii="宋体" w:hAnsi="宋体" w:eastAsia="宋体" w:cs="宋体"/>
          <w:bCs/>
          <w:color w:val="auto"/>
          <w:sz w:val="24"/>
          <w:szCs w:val="24"/>
          <w:highlight w:val="none"/>
          <w:shd w:val="clear" w:color="auto" w:fill="FFFFFF"/>
        </w:rPr>
        <w:t xml:space="preserve">   </w:t>
      </w:r>
    </w:p>
    <w:p>
      <w:pPr>
        <w:pStyle w:val="51"/>
        <w:ind w:left="0" w:leftChars="0" w:firstLine="240" w:firstLineChars="100"/>
        <w:rPr>
          <w:rFonts w:hint="eastAsia" w:ascii="宋体" w:hAnsi="宋体" w:eastAsia="宋体" w:cs="宋体"/>
          <w:lang w:eastAsia="zh-CN"/>
        </w:rPr>
      </w:pPr>
      <w:r>
        <w:rPr>
          <w:rFonts w:hint="eastAsia" w:ascii="宋体" w:hAnsi="宋体" w:eastAsia="宋体" w:cs="宋体"/>
          <w:bCs/>
          <w:color w:val="auto"/>
          <w:sz w:val="24"/>
          <w:szCs w:val="24"/>
          <w:highlight w:val="none"/>
          <w:shd w:val="clear" w:color="auto" w:fill="auto"/>
        </w:rPr>
        <w:t>（</w:t>
      </w:r>
      <w:r>
        <w:rPr>
          <w:rFonts w:hint="eastAsia" w:hAnsi="宋体" w:cs="宋体"/>
          <w:bCs/>
          <w:color w:val="auto"/>
          <w:sz w:val="24"/>
          <w:szCs w:val="24"/>
          <w:highlight w:val="none"/>
          <w:shd w:val="clear" w:color="auto" w:fill="auto"/>
          <w:lang w:val="en-US" w:eastAsia="zh-CN"/>
        </w:rPr>
        <w:t>6</w:t>
      </w:r>
      <w:r>
        <w:rPr>
          <w:rFonts w:hint="eastAsia" w:ascii="宋体" w:hAnsi="宋体" w:eastAsia="宋体" w:cs="宋体"/>
          <w:bCs/>
          <w:color w:val="auto"/>
          <w:sz w:val="24"/>
          <w:szCs w:val="24"/>
          <w:highlight w:val="none"/>
          <w:shd w:val="clear" w:color="auto" w:fill="auto"/>
        </w:rPr>
        <w:t>）</w:t>
      </w:r>
      <w:r>
        <w:rPr>
          <w:rFonts w:hint="eastAsia" w:ascii="宋体" w:hAnsi="宋体" w:eastAsia="宋体" w:cs="宋体"/>
          <w:bCs/>
          <w:color w:val="auto"/>
          <w:sz w:val="24"/>
          <w:szCs w:val="24"/>
          <w:highlight w:val="none"/>
          <w:shd w:val="clear" w:color="auto" w:fill="FFFFFF"/>
          <w:lang w:val="en-US" w:eastAsia="zh-CN"/>
        </w:rPr>
        <w:t>提供中小企业声明函。</w:t>
      </w:r>
    </w:p>
    <w:p>
      <w:pPr>
        <w:ind w:firstLine="480" w:firstLineChars="2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2、落实政府采购政策需满足的资格要求：政府采购促进中小企业发展管理办法》（财库〔2020〕46 号）；关于进一步加大政府采购支持中小企业力度的通知财库〔2022〕19号。</w:t>
      </w:r>
    </w:p>
    <w:p>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r>
        <w:rPr>
          <w:rFonts w:hint="eastAsia" w:ascii="宋体" w:hAnsi="宋体" w:eastAsia="宋体" w:cs="宋体"/>
          <w:color w:val="auto"/>
          <w:sz w:val="24"/>
          <w:szCs w:val="24"/>
          <w:highlight w:val="none"/>
        </w:rPr>
        <w:t>投标供应商需提供有效期内《食品经营许可证》或《食品生产许可证》。</w:t>
      </w:r>
    </w:p>
    <w:p>
      <w:pPr>
        <w:rPr>
          <w:rFonts w:hint="eastAsia" w:ascii="宋体" w:hAnsi="宋体" w:eastAsia="宋体" w:cs="宋体"/>
          <w:b/>
          <w:color w:val="auto"/>
          <w:sz w:val="24"/>
          <w:szCs w:val="24"/>
          <w:highlight w:val="none"/>
          <w:shd w:val="clear" w:color="auto" w:fill="FFFFFF"/>
        </w:rPr>
      </w:pPr>
      <w:bookmarkStart w:id="18" w:name="_Toc35393624"/>
      <w:bookmarkStart w:id="19" w:name="_Toc28359082"/>
      <w:bookmarkStart w:id="20" w:name="_Toc28359005"/>
      <w:bookmarkStart w:id="21" w:name="_Toc35393793"/>
      <w:r>
        <w:rPr>
          <w:rFonts w:hint="eastAsia" w:ascii="宋体" w:hAnsi="宋体" w:eastAsia="宋体" w:cs="宋体"/>
          <w:b/>
          <w:color w:val="auto"/>
          <w:sz w:val="24"/>
          <w:szCs w:val="24"/>
          <w:highlight w:val="none"/>
          <w:shd w:val="clear" w:color="auto" w:fill="FFFFFF"/>
        </w:rPr>
        <w:t>三、获取采购文件</w:t>
      </w:r>
    </w:p>
    <w:p>
      <w:pPr>
        <w:ind w:firstLine="480" w:firstLineChars="2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 xml:space="preserve"> 时间：2023年</w:t>
      </w:r>
      <w:r>
        <w:rPr>
          <w:rFonts w:hint="eastAsia" w:ascii="宋体" w:hAnsi="宋体" w:eastAsia="宋体" w:cs="宋体"/>
          <w:bCs/>
          <w:color w:val="auto"/>
          <w:sz w:val="24"/>
          <w:szCs w:val="24"/>
          <w:highlight w:val="none"/>
          <w:shd w:val="clear" w:color="auto" w:fill="FFFFFF"/>
          <w:lang w:val="en-US" w:eastAsia="zh-CN"/>
        </w:rPr>
        <w:t>7</w:t>
      </w:r>
      <w:r>
        <w:rPr>
          <w:rFonts w:hint="eastAsia" w:ascii="宋体" w:hAnsi="宋体" w:eastAsia="宋体" w:cs="宋体"/>
          <w:bCs/>
          <w:color w:val="auto"/>
          <w:sz w:val="24"/>
          <w:szCs w:val="24"/>
          <w:highlight w:val="none"/>
          <w:shd w:val="clear" w:color="auto" w:fill="FFFFFF"/>
        </w:rPr>
        <w:t>月</w:t>
      </w:r>
      <w:r>
        <w:rPr>
          <w:rFonts w:hint="eastAsia" w:ascii="宋体" w:hAnsi="宋体" w:cs="宋体"/>
          <w:bCs/>
          <w:color w:val="auto"/>
          <w:sz w:val="24"/>
          <w:szCs w:val="24"/>
          <w:highlight w:val="none"/>
          <w:shd w:val="clear" w:color="auto" w:fill="FFFFFF"/>
          <w:lang w:val="en-US" w:eastAsia="zh-CN"/>
        </w:rPr>
        <w:t>19</w:t>
      </w:r>
      <w:r>
        <w:rPr>
          <w:rFonts w:hint="eastAsia" w:ascii="宋体" w:hAnsi="宋体" w:eastAsia="宋体" w:cs="宋体"/>
          <w:bCs/>
          <w:color w:val="auto"/>
          <w:sz w:val="24"/>
          <w:szCs w:val="24"/>
          <w:highlight w:val="none"/>
          <w:shd w:val="clear" w:color="auto" w:fill="FFFFFF"/>
        </w:rPr>
        <w:t>日至</w:t>
      </w:r>
      <w:r>
        <w:rPr>
          <w:rFonts w:hint="eastAsia" w:ascii="宋体" w:hAnsi="宋体" w:eastAsia="宋体" w:cs="宋体"/>
          <w:bCs/>
          <w:color w:val="auto"/>
          <w:sz w:val="24"/>
          <w:szCs w:val="24"/>
          <w:highlight w:val="none"/>
          <w:shd w:val="clear" w:color="auto" w:fill="FFFFFF"/>
          <w:lang w:eastAsia="zh-CN"/>
        </w:rPr>
        <w:t>2023年8月0</w:t>
      </w:r>
      <w:r>
        <w:rPr>
          <w:rFonts w:hint="eastAsia" w:ascii="宋体" w:hAnsi="宋体" w:cs="宋体"/>
          <w:bCs/>
          <w:color w:val="auto"/>
          <w:sz w:val="24"/>
          <w:szCs w:val="24"/>
          <w:highlight w:val="none"/>
          <w:shd w:val="clear" w:color="auto" w:fill="FFFFFF"/>
          <w:lang w:val="en-US" w:eastAsia="zh-CN"/>
        </w:rPr>
        <w:t>7</w:t>
      </w:r>
      <w:r>
        <w:rPr>
          <w:rFonts w:hint="eastAsia" w:ascii="宋体" w:hAnsi="宋体" w:eastAsia="宋体" w:cs="宋体"/>
          <w:bCs/>
          <w:color w:val="auto"/>
          <w:sz w:val="24"/>
          <w:szCs w:val="24"/>
          <w:highlight w:val="none"/>
          <w:shd w:val="clear" w:color="auto" w:fill="FFFFFF"/>
          <w:lang w:eastAsia="zh-CN"/>
        </w:rPr>
        <w:t>日</w:t>
      </w:r>
      <w:r>
        <w:rPr>
          <w:rFonts w:hint="eastAsia" w:ascii="宋体" w:hAnsi="宋体" w:eastAsia="宋体" w:cs="宋体"/>
          <w:bCs/>
          <w:color w:val="auto"/>
          <w:sz w:val="24"/>
          <w:szCs w:val="24"/>
          <w:highlight w:val="none"/>
          <w:shd w:val="clear" w:color="auto" w:fill="FFFFFF"/>
        </w:rPr>
        <w:t>每天上午00:00至12:00，下午12:00至23:59（北京时间，法定节假日除外）</w:t>
      </w:r>
    </w:p>
    <w:p>
      <w:pPr>
        <w:ind w:firstLine="720" w:firstLineChars="3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地点：</w:t>
      </w:r>
      <w:bookmarkEnd w:id="18"/>
      <w:bookmarkEnd w:id="19"/>
      <w:bookmarkEnd w:id="20"/>
      <w:bookmarkEnd w:id="21"/>
      <w:r>
        <w:rPr>
          <w:rFonts w:hint="eastAsia" w:ascii="宋体" w:hAnsi="宋体" w:eastAsia="宋体" w:cs="宋体"/>
          <w:bCs/>
          <w:color w:val="auto"/>
          <w:sz w:val="24"/>
          <w:szCs w:val="24"/>
          <w:highlight w:val="none"/>
          <w:shd w:val="clear" w:color="auto" w:fill="FFFFFF"/>
        </w:rPr>
        <w:t>供应商登陆政采云平台https://www.zcygov.cn/在线申请获取采购文件 </w:t>
      </w:r>
    </w:p>
    <w:p>
      <w:pPr>
        <w:ind w:firstLine="720" w:firstLineChars="3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方式：</w:t>
      </w:r>
      <w:bookmarkStart w:id="22" w:name="_Toc35393796"/>
      <w:bookmarkStart w:id="23" w:name="_Toc28359085"/>
      <w:bookmarkStart w:id="24" w:name="_Toc35393627"/>
      <w:bookmarkStart w:id="25" w:name="_Toc28359008"/>
      <w:r>
        <w:rPr>
          <w:rFonts w:hint="eastAsia" w:ascii="宋体" w:hAnsi="宋体" w:eastAsia="宋体" w:cs="宋体"/>
          <w:bCs/>
          <w:color w:val="auto"/>
          <w:sz w:val="24"/>
          <w:szCs w:val="24"/>
          <w:highlight w:val="none"/>
          <w:shd w:val="clear" w:color="auto" w:fill="FFFFFF"/>
        </w:rPr>
        <w:t>供应商登录政采云平台https://www.zcygov.cn/在线申请获取采购文件（进入“项目采购”应用，在获取采购文件菜单中选择项目，申请获取采购文件）</w:t>
      </w:r>
    </w:p>
    <w:p>
      <w:pPr>
        <w:ind w:firstLine="720" w:firstLineChars="3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售价（元）：0</w:t>
      </w:r>
    </w:p>
    <w:p>
      <w:pPr>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四、提交投标文件截止时间、开标时间和地点</w:t>
      </w:r>
    </w:p>
    <w:p>
      <w:pPr>
        <w:ind w:firstLine="720" w:firstLineChars="300"/>
        <w:rPr>
          <w:rFonts w:hint="eastAsia" w:ascii="宋体" w:hAnsi="宋体" w:eastAsia="宋体" w:cs="宋体"/>
          <w:bCs/>
          <w:color w:val="auto"/>
          <w:sz w:val="24"/>
          <w:szCs w:val="24"/>
          <w:highlight w:val="none"/>
          <w:shd w:val="clear" w:color="auto" w:fill="FFFFFF"/>
        </w:rPr>
      </w:pPr>
      <w:bookmarkStart w:id="26" w:name="_Toc28359084"/>
      <w:bookmarkStart w:id="27" w:name="_Toc28359007"/>
      <w:bookmarkStart w:id="28" w:name="_Toc35393625"/>
      <w:bookmarkStart w:id="29" w:name="_Toc35393794"/>
      <w:r>
        <w:rPr>
          <w:rFonts w:hint="eastAsia" w:ascii="宋体" w:hAnsi="宋体" w:eastAsia="宋体" w:cs="宋体"/>
          <w:bCs/>
          <w:color w:val="auto"/>
          <w:sz w:val="24"/>
          <w:szCs w:val="24"/>
          <w:highlight w:val="none"/>
          <w:shd w:val="clear" w:color="auto" w:fill="FFFFFF"/>
        </w:rPr>
        <w:t>提交投标文件截止时间：</w:t>
      </w:r>
      <w:r>
        <w:rPr>
          <w:rFonts w:hint="eastAsia" w:ascii="宋体" w:hAnsi="宋体" w:cs="宋体"/>
          <w:bCs/>
          <w:color w:val="auto"/>
          <w:sz w:val="24"/>
          <w:szCs w:val="24"/>
          <w:highlight w:val="none"/>
          <w:shd w:val="clear" w:color="auto" w:fill="FFFFFF"/>
          <w:lang w:eastAsia="zh-CN"/>
        </w:rPr>
        <w:t>2023年8月08日</w:t>
      </w:r>
      <w:r>
        <w:rPr>
          <w:rFonts w:hint="eastAsia" w:ascii="宋体" w:hAnsi="宋体" w:eastAsia="宋体" w:cs="宋体"/>
          <w:bCs/>
          <w:color w:val="auto"/>
          <w:sz w:val="24"/>
          <w:szCs w:val="24"/>
          <w:highlight w:val="none"/>
          <w:shd w:val="clear" w:color="auto" w:fill="FFFFFF"/>
        </w:rPr>
        <w:t>11:00（北京时间）</w:t>
      </w:r>
    </w:p>
    <w:p>
      <w:pPr>
        <w:ind w:firstLine="720" w:firstLineChars="3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投标地点：新疆政府采购网政采云平台（www.zcygov.cn）</w:t>
      </w:r>
    </w:p>
    <w:p>
      <w:pPr>
        <w:ind w:firstLine="720" w:firstLineChars="3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开标时间：</w:t>
      </w:r>
      <w:r>
        <w:rPr>
          <w:rFonts w:hint="eastAsia" w:ascii="宋体" w:hAnsi="宋体" w:cs="宋体"/>
          <w:bCs/>
          <w:color w:val="auto"/>
          <w:sz w:val="24"/>
          <w:szCs w:val="24"/>
          <w:highlight w:val="none"/>
          <w:shd w:val="clear" w:color="auto" w:fill="FFFFFF"/>
          <w:lang w:eastAsia="zh-CN"/>
        </w:rPr>
        <w:t>2023年8月08日</w:t>
      </w:r>
      <w:r>
        <w:rPr>
          <w:rFonts w:hint="eastAsia" w:ascii="宋体" w:hAnsi="宋体" w:eastAsia="宋体" w:cs="宋体"/>
          <w:bCs/>
          <w:color w:val="auto"/>
          <w:sz w:val="24"/>
          <w:szCs w:val="24"/>
          <w:highlight w:val="none"/>
          <w:shd w:val="clear" w:color="auto" w:fill="FFFFFF"/>
        </w:rPr>
        <w:t>11:00（北京时间）</w:t>
      </w:r>
    </w:p>
    <w:p>
      <w:pPr>
        <w:ind w:firstLine="720" w:firstLineChars="3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开标地点：新疆政府采购网政采云平台（www.zcygov.cn）</w:t>
      </w:r>
    </w:p>
    <w:p>
      <w:pPr>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五、公告期限</w:t>
      </w:r>
      <w:bookmarkEnd w:id="26"/>
      <w:bookmarkEnd w:id="27"/>
      <w:bookmarkEnd w:id="28"/>
      <w:bookmarkEnd w:id="29"/>
    </w:p>
    <w:p>
      <w:pPr>
        <w:ind w:firstLine="480" w:firstLineChars="2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自本公告发布之日起5个工作日。</w:t>
      </w:r>
    </w:p>
    <w:p>
      <w:pPr>
        <w:ind w:firstLine="482" w:firstLineChars="200"/>
        <w:rPr>
          <w:rFonts w:hint="eastAsia" w:ascii="宋体" w:hAnsi="宋体" w:eastAsia="宋体" w:cs="宋体"/>
          <w:b/>
          <w:color w:val="auto"/>
          <w:sz w:val="24"/>
          <w:szCs w:val="24"/>
          <w:highlight w:val="none"/>
          <w:shd w:val="clear" w:color="auto" w:fill="FFFFFF"/>
        </w:rPr>
      </w:pPr>
      <w:bookmarkStart w:id="30" w:name="_Toc35393795"/>
      <w:bookmarkStart w:id="31" w:name="_Toc35393626"/>
      <w:r>
        <w:rPr>
          <w:rFonts w:hint="eastAsia" w:ascii="宋体" w:hAnsi="宋体" w:eastAsia="宋体" w:cs="宋体"/>
          <w:b/>
          <w:color w:val="auto"/>
          <w:sz w:val="24"/>
          <w:szCs w:val="24"/>
          <w:highlight w:val="none"/>
          <w:shd w:val="clear" w:color="auto" w:fill="FFFFFF"/>
        </w:rPr>
        <w:t>六、其他补充事宜</w:t>
      </w:r>
      <w:bookmarkEnd w:id="30"/>
      <w:bookmarkEnd w:id="31"/>
    </w:p>
    <w:bookmarkEnd w:id="22"/>
    <w:bookmarkEnd w:id="23"/>
    <w:bookmarkEnd w:id="24"/>
    <w:bookmarkEnd w:id="25"/>
    <w:p>
      <w:pPr>
        <w:ind w:firstLine="480" w:firstLineChars="200"/>
        <w:jc w:val="left"/>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1、本项目实行网上投标，采用电子投标文件。若供应商参与投标，自行承担投标一切费用。</w:t>
      </w:r>
    </w:p>
    <w:p>
      <w:pPr>
        <w:ind w:firstLine="480" w:firstLineChars="200"/>
        <w:jc w:val="left"/>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ind w:firstLine="480" w:firstLineChars="200"/>
        <w:jc w:val="left"/>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3、本项目为电子招投标，供应商需要使用CA加密设备，有意向参与新疆区域电子开评标的供应商，请访问新疆数字证书认证中心官方网站（https://www.xjca.com.cn/）或下载 新疆政务通APP自行进行申领。如需咨询，请联系新疆CA服务热线0991-2819290</w:t>
      </w:r>
    </w:p>
    <w:p>
      <w:pPr>
        <w:ind w:firstLine="480" w:firstLineChars="200"/>
        <w:jc w:val="left"/>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bCs/>
          <w:color w:val="auto"/>
          <w:sz w:val="24"/>
          <w:szCs w:val="24"/>
          <w:highlight w:val="none"/>
          <w:shd w:val="clear" w:color="auto" w:fill="FFFFFF"/>
          <w:lang w:eastAsia="zh-CN"/>
        </w:rPr>
        <w:t>95763</w:t>
      </w:r>
      <w:r>
        <w:rPr>
          <w:rFonts w:hint="eastAsia" w:ascii="宋体" w:hAnsi="宋体" w:eastAsia="宋体" w:cs="宋体"/>
          <w:bCs/>
          <w:color w:val="auto"/>
          <w:sz w:val="24"/>
          <w:szCs w:val="24"/>
          <w:highlight w:val="none"/>
          <w:shd w:val="clear" w:color="auto" w:fill="FFFFFF"/>
        </w:rPr>
        <w:t>进行咨询。</w:t>
      </w:r>
    </w:p>
    <w:p>
      <w:pPr>
        <w:ind w:firstLine="480" w:firstLineChars="200"/>
        <w:jc w:val="left"/>
        <w:rPr>
          <w:rFonts w:hint="eastAsia" w:ascii="宋体" w:hAnsi="宋体" w:eastAsia="宋体" w:cs="宋体"/>
          <w:bCs/>
          <w:color w:val="auto"/>
          <w:sz w:val="24"/>
          <w:szCs w:val="24"/>
          <w:highlight w:val="none"/>
          <w:shd w:val="clear" w:color="auto" w:fill="FFFFFF"/>
          <w:lang w:val="en-US" w:eastAsia="zh-CN"/>
        </w:rPr>
      </w:pPr>
      <w:r>
        <w:rPr>
          <w:rFonts w:hint="eastAsia" w:ascii="宋体" w:hAnsi="宋体" w:eastAsia="宋体" w:cs="宋体"/>
          <w:bCs/>
          <w:color w:val="auto"/>
          <w:sz w:val="24"/>
          <w:szCs w:val="24"/>
          <w:highlight w:val="none"/>
          <w:shd w:val="clear" w:color="auto" w:fill="FFFFFF"/>
        </w:rPr>
        <w:t>5、</w:t>
      </w:r>
      <w:r>
        <w:rPr>
          <w:rFonts w:hint="eastAsia" w:ascii="宋体" w:hAnsi="宋体" w:eastAsia="宋体" w:cs="宋体"/>
          <w:bCs/>
          <w:color w:val="auto"/>
          <w:sz w:val="24"/>
          <w:szCs w:val="24"/>
          <w:highlight w:val="none"/>
          <w:shd w:val="clear" w:color="auto" w:fill="FFFFFF"/>
          <w:lang w:val="en-US" w:eastAsia="zh-CN"/>
        </w:rPr>
        <w:t>根据财政部、工业和信息化部关于印发《政府采购促进中小企业发展管理办法》的通知（财库〔2020〕46 号），第三条款：采购人在政府采购活动中应当通过加强采购需求管理，落实预留采购份额、价格评审优惠、优先采购等措施，提高中小企业在政府采购中的份额，支持中小企业发展。本项目响应该条款要求，全面面向中小企业采购。</w:t>
      </w:r>
    </w:p>
    <w:p>
      <w:pPr>
        <w:ind w:firstLine="480" w:firstLineChars="200"/>
        <w:jc w:val="left"/>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特别提示：</w:t>
      </w:r>
    </w:p>
    <w:p>
      <w:pPr>
        <w:ind w:firstLine="480" w:firstLineChars="200"/>
        <w:jc w:val="left"/>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1、采购限额标准以上，200万元以下的货物和服务采购项目、400万元以下的工程采购项目，适宜由中小企业提供的，采购人应当专门面向中小企业采购。</w:t>
      </w:r>
    </w:p>
    <w:p>
      <w:pPr>
        <w:ind w:firstLine="480" w:firstLineChars="200"/>
        <w:jc w:val="left"/>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2、超过200万元的货物和服务采购项目、超过400万元的工程采购项目中适宜由中小企业提供的，预留该部分采购项目预算总额的30%以上专门面向中小企业采购，其中预留给小微企业的比例不低于60%。</w:t>
      </w:r>
    </w:p>
    <w:p>
      <w:pPr>
        <w:ind w:firstLine="480" w:firstLineChars="200"/>
        <w:jc w:val="left"/>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ind w:firstLine="480" w:firstLineChars="200"/>
        <w:jc w:val="left"/>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jc w:val="left"/>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七、对本次招标提出询问，请按以下方式联系。</w:t>
      </w:r>
    </w:p>
    <w:p>
      <w:pPr>
        <w:tabs>
          <w:tab w:val="left" w:pos="335"/>
        </w:tabs>
        <w:ind w:firstLine="480" w:firstLineChars="2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1.采购人信息</w:t>
      </w:r>
    </w:p>
    <w:p>
      <w:pPr>
        <w:ind w:firstLine="480" w:firstLineChars="200"/>
        <w:rPr>
          <w:rFonts w:hint="eastAsia" w:ascii="宋体" w:hAnsi="宋体" w:eastAsia="宋体" w:cs="宋体"/>
          <w:bCs/>
          <w:color w:val="auto"/>
          <w:sz w:val="24"/>
          <w:szCs w:val="24"/>
          <w:highlight w:val="none"/>
          <w:shd w:val="clear" w:color="auto" w:fill="FFFFFF"/>
          <w:lang w:eastAsia="zh-CN"/>
        </w:rPr>
      </w:pPr>
      <w:r>
        <w:rPr>
          <w:rFonts w:hint="eastAsia" w:ascii="宋体" w:hAnsi="宋体" w:eastAsia="宋体" w:cs="宋体"/>
          <w:bCs/>
          <w:color w:val="auto"/>
          <w:sz w:val="24"/>
          <w:szCs w:val="24"/>
          <w:highlight w:val="none"/>
          <w:shd w:val="clear" w:color="auto" w:fill="FFFFFF"/>
        </w:rPr>
        <w:t>名 称：</w:t>
      </w:r>
      <w:r>
        <w:rPr>
          <w:rFonts w:hint="eastAsia" w:ascii="宋体" w:hAnsi="宋体" w:eastAsia="宋体" w:cs="宋体"/>
          <w:bCs/>
          <w:color w:val="auto"/>
          <w:sz w:val="24"/>
          <w:szCs w:val="24"/>
          <w:highlight w:val="none"/>
          <w:shd w:val="clear" w:color="auto" w:fill="FFFFFF"/>
          <w:lang w:eastAsia="zh-CN"/>
        </w:rPr>
        <w:t>和田某单位</w:t>
      </w:r>
    </w:p>
    <w:p>
      <w:pPr>
        <w:ind w:firstLine="480" w:firstLineChars="200"/>
        <w:rPr>
          <w:rFonts w:hint="eastAsia" w:ascii="宋体" w:hAnsi="宋体" w:eastAsia="宋体" w:cs="宋体"/>
          <w:bCs/>
          <w:color w:val="auto"/>
          <w:sz w:val="24"/>
          <w:szCs w:val="24"/>
          <w:highlight w:val="none"/>
          <w:shd w:val="clear" w:color="auto" w:fill="FFFFFF"/>
          <w:lang w:eastAsia="zh-CN"/>
        </w:rPr>
      </w:pPr>
      <w:r>
        <w:rPr>
          <w:rFonts w:hint="eastAsia" w:ascii="宋体" w:hAnsi="宋体" w:eastAsia="宋体" w:cs="宋体"/>
          <w:bCs/>
          <w:color w:val="auto"/>
          <w:sz w:val="24"/>
          <w:szCs w:val="24"/>
          <w:highlight w:val="none"/>
          <w:shd w:val="clear" w:color="auto" w:fill="FFFFFF"/>
        </w:rPr>
        <w:t>地 址：</w:t>
      </w:r>
      <w:r>
        <w:rPr>
          <w:rFonts w:hint="eastAsia" w:ascii="宋体" w:hAnsi="宋体" w:eastAsia="宋体" w:cs="宋体"/>
          <w:bCs/>
          <w:color w:val="auto"/>
          <w:sz w:val="24"/>
          <w:szCs w:val="24"/>
          <w:highlight w:val="none"/>
          <w:shd w:val="clear" w:color="auto" w:fill="FFFFFF"/>
          <w:lang w:val="en-US" w:eastAsia="zh-CN"/>
        </w:rPr>
        <w:t xml:space="preserve">和田 </w:t>
      </w:r>
    </w:p>
    <w:p>
      <w:pPr>
        <w:ind w:firstLine="480" w:firstLineChars="200"/>
        <w:rPr>
          <w:rFonts w:hint="eastAsia" w:ascii="宋体" w:hAnsi="宋体" w:eastAsia="宋体" w:cs="宋体"/>
          <w:bCs/>
          <w:color w:val="0000FF"/>
          <w:sz w:val="24"/>
          <w:szCs w:val="24"/>
          <w:highlight w:val="none"/>
          <w:shd w:val="clear" w:color="auto" w:fill="FFFFFF"/>
          <w:lang w:eastAsia="zh-CN"/>
        </w:rPr>
      </w:pPr>
      <w:r>
        <w:rPr>
          <w:rFonts w:hint="eastAsia" w:ascii="宋体" w:hAnsi="宋体" w:eastAsia="宋体" w:cs="宋体"/>
          <w:bCs/>
          <w:color w:val="0000FF"/>
          <w:sz w:val="24"/>
          <w:szCs w:val="24"/>
          <w:highlight w:val="none"/>
          <w:shd w:val="clear" w:color="auto" w:fill="FFFFFF"/>
        </w:rPr>
        <w:t>联系人：</w:t>
      </w:r>
      <w:r>
        <w:rPr>
          <w:rFonts w:hint="eastAsia" w:ascii="宋体" w:hAnsi="宋体" w:eastAsia="宋体" w:cs="宋体"/>
          <w:bCs/>
          <w:color w:val="0000FF"/>
          <w:sz w:val="24"/>
          <w:szCs w:val="24"/>
          <w:highlight w:val="none"/>
          <w:shd w:val="clear" w:color="auto" w:fill="FFFFFF"/>
          <w:lang w:eastAsia="zh-CN"/>
        </w:rPr>
        <w:t>孙先生</w:t>
      </w:r>
    </w:p>
    <w:p>
      <w:pPr>
        <w:ind w:firstLine="480" w:firstLineChars="200"/>
        <w:rPr>
          <w:rFonts w:hint="eastAsia" w:ascii="宋体" w:hAnsi="宋体" w:eastAsia="宋体" w:cs="宋体"/>
          <w:bCs/>
          <w:color w:val="0000FF"/>
          <w:sz w:val="24"/>
          <w:szCs w:val="24"/>
          <w:highlight w:val="none"/>
          <w:shd w:val="clear" w:color="auto" w:fill="FFFFFF"/>
          <w:lang w:val="en-US" w:eastAsia="zh-CN"/>
        </w:rPr>
      </w:pPr>
      <w:r>
        <w:rPr>
          <w:rFonts w:hint="eastAsia" w:ascii="宋体" w:hAnsi="宋体" w:eastAsia="宋体" w:cs="宋体"/>
          <w:bCs/>
          <w:color w:val="0000FF"/>
          <w:sz w:val="24"/>
          <w:szCs w:val="24"/>
          <w:highlight w:val="none"/>
          <w:shd w:val="clear" w:color="auto" w:fill="FFFFFF"/>
        </w:rPr>
        <w:t>联系方式：</w:t>
      </w:r>
      <w:bookmarkStart w:id="32" w:name="_Toc28359086"/>
      <w:bookmarkStart w:id="33" w:name="_Toc28359009"/>
      <w:r>
        <w:rPr>
          <w:rFonts w:hint="eastAsia" w:ascii="宋体" w:hAnsi="宋体" w:eastAsia="宋体" w:cs="宋体"/>
          <w:bCs/>
          <w:color w:val="0000FF"/>
          <w:sz w:val="24"/>
          <w:szCs w:val="24"/>
          <w:highlight w:val="none"/>
          <w:shd w:val="clear" w:color="auto" w:fill="FFFFFF"/>
          <w:lang w:val="en-US" w:eastAsia="zh-CN"/>
        </w:rPr>
        <w:t>0903-7885918</w:t>
      </w:r>
    </w:p>
    <w:p>
      <w:pPr>
        <w:pStyle w:val="53"/>
        <w:numPr>
          <w:ilvl w:val="0"/>
          <w:numId w:val="0"/>
        </w:numPr>
        <w:rPr>
          <w:rFonts w:hint="eastAsia" w:ascii="宋体" w:hAnsi="宋体" w:eastAsia="宋体" w:cs="宋体"/>
          <w:color w:val="auto"/>
          <w:highlight w:val="none"/>
        </w:rPr>
      </w:pPr>
    </w:p>
    <w:p>
      <w:pPr>
        <w:ind w:firstLine="480" w:firstLineChars="2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2.采购代理机构信息</w:t>
      </w:r>
      <w:bookmarkEnd w:id="32"/>
      <w:bookmarkEnd w:id="33"/>
    </w:p>
    <w:p>
      <w:pPr>
        <w:ind w:firstLine="480" w:firstLineChars="200"/>
        <w:rPr>
          <w:rFonts w:hint="eastAsia" w:ascii="宋体" w:hAnsi="宋体" w:eastAsia="宋体" w:cs="宋体"/>
          <w:bCs/>
          <w:color w:val="auto"/>
          <w:sz w:val="24"/>
          <w:szCs w:val="24"/>
          <w:highlight w:val="none"/>
          <w:shd w:val="clear" w:color="auto" w:fill="FFFFFF"/>
          <w:lang w:eastAsia="zh-CN"/>
        </w:rPr>
      </w:pPr>
      <w:r>
        <w:rPr>
          <w:rFonts w:hint="eastAsia" w:ascii="宋体" w:hAnsi="宋体" w:eastAsia="宋体" w:cs="宋体"/>
          <w:bCs/>
          <w:color w:val="auto"/>
          <w:sz w:val="24"/>
          <w:szCs w:val="24"/>
          <w:highlight w:val="none"/>
          <w:shd w:val="clear" w:color="auto" w:fill="FFFFFF"/>
        </w:rPr>
        <w:t>名 称：</w:t>
      </w:r>
      <w:r>
        <w:rPr>
          <w:rFonts w:hint="eastAsia" w:ascii="宋体" w:hAnsi="宋体" w:eastAsia="宋体" w:cs="宋体"/>
          <w:bCs/>
          <w:color w:val="auto"/>
          <w:sz w:val="24"/>
          <w:szCs w:val="24"/>
          <w:highlight w:val="none"/>
          <w:shd w:val="clear" w:color="auto" w:fill="FFFFFF"/>
          <w:lang w:eastAsia="zh-CN"/>
        </w:rPr>
        <w:t>亿拓银丰项目管理有限公司</w:t>
      </w:r>
    </w:p>
    <w:p>
      <w:pPr>
        <w:ind w:firstLine="480" w:firstLineChars="200"/>
        <w:rPr>
          <w:rFonts w:hint="eastAsia" w:ascii="宋体" w:hAnsi="宋体" w:eastAsia="宋体" w:cs="宋体"/>
          <w:bCs/>
          <w:color w:val="auto"/>
          <w:sz w:val="24"/>
          <w:szCs w:val="24"/>
          <w:highlight w:val="none"/>
          <w:shd w:val="clear" w:color="auto" w:fill="FFFFFF"/>
          <w:lang w:eastAsia="zh-CN"/>
        </w:rPr>
      </w:pPr>
      <w:r>
        <w:rPr>
          <w:rFonts w:hint="eastAsia" w:ascii="宋体" w:hAnsi="宋体" w:eastAsia="宋体" w:cs="宋体"/>
          <w:bCs/>
          <w:color w:val="auto"/>
          <w:sz w:val="24"/>
          <w:szCs w:val="24"/>
          <w:highlight w:val="none"/>
          <w:shd w:val="clear" w:color="auto" w:fill="FFFFFF"/>
        </w:rPr>
        <w:t>地 址：和田市人民路18号玉都国际广场银座</w:t>
      </w:r>
      <w:r>
        <w:rPr>
          <w:rFonts w:hint="eastAsia" w:ascii="宋体" w:hAnsi="宋体" w:eastAsia="宋体" w:cs="宋体"/>
          <w:bCs/>
          <w:color w:val="auto"/>
          <w:sz w:val="24"/>
          <w:szCs w:val="24"/>
          <w:highlight w:val="none"/>
          <w:shd w:val="clear" w:color="auto" w:fill="FFFFFF"/>
          <w:lang w:val="en-US" w:eastAsia="zh-CN"/>
        </w:rPr>
        <w:t xml:space="preserve"> </w:t>
      </w:r>
    </w:p>
    <w:p>
      <w:pPr>
        <w:ind w:firstLine="480" w:firstLineChars="200"/>
        <w:rPr>
          <w:rFonts w:hint="eastAsia" w:ascii="宋体" w:hAnsi="宋体" w:cs="宋体"/>
          <w:bCs/>
          <w:color w:val="auto"/>
          <w:sz w:val="24"/>
          <w:szCs w:val="24"/>
          <w:highlight w:val="none"/>
          <w:shd w:val="clear" w:color="auto" w:fill="FFFFFF"/>
          <w:lang w:val="en-US" w:eastAsia="zh-CN"/>
        </w:rPr>
      </w:pPr>
      <w:r>
        <w:rPr>
          <w:rFonts w:hint="eastAsia" w:ascii="宋体" w:hAnsi="宋体" w:eastAsia="宋体" w:cs="宋体"/>
          <w:bCs/>
          <w:color w:val="auto"/>
          <w:sz w:val="24"/>
          <w:szCs w:val="24"/>
          <w:highlight w:val="none"/>
          <w:shd w:val="clear" w:color="auto" w:fill="FFFFFF"/>
        </w:rPr>
        <w:t>联系人：</w:t>
      </w:r>
      <w:r>
        <w:rPr>
          <w:rFonts w:hint="eastAsia" w:ascii="宋体" w:hAnsi="宋体" w:cs="宋体"/>
          <w:bCs/>
          <w:color w:val="auto"/>
          <w:sz w:val="24"/>
          <w:szCs w:val="24"/>
          <w:highlight w:val="none"/>
          <w:shd w:val="clear" w:color="auto" w:fill="FFFFFF"/>
          <w:lang w:val="en-US" w:eastAsia="zh-CN"/>
        </w:rPr>
        <w:t>任先生</w:t>
      </w:r>
    </w:p>
    <w:p>
      <w:pPr>
        <w:ind w:firstLine="480" w:firstLineChars="200"/>
        <w:rPr>
          <w:rFonts w:hint="eastAsia" w:ascii="宋体" w:hAnsi="宋体" w:eastAsia="宋体" w:cs="宋体"/>
          <w:bCs/>
          <w:color w:val="auto"/>
          <w:sz w:val="24"/>
          <w:szCs w:val="24"/>
          <w:highlight w:val="none"/>
          <w:shd w:val="clear" w:color="auto" w:fill="FFFFFF"/>
          <w:lang w:eastAsia="zh-CN"/>
        </w:rPr>
      </w:pPr>
      <w:r>
        <w:rPr>
          <w:rFonts w:hint="eastAsia" w:ascii="宋体" w:hAnsi="宋体" w:eastAsia="宋体" w:cs="宋体"/>
          <w:bCs/>
          <w:color w:val="auto"/>
          <w:sz w:val="24"/>
          <w:szCs w:val="24"/>
          <w:highlight w:val="none"/>
          <w:shd w:val="clear" w:color="auto" w:fill="FFFFFF"/>
        </w:rPr>
        <w:t>联系方式：</w:t>
      </w:r>
      <w:r>
        <w:rPr>
          <w:rFonts w:hint="eastAsia" w:ascii="宋体" w:hAnsi="宋体" w:eastAsia="宋体" w:cs="宋体"/>
          <w:bCs/>
          <w:color w:val="auto"/>
          <w:sz w:val="24"/>
          <w:szCs w:val="24"/>
          <w:highlight w:val="none"/>
          <w:shd w:val="clear" w:color="auto" w:fill="FFFFFF"/>
          <w:lang w:eastAsia="zh-CN"/>
        </w:rPr>
        <w:t>0903-2066677</w:t>
      </w:r>
    </w:p>
    <w:p>
      <w:pPr>
        <w:pStyle w:val="2"/>
        <w:rPr>
          <w:rFonts w:hint="eastAsia" w:ascii="宋体" w:hAnsi="宋体" w:eastAsia="宋体" w:cs="宋体"/>
          <w:bCs/>
          <w:color w:val="auto"/>
          <w:spacing w:val="0"/>
          <w:kern w:val="2"/>
          <w:sz w:val="24"/>
          <w:szCs w:val="24"/>
          <w:highlight w:val="none"/>
          <w:shd w:val="clear" w:color="auto" w:fill="FFFFFF"/>
          <w:lang w:val="en-US" w:eastAsia="zh-CN" w:bidi="ar-SA"/>
        </w:rPr>
      </w:pPr>
    </w:p>
    <w:p>
      <w:pPr>
        <w:ind w:firstLine="480" w:firstLineChars="200"/>
        <w:rPr>
          <w:rFonts w:hint="eastAsia" w:ascii="宋体" w:hAnsi="宋体" w:eastAsia="宋体" w:cs="宋体"/>
          <w:bCs/>
          <w:color w:val="auto"/>
          <w:spacing w:val="0"/>
          <w:kern w:val="2"/>
          <w:sz w:val="24"/>
          <w:szCs w:val="24"/>
          <w:highlight w:val="none"/>
          <w:shd w:val="clear" w:color="auto" w:fill="FFFFFF"/>
          <w:lang w:val="en-US" w:eastAsia="zh-CN" w:bidi="ar-SA"/>
        </w:rPr>
      </w:pPr>
      <w:r>
        <w:rPr>
          <w:rFonts w:hint="eastAsia" w:ascii="宋体" w:hAnsi="宋体" w:eastAsia="宋体" w:cs="宋体"/>
          <w:bCs/>
          <w:color w:val="auto"/>
          <w:spacing w:val="0"/>
          <w:kern w:val="2"/>
          <w:sz w:val="24"/>
          <w:szCs w:val="24"/>
          <w:highlight w:val="none"/>
          <w:shd w:val="clear" w:color="auto" w:fill="FFFFFF"/>
          <w:lang w:val="en-US" w:eastAsia="zh-CN" w:bidi="ar-SA"/>
        </w:rPr>
        <w:t xml:space="preserve">3、同级政府采购监督管理部门名称：和田地区财政局政府采购管理科 </w:t>
      </w:r>
    </w:p>
    <w:p>
      <w:pPr>
        <w:ind w:firstLine="480" w:firstLineChars="200"/>
        <w:rPr>
          <w:rFonts w:hint="eastAsia" w:ascii="宋体" w:hAnsi="宋体" w:eastAsia="宋体" w:cs="宋体"/>
          <w:bCs/>
          <w:color w:val="auto"/>
          <w:spacing w:val="0"/>
          <w:kern w:val="2"/>
          <w:sz w:val="24"/>
          <w:szCs w:val="24"/>
          <w:highlight w:val="none"/>
          <w:shd w:val="clear" w:color="auto" w:fill="FFFFFF"/>
          <w:lang w:val="en-US" w:eastAsia="zh-CN" w:bidi="ar-SA"/>
        </w:rPr>
      </w:pPr>
      <w:r>
        <w:rPr>
          <w:rFonts w:hint="eastAsia" w:ascii="宋体" w:hAnsi="宋体" w:eastAsia="宋体" w:cs="宋体"/>
          <w:bCs/>
          <w:color w:val="auto"/>
          <w:spacing w:val="0"/>
          <w:kern w:val="2"/>
          <w:sz w:val="24"/>
          <w:szCs w:val="24"/>
          <w:highlight w:val="none"/>
          <w:shd w:val="clear" w:color="auto" w:fill="FFFFFF"/>
          <w:lang w:val="en-US" w:eastAsia="zh-CN" w:bidi="ar-SA"/>
        </w:rPr>
        <w:t xml:space="preserve">联系人：张先生 </w:t>
      </w:r>
    </w:p>
    <w:p>
      <w:pPr>
        <w:ind w:firstLine="480" w:firstLineChars="200"/>
        <w:rPr>
          <w:rFonts w:hint="eastAsia" w:ascii="宋体" w:hAnsi="宋体" w:eastAsia="宋体" w:cs="宋体"/>
          <w:bCs/>
          <w:color w:val="auto"/>
          <w:spacing w:val="0"/>
          <w:kern w:val="2"/>
          <w:sz w:val="24"/>
          <w:szCs w:val="24"/>
          <w:highlight w:val="none"/>
          <w:shd w:val="clear" w:color="auto" w:fill="FFFFFF"/>
          <w:lang w:val="en-US" w:eastAsia="zh-CN" w:bidi="ar-SA"/>
        </w:rPr>
        <w:sectPr>
          <w:headerReference r:id="rId3" w:type="default"/>
          <w:footerReference r:id="rId4" w:type="default"/>
          <w:pgSz w:w="11906" w:h="16839"/>
          <w:pgMar w:top="1440" w:right="1800" w:bottom="1440" w:left="1800" w:header="1240" w:footer="1233" w:gutter="0"/>
          <w:pgNumType w:fmt="decimal" w:start="1"/>
          <w:cols w:space="720" w:num="1"/>
        </w:sectPr>
      </w:pPr>
      <w:r>
        <w:rPr>
          <w:rFonts w:hint="eastAsia" w:ascii="宋体" w:hAnsi="宋体" w:eastAsia="宋体" w:cs="宋体"/>
          <w:bCs/>
          <w:color w:val="auto"/>
          <w:spacing w:val="0"/>
          <w:kern w:val="2"/>
          <w:sz w:val="24"/>
          <w:szCs w:val="24"/>
          <w:highlight w:val="none"/>
          <w:shd w:val="clear" w:color="auto" w:fill="FFFFFF"/>
          <w:lang w:val="en-US" w:eastAsia="zh-CN" w:bidi="ar-SA"/>
        </w:rPr>
        <w:t>监督投诉电话：0903-2039229</w:t>
      </w:r>
    </w:p>
    <w:p>
      <w:pPr>
        <w:rPr>
          <w:rFonts w:hint="eastAsia" w:ascii="宋体" w:hAnsi="宋体" w:eastAsia="宋体" w:cs="宋体"/>
          <w:b/>
          <w:color w:val="auto"/>
          <w:sz w:val="28"/>
          <w:szCs w:val="28"/>
          <w:highlight w:val="none"/>
        </w:rPr>
      </w:pPr>
    </w:p>
    <w:p>
      <w:pPr>
        <w:ind w:firstLine="420"/>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第二部分    投标人须知</w:t>
      </w:r>
      <w:bookmarkEnd w:id="0"/>
      <w:bookmarkEnd w:id="1"/>
      <w:bookmarkEnd w:id="2"/>
      <w:bookmarkEnd w:id="3"/>
      <w:bookmarkEnd w:id="4"/>
      <w:bookmarkEnd w:id="5"/>
      <w:bookmarkEnd w:id="6"/>
      <w:bookmarkEnd w:id="7"/>
      <w:bookmarkEnd w:id="8"/>
    </w:p>
    <w:p>
      <w:pPr>
        <w:ind w:firstLine="420"/>
        <w:jc w:val="center"/>
        <w:outlineLvl w:val="0"/>
        <w:rPr>
          <w:rFonts w:hint="eastAsia" w:ascii="宋体" w:hAnsi="宋体" w:eastAsia="宋体" w:cs="宋体"/>
          <w:b/>
          <w:color w:val="auto"/>
          <w:sz w:val="28"/>
          <w:szCs w:val="28"/>
          <w:highlight w:val="none"/>
        </w:rPr>
      </w:pPr>
      <w:bookmarkStart w:id="34" w:name="_Toc12827"/>
      <w:bookmarkStart w:id="35" w:name="_Toc10179"/>
      <w:bookmarkStart w:id="36" w:name="_Toc21348_WPSOffice_Level1"/>
      <w:bookmarkStart w:id="37" w:name="_Toc7237"/>
      <w:bookmarkStart w:id="38" w:name="_Toc24832"/>
      <w:bookmarkStart w:id="39" w:name="_Toc14053"/>
      <w:bookmarkStart w:id="40" w:name="_Toc8971"/>
      <w:bookmarkStart w:id="41" w:name="_Toc9144"/>
      <w:bookmarkStart w:id="42" w:name="_Toc18219"/>
      <w:bookmarkStart w:id="43" w:name="_Toc17655"/>
      <w:bookmarkStart w:id="44" w:name="_Toc10040"/>
      <w:bookmarkStart w:id="45" w:name="_Toc29111"/>
      <w:r>
        <w:rPr>
          <w:rFonts w:hint="eastAsia" w:ascii="宋体" w:hAnsi="宋体" w:eastAsia="宋体" w:cs="宋体"/>
          <w:b/>
          <w:color w:val="auto"/>
          <w:sz w:val="28"/>
          <w:szCs w:val="28"/>
          <w:highlight w:val="none"/>
        </w:rPr>
        <w:t>投标人须知前附表</w:t>
      </w:r>
      <w:bookmarkEnd w:id="34"/>
      <w:bookmarkEnd w:id="35"/>
      <w:bookmarkEnd w:id="36"/>
      <w:bookmarkEnd w:id="37"/>
      <w:bookmarkEnd w:id="38"/>
      <w:bookmarkEnd w:id="39"/>
      <w:bookmarkEnd w:id="40"/>
      <w:bookmarkEnd w:id="41"/>
      <w:bookmarkEnd w:id="42"/>
      <w:bookmarkEnd w:id="43"/>
      <w:bookmarkEnd w:id="44"/>
      <w:bookmarkEnd w:id="45"/>
    </w:p>
    <w:tbl>
      <w:tblPr>
        <w:tblStyle w:val="42"/>
        <w:tblW w:w="9174"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637"/>
        <w:gridCol w:w="6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37"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6647"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90" w:type="dxa"/>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w:t>
            </w:r>
          </w:p>
        </w:tc>
        <w:tc>
          <w:tcPr>
            <w:tcW w:w="1637" w:type="dxa"/>
            <w:vAlign w:val="center"/>
          </w:tcPr>
          <w:p>
            <w:pPr>
              <w:spacing w:before="24" w:beforeLines="10" w:after="24" w:afterLines="1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采购人</w:t>
            </w:r>
          </w:p>
        </w:tc>
        <w:tc>
          <w:tcPr>
            <w:tcW w:w="6647" w:type="dxa"/>
            <w:vAlign w:val="center"/>
          </w:tcPr>
          <w:p>
            <w:pPr>
              <w:spacing w:before="24" w:beforeLines="10" w:after="24" w:afterLines="1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和田某单位</w:t>
            </w:r>
          </w:p>
          <w:p>
            <w:pPr>
              <w:rPr>
                <w:rFonts w:hint="eastAsia" w:ascii="宋体" w:hAnsi="宋体" w:eastAsia="宋体" w:cs="宋体"/>
                <w:bCs/>
                <w:color w:val="auto"/>
                <w:sz w:val="24"/>
                <w:szCs w:val="24"/>
                <w:highlight w:val="none"/>
                <w:shd w:val="clear" w:color="auto" w:fill="FFFFFF"/>
                <w:lang w:eastAsia="zh-CN"/>
              </w:rPr>
            </w:pPr>
            <w:r>
              <w:rPr>
                <w:rFonts w:hint="eastAsia" w:ascii="宋体" w:hAnsi="宋体" w:eastAsia="宋体" w:cs="宋体"/>
                <w:bCs/>
                <w:color w:val="auto"/>
                <w:sz w:val="24"/>
                <w:szCs w:val="24"/>
                <w:highlight w:val="none"/>
                <w:shd w:val="clear" w:color="auto" w:fill="FFFFFF"/>
              </w:rPr>
              <w:t>联系人：</w:t>
            </w:r>
            <w:r>
              <w:rPr>
                <w:rFonts w:hint="eastAsia" w:ascii="宋体" w:hAnsi="宋体" w:eastAsia="宋体" w:cs="宋体"/>
                <w:bCs/>
                <w:color w:val="auto"/>
                <w:sz w:val="24"/>
                <w:szCs w:val="24"/>
                <w:highlight w:val="none"/>
                <w:shd w:val="clear" w:color="auto" w:fill="FFFFFF"/>
                <w:lang w:eastAsia="zh-CN"/>
              </w:rPr>
              <w:t>孙先生</w:t>
            </w:r>
          </w:p>
          <w:p>
            <w:pP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shd w:val="clear" w:color="auto" w:fill="FFFFFF"/>
              </w:rPr>
              <w:t>联系方式：</w:t>
            </w:r>
            <w:r>
              <w:rPr>
                <w:rFonts w:hint="eastAsia" w:ascii="宋体" w:hAnsi="宋体" w:eastAsia="宋体" w:cs="宋体"/>
                <w:bCs/>
                <w:color w:val="auto"/>
                <w:sz w:val="24"/>
                <w:szCs w:val="24"/>
                <w:highlight w:val="none"/>
                <w:shd w:val="clear" w:color="auto" w:fill="FFFFFF"/>
                <w:lang w:val="en-US" w:eastAsia="zh-CN"/>
              </w:rPr>
              <w:t>0903-7885918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90" w:type="dxa"/>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w:t>
            </w:r>
          </w:p>
        </w:tc>
        <w:tc>
          <w:tcPr>
            <w:tcW w:w="1637" w:type="dxa"/>
            <w:vAlign w:val="center"/>
          </w:tcPr>
          <w:p>
            <w:pPr>
              <w:spacing w:before="24" w:beforeLines="10" w:after="24" w:afterLines="1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代理机构</w:t>
            </w:r>
          </w:p>
        </w:tc>
        <w:tc>
          <w:tcPr>
            <w:tcW w:w="6647" w:type="dxa"/>
            <w:vAlign w:val="center"/>
          </w:tcPr>
          <w:p>
            <w:pPr>
              <w:spacing w:before="24" w:beforeLines="10" w:after="24" w:afterLines="1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名  称: </w:t>
            </w:r>
            <w:r>
              <w:rPr>
                <w:rFonts w:hint="eastAsia" w:ascii="宋体" w:hAnsi="宋体" w:eastAsia="宋体" w:cs="宋体"/>
                <w:color w:val="auto"/>
                <w:sz w:val="24"/>
                <w:highlight w:val="none"/>
                <w:lang w:eastAsia="zh-CN"/>
              </w:rPr>
              <w:t>亿拓银丰项目管理有限公司</w:t>
            </w:r>
          </w:p>
          <w:p>
            <w:pPr>
              <w:spacing w:before="24" w:beforeLines="10" w:after="24" w:afterLines="1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地  址: </w:t>
            </w:r>
            <w:r>
              <w:rPr>
                <w:rFonts w:hint="eastAsia" w:ascii="宋体" w:hAnsi="宋体" w:eastAsia="宋体" w:cs="宋体"/>
                <w:color w:val="auto"/>
                <w:sz w:val="24"/>
                <w:highlight w:val="none"/>
                <w:lang w:eastAsia="zh-CN"/>
              </w:rPr>
              <w:t>和田市屯垦西路138号</w:t>
            </w:r>
          </w:p>
          <w:p>
            <w:pPr>
              <w:spacing w:before="24" w:beforeLines="10" w:after="24" w:afterLines="1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联系人: </w:t>
            </w:r>
            <w:r>
              <w:rPr>
                <w:rFonts w:hint="eastAsia" w:ascii="宋体" w:hAnsi="宋体" w:cs="宋体"/>
                <w:bCs/>
                <w:color w:val="auto"/>
                <w:sz w:val="24"/>
                <w:szCs w:val="24"/>
                <w:highlight w:val="none"/>
                <w:shd w:val="clear" w:color="auto" w:fill="FFFFFF"/>
                <w:lang w:eastAsia="zh-CN"/>
              </w:rPr>
              <w:t>任先生</w:t>
            </w:r>
          </w:p>
          <w:p>
            <w:pPr>
              <w:spacing w:before="24" w:beforeLines="10" w:after="24" w:afterLines="1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 xml:space="preserve">电  话: </w:t>
            </w:r>
            <w:r>
              <w:rPr>
                <w:rFonts w:hint="eastAsia" w:ascii="宋体" w:hAnsi="宋体" w:eastAsia="宋体" w:cs="宋体"/>
                <w:bCs/>
                <w:color w:val="auto"/>
                <w:sz w:val="24"/>
                <w:szCs w:val="24"/>
                <w:highlight w:val="none"/>
                <w:shd w:val="clear" w:color="auto" w:fill="FFFFFF"/>
                <w:lang w:eastAsia="zh-CN"/>
              </w:rPr>
              <w:t>0903-2066677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90" w:type="dxa"/>
            <w:vAlign w:val="center"/>
          </w:tcPr>
          <w:p>
            <w:pPr>
              <w:spacing w:line="3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637" w:type="dxa"/>
            <w:vAlign w:val="center"/>
          </w:tcPr>
          <w:p>
            <w:pPr>
              <w:spacing w:before="24" w:beforeLines="10" w:after="24" w:afterLines="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同级政府采购监督管理部门</w:t>
            </w:r>
          </w:p>
        </w:tc>
        <w:tc>
          <w:tcPr>
            <w:tcW w:w="6647" w:type="dxa"/>
            <w:vAlign w:val="center"/>
          </w:tcPr>
          <w:p>
            <w:pPr>
              <w:spacing w:before="24" w:beforeLines="10" w:after="24" w:afterLines="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名 称：和田地区政府采购监督管理科 </w:t>
            </w:r>
          </w:p>
          <w:p>
            <w:pPr>
              <w:spacing w:before="24" w:beforeLines="10" w:after="24" w:afterLines="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联 系 人：张先生 </w:t>
            </w:r>
          </w:p>
          <w:p>
            <w:pPr>
              <w:spacing w:before="24" w:beforeLines="10" w:after="24" w:afterLines="1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监督投诉电话：0903-2039229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90" w:type="dxa"/>
            <w:vAlign w:val="center"/>
          </w:tcPr>
          <w:p>
            <w:pPr>
              <w:spacing w:line="34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1637"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项目编号及项目名称</w:t>
            </w:r>
          </w:p>
        </w:tc>
        <w:tc>
          <w:tcPr>
            <w:tcW w:w="6647" w:type="dxa"/>
            <w:vAlign w:val="center"/>
          </w:tcPr>
          <w:p>
            <w:pPr>
              <w:spacing w:line="3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XJYTYF-CG-GK-2023-027号</w:t>
            </w:r>
          </w:p>
          <w:p>
            <w:pPr>
              <w:spacing w:line="3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和田地区某单位配餐中心米面油采购项目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0" w:type="dxa"/>
            <w:vAlign w:val="center"/>
          </w:tcPr>
          <w:p>
            <w:pPr>
              <w:spacing w:line="34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w:t>
            </w:r>
          </w:p>
        </w:tc>
        <w:tc>
          <w:tcPr>
            <w:tcW w:w="1637"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6647" w:type="dxa"/>
            <w:vAlign w:val="center"/>
          </w:tcPr>
          <w:p>
            <w:pPr>
              <w:spacing w:line="340" w:lineRule="exact"/>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rPr>
              <w:t>采购米、面、油一批</w:t>
            </w:r>
            <w:r>
              <w:rPr>
                <w:rFonts w:hint="eastAsia" w:ascii="宋体" w:hAnsi="宋体" w:eastAsia="宋体" w:cs="宋体"/>
                <w:bCs/>
                <w:i w:val="0"/>
                <w:iCs w:val="0"/>
                <w:color w:val="auto"/>
                <w:sz w:val="24"/>
                <w:szCs w:val="24"/>
                <w:highlight w:val="none"/>
                <w:shd w:val="clear" w:color="auto" w:fill="FFFFFF"/>
                <w:lang w:val="en-US" w:bidi="ar-SA"/>
              </w:rPr>
              <w:t>（具体参数详见招标文件）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90" w:type="dxa"/>
            <w:vAlign w:val="center"/>
          </w:tcPr>
          <w:p>
            <w:pPr>
              <w:spacing w:line="34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p>
        </w:tc>
        <w:tc>
          <w:tcPr>
            <w:tcW w:w="1637"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采购预算</w:t>
            </w:r>
          </w:p>
        </w:tc>
        <w:tc>
          <w:tcPr>
            <w:tcW w:w="6647" w:type="dxa"/>
            <w:vAlign w:val="center"/>
          </w:tcPr>
          <w:p>
            <w:pPr>
              <w:spacing w:line="340" w:lineRule="exact"/>
              <w:rPr>
                <w:rFonts w:hint="eastAsia" w:ascii="宋体" w:hAnsi="宋体" w:eastAsia="宋体" w:cs="宋体"/>
                <w:color w:val="auto"/>
                <w:sz w:val="24"/>
                <w:szCs w:val="24"/>
                <w:highlight w:val="none"/>
                <w:lang w:val="en-US"/>
              </w:rPr>
            </w:pPr>
            <w:r>
              <w:rPr>
                <w:rFonts w:hint="eastAsia" w:ascii="宋体" w:hAnsi="宋体" w:eastAsia="宋体" w:cs="宋体"/>
                <w:b/>
                <w:bCs/>
                <w:i w:val="0"/>
                <w:iCs w:val="0"/>
                <w:color w:val="auto"/>
                <w:kern w:val="0"/>
                <w:sz w:val="24"/>
                <w:highlight w:val="none"/>
              </w:rPr>
              <w:t>本项目</w:t>
            </w:r>
            <w:r>
              <w:rPr>
                <w:rFonts w:hint="eastAsia" w:ascii="宋体" w:hAnsi="宋体" w:eastAsia="宋体" w:cs="宋体"/>
                <w:b/>
                <w:bCs/>
                <w:i w:val="0"/>
                <w:iCs w:val="0"/>
                <w:color w:val="auto"/>
                <w:kern w:val="0"/>
                <w:sz w:val="24"/>
                <w:highlight w:val="none"/>
                <w:lang w:val="en-US" w:eastAsia="zh-CN"/>
              </w:rPr>
              <w:t>采购预算价为：300万元</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color w:val="auto"/>
                <w:kern w:val="2"/>
                <w:sz w:val="24"/>
                <w:szCs w:val="24"/>
                <w:highlight w:val="none"/>
                <w:vertAlign w:val="baseline"/>
                <w:lang w:val="en-US" w:eastAsia="zh-CN" w:bidi="ar-SA"/>
              </w:rPr>
              <w:t>单价合计</w:t>
            </w:r>
            <w:r>
              <w:rPr>
                <w:rFonts w:hint="eastAsia" w:ascii="宋体" w:hAnsi="宋体" w:cs="宋体"/>
                <w:color w:val="auto"/>
                <w:kern w:val="2"/>
                <w:sz w:val="24"/>
                <w:szCs w:val="24"/>
                <w:highlight w:val="none"/>
                <w:vertAlign w:val="baseline"/>
                <w:lang w:val="en-US" w:eastAsia="zh-CN" w:bidi="ar-SA"/>
              </w:rPr>
              <w:t>限价</w:t>
            </w:r>
            <w:r>
              <w:rPr>
                <w:rFonts w:hint="eastAsia" w:ascii="宋体" w:hAnsi="宋体" w:eastAsia="宋体" w:cs="宋体"/>
                <w:color w:val="auto"/>
                <w:kern w:val="2"/>
                <w:sz w:val="24"/>
                <w:szCs w:val="24"/>
                <w:highlight w:val="none"/>
                <w:vertAlign w:val="baseline"/>
                <w:lang w:val="en-US" w:eastAsia="zh-CN" w:bidi="ar-SA"/>
              </w:rPr>
              <w:t>为：403 元；投标人投标报价超过项目预算的按无效处理。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37" w:type="dxa"/>
            <w:vAlign w:val="center"/>
          </w:tcPr>
          <w:p>
            <w:pPr>
              <w:spacing w:line="34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投标保证金</w:t>
            </w:r>
          </w:p>
        </w:tc>
        <w:tc>
          <w:tcPr>
            <w:tcW w:w="6647" w:type="dxa"/>
            <w:vAlign w:val="center"/>
          </w:tcPr>
          <w:p>
            <w:pPr>
              <w:numPr>
                <w:ilvl w:val="0"/>
                <w:numId w:val="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本项目投标保证金为人民币</w:t>
            </w:r>
            <w:r>
              <w:rPr>
                <w:rFonts w:hint="eastAsia" w:ascii="宋体" w:hAnsi="宋体" w:eastAsia="宋体" w:cs="宋体"/>
                <w:color w:val="auto"/>
                <w:sz w:val="24"/>
                <w:szCs w:val="24"/>
                <w:highlight w:val="none"/>
                <w:lang w:val="en-US" w:eastAsia="zh-CN"/>
              </w:rPr>
              <w:t>30000.00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叁万元整</w:t>
            </w:r>
            <w:r>
              <w:rPr>
                <w:rFonts w:hint="eastAsia" w:ascii="宋体" w:hAnsi="宋体" w:eastAsia="宋体" w:cs="宋体"/>
                <w:color w:val="auto"/>
                <w:sz w:val="24"/>
                <w:szCs w:val="24"/>
                <w:highlight w:val="none"/>
              </w:rPr>
              <w:t>）</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收款单位: 亿拓银丰项目管理有限公司和田分公司 </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开户行：和田县农村信用合作联社</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账号：877010012010121256212</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行号：402896000110</w:t>
            </w:r>
          </w:p>
          <w:p>
            <w:pPr>
              <w:keepNext/>
              <w:keepLines w:val="0"/>
              <w:pageBreakBefore w:val="0"/>
              <w:widowControl w:val="0"/>
              <w:kinsoku/>
              <w:wordWrap/>
              <w:overflowPunct/>
              <w:topLinePunct w:val="0"/>
              <w:bidi w:val="0"/>
              <w:snapToGrid/>
              <w:spacing w:line="400" w:lineRule="exact"/>
              <w:ind w:right="220" w:rightChars="105"/>
              <w:contextualSpacing/>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注：（1）投标保证金请于2023年 0</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 xml:space="preserve"> 月</w:t>
            </w:r>
            <w:r>
              <w:rPr>
                <w:rFonts w:hint="eastAsia" w:ascii="宋体" w:hAnsi="宋体" w:eastAsia="宋体" w:cs="宋体"/>
                <w:b w:val="0"/>
                <w:bCs/>
                <w:color w:val="auto"/>
                <w:sz w:val="24"/>
                <w:szCs w:val="24"/>
                <w:highlight w:val="none"/>
                <w:lang w:val="en-US" w:eastAsia="zh-CN"/>
              </w:rPr>
              <w:t>0</w:t>
            </w: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lang w:val="en-US" w:eastAsia="zh-CN"/>
              </w:rPr>
              <w:t>11</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rPr>
              <w:t>0之前（北京时间）缴入指定账户，各投标企业保证金缴纳只接受企业基本帐户足额对公转帐，其他以私人名义或现金缴纳等存入、汇款方式均视为无效投标保证金，未按规定时间交保证金的供应商不得参加本次投标（以到账时间为准）。</w:t>
            </w:r>
          </w:p>
          <w:p>
            <w:pPr>
              <w:keepNext/>
              <w:keepLines w:val="0"/>
              <w:pageBreakBefore w:val="0"/>
              <w:widowControl w:val="0"/>
              <w:numPr>
                <w:ilvl w:val="0"/>
                <w:numId w:val="5"/>
              </w:numPr>
              <w:kinsoku/>
              <w:wordWrap/>
              <w:overflowPunct/>
              <w:topLinePunct w:val="0"/>
              <w:bidi w:val="0"/>
              <w:snapToGrid/>
              <w:spacing w:line="400" w:lineRule="exact"/>
              <w:ind w:right="220" w:rightChars="105"/>
              <w:contextualSpacing/>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投标人以保函形式缴纳投标保证金的，向保证人购买电子投标保函所支付的费用应从投标人的账户汇出，保函办理成功后将保函以及转账支付凭证放入投标文件中。未按规定时间缴纳保证金的供应</w:t>
            </w:r>
            <w:r>
              <w:rPr>
                <w:rFonts w:hint="eastAsia" w:ascii="宋体" w:hAnsi="宋体" w:eastAsia="宋体" w:cs="宋体"/>
                <w:b w:val="0"/>
                <w:bCs/>
                <w:color w:val="auto"/>
                <w:sz w:val="24"/>
                <w:szCs w:val="24"/>
                <w:highlight w:val="none"/>
                <w:lang w:val="en-US" w:eastAsia="zh-CN"/>
              </w:rPr>
              <w:t>商不得参加本次投标。</w:t>
            </w:r>
          </w:p>
          <w:p>
            <w:pPr>
              <w:keepNext/>
              <w:keepLines w:val="0"/>
              <w:pageBreakBefore w:val="0"/>
              <w:widowControl w:val="0"/>
              <w:numPr>
                <w:ilvl w:val="0"/>
                <w:numId w:val="0"/>
              </w:numPr>
              <w:kinsoku/>
              <w:wordWrap/>
              <w:overflowPunct/>
              <w:topLinePunct w:val="0"/>
              <w:bidi w:val="0"/>
              <w:snapToGrid/>
              <w:spacing w:line="400" w:lineRule="exact"/>
              <w:ind w:right="220" w:rightChars="105"/>
              <w:contextualSpacing/>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（3）投标单位须在汇款单备注栏标明：XXX项目XXX包段（标段）或项目编号。</w:t>
            </w:r>
          </w:p>
          <w:p>
            <w:pPr>
              <w:keepNext/>
              <w:keepLines w:val="0"/>
              <w:pageBreakBefore w:val="0"/>
              <w:widowControl w:val="0"/>
              <w:numPr>
                <w:ilvl w:val="0"/>
                <w:numId w:val="0"/>
              </w:numPr>
              <w:kinsoku/>
              <w:wordWrap/>
              <w:overflowPunct/>
              <w:topLinePunct w:val="0"/>
              <w:bidi w:val="0"/>
              <w:snapToGrid/>
              <w:spacing w:line="400" w:lineRule="exact"/>
              <w:ind w:right="220" w:rightChars="105"/>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（4）保函承保期限：2023年8月</w:t>
            </w: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lang w:val="en-US" w:eastAsia="zh-CN"/>
              </w:rPr>
              <w:t>日-2023年11月</w:t>
            </w: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日（90日历天）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37"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w:t>
            </w:r>
          </w:p>
          <w:p>
            <w:pPr>
              <w:spacing w:line="340" w:lineRule="exact"/>
              <w:jc w:val="center"/>
              <w:rPr>
                <w:rFonts w:hint="eastAsia" w:ascii="宋体" w:hAnsi="宋体" w:eastAsia="宋体" w:cs="宋体"/>
                <w:color w:val="auto"/>
                <w:sz w:val="24"/>
                <w:szCs w:val="24"/>
                <w:highlight w:val="none"/>
              </w:rPr>
            </w:pPr>
          </w:p>
        </w:tc>
        <w:tc>
          <w:tcPr>
            <w:tcW w:w="6647" w:type="dxa"/>
            <w:vAlign w:val="center"/>
          </w:tcPr>
          <w:p>
            <w:pPr>
              <w:ind w:firstLine="480" w:firstLineChars="2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1、满足《中华人民共和国政府采购法》第二十二条规定；</w:t>
            </w:r>
          </w:p>
          <w:p>
            <w:pPr>
              <w:ind w:firstLine="240" w:firstLineChars="1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（1）具有经年审合格的“三证合一”的营业执照；</w:t>
            </w:r>
          </w:p>
          <w:p>
            <w:pPr>
              <w:ind w:firstLine="240" w:firstLineChars="1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（2）需提供2022年财务审计报告（会计周期不满一年可以不提供，需提供银行出具的资信证明）；</w:t>
            </w:r>
          </w:p>
          <w:p>
            <w:pPr>
              <w:ind w:firstLine="240" w:firstLineChars="1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（3）需提供近3个月缴纳社会保障资金的证明及缴费凭证；需提供税务机关出具的近3个月的完税证明（新成立不足3个月的按实际情况发生提供，成立时间超过3个月的零申报的需提供依法报税资料）；</w:t>
            </w:r>
          </w:p>
          <w:p>
            <w:pPr>
              <w:ind w:firstLine="240" w:firstLineChars="1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w:t>
            </w:r>
            <w:r>
              <w:rPr>
                <w:rFonts w:hint="eastAsia" w:ascii="宋体" w:hAnsi="宋体" w:cs="宋体"/>
                <w:bCs/>
                <w:color w:val="auto"/>
                <w:sz w:val="24"/>
                <w:szCs w:val="24"/>
                <w:highlight w:val="none"/>
                <w:shd w:val="clear" w:color="auto" w:fill="FFFFFF"/>
                <w:lang w:val="en-US" w:eastAsia="zh-CN"/>
              </w:rPr>
              <w:t>4</w:t>
            </w:r>
            <w:r>
              <w:rPr>
                <w:rFonts w:hint="eastAsia" w:ascii="宋体" w:hAnsi="宋体" w:eastAsia="宋体" w:cs="宋体"/>
                <w:bCs/>
                <w:color w:val="auto"/>
                <w:sz w:val="24"/>
                <w:szCs w:val="24"/>
                <w:highlight w:val="none"/>
                <w:shd w:val="clear" w:color="auto" w:fill="FFFFFF"/>
              </w:rPr>
              <w:t>）提供参加政府采购活动前 3 年内在经营活动中没有重大违法记录的书面声明；</w:t>
            </w:r>
          </w:p>
          <w:p>
            <w:pPr>
              <w:ind w:firstLine="240" w:firstLineChars="1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w:t>
            </w:r>
            <w:r>
              <w:rPr>
                <w:rFonts w:hint="eastAsia" w:ascii="宋体" w:hAnsi="宋体" w:cs="宋体"/>
                <w:bCs/>
                <w:color w:val="auto"/>
                <w:sz w:val="24"/>
                <w:szCs w:val="24"/>
                <w:highlight w:val="none"/>
                <w:shd w:val="clear" w:color="auto" w:fill="FFFFFF"/>
                <w:lang w:val="en-US" w:eastAsia="zh-CN"/>
              </w:rPr>
              <w:t>5</w:t>
            </w:r>
            <w:r>
              <w:rPr>
                <w:rFonts w:hint="eastAsia" w:ascii="宋体" w:hAnsi="宋体" w:eastAsia="宋体" w:cs="宋体"/>
                <w:bCs/>
                <w:color w:val="auto"/>
                <w:sz w:val="24"/>
                <w:szCs w:val="24"/>
                <w:highlight w:val="none"/>
                <w:shd w:val="clear" w:color="auto" w:fill="FFFFFF"/>
              </w:rPr>
              <w:t>）企业负责人为同一人或者存在直接控股、管理关系的不同供应商，不得参加同一合同项下的政府采购活动。</w:t>
            </w:r>
            <w:r>
              <w:rPr>
                <w:rFonts w:hint="eastAsia" w:ascii="宋体" w:hAnsi="宋体" w:eastAsia="宋体" w:cs="宋体"/>
                <w:bCs/>
                <w:color w:val="auto"/>
                <w:sz w:val="24"/>
                <w:szCs w:val="24"/>
                <w:highlight w:val="none"/>
                <w:shd w:val="clear" w:color="auto" w:fill="FFFFFF"/>
                <w:lang w:val="en-US" w:eastAsia="zh-CN"/>
              </w:rPr>
              <w:t>提供书面声明函。</w:t>
            </w:r>
            <w:r>
              <w:rPr>
                <w:rFonts w:hint="eastAsia" w:ascii="宋体" w:hAnsi="宋体" w:eastAsia="宋体" w:cs="宋体"/>
                <w:bCs/>
                <w:color w:val="auto"/>
                <w:sz w:val="24"/>
                <w:szCs w:val="24"/>
                <w:highlight w:val="none"/>
                <w:shd w:val="clear" w:color="auto" w:fill="FFFFFF"/>
              </w:rPr>
              <w:t xml:space="preserve">   </w:t>
            </w:r>
          </w:p>
          <w:p>
            <w:pPr>
              <w:pStyle w:val="51"/>
              <w:ind w:left="0" w:leftChars="0" w:firstLine="240" w:firstLineChars="100"/>
              <w:rPr>
                <w:rFonts w:hint="eastAsia" w:ascii="宋体" w:hAnsi="宋体" w:eastAsia="宋体" w:cs="宋体"/>
                <w:lang w:eastAsia="zh-CN"/>
              </w:rPr>
            </w:pPr>
            <w:r>
              <w:rPr>
                <w:rFonts w:hint="eastAsia" w:ascii="宋体" w:hAnsi="宋体" w:eastAsia="宋体" w:cs="宋体"/>
                <w:bCs/>
                <w:color w:val="auto"/>
                <w:sz w:val="24"/>
                <w:szCs w:val="24"/>
                <w:highlight w:val="none"/>
                <w:shd w:val="clear" w:color="auto" w:fill="auto"/>
              </w:rPr>
              <w:t>（</w:t>
            </w:r>
            <w:r>
              <w:rPr>
                <w:rFonts w:hint="eastAsia" w:hAnsi="宋体" w:cs="宋体"/>
                <w:bCs/>
                <w:color w:val="auto"/>
                <w:sz w:val="24"/>
                <w:szCs w:val="24"/>
                <w:highlight w:val="none"/>
                <w:shd w:val="clear" w:color="auto" w:fill="auto"/>
                <w:lang w:val="en-US" w:eastAsia="zh-CN"/>
              </w:rPr>
              <w:t>6</w:t>
            </w:r>
            <w:r>
              <w:rPr>
                <w:rFonts w:hint="eastAsia" w:ascii="宋体" w:hAnsi="宋体" w:eastAsia="宋体" w:cs="宋体"/>
                <w:bCs/>
                <w:color w:val="auto"/>
                <w:sz w:val="24"/>
                <w:szCs w:val="24"/>
                <w:highlight w:val="none"/>
                <w:shd w:val="clear" w:color="auto" w:fill="auto"/>
              </w:rPr>
              <w:t>）</w:t>
            </w:r>
            <w:r>
              <w:rPr>
                <w:rFonts w:hint="eastAsia" w:ascii="宋体" w:hAnsi="宋体" w:eastAsia="宋体" w:cs="宋体"/>
                <w:bCs/>
                <w:color w:val="auto"/>
                <w:sz w:val="24"/>
                <w:szCs w:val="24"/>
                <w:highlight w:val="none"/>
                <w:shd w:val="clear" w:color="auto" w:fill="FFFFFF"/>
                <w:lang w:val="en-US" w:eastAsia="zh-CN"/>
              </w:rPr>
              <w:t>提供中小企业声明函。</w:t>
            </w:r>
          </w:p>
          <w:p>
            <w:pPr>
              <w:ind w:firstLine="480" w:firstLineChars="200"/>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2、落实政府采购政策需满足的资格要求：政府采购促进中小企业发展管理办法》（财库〔2020〕46 号）；关于进一步加大政府采购支持中小企业力度的通知财库〔2022〕19号。</w:t>
            </w:r>
          </w:p>
          <w:p>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r>
              <w:rPr>
                <w:rFonts w:hint="eastAsia" w:ascii="宋体" w:hAnsi="宋体" w:eastAsia="宋体" w:cs="宋体"/>
                <w:color w:val="auto"/>
                <w:sz w:val="24"/>
                <w:szCs w:val="24"/>
                <w:highlight w:val="none"/>
              </w:rPr>
              <w:t>投标供应商需提供有效期内《食品经营许可证》或《食品生产许可证》。</w:t>
            </w:r>
          </w:p>
          <w:p>
            <w:pPr>
              <w:spacing w:line="340" w:lineRule="exact"/>
              <w:jc w:val="lef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37"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信用情况</w:t>
            </w:r>
          </w:p>
        </w:tc>
        <w:tc>
          <w:tcPr>
            <w:tcW w:w="6647"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1、信用记录查询时间及方式：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（1）查询时间：自招标公告发布日期起至开标日期止，超出此时间范围将被视为无效投标。</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（3）供应商参加政府采购活动时，应当就自己的诚信情况在响应性文件中进行承诺。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637" w:type="dxa"/>
            <w:vAlign w:val="center"/>
          </w:tcPr>
          <w:p>
            <w:pPr>
              <w:spacing w:line="340" w:lineRule="exact"/>
              <w:jc w:val="center"/>
              <w:rPr>
                <w:rFonts w:hint="eastAsia" w:ascii="宋体" w:hAnsi="宋体" w:eastAsia="宋体" w:cs="宋体"/>
                <w:b/>
                <w:bCs/>
                <w:color w:val="auto"/>
                <w:sz w:val="24"/>
                <w:szCs w:val="24"/>
                <w:highlight w:val="none"/>
              </w:rPr>
            </w:pPr>
            <w:r>
              <w:rPr>
                <w:rStyle w:val="48"/>
                <w:rFonts w:hint="eastAsia" w:ascii="宋体" w:hAnsi="宋体" w:eastAsia="宋体" w:cs="宋体"/>
                <w:b/>
                <w:bCs/>
                <w:color w:val="auto"/>
                <w:sz w:val="24"/>
                <w:szCs w:val="24"/>
                <w:highlight w:val="none"/>
              </w:rPr>
              <w:t>标前准备</w:t>
            </w:r>
          </w:p>
        </w:tc>
        <w:tc>
          <w:tcPr>
            <w:tcW w:w="6647" w:type="dxa"/>
            <w:vAlign w:val="center"/>
          </w:tcPr>
          <w:p>
            <w:pPr>
              <w:spacing w:line="276"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1、本项目实行网上投标，采用电子投标文件。若供应商参与投标，自 行承担投标一切费用。2、各供应商应在开标前应确保成为新疆维吾尔 自治区政府采购网正式注册入库供应商，并完成 CA 数字证书申领。因 未注册入库、未办理 CA 数字证书等原因造成无法投标或投标失败等后 果由供应商自行承担。3、本项目为电子招投标，投标人需要使用 CA 加 密设备，有意向参与新疆区域电子开评标的供应商，请访问新疆数字证 书认证中心官方网站（https://www.xjca.com.cn/）或下载 新疆政务 通 ;APP 自 行 进 行 申 领 。 如 需 咨 询 ， 请 联 系 新 疆 CA 服 务 热 线 0991-28192904、供应商将政采云电子交易客户端下载、安装完成后， 可通过账号密码或 CA 登录客户端进行投标文件制作。在使用政采云投 标客户端时，建议使用 WIN7 及以上操作系统。客户端请至新疆政府采 购网（https://www.zcygov.cn/）下载专区查看，如有问题可拨打政采 云客户服务热线 </w:t>
            </w:r>
            <w:r>
              <w:rPr>
                <w:rFonts w:hint="eastAsia" w:ascii="宋体" w:hAnsi="宋体" w:eastAsia="宋体" w:cs="宋体"/>
                <w:b/>
                <w:i w:val="0"/>
                <w:iCs w:val="0"/>
                <w:color w:val="auto"/>
                <w:sz w:val="24"/>
                <w:szCs w:val="24"/>
                <w:highlight w:val="none"/>
                <w:lang w:eastAsia="zh-CN"/>
              </w:rPr>
              <w:t>95763</w:t>
            </w:r>
            <w:r>
              <w:rPr>
                <w:rFonts w:hint="eastAsia" w:ascii="宋体" w:hAnsi="宋体" w:eastAsia="宋体" w:cs="宋体"/>
                <w:b/>
                <w:color w:val="auto"/>
                <w:sz w:val="24"/>
                <w:szCs w:val="24"/>
                <w:highlight w:val="none"/>
              </w:rPr>
              <w:t>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637"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6647" w:type="dxa"/>
            <w:vAlign w:val="center"/>
          </w:tcPr>
          <w:p>
            <w:pPr>
              <w:spacing w:line="276"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壹年（具体时间以与甲方签订合同为准）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637" w:type="dxa"/>
            <w:vAlign w:val="center"/>
          </w:tcPr>
          <w:p>
            <w:pPr>
              <w:spacing w:line="34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交货地点</w:t>
            </w:r>
          </w:p>
        </w:tc>
        <w:tc>
          <w:tcPr>
            <w:tcW w:w="6647" w:type="dxa"/>
            <w:vAlign w:val="center"/>
          </w:tcPr>
          <w:p>
            <w:pPr>
              <w:pStyle w:val="8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采购人指定具体交货地点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637" w:type="dxa"/>
            <w:vAlign w:val="center"/>
          </w:tcPr>
          <w:p>
            <w:pPr>
              <w:spacing w:line="34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付款方式</w:t>
            </w:r>
          </w:p>
        </w:tc>
        <w:tc>
          <w:tcPr>
            <w:tcW w:w="6647" w:type="dxa"/>
            <w:vAlign w:val="center"/>
          </w:tcPr>
          <w:p>
            <w:pPr>
              <w:spacing w:line="340" w:lineRule="exact"/>
              <w:jc w:val="left"/>
              <w:rPr>
                <w:rFonts w:hint="eastAsia" w:ascii="宋体" w:hAnsi="宋体" w:eastAsia="宋体" w:cs="宋体"/>
                <w:color w:val="auto"/>
                <w:kern w:val="2"/>
                <w:sz w:val="21"/>
                <w:highlight w:val="none"/>
                <w:lang w:val="en-US" w:eastAsia="zh-CN" w:bidi="ar-SA"/>
              </w:rPr>
            </w:pPr>
            <w:r>
              <w:rPr>
                <w:rFonts w:hint="eastAsia" w:ascii="宋体" w:hAnsi="宋体" w:eastAsia="宋体" w:cs="宋体"/>
                <w:b/>
                <w:bCs/>
                <w:color w:val="auto"/>
                <w:sz w:val="24"/>
                <w:szCs w:val="24"/>
                <w:highlight w:val="none"/>
              </w:rPr>
              <w:t>甲乙双方签订合同为准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637" w:type="dxa"/>
            <w:vAlign w:val="center"/>
          </w:tcPr>
          <w:p>
            <w:pPr>
              <w:spacing w:line="34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资金来源</w:t>
            </w:r>
          </w:p>
        </w:tc>
        <w:tc>
          <w:tcPr>
            <w:tcW w:w="6647" w:type="dxa"/>
            <w:vAlign w:val="center"/>
          </w:tcPr>
          <w:p>
            <w:pPr>
              <w:spacing w:line="340" w:lineRule="exac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color w:val="auto"/>
                <w:kern w:val="2"/>
                <w:sz w:val="24"/>
                <w:szCs w:val="24"/>
                <w:lang w:val="en-US" w:eastAsia="zh-CN" w:bidi="ar-SA"/>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637" w:type="dxa"/>
            <w:vAlign w:val="center"/>
          </w:tcPr>
          <w:p>
            <w:pPr>
              <w:spacing w:line="3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投标文件有效期</w:t>
            </w:r>
          </w:p>
        </w:tc>
        <w:tc>
          <w:tcPr>
            <w:tcW w:w="6647" w:type="dxa"/>
            <w:vAlign w:val="center"/>
          </w:tcPr>
          <w:p>
            <w:pPr>
              <w:spacing w:line="3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90天</w:t>
            </w:r>
            <w:r>
              <w:rPr>
                <w:rFonts w:hint="eastAsia" w:ascii="宋体" w:hAnsi="宋体" w:eastAsia="宋体" w:cs="宋体"/>
                <w:bCs/>
                <w:color w:val="auto"/>
                <w:sz w:val="24"/>
                <w:szCs w:val="24"/>
                <w:highlight w:val="none"/>
              </w:rPr>
              <w:t>（从投标截止之日算起）</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637" w:type="dxa"/>
            <w:vAlign w:val="center"/>
          </w:tcPr>
          <w:p>
            <w:pPr>
              <w:spacing w:line="34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highlight w:val="none"/>
              </w:rPr>
              <w:t>投标人对招标文件提出质疑的时间</w:t>
            </w:r>
          </w:p>
        </w:tc>
        <w:tc>
          <w:tcPr>
            <w:tcW w:w="6647" w:type="dxa"/>
            <w:vAlign w:val="center"/>
          </w:tcPr>
          <w:p>
            <w:pPr>
              <w:spacing w:line="276"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提出质疑函的时限：对采购文件提出质疑的，应当在获取采购文件或者采购文件公告期限届满之日起7个工作日内提出。</w:t>
            </w:r>
          </w:p>
          <w:p>
            <w:pPr>
              <w:spacing w:line="276"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接收质疑函的方式：将PDF格式电子版质疑文件加盖公章扫描发送至1370525026@qq.com邮箱。</w:t>
            </w:r>
          </w:p>
          <w:p>
            <w:pPr>
              <w:spacing w:line="276"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接受质疑的单位：</w:t>
            </w:r>
            <w:r>
              <w:rPr>
                <w:rFonts w:hint="eastAsia" w:ascii="宋体" w:hAnsi="宋体" w:eastAsia="宋体" w:cs="宋体"/>
                <w:b/>
                <w:color w:val="auto"/>
                <w:sz w:val="24"/>
                <w:szCs w:val="24"/>
                <w:highlight w:val="none"/>
                <w:lang w:eastAsia="zh-CN"/>
              </w:rPr>
              <w:t>亿拓银丰项目管理有限公司</w:t>
            </w:r>
          </w:p>
          <w:p>
            <w:pPr>
              <w:spacing w:line="276"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r>
              <w:rPr>
                <w:rFonts w:hint="eastAsia" w:ascii="宋体" w:hAnsi="宋体" w:eastAsia="宋体" w:cs="宋体"/>
                <w:b/>
                <w:color w:val="auto"/>
                <w:sz w:val="24"/>
                <w:szCs w:val="24"/>
                <w:highlight w:val="none"/>
                <w:lang w:eastAsia="zh-CN"/>
              </w:rPr>
              <w:t>0903-2066677</w:t>
            </w:r>
            <w:r>
              <w:rPr>
                <w:rFonts w:hint="eastAsia" w:ascii="宋体" w:hAnsi="宋体" w:eastAsia="宋体" w:cs="宋体"/>
                <w:b/>
                <w:color w:val="auto"/>
                <w:sz w:val="24"/>
                <w:szCs w:val="24"/>
                <w:highlight w:val="none"/>
              </w:rPr>
              <w:t xml:space="preserve">  </w:t>
            </w:r>
          </w:p>
          <w:p>
            <w:pPr>
              <w:spacing w:line="276" w:lineRule="auto"/>
              <w:rPr>
                <w:rFonts w:hint="eastAsia" w:ascii="宋体" w:hAnsi="宋体" w:eastAsia="宋体" w:cs="宋体"/>
                <w:color w:val="auto"/>
                <w:kern w:val="2"/>
                <w:sz w:val="21"/>
                <w:highlight w:val="none"/>
                <w:lang w:val="en-US" w:eastAsia="zh-CN" w:bidi="ar-SA"/>
              </w:rPr>
            </w:pPr>
            <w:r>
              <w:rPr>
                <w:rFonts w:hint="eastAsia" w:ascii="宋体" w:hAnsi="宋体" w:eastAsia="宋体" w:cs="宋体"/>
                <w:b/>
                <w:color w:val="auto"/>
                <w:sz w:val="24"/>
                <w:szCs w:val="24"/>
                <w:highlight w:val="none"/>
              </w:rPr>
              <w:t>地址：</w:t>
            </w:r>
            <w:r>
              <w:rPr>
                <w:rFonts w:hint="eastAsia" w:ascii="宋体" w:hAnsi="宋体" w:eastAsia="宋体" w:cs="宋体"/>
                <w:b/>
                <w:color w:val="auto"/>
                <w:sz w:val="24"/>
                <w:szCs w:val="24"/>
                <w:highlight w:val="none"/>
                <w:lang w:eastAsia="zh-CN"/>
              </w:rPr>
              <w:t>和田市屯垦西路138号</w:t>
            </w:r>
            <w:r>
              <w:rPr>
                <w:rFonts w:hint="eastAsia" w:ascii="宋体" w:hAnsi="宋体" w:eastAsia="宋体" w:cs="宋体"/>
                <w:b/>
                <w:color w:val="auto"/>
                <w:sz w:val="24"/>
                <w:szCs w:val="24"/>
                <w:highlight w:val="none"/>
              </w:rPr>
              <w:t>注：供应商认为采购文件、采购过程、中标或者成交结果使自己的权益受到损害的，可以根据中华人民共和国财政部令第94号中第十条，以书面形式向采购人、采购代理机构一次性针对同一采购程序环节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637" w:type="dxa"/>
            <w:vAlign w:val="center"/>
          </w:tcPr>
          <w:p>
            <w:pPr>
              <w:spacing w:line="34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招标文件发放</w:t>
            </w:r>
          </w:p>
        </w:tc>
        <w:tc>
          <w:tcPr>
            <w:tcW w:w="6647" w:type="dxa"/>
            <w:vAlign w:val="center"/>
          </w:tcPr>
          <w:p>
            <w:pPr>
              <w:spacing w:line="340" w:lineRule="exac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供应商登陆政采云平台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Style w:val="48"/>
                <w:rFonts w:hint="eastAsia" w:ascii="宋体" w:hAnsi="宋体" w:eastAsia="宋体" w:cs="宋体"/>
                <w:b/>
                <w:bCs/>
                <w:color w:val="auto"/>
                <w:sz w:val="24"/>
                <w:szCs w:val="24"/>
                <w:highlight w:val="none"/>
              </w:rPr>
              <w:t>https://www.zcygov.cn/</w:t>
            </w:r>
            <w:r>
              <w:rPr>
                <w:rStyle w:val="48"/>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t>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637" w:type="dxa"/>
            <w:vAlign w:val="center"/>
          </w:tcPr>
          <w:p>
            <w:pPr>
              <w:spacing w:line="3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构成招标文件的其他文件</w:t>
            </w:r>
          </w:p>
        </w:tc>
        <w:tc>
          <w:tcPr>
            <w:tcW w:w="6647" w:type="dxa"/>
            <w:vAlign w:val="center"/>
          </w:tcPr>
          <w:p>
            <w:pPr>
              <w:spacing w:line="340" w:lineRule="exact"/>
              <w:jc w:val="lef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Cs/>
                <w:color w:val="auto"/>
                <w:sz w:val="24"/>
                <w:szCs w:val="24"/>
                <w:highlight w:val="none"/>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637" w:type="dxa"/>
            <w:vAlign w:val="center"/>
          </w:tcPr>
          <w:p>
            <w:pPr>
              <w:spacing w:line="3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投标截止时间</w:t>
            </w:r>
          </w:p>
        </w:tc>
        <w:tc>
          <w:tcPr>
            <w:tcW w:w="6647" w:type="dxa"/>
            <w:vAlign w:val="center"/>
          </w:tcPr>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bCs/>
                <w:color w:val="auto"/>
                <w:sz w:val="24"/>
                <w:szCs w:val="24"/>
                <w:highlight w:val="none"/>
                <w:shd w:val="clear" w:color="auto" w:fill="FFFFFF"/>
                <w:lang w:eastAsia="zh-CN"/>
              </w:rPr>
              <w:t>2023年8月08日</w:t>
            </w:r>
            <w:r>
              <w:rPr>
                <w:rFonts w:hint="eastAsia" w:ascii="宋体" w:hAnsi="宋体" w:eastAsia="宋体" w:cs="宋体"/>
                <w:bCs/>
                <w:color w:val="auto"/>
                <w:sz w:val="24"/>
                <w:szCs w:val="24"/>
                <w:highlight w:val="none"/>
                <w:shd w:val="clear" w:color="auto" w:fill="FFFFFF"/>
              </w:rPr>
              <w:t xml:space="preserve"> 11:00</w:t>
            </w:r>
            <w:r>
              <w:rPr>
                <w:rFonts w:hint="eastAsia" w:ascii="宋体" w:hAnsi="宋体" w:eastAsia="宋体" w:cs="宋体"/>
                <w:b/>
                <w:color w:val="auto"/>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637" w:type="dxa"/>
            <w:vAlign w:val="center"/>
          </w:tcPr>
          <w:p>
            <w:pPr>
              <w:spacing w:line="340" w:lineRule="exact"/>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递交投标文件的地点及方式</w:t>
            </w:r>
          </w:p>
        </w:tc>
        <w:tc>
          <w:tcPr>
            <w:tcW w:w="6647" w:type="dxa"/>
            <w:vAlign w:val="center"/>
          </w:tcPr>
          <w:p>
            <w:pPr>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投标人应于</w:t>
            </w:r>
            <w:r>
              <w:rPr>
                <w:rFonts w:hint="eastAsia" w:ascii="宋体" w:hAnsi="宋体" w:cs="宋体"/>
                <w:color w:val="auto"/>
                <w:sz w:val="24"/>
                <w:highlight w:val="none"/>
                <w:lang w:eastAsia="zh-CN"/>
              </w:rPr>
              <w:t>2023年8月08日</w:t>
            </w:r>
            <w:r>
              <w:rPr>
                <w:rFonts w:hint="eastAsia" w:ascii="宋体" w:hAnsi="宋体" w:eastAsia="宋体" w:cs="宋体"/>
                <w:color w:val="auto"/>
                <w:sz w:val="24"/>
                <w:highlight w:val="none"/>
              </w:rPr>
              <w:t xml:space="preserve"> 11:00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eastAsia="宋体" w:cs="宋体"/>
                <w:color w:val="auto"/>
                <w:sz w:val="24"/>
                <w:highlight w:val="none"/>
                <w:lang w:eastAsia="zh-CN"/>
              </w:rPr>
              <w:t>95763</w:t>
            </w:r>
            <w:r>
              <w:rPr>
                <w:rFonts w:hint="eastAsia" w:ascii="宋体" w:hAnsi="宋体" w:eastAsia="宋体" w:cs="宋体"/>
                <w:color w:val="auto"/>
                <w:sz w:val="24"/>
                <w:highlight w:val="none"/>
              </w:rPr>
              <w:t>。</w:t>
            </w:r>
          </w:p>
          <w:p>
            <w:pPr>
              <w:spacing w:line="276" w:lineRule="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开标结束后各投标人将上传政府采购网的投标文件使用A4纸胶装成册（1正2副）递交或邮寄至</w:t>
            </w:r>
            <w:r>
              <w:rPr>
                <w:rFonts w:hint="eastAsia" w:ascii="宋体" w:hAnsi="宋体" w:eastAsia="宋体" w:cs="宋体"/>
                <w:color w:val="auto"/>
                <w:sz w:val="24"/>
                <w:highlight w:val="none"/>
                <w:lang w:eastAsia="zh-CN"/>
              </w:rPr>
              <w:t>和田市屯垦西路138号</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637" w:type="dxa"/>
            <w:vAlign w:val="center"/>
          </w:tcPr>
          <w:p>
            <w:pPr>
              <w:spacing w:line="360"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投标文件解密时间</w:t>
            </w:r>
          </w:p>
        </w:tc>
        <w:tc>
          <w:tcPr>
            <w:tcW w:w="6647" w:type="dxa"/>
            <w:vAlign w:val="center"/>
          </w:tcPr>
          <w:p>
            <w:pPr>
              <w:spacing w:line="36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开标时间后30分钟内（</w:t>
            </w:r>
            <w:r>
              <w:rPr>
                <w:rFonts w:hint="eastAsia" w:ascii="宋体" w:hAnsi="宋体" w:cs="宋体"/>
                <w:b/>
                <w:color w:val="auto"/>
                <w:sz w:val="24"/>
                <w:szCs w:val="24"/>
                <w:highlight w:val="none"/>
                <w:lang w:eastAsia="zh-CN"/>
              </w:rPr>
              <w:t>2023年8月08日</w:t>
            </w:r>
            <w:r>
              <w:rPr>
                <w:rFonts w:hint="eastAsia" w:ascii="宋体" w:hAnsi="宋体" w:eastAsia="宋体" w:cs="宋体"/>
                <w:b/>
                <w:color w:val="auto"/>
                <w:sz w:val="24"/>
                <w:szCs w:val="24"/>
                <w:highlight w:val="none"/>
              </w:rPr>
              <w:t>上午11:00-11：30前）供应商可以登录“政采云”平台，用“项目采购-开标评标”功能进行解密投标文件。若供应商在规定时间内（</w:t>
            </w:r>
            <w:r>
              <w:rPr>
                <w:rFonts w:hint="eastAsia" w:ascii="宋体" w:hAnsi="宋体" w:cs="宋体"/>
                <w:b/>
                <w:color w:val="auto"/>
                <w:sz w:val="24"/>
                <w:szCs w:val="24"/>
                <w:highlight w:val="none"/>
                <w:lang w:eastAsia="zh-CN"/>
              </w:rPr>
              <w:t>2023年8月08日</w:t>
            </w:r>
            <w:r>
              <w:rPr>
                <w:rFonts w:hint="eastAsia" w:ascii="宋体" w:hAnsi="宋体" w:eastAsia="宋体" w:cs="宋体"/>
                <w:b/>
                <w:color w:val="auto"/>
                <w:sz w:val="24"/>
                <w:szCs w:val="24"/>
                <w:highlight w:val="none"/>
              </w:rPr>
              <w:t>上午11：30前）未按时解密的，视为投标文件撤回。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637" w:type="dxa"/>
            <w:vAlign w:val="center"/>
          </w:tcPr>
          <w:p>
            <w:pPr>
              <w:widowControl/>
              <w:jc w:val="lef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bidi="ar"/>
              </w:rPr>
              <w:t>评标委员会的组成</w:t>
            </w:r>
          </w:p>
        </w:tc>
        <w:tc>
          <w:tcPr>
            <w:tcW w:w="6647" w:type="dxa"/>
            <w:vAlign w:val="center"/>
          </w:tcPr>
          <w:p>
            <w:pPr>
              <w:widowControl/>
              <w:jc w:val="lef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评标委员会构成：</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人以上单数组成，</w:t>
            </w:r>
            <w:r>
              <w:rPr>
                <w:rFonts w:hint="eastAsia" w:ascii="宋体" w:hAnsi="宋体" w:eastAsia="宋体" w:cs="宋体"/>
                <w:color w:val="auto"/>
                <w:kern w:val="0"/>
                <w:sz w:val="24"/>
                <w:szCs w:val="24"/>
                <w:highlight w:val="none"/>
                <w:lang w:val="en-US" w:eastAsia="zh-CN" w:bidi="ar"/>
              </w:rPr>
              <w:t>业主专家代表1人，专家库4人。</w:t>
            </w:r>
            <w:r>
              <w:rPr>
                <w:rFonts w:hint="eastAsia" w:ascii="宋体" w:hAnsi="宋体" w:eastAsia="宋体" w:cs="宋体"/>
                <w:color w:val="auto"/>
                <w:kern w:val="0"/>
                <w:sz w:val="24"/>
                <w:szCs w:val="24"/>
                <w:highlight w:val="none"/>
                <w:lang w:bidi="ar"/>
              </w:rPr>
              <w:t>评标专家确定方式：由招标代理在开标前 48 小时在政采云专家中随机抽取此次评标专家。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637" w:type="dxa"/>
            <w:vAlign w:val="center"/>
          </w:tcPr>
          <w:p>
            <w:pPr>
              <w:spacing w:line="3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报价</w:t>
            </w:r>
          </w:p>
        </w:tc>
        <w:tc>
          <w:tcPr>
            <w:tcW w:w="6647" w:type="dxa"/>
            <w:vAlign w:val="center"/>
          </w:tcPr>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应当包括货物的采购、供应、运输装卸费、保险费、税费和相关售后服务等费用。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637" w:type="dxa"/>
            <w:vAlign w:val="center"/>
          </w:tcPr>
          <w:p>
            <w:pPr>
              <w:spacing w:line="3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招标代理费</w:t>
            </w:r>
          </w:p>
        </w:tc>
        <w:tc>
          <w:tcPr>
            <w:tcW w:w="6647" w:type="dxa"/>
            <w:vAlign w:val="center"/>
          </w:tcPr>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由中标单位领取中标通知书时一次性支付。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637" w:type="dxa"/>
            <w:vAlign w:val="center"/>
          </w:tcPr>
          <w:p>
            <w:pPr>
              <w:spacing w:line="340" w:lineRule="exact"/>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本项目评标办法</w:t>
            </w:r>
          </w:p>
        </w:tc>
        <w:tc>
          <w:tcPr>
            <w:tcW w:w="6647" w:type="dxa"/>
            <w:vAlign w:val="center"/>
          </w:tcPr>
          <w:p>
            <w:pPr>
              <w:spacing w:line="340" w:lineRule="exact"/>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637" w:type="dxa"/>
            <w:vAlign w:val="center"/>
          </w:tcPr>
          <w:p>
            <w:pPr>
              <w:spacing w:line="340" w:lineRule="exact"/>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不予退还保证金的情形</w:t>
            </w:r>
          </w:p>
        </w:tc>
        <w:tc>
          <w:tcPr>
            <w:tcW w:w="6647" w:type="dxa"/>
            <w:vAlign w:val="center"/>
          </w:tcPr>
          <w:p>
            <w:pPr>
              <w:spacing w:line="34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有下列情形之一的，保证金不予退还：</w:t>
            </w:r>
          </w:p>
          <w:p>
            <w:pPr>
              <w:spacing w:line="34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（1）供应商在提交投标文件截止时间后撤回投标文件的；</w:t>
            </w:r>
          </w:p>
          <w:p>
            <w:pPr>
              <w:spacing w:line="34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（2）供应商在投标文件中提供虚假材料的；</w:t>
            </w:r>
          </w:p>
          <w:p>
            <w:pPr>
              <w:spacing w:line="34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（3）除因不可抗力或招标文件认可的情形以外，成交供应商不与采购人签订合同的；</w:t>
            </w:r>
          </w:p>
          <w:p>
            <w:pPr>
              <w:spacing w:line="34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（4）供应商与采购人、其他供应商或者采购代理机构恶意串通的；</w:t>
            </w:r>
          </w:p>
          <w:p>
            <w:pPr>
              <w:spacing w:line="340" w:lineRule="exact"/>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637" w:type="dxa"/>
            <w:vAlign w:val="center"/>
          </w:tcPr>
          <w:p>
            <w:pPr>
              <w:spacing w:line="34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color w:val="auto"/>
                <w:sz w:val="24"/>
                <w:szCs w:val="24"/>
                <w:highlight w:val="none"/>
              </w:rPr>
              <w:t>履约保证金</w:t>
            </w:r>
          </w:p>
        </w:tc>
        <w:tc>
          <w:tcPr>
            <w:tcW w:w="6647" w:type="dxa"/>
            <w:vAlign w:val="center"/>
          </w:tcPr>
          <w:p>
            <w:pPr>
              <w:spacing w:line="34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合同总价的不少于10%，具体由甲方和中标企业签订合同时约定；</w:t>
            </w:r>
          </w:p>
          <w:p>
            <w:pPr>
              <w:spacing w:line="34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color w:val="auto"/>
                <w:sz w:val="24"/>
                <w:szCs w:val="24"/>
                <w:highlight w:val="none"/>
              </w:rPr>
              <w:t>履约保证金形式：支票、汇票、本票、或者金融机构、担保机构出具的保函、等非现金形式提交（履约赔付地点为项目所在地）</w:t>
            </w:r>
            <w:r>
              <w:rPr>
                <w:rFonts w:hint="eastAsia" w:ascii="宋体" w:hAnsi="宋体" w:eastAsia="宋体" w:cs="宋体"/>
                <w:b/>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637" w:type="dxa"/>
            <w:vAlign w:val="center"/>
          </w:tcPr>
          <w:p>
            <w:pPr>
              <w:spacing w:line="360" w:lineRule="auto"/>
              <w:jc w:val="left"/>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szCs w:val="22"/>
                <w:highlight w:val="none"/>
              </w:rPr>
              <w:t>政府采购政策支持</w:t>
            </w:r>
          </w:p>
        </w:tc>
        <w:tc>
          <w:tcPr>
            <w:tcW w:w="6647" w:type="dxa"/>
            <w:vAlign w:val="top"/>
          </w:tcPr>
          <w:p>
            <w:pPr>
              <w:spacing w:line="34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1、本项目为专门面向中小企业采购项目，参加本项目的中小企业须提供《中小企业声明函》（附件），未提供的不视为中小微企业。按政府采购促进中小企业发展管理办法》（财库〔2020〕46 号）；关于进一步加大政府采购支持中小企业力度的通知财库〔2022〕19号；监狱企业、残疾人福利性单位视同为小微企业。</w:t>
            </w:r>
          </w:p>
          <w:p>
            <w:pPr>
              <w:spacing w:line="360" w:lineRule="auto"/>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2、本项目中小企业划分标准：批发业。</w:t>
            </w:r>
          </w:p>
          <w:p>
            <w:pPr>
              <w:spacing w:line="360" w:lineRule="auto"/>
              <w:jc w:val="left"/>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sz w:val="24"/>
                <w:szCs w:val="22"/>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0" w:type="dxa"/>
            <w:vAlign w:val="center"/>
          </w:tcPr>
          <w:p>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637" w:type="dxa"/>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其他说明</w:t>
            </w:r>
          </w:p>
        </w:tc>
        <w:tc>
          <w:tcPr>
            <w:tcW w:w="6647" w:type="dxa"/>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特别提醒：</w:t>
            </w:r>
          </w:p>
          <w:p>
            <w:pPr>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1、执行财库【2019】27号文《关于运用政府采购政策支持脱贫攻坚的通知》文件精神，在同质同价的前提下，各项食材优先从和田地区本地采购。</w:t>
            </w:r>
          </w:p>
          <w:p>
            <w:pPr>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2、《财政部关于促进政府采购公平竞争优化营商环境的通知》（财库〔2019〕38号）</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所有投标人的报价高于采购预算额度视为无效报价（即作否决投标处理）。</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相同品牌产品且通过资格审查、符合性审查的不同投标人参加同一合同项下投标的，按一家投标人计算，评审后得分最高的同品牌投标人获得中标人推荐资格；评审得分相同的，按照随机抽取方式确定一个投标人获得中标人推荐资格，其他同品牌投标人不作为中标候选人。</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、更正补充公告请自行登录新疆政府采购网查看下载。</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、投标供应商制作投标文件的CA锁必须和开标解密的CA锁为同一把锁，在解密过程中因为CA锁不同而导致解密失败的，由投标供应商自行承担。</w:t>
            </w:r>
          </w:p>
          <w:p>
            <w:pPr>
              <w:jc w:val="left"/>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9、如本《投标须知前附表》相关内容与招标文件中的相关内容如有不一致处，则以本《投标须知前附表》相关内容为准。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9174" w:type="dxa"/>
            <w:gridSpan w:val="3"/>
            <w:vAlign w:val="center"/>
          </w:tcPr>
          <w:p>
            <w:pPr>
              <w:spacing w:line="34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注：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应。</w:t>
            </w:r>
          </w:p>
        </w:tc>
      </w:tr>
    </w:tbl>
    <w:p>
      <w:pPr>
        <w:rPr>
          <w:rFonts w:hint="eastAsia" w:ascii="宋体" w:hAnsi="宋体" w:eastAsia="宋体" w:cs="宋体"/>
          <w:color w:val="auto"/>
          <w:highlight w:val="none"/>
        </w:rPr>
      </w:pPr>
      <w:bookmarkStart w:id="46" w:name="_Toc13351"/>
      <w:bookmarkStart w:id="47" w:name="_Toc2805"/>
      <w:r>
        <w:rPr>
          <w:rFonts w:hint="eastAsia" w:ascii="宋体" w:hAnsi="宋体" w:eastAsia="宋体" w:cs="宋体"/>
          <w:color w:val="auto"/>
          <w:highlight w:val="none"/>
        </w:rPr>
        <w:br w:type="page"/>
      </w:r>
    </w:p>
    <w:bookmarkEnd w:id="46"/>
    <w:bookmarkEnd w:id="47"/>
    <w:p>
      <w:pPr>
        <w:spacing w:line="360" w:lineRule="auto"/>
        <w:jc w:val="center"/>
        <w:outlineLvl w:val="1"/>
        <w:rPr>
          <w:rFonts w:hint="eastAsia" w:ascii="宋体" w:hAnsi="宋体" w:eastAsia="宋体" w:cs="宋体"/>
          <w:b/>
          <w:color w:val="auto"/>
          <w:sz w:val="32"/>
          <w:szCs w:val="28"/>
          <w:highlight w:val="none"/>
        </w:rPr>
      </w:pPr>
      <w:bookmarkStart w:id="48" w:name="_Toc29710"/>
      <w:bookmarkStart w:id="49" w:name="_Toc6417"/>
      <w:bookmarkStart w:id="50" w:name="_Toc1354"/>
      <w:bookmarkStart w:id="51" w:name="_Toc23028"/>
      <w:bookmarkStart w:id="52" w:name="_Toc20110"/>
      <w:r>
        <w:rPr>
          <w:rFonts w:hint="eastAsia" w:ascii="宋体" w:hAnsi="宋体" w:eastAsia="宋体" w:cs="宋体"/>
          <w:b/>
          <w:color w:val="auto"/>
          <w:sz w:val="32"/>
          <w:szCs w:val="28"/>
          <w:highlight w:val="none"/>
        </w:rPr>
        <w:t xml:space="preserve">一、  </w:t>
      </w:r>
      <w:bookmarkStart w:id="53" w:name="_Toc20677"/>
      <w:bookmarkStart w:id="54" w:name="_Toc3855"/>
      <w:r>
        <w:rPr>
          <w:rFonts w:hint="eastAsia" w:ascii="宋体" w:hAnsi="宋体" w:eastAsia="宋体" w:cs="宋体"/>
          <w:b/>
          <w:color w:val="auto"/>
          <w:sz w:val="32"/>
          <w:szCs w:val="28"/>
          <w:highlight w:val="none"/>
        </w:rPr>
        <w:t>总  则</w:t>
      </w:r>
      <w:bookmarkEnd w:id="53"/>
      <w:bookmarkEnd w:id="54"/>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1、适用范围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highlight w:val="none"/>
        </w:rPr>
        <w:t>本招标文件仅适用于本次招标采购中所叙述项目的货物及服务采购。</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2、投标人资格要求：</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1、满足《中华人民共和国政府采购法》第二十二条规定；</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（1）具有经年审合格的“三证合一”的营业执照；</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（2）需提供2022年财务审计报告（会计周期不满一年可以不提供，需提供银行出具的资信证明）；</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（3）需提供近3个月缴纳社会保障资金的证明及缴费凭证；需提供税务机关出具的近3个月的完税证明（新成立不足3个月的按实际情况发生提供，成立时间超过3个月的零申报的需提供依法报税资料）；</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）提供参加政府采购活动前 3 年内在经营活动中没有重大违法记录的书面声明；</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）企业负责人为同一人或者存在直接控股、管理关系的不同供应商，不得参加同一合同项下的政府采购活动。</w:t>
      </w:r>
      <w:r>
        <w:rPr>
          <w:rFonts w:hint="eastAsia" w:ascii="宋体" w:hAnsi="宋体" w:eastAsia="宋体" w:cs="宋体"/>
          <w:b w:val="0"/>
          <w:bCs/>
          <w:color w:val="auto"/>
          <w:sz w:val="24"/>
          <w:szCs w:val="24"/>
          <w:highlight w:val="none"/>
          <w:lang w:val="en-US" w:eastAsia="zh-CN"/>
        </w:rPr>
        <w:t>提供书面声明函。</w:t>
      </w:r>
      <w:r>
        <w:rPr>
          <w:rFonts w:hint="eastAsia" w:ascii="宋体" w:hAnsi="宋体" w:eastAsia="宋体" w:cs="宋体"/>
          <w:b w:val="0"/>
          <w:bCs/>
          <w:color w:val="auto"/>
          <w:sz w:val="24"/>
          <w:szCs w:val="24"/>
          <w:highlight w:val="none"/>
        </w:rPr>
        <w:t xml:space="preserve">   </w:t>
      </w:r>
    </w:p>
    <w:p>
      <w:pPr>
        <w:spacing w:line="36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提供中小企业声明函。</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2、落实政府采购政策需满足的资格要求：政府采购促进中小企业发展管理办法》（财库〔2020〕46 号）；关于进一步加大政府采购支持中小企业力度的通知财库〔2022〕19号。</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3、本项目的特定资格要求：投标供应商需提供有效期内《食品经营许可证》或《食品生产许可证》。</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3、定义</w:t>
      </w:r>
    </w:p>
    <w:p>
      <w:pPr>
        <w:autoSpaceDE w:val="0"/>
        <w:autoSpaceDN w:val="0"/>
        <w:adjustRightInd w:val="0"/>
        <w:spacing w:line="360" w:lineRule="auto"/>
        <w:ind w:left="1092" w:leftChars="257" w:hanging="552"/>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3.1 “采购人</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eastAsia="zh-CN"/>
        </w:rPr>
        <w:t>和田某单位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“合格投标人”系指报名合格、购买了招标文件、提交了投标文件的投标人，中标后即为中标人，签订合同后即为卖方。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“招标机构”为</w:t>
      </w:r>
      <w:r>
        <w:rPr>
          <w:rFonts w:hint="eastAsia" w:ascii="宋体" w:hAnsi="宋体" w:eastAsia="宋体" w:cs="宋体"/>
          <w:color w:val="auto"/>
          <w:sz w:val="24"/>
          <w:szCs w:val="24"/>
          <w:highlight w:val="none"/>
          <w:lang w:eastAsia="zh-CN"/>
        </w:rPr>
        <w:t>亿拓银丰项目管理有限公司</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“货物”系指卖方按合同要求，须向买方提供的一切产品及其它技术资料和材料。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“服务”系指合同规定卖方须承担的技术协助、本地化开发、安装、调试和交付使用后免费维护期内应履行的义务及质量保证服务等其他类似的义务。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“卖方”系指提供合同货物和服务的法人。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“买方”系指购买货物的单位。</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4、投标费用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无论投标结果如何，投标人须自行承担所有与参加投标有关的全部费用。</w:t>
      </w:r>
    </w:p>
    <w:p>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5、联合体投标</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1.联合体各方均应当满足《中华人民共和国政府采购法》第二十二条规定的条件，并在投标文件中提供联合体各方的相关证明材料。</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4.联合体成员存在不良信用记录的，视同联合体存在不良信用记录。</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6联合体各方应当共同与采购人签订采购合同，就合同约定的事项对采购人承担连带责任。</w:t>
      </w:r>
    </w:p>
    <w:p>
      <w:pPr>
        <w:spacing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▲本项目不接受联合体投标</w:t>
      </w:r>
      <w:r>
        <w:rPr>
          <w:rFonts w:hint="eastAsia" w:ascii="宋体" w:hAnsi="宋体" w:eastAsia="宋体" w:cs="宋体"/>
          <w:color w:val="auto"/>
          <w:sz w:val="24"/>
          <w:szCs w:val="24"/>
          <w:highlight w:val="none"/>
          <w:lang w:val="en-US" w:eastAsia="zh-CN"/>
        </w:rPr>
        <w:t>。</w:t>
      </w:r>
    </w:p>
    <w:p>
      <w:pPr>
        <w:numPr>
          <w:ilvl w:val="0"/>
          <w:numId w:val="6"/>
        </w:numPr>
        <w:spacing w:line="460" w:lineRule="exact"/>
        <w:jc w:val="center"/>
        <w:outlineLvl w:val="2"/>
        <w:rPr>
          <w:rFonts w:hint="eastAsia" w:ascii="宋体" w:hAnsi="宋体" w:eastAsia="宋体" w:cs="宋体"/>
          <w:b/>
          <w:color w:val="auto"/>
          <w:sz w:val="28"/>
          <w:szCs w:val="28"/>
          <w:highlight w:val="none"/>
        </w:rPr>
      </w:pPr>
      <w:bookmarkStart w:id="55" w:name="_Toc1575"/>
      <w:bookmarkStart w:id="56" w:name="_Toc29853"/>
      <w:r>
        <w:rPr>
          <w:rFonts w:hint="eastAsia" w:ascii="宋体" w:hAnsi="宋体" w:eastAsia="宋体" w:cs="宋体"/>
          <w:b/>
          <w:color w:val="auto"/>
          <w:sz w:val="28"/>
          <w:szCs w:val="28"/>
          <w:highlight w:val="none"/>
        </w:rPr>
        <w:t>招标文件</w:t>
      </w:r>
      <w:bookmarkEnd w:id="55"/>
      <w:bookmarkEnd w:id="56"/>
    </w:p>
    <w:p>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、招标文件</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招标文件用以阐明所招标的内容，招标投标程序及合同条款，包括：</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.1.1  招标公告</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.1.2  投标人须知前附表</w:t>
      </w:r>
    </w:p>
    <w:p>
      <w:pPr>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.1.3  招标书</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.1.4  总则</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.1.5  采购需求、技术参数、规格</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.1.6  合同条款</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.1.7  投标文件格式</w:t>
      </w:r>
    </w:p>
    <w:p>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highlight w:val="none"/>
        </w:rPr>
        <w:t>供应商应认真阅读招标文件中所有的事项、格式、条款和规范等要求，从而对招标</w:t>
      </w:r>
      <w:r>
        <w:rPr>
          <w:rFonts w:hint="eastAsia" w:ascii="宋体" w:hAnsi="宋体" w:eastAsia="宋体" w:cs="宋体"/>
          <w:color w:val="auto"/>
          <w:sz w:val="24"/>
          <w:szCs w:val="22"/>
          <w:highlight w:val="none"/>
        </w:rPr>
        <w:t>文件作出实质性响应。如果没有按照招标文件要求提交全部招标响应文件或资料，没有对招标文件作出实质性响应，其风险应由供应商自行承担。</w:t>
      </w:r>
    </w:p>
    <w:p>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6</w:t>
      </w:r>
      <w:r>
        <w:rPr>
          <w:rFonts w:hint="eastAsia" w:ascii="宋体" w:hAnsi="宋体" w:eastAsia="宋体" w:cs="宋体"/>
          <w:color w:val="auto"/>
          <w:sz w:val="24"/>
          <w:szCs w:val="22"/>
          <w:highlight w:val="none"/>
        </w:rPr>
        <w:t>.3招标文件以中文编写。</w:t>
      </w:r>
    </w:p>
    <w:p>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、招标文件的澄清</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highlight w:val="none"/>
        </w:rPr>
        <w:t>供应商对招标文件有疑问的，可以向招标代理机构提出询问，招标代理机构将及时</w:t>
      </w:r>
      <w:r>
        <w:rPr>
          <w:rFonts w:hint="eastAsia" w:ascii="宋体" w:hAnsi="宋体" w:eastAsia="宋体" w:cs="宋体"/>
          <w:color w:val="auto"/>
          <w:sz w:val="24"/>
          <w:szCs w:val="24"/>
          <w:highlight w:val="none"/>
        </w:rPr>
        <w:t>做出答复；</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.2供应商对招标文件有质疑，须在招标响应文件递交截止时间10日以前，以书面形式向招标机构提出质疑；招标机构在收到书面质疑后尽快做出答复，并以书面形式通知质疑供应商。</w:t>
      </w:r>
    </w:p>
    <w:p>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、招标文件的修改</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highlight w:val="none"/>
        </w:rPr>
        <w:t>对招标文件进行必要的修改，招标代理机构将在投标截止时间15日前以书面形式通知所有购买招标文件的供应商。该修改的内容为招标文件的组成部分；</w:t>
      </w:r>
    </w:p>
    <w:p>
      <w:pPr>
        <w:spacing w:line="40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highlight w:val="none"/>
        </w:rPr>
        <w:t>供应商在规定的时间内未对招标文件提出澄清要求的，招标代理机构将视其为同意。</w:t>
      </w:r>
    </w:p>
    <w:p>
      <w:pPr>
        <w:spacing w:line="40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在投标截止时间前，招标机构可视具体情况延长招标截止时间，并将变更时间书面通知所有购买招标文件的供应商。</w:t>
      </w:r>
    </w:p>
    <w:p>
      <w:pPr>
        <w:pStyle w:val="87"/>
        <w:spacing w:line="460" w:lineRule="exact"/>
        <w:rPr>
          <w:rFonts w:hint="eastAsia" w:ascii="宋体" w:hAnsi="宋体" w:eastAsia="宋体" w:cs="宋体"/>
          <w:color w:val="auto"/>
          <w:sz w:val="28"/>
          <w:szCs w:val="28"/>
          <w:highlight w:val="none"/>
        </w:rPr>
      </w:pPr>
    </w:p>
    <w:p>
      <w:pPr>
        <w:spacing w:line="460" w:lineRule="exact"/>
        <w:ind w:firstLine="562" w:firstLineChars="200"/>
        <w:jc w:val="center"/>
        <w:outlineLvl w:val="2"/>
        <w:rPr>
          <w:rFonts w:hint="eastAsia" w:ascii="宋体" w:hAnsi="宋体" w:eastAsia="宋体" w:cs="宋体"/>
          <w:b/>
          <w:bCs/>
          <w:color w:val="auto"/>
          <w:sz w:val="28"/>
          <w:szCs w:val="28"/>
          <w:highlight w:val="none"/>
        </w:rPr>
      </w:pPr>
      <w:bookmarkStart w:id="57" w:name="_Toc4675"/>
      <w:bookmarkStart w:id="58" w:name="_Toc24935"/>
      <w:r>
        <w:rPr>
          <w:rFonts w:hint="eastAsia" w:ascii="宋体" w:hAnsi="宋体" w:eastAsia="宋体" w:cs="宋体"/>
          <w:b/>
          <w:bCs/>
          <w:color w:val="auto"/>
          <w:sz w:val="28"/>
          <w:szCs w:val="28"/>
          <w:highlight w:val="none"/>
        </w:rPr>
        <w:t>三、投标文件的编写</w:t>
      </w:r>
      <w:bookmarkEnd w:id="57"/>
      <w:bookmarkEnd w:id="58"/>
    </w:p>
    <w:p>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．要求</w:t>
      </w:r>
    </w:p>
    <w:p>
      <w:pPr>
        <w:spacing w:line="4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rPr>
        <w:t>.1 供应商应仔细阅读招标文件的所有内容，按招标文件的要求提供招标响应文件，并保证所提供的全部资料的真实性，以使其招标响应对招标文件作出实质性响应，否则，其招标可能被拒绝。</w:t>
      </w:r>
    </w:p>
    <w:p>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．招标语言</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  投标人的投标文件以及投标人与招标机构就有关招标活动的所有来往函电均应使用中文。如果投标文件或与投标有关的其它文件、信件及来往函电以其他语言书写，投标人应将其译成中文。</w:t>
      </w:r>
    </w:p>
    <w:p>
      <w:pPr>
        <w:widowControl/>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.2投标文件中使用的计量单位除招标文件中有特殊规定外，一律使用法定计量单位。</w:t>
      </w:r>
    </w:p>
    <w:p>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 xml:space="preserve">、投标文件的格式 </w:t>
      </w:r>
    </w:p>
    <w:p>
      <w:pPr>
        <w:spacing w:line="4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.1投标人应按招标文件提供的格式及投标报价说明完整地填写所提供的产品、服务、数量及价格。</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废标处理。</w:t>
      </w:r>
    </w:p>
    <w:p>
      <w:pPr>
        <w:numPr>
          <w:ilvl w:val="0"/>
          <w:numId w:val="0"/>
        </w:numPr>
        <w:spacing w:line="4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rPr>
        <w:t>投标文件由以下部分构成</w:t>
      </w:r>
    </w:p>
    <w:p>
      <w:pPr>
        <w:spacing w:line="400" w:lineRule="exact"/>
        <w:ind w:firstLine="422" w:firstLineChars="200"/>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本项目所涉投标文件格式请详见第六章，未给出的格式请自拟。</w:t>
      </w:r>
    </w:p>
    <w:p>
      <w:pPr>
        <w:spacing w:line="46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highlight w:val="none"/>
        </w:rPr>
        <w:t>投标文件由经济报价部分、商务部分、技术部分其他部分组成主要包括</w:t>
      </w:r>
      <w:r>
        <w:rPr>
          <w:rFonts w:hint="eastAsia" w:ascii="宋体" w:hAnsi="宋体" w:eastAsia="宋体" w:cs="宋体"/>
          <w:b/>
          <w:bCs/>
          <w:color w:val="auto"/>
          <w:sz w:val="24"/>
          <w:szCs w:val="22"/>
          <w:highlight w:val="none"/>
        </w:rPr>
        <w:t>：</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 标 函</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二、投标文件真实性和不存在限制投标情形的声明</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三、开标一览表</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四、法定代表人身份证明、法定代表人授权委托书</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、投标保证金回单或电子保函凭证表</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、技术规格功能要求偏离表</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、商务条款偏离表</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、本项目人员配置一览表</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、提供配送车辆的机动车辆行驶证</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十、投标单位简介</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、近三年业绩及相关证明</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、质量保证书</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、投标人食品安全的制度和实施方案</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、投标人安全事故的应急预案和处置方案</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、配送承诺书（自行编写）</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、服务承诺书</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、符合《政府采购法》第二十二条规定的条件</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、特殊资质</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十九</w:t>
      </w:r>
      <w:r>
        <w:rPr>
          <w:rFonts w:hint="eastAsia" w:ascii="宋体" w:hAnsi="宋体" w:eastAsia="宋体" w:cs="宋体"/>
          <w:color w:val="auto"/>
          <w:sz w:val="24"/>
          <w:szCs w:val="24"/>
          <w:highlight w:val="none"/>
        </w:rPr>
        <w:t>、投标单位（供应商）反商业贿赂承诺书</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二十、中小企业声明函（如是）</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、节能、环保产品证明（如有）</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、网站截图</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、投标人认为需要提供的其他资料</w:t>
      </w:r>
    </w:p>
    <w:p>
      <w:pPr>
        <w:spacing w:line="460" w:lineRule="exact"/>
        <w:ind w:firstLine="482" w:firstLineChars="200"/>
        <w:rPr>
          <w:rFonts w:hint="eastAsia" w:ascii="宋体" w:hAnsi="宋体" w:eastAsia="宋体" w:cs="宋体"/>
          <w:b/>
          <w:color w:val="auto"/>
          <w:kern w:val="0"/>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2"/>
          <w:highlight w:val="none"/>
        </w:rPr>
        <w:t>电子投标文件按政采云平台供应商电子招投标操作指南。建议根据招标文件合格供应商的资格要求、投标文件的编制及资格评审、响应性评审等内容一一关联投标文件按统一格式、顺序编写。</w:t>
      </w:r>
    </w:p>
    <w:p>
      <w:pPr>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13</w:t>
      </w:r>
      <w:r>
        <w:rPr>
          <w:rFonts w:hint="eastAsia" w:ascii="宋体" w:hAnsi="宋体" w:eastAsia="宋体" w:cs="宋体"/>
          <w:b/>
          <w:color w:val="auto"/>
          <w:sz w:val="24"/>
          <w:szCs w:val="24"/>
          <w:highlight w:val="none"/>
        </w:rPr>
        <w:t>、投标报价</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.1 报价方应在招标报价表上标明单价和总价。单价和总价要相符。价格不一致时，根据《中华人民共和国财政部令第87号--政府采购货物和服务招标投标管理办法》第五十九条投标文件报价出现前后不一致的，除招标文件另有规定外，按照下列规定修正：</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（一）投标文件中开标一览表（报价表）内容与投标文件中相应内容不一致的，以开标一览表（报价表）为准；</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（二）大写金额和小写金额不一致的，以大写金额为准；</w:t>
      </w:r>
    </w:p>
    <w:p>
      <w:pPr>
        <w:spacing w:line="48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t>　　（三）单价金额小数点或者百分比有明显错位的，以开标一览表的总价为准，并修改单价；</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highlight w:val="none"/>
        </w:rPr>
        <w:t>　　</w:t>
      </w:r>
      <w:r>
        <w:rPr>
          <w:rFonts w:hint="eastAsia" w:ascii="宋体" w:hAnsi="宋体" w:eastAsia="宋体" w:cs="宋体"/>
          <w:color w:val="auto"/>
          <w:sz w:val="24"/>
          <w:szCs w:val="24"/>
          <w:highlight w:val="none"/>
        </w:rPr>
        <w:t>（四）总价金额与单价汇总金额不一致的，以单价金额计算结果为准。</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.2 供应商应在投标报价表中标明其提供的所有货物及其相关工作范围内所在费用的总价，不接受有任何选择性招标报价。</w:t>
      </w:r>
    </w:p>
    <w:p>
      <w:pPr>
        <w:pStyle w:val="22"/>
        <w:tabs>
          <w:tab w:val="left" w:pos="9214"/>
        </w:tabs>
        <w:spacing w:after="0"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.3报价时应对下列几点特别注明：</w:t>
      </w:r>
    </w:p>
    <w:p>
      <w:pPr>
        <w:pStyle w:val="22"/>
        <w:tabs>
          <w:tab w:val="left" w:pos="9214"/>
        </w:tabs>
        <w:spacing w:after="0"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.3.1招标文件中特别要求的备品备件、易损件和专用工具的费用；</w:t>
      </w:r>
    </w:p>
    <w:p>
      <w:pPr>
        <w:pStyle w:val="22"/>
        <w:tabs>
          <w:tab w:val="left" w:pos="9214"/>
        </w:tabs>
        <w:spacing w:after="0"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.3.2招标文件中特别要求的货物的采购、供应、运输、保险费、税费和相关售后服务等费用及其它附带服务的全部费用；</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.3.3</w:t>
      </w:r>
      <w:r>
        <w:rPr>
          <w:rFonts w:hint="eastAsia" w:ascii="宋体" w:hAnsi="宋体" w:eastAsia="宋体" w:cs="宋体"/>
          <w:color w:val="auto"/>
          <w:sz w:val="24"/>
          <w:highlight w:val="none"/>
        </w:rPr>
        <w:t>国内供货人提供在中华人民共和国制造的，或已在中华人民共和国境内的国外产地的已经</w:t>
      </w:r>
      <w:r>
        <w:rPr>
          <w:rStyle w:val="120"/>
          <w:rFonts w:hint="eastAsia" w:ascii="宋体" w:hAnsi="宋体" w:eastAsia="宋体" w:cs="宋体"/>
          <w:color w:val="auto"/>
          <w:sz w:val="24"/>
          <w:highlight w:val="none"/>
        </w:rPr>
        <w:t>进口的货物的国内投标，其货物的交货价，包括制造、组装该货物所使用的零部件及原材料已付的全部关税、销售税和其他税（其关税和其他税不分别填写，计入货价内即可）。</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.4 算术性修正。算术性修正是指对招标响应文件的报价明细进行校核，并对其算术上和运算上的差错给予修正。修正的原则如下：</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.4.1 当以数字表示的金额与文字表示的金额有差异时，以文字表示的金额为准；</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.4.2 当单价与数量相乘不等于合价时，以单价计算为准。如果单价有明显的小数点位置差错，应以标出的合价为准，同时对单价予以修正；</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.4.3 当各明细部分的价格累计不等于合价时，应以各明细的累计计数为准，修正合价。</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.4.4 按以上原则对算术性差错修正，应取得供应商的同意，并确认修正后最终招标报价。如果供应商拒绝确认，则其招标响应文件将不予以评审并按废标处理，没收其投标担保。</w:t>
      </w:r>
    </w:p>
    <w:p>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14</w:t>
      </w:r>
      <w:r>
        <w:rPr>
          <w:rFonts w:hint="eastAsia" w:ascii="宋体" w:hAnsi="宋体" w:eastAsia="宋体" w:cs="宋体"/>
          <w:b/>
          <w:color w:val="auto"/>
          <w:sz w:val="24"/>
          <w:szCs w:val="24"/>
          <w:highlight w:val="none"/>
        </w:rPr>
        <w:t>、投标人应逐条详细阅读招标文件有关要求，表明所提供的服务是否对招标文件做出实质性响应。</w:t>
      </w:r>
    </w:p>
    <w:p>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、投标文件的有效期</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投标文件从实际开标之日起 90天内有效。有效期不足的投标文件将被拒绝。</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如遇特殊情况，在原投标有效期届满之前，招标人可与投标人协商延长投标文件的有效期，并经投标人确认。</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.3投标人可拒绝接受延期要求而不会导致投标保证金被没收。同意延长有效期的投标人需要相应延长投标保证金的有效期，但不能修改投标文件。 </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.4中标人的投标文件自开标之日起至合同履行完毕止均应保持有效。</w:t>
      </w:r>
    </w:p>
    <w:p>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、投标文件的签署、递交、准备和解密时间要求</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.1投标人应按本招标文件规定的格式和顺序编制、装订投标文件并标注页码，投标文件内容不完整、编排混乱导致投标文件被误读、漏读或者查找不到相关内容的，是投标人的责任。</w:t>
      </w:r>
    </w:p>
    <w:p>
      <w:pPr>
        <w:spacing w:line="4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.2投标人应于</w:t>
      </w:r>
      <w:r>
        <w:rPr>
          <w:rFonts w:hint="eastAsia" w:ascii="宋体" w:hAnsi="宋体" w:cs="宋体"/>
          <w:b/>
          <w:bCs/>
          <w:color w:val="auto"/>
          <w:sz w:val="24"/>
          <w:szCs w:val="24"/>
          <w:highlight w:val="none"/>
          <w:lang w:eastAsia="zh-CN"/>
        </w:rPr>
        <w:t>2023年8月08日</w:t>
      </w:r>
      <w:r>
        <w:rPr>
          <w:rFonts w:hint="eastAsia" w:ascii="宋体" w:hAnsi="宋体" w:eastAsia="宋体" w:cs="宋体"/>
          <w:b/>
          <w:bCs/>
          <w:color w:val="auto"/>
          <w:sz w:val="24"/>
          <w:szCs w:val="24"/>
          <w:highlight w:val="none"/>
        </w:rPr>
        <w:t>11:00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eastAsia="宋体" w:cs="宋体"/>
          <w:b/>
          <w:bCs/>
          <w:color w:val="auto"/>
          <w:sz w:val="24"/>
          <w:szCs w:val="24"/>
          <w:highlight w:val="none"/>
          <w:lang w:eastAsia="zh-CN"/>
        </w:rPr>
        <w:t>95763</w:t>
      </w:r>
      <w:r>
        <w:rPr>
          <w:rFonts w:hint="eastAsia" w:ascii="宋体" w:hAnsi="宋体" w:eastAsia="宋体" w:cs="宋体"/>
          <w:b/>
          <w:bCs/>
          <w:color w:val="auto"/>
          <w:sz w:val="24"/>
          <w:szCs w:val="24"/>
          <w:highlight w:val="none"/>
        </w:rPr>
        <w:t>。</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.3投标文件须由投标人在规定位置盖章并由法定代表人或法定代表人的授权委托人签署，投标人应写全称。</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.4投标文件不得涂改，若有修改错漏处，须加盖单位公章或者法定代表人或授权委托人签字或盖章。投标文件因字迹潦草或表达不清所引起的后果由投标人负责。</w:t>
      </w:r>
    </w:p>
    <w:p>
      <w:pPr>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.5、本项目实行网上投标，采用电子投标文件。若供应商参与投标，自行承担投标一切费用。 </w:t>
      </w:r>
    </w:p>
    <w:p>
      <w:pPr>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.6、各供应商应在开标前应确保成为新疆维吾尔自治区政府采购网正式注册入库供应商，并完成CA数字证书申领。因未注册入库、未办理CA数字证书等原因造成无法投标或投标失败等后果由供应商自行承担。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7、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8、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b/>
          <w:bCs/>
          <w:color w:val="auto"/>
          <w:sz w:val="24"/>
          <w:szCs w:val="24"/>
          <w:highlight w:val="none"/>
          <w:lang w:eastAsia="zh-CN"/>
        </w:rPr>
        <w:t>95763</w:t>
      </w:r>
      <w:r>
        <w:rPr>
          <w:rFonts w:hint="eastAsia" w:ascii="宋体" w:hAnsi="宋体" w:eastAsia="宋体" w:cs="宋体"/>
          <w:b/>
          <w:bCs/>
          <w:color w:val="auto"/>
          <w:sz w:val="24"/>
          <w:szCs w:val="24"/>
          <w:highlight w:val="none"/>
        </w:rPr>
        <w:t>进行咨询。</w:t>
      </w:r>
    </w:p>
    <w:p>
      <w:pPr>
        <w:spacing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.9开标时间后30分钟内（</w:t>
      </w:r>
      <w:r>
        <w:rPr>
          <w:rFonts w:hint="eastAsia" w:ascii="宋体" w:hAnsi="宋体" w:cs="宋体"/>
          <w:b/>
          <w:bCs/>
          <w:color w:val="auto"/>
          <w:sz w:val="24"/>
          <w:szCs w:val="24"/>
          <w:highlight w:val="none"/>
          <w:lang w:eastAsia="zh-CN"/>
        </w:rPr>
        <w:t>2023年8月08日</w:t>
      </w:r>
      <w:r>
        <w:rPr>
          <w:rFonts w:hint="eastAsia" w:ascii="宋体" w:hAnsi="宋体" w:eastAsia="宋体" w:cs="宋体"/>
          <w:b/>
          <w:bCs/>
          <w:color w:val="auto"/>
          <w:sz w:val="24"/>
          <w:szCs w:val="24"/>
          <w:highlight w:val="none"/>
        </w:rPr>
        <w:t>上午11:00-11：30前）供应商可以登录“政采云”平台，用“项目采购-开标评标”功能进行解密投标文件。若供应商在规定时间内（</w:t>
      </w:r>
      <w:r>
        <w:rPr>
          <w:rFonts w:hint="eastAsia" w:ascii="宋体" w:hAnsi="宋体" w:cs="宋体"/>
          <w:b/>
          <w:bCs/>
          <w:color w:val="auto"/>
          <w:sz w:val="24"/>
          <w:szCs w:val="24"/>
          <w:highlight w:val="none"/>
          <w:lang w:eastAsia="zh-CN"/>
        </w:rPr>
        <w:t>2023年8月08日</w:t>
      </w:r>
      <w:r>
        <w:rPr>
          <w:rFonts w:hint="eastAsia" w:ascii="宋体" w:hAnsi="宋体" w:eastAsia="宋体" w:cs="宋体"/>
          <w:b/>
          <w:bCs/>
          <w:color w:val="auto"/>
          <w:sz w:val="24"/>
          <w:szCs w:val="24"/>
          <w:highlight w:val="none"/>
        </w:rPr>
        <w:t>上午11:30前）未按时解密的，视为投标文件撤回。</w:t>
      </w:r>
    </w:p>
    <w:p>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、投标保证金</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投标保证金数额</w:t>
      </w:r>
      <w:r>
        <w:rPr>
          <w:rFonts w:hint="eastAsia" w:ascii="宋体" w:hAnsi="宋体" w:eastAsia="宋体" w:cs="宋体"/>
          <w:b/>
          <w:color w:val="auto"/>
          <w:sz w:val="24"/>
          <w:szCs w:val="24"/>
          <w:highlight w:val="none"/>
          <w:u w:val="single"/>
        </w:rPr>
        <w:t>详见投标人须知前附表第7条。</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投标保证金用于应对本次招标因投标人违规、违约而产生的风险。</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 投标人必须于投标截止时间之前（</w:t>
      </w:r>
      <w:r>
        <w:rPr>
          <w:rFonts w:hint="eastAsia" w:ascii="宋体" w:hAnsi="宋体" w:eastAsia="宋体" w:cs="宋体"/>
          <w:b/>
          <w:color w:val="auto"/>
          <w:sz w:val="24"/>
          <w:szCs w:val="24"/>
          <w:highlight w:val="none"/>
          <w:u w:val="single"/>
        </w:rPr>
        <w:t>详见投标人须知前附表第7条规定）</w:t>
      </w:r>
      <w:r>
        <w:rPr>
          <w:rFonts w:hint="eastAsia" w:ascii="宋体" w:hAnsi="宋体" w:eastAsia="宋体" w:cs="宋体"/>
          <w:color w:val="auto"/>
          <w:sz w:val="24"/>
          <w:szCs w:val="24"/>
          <w:highlight w:val="none"/>
        </w:rPr>
        <w:t>按将投标保证金交纳至规定的帐号，对未按要求提交投标保证金的投标书，招标机构将视为不响应投标予以拒绝。</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.4 投标保证金应以基本账户对公转账方式提交。本招标接受银行保函形式的投标保证金。</w:t>
      </w:r>
    </w:p>
    <w:p>
      <w:pPr>
        <w:widowControl/>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.5在招标方规定的投标有效期满之前，招标方将以书面形式 发出《中标通知书》，《中标通知书》一经发出即发生法律效力。</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.6 发生以下情况投标保证金可能被没收：</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.6.1 投标人在投标有效期内撤回投标的；</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.6.2 中标人未能做到：中标后，无正当理由放弃中标资格。</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.6.3 投标人在投标过程中有违反有关法律法规行为的。</w:t>
      </w:r>
    </w:p>
    <w:p>
      <w:pPr>
        <w:numPr>
          <w:ilvl w:val="0"/>
          <w:numId w:val="7"/>
        </w:numPr>
        <w:spacing w:line="460" w:lineRule="exact"/>
        <w:jc w:val="center"/>
        <w:outlineLvl w:val="2"/>
        <w:rPr>
          <w:rFonts w:hint="eastAsia" w:ascii="宋体" w:hAnsi="宋体" w:eastAsia="宋体" w:cs="宋体"/>
          <w:b/>
          <w:color w:val="auto"/>
          <w:sz w:val="28"/>
          <w:szCs w:val="28"/>
          <w:highlight w:val="none"/>
        </w:rPr>
      </w:pPr>
      <w:bookmarkStart w:id="59" w:name="_Toc22171"/>
      <w:bookmarkStart w:id="60" w:name="_Toc22295"/>
      <w:r>
        <w:rPr>
          <w:rFonts w:hint="eastAsia" w:ascii="宋体" w:hAnsi="宋体" w:eastAsia="宋体" w:cs="宋体"/>
          <w:b/>
          <w:color w:val="auto"/>
          <w:sz w:val="28"/>
          <w:szCs w:val="28"/>
          <w:highlight w:val="none"/>
        </w:rPr>
        <w:t>投标文件的递交</w:t>
      </w:r>
      <w:bookmarkEnd w:id="59"/>
      <w:bookmarkEnd w:id="60"/>
    </w:p>
    <w:p>
      <w:pPr>
        <w:widowControl/>
        <w:spacing w:line="340" w:lineRule="exact"/>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.1.投标文件的准备和解密</w:t>
      </w:r>
    </w:p>
    <w:p>
      <w:pPr>
        <w:widowControl/>
        <w:autoSpaceDE w:val="0"/>
        <w:autoSpaceDN w:val="0"/>
        <w:adjustRightInd w:val="0"/>
        <w:snapToGrid w:val="0"/>
        <w:spacing w:line="34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 xml:space="preserve">.1、本项目实行网上投标，采用电子投标文件。若供应商参与投标，自行承担投标一切费用。 </w:t>
      </w:r>
    </w:p>
    <w:p>
      <w:pPr>
        <w:widowControl/>
        <w:autoSpaceDE w:val="0"/>
        <w:autoSpaceDN w:val="0"/>
        <w:adjustRightInd w:val="0"/>
        <w:snapToGrid w:val="0"/>
        <w:spacing w:line="34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autoSpaceDE w:val="0"/>
        <w:autoSpaceDN w:val="0"/>
        <w:adjustRightInd w:val="0"/>
        <w:snapToGrid w:val="0"/>
        <w:spacing w:line="34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autoSpaceDE w:val="0"/>
        <w:autoSpaceDN w:val="0"/>
        <w:adjustRightInd w:val="0"/>
        <w:snapToGrid w:val="0"/>
        <w:spacing w:line="3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1</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b/>
          <w:bCs/>
          <w:color w:val="auto"/>
          <w:kern w:val="0"/>
          <w:sz w:val="24"/>
          <w:szCs w:val="24"/>
          <w:highlight w:val="none"/>
          <w:lang w:eastAsia="zh-CN"/>
        </w:rPr>
        <w:t>95763</w:t>
      </w:r>
      <w:r>
        <w:rPr>
          <w:rFonts w:hint="eastAsia" w:ascii="宋体" w:hAnsi="宋体" w:eastAsia="宋体" w:cs="宋体"/>
          <w:b/>
          <w:bCs/>
          <w:color w:val="auto"/>
          <w:kern w:val="0"/>
          <w:sz w:val="24"/>
          <w:szCs w:val="24"/>
          <w:highlight w:val="none"/>
        </w:rPr>
        <w:t>进行咨询。</w:t>
      </w:r>
    </w:p>
    <w:p>
      <w:pPr>
        <w:widowControl/>
        <w:spacing w:line="340" w:lineRule="exact"/>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.1.5开标时间后30分钟内（</w:t>
      </w:r>
      <w:r>
        <w:rPr>
          <w:rFonts w:hint="eastAsia" w:ascii="宋体" w:hAnsi="宋体" w:cs="宋体"/>
          <w:b/>
          <w:bCs/>
          <w:color w:val="auto"/>
          <w:kern w:val="0"/>
          <w:sz w:val="24"/>
          <w:szCs w:val="24"/>
          <w:highlight w:val="none"/>
          <w:lang w:eastAsia="zh-CN"/>
        </w:rPr>
        <w:t>2023年8月08日</w:t>
      </w:r>
      <w:r>
        <w:rPr>
          <w:rFonts w:hint="eastAsia" w:ascii="宋体" w:hAnsi="宋体" w:eastAsia="宋体" w:cs="宋体"/>
          <w:b/>
          <w:bCs/>
          <w:color w:val="auto"/>
          <w:kern w:val="0"/>
          <w:sz w:val="24"/>
          <w:szCs w:val="24"/>
          <w:highlight w:val="none"/>
        </w:rPr>
        <w:t>上午11:00-11：30前）供应商可以登录“政采云”平台，用“项目采购-开标评标”功能进行解密投标文件。若供应商在规定时间内（</w:t>
      </w:r>
      <w:r>
        <w:rPr>
          <w:rFonts w:hint="eastAsia" w:ascii="宋体" w:hAnsi="宋体" w:cs="宋体"/>
          <w:b/>
          <w:bCs/>
          <w:color w:val="auto"/>
          <w:kern w:val="0"/>
          <w:sz w:val="24"/>
          <w:szCs w:val="24"/>
          <w:highlight w:val="none"/>
          <w:lang w:eastAsia="zh-CN"/>
        </w:rPr>
        <w:t>2023年8月08日</w:t>
      </w:r>
      <w:r>
        <w:rPr>
          <w:rFonts w:hint="eastAsia" w:ascii="宋体" w:hAnsi="宋体" w:eastAsia="宋体" w:cs="宋体"/>
          <w:b/>
          <w:bCs/>
          <w:color w:val="auto"/>
          <w:kern w:val="0"/>
          <w:sz w:val="24"/>
          <w:szCs w:val="24"/>
          <w:highlight w:val="none"/>
        </w:rPr>
        <w:t>上午11：30前）未按时解密的，视为投标文件撤回。</w:t>
      </w:r>
    </w:p>
    <w:p>
      <w:pPr>
        <w:widowControl/>
        <w:spacing w:line="340" w:lineRule="exact"/>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.1.6因系统（非投标供应商行为）的原因，造成投标供应商未能在规定的解密时限内解密的，请及时与招标代理机构或与新疆政府采购网 投标客户端进行联系。</w:t>
      </w:r>
    </w:p>
    <w:p>
      <w:pPr>
        <w:widowControl/>
        <w:autoSpaceDE w:val="0"/>
        <w:autoSpaceDN w:val="0"/>
        <w:adjustRightInd w:val="0"/>
        <w:snapToGrid w:val="0"/>
        <w:spacing w:line="34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.1.7投标文件未按规定上传的，视为其自动放弃投标。</w:t>
      </w:r>
    </w:p>
    <w:p>
      <w:pPr>
        <w:widowControl/>
        <w:shd w:val="clear" w:color="auto" w:fill="FFFFFF"/>
        <w:snapToGrid w:val="0"/>
        <w:spacing w:line="340" w:lineRule="exact"/>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color w:val="auto"/>
          <w:kern w:val="0"/>
          <w:sz w:val="24"/>
          <w:szCs w:val="24"/>
          <w:highlight w:val="none"/>
          <w:lang w:val="en-US" w:eastAsia="zh-CN"/>
        </w:rPr>
        <w:t>8</w:t>
      </w:r>
      <w:r>
        <w:rPr>
          <w:rFonts w:hint="eastAsia" w:ascii="宋体" w:hAnsi="宋体" w:eastAsia="宋体" w:cs="宋体"/>
          <w:b/>
          <w:color w:val="auto"/>
          <w:kern w:val="0"/>
          <w:sz w:val="24"/>
          <w:szCs w:val="24"/>
          <w:highlight w:val="none"/>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color w:val="auto"/>
          <w:kern w:val="0"/>
          <w:sz w:val="24"/>
          <w:szCs w:val="24"/>
          <w:highlight w:val="none"/>
        </w:rPr>
        <w:t>投标文件的修改与撤回</w:t>
      </w:r>
    </w:p>
    <w:p>
      <w:pPr>
        <w:widowControl/>
        <w:spacing w:line="3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.2.1投标人在投标截止时间前，可以对所递交的投标文件进行补充、修改或者撤回，并书面通知采购人或者采购代理机构。补充、修改的内容应当按照招标文件要求签署、盖章后，作为投标文件的组成部分。</w:t>
      </w:r>
    </w:p>
    <w:p>
      <w:pPr>
        <w:widowControl/>
        <w:spacing w:line="340" w:lineRule="exact"/>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.2.2投标人在投标截止期后不得修改、撤回投标文件。</w:t>
      </w:r>
      <w:r>
        <w:rPr>
          <w:rFonts w:hint="eastAsia" w:ascii="宋体" w:hAnsi="宋体" w:eastAsia="宋体" w:cs="宋体"/>
          <w:b/>
          <w:color w:val="auto"/>
          <w:kern w:val="0"/>
          <w:sz w:val="24"/>
          <w:szCs w:val="24"/>
          <w:highlight w:val="none"/>
        </w:rPr>
        <w:t>投标人在投标截止期后修改投标文件的，其投标无效。</w:t>
      </w:r>
    </w:p>
    <w:p>
      <w:pPr>
        <w:widowControl/>
        <w:autoSpaceDE w:val="0"/>
        <w:autoSpaceDN w:val="0"/>
        <w:adjustRightInd w:val="0"/>
        <w:snapToGrid w:val="0"/>
        <w:spacing w:line="34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.2.3若供应商在规定的时间内（“投标人须知前附表”的中规定）未能解密的，也将被视为供应商对其投标文件的撤回。</w:t>
      </w:r>
    </w:p>
    <w:p>
      <w:pPr>
        <w:spacing w:line="460" w:lineRule="exact"/>
        <w:rPr>
          <w:rFonts w:hint="eastAsia" w:ascii="宋体" w:hAnsi="宋体" w:eastAsia="宋体" w:cs="宋体"/>
          <w:color w:val="auto"/>
          <w:sz w:val="24"/>
          <w:szCs w:val="24"/>
          <w:highlight w:val="none"/>
        </w:rPr>
      </w:pPr>
    </w:p>
    <w:p>
      <w:pPr>
        <w:numPr>
          <w:ilvl w:val="0"/>
          <w:numId w:val="7"/>
        </w:numPr>
        <w:spacing w:line="460" w:lineRule="exact"/>
        <w:jc w:val="center"/>
        <w:outlineLvl w:val="2"/>
        <w:rPr>
          <w:rFonts w:hint="eastAsia" w:ascii="宋体" w:hAnsi="宋体" w:eastAsia="宋体" w:cs="宋体"/>
          <w:b/>
          <w:color w:val="auto"/>
          <w:sz w:val="28"/>
          <w:szCs w:val="28"/>
          <w:highlight w:val="none"/>
        </w:rPr>
      </w:pPr>
      <w:bookmarkStart w:id="61" w:name="_Toc18548"/>
      <w:bookmarkStart w:id="62" w:name="_Toc17234"/>
      <w:r>
        <w:rPr>
          <w:rFonts w:hint="eastAsia" w:ascii="宋体" w:hAnsi="宋体" w:eastAsia="宋体" w:cs="宋体"/>
          <w:b/>
          <w:color w:val="auto"/>
          <w:sz w:val="28"/>
          <w:szCs w:val="28"/>
          <w:highlight w:val="none"/>
        </w:rPr>
        <w:t>开    标</w:t>
      </w:r>
      <w:bookmarkEnd w:id="61"/>
      <w:bookmarkEnd w:id="62"/>
    </w:p>
    <w:p>
      <w:pPr>
        <w:spacing w:line="46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.开标</w:t>
      </w:r>
    </w:p>
    <w:p>
      <w:pPr>
        <w:spacing w:line="340" w:lineRule="exact"/>
        <w:rPr>
          <w:rFonts w:hint="eastAsia" w:ascii="宋体" w:hAnsi="宋体" w:eastAsia="宋体" w:cs="宋体"/>
          <w:b/>
          <w:bCs/>
          <w:color w:val="auto"/>
          <w:kern w:val="0"/>
          <w:sz w:val="24"/>
          <w:szCs w:val="24"/>
          <w:highlight w:val="none"/>
        </w:rPr>
      </w:pPr>
      <w:bookmarkStart w:id="63" w:name="_Toc11241"/>
      <w:bookmarkStart w:id="64" w:name="_Toc12791"/>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.1. 开标</w:t>
      </w:r>
    </w:p>
    <w:p>
      <w:pPr>
        <w:spacing w:line="3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.1.1 本次采用不见面方式网上开标。</w:t>
      </w:r>
    </w:p>
    <w:p>
      <w:pPr>
        <w:spacing w:line="3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.1.2开标由招标代理机构主持，招标人、投标人和有关方面代表参加。</w:t>
      </w:r>
    </w:p>
    <w:p>
      <w:pPr>
        <w:spacing w:line="3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.1.3开标时，由采购代理机构工作人员当众在不见面开标大厅解密，宣布投标人名称、投标价格和招标文件规定的需要宣布的其他内容。投标人不足3家的，不得开标。</w:t>
      </w:r>
    </w:p>
    <w:p>
      <w:pPr>
        <w:spacing w:line="3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 xml:space="preserve">.1.4开标时，投标报价以系统显示投标报价为准。 </w:t>
      </w:r>
    </w:p>
    <w:p>
      <w:pPr>
        <w:spacing w:line="3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rPr>
        <w:t>.1.6投标人代表在开标过程中未提出异议的，视为认可本次开标及开标过程的全部事宜。</w:t>
      </w:r>
    </w:p>
    <w:p>
      <w:pPr>
        <w:pStyle w:val="16"/>
        <w:rPr>
          <w:rFonts w:hint="eastAsia" w:ascii="宋体" w:hAnsi="宋体" w:eastAsia="宋体" w:cs="宋体"/>
          <w:color w:val="auto"/>
          <w:highlight w:val="none"/>
        </w:rPr>
      </w:pPr>
    </w:p>
    <w:p>
      <w:pPr>
        <w:pStyle w:val="7"/>
        <w:jc w:val="center"/>
        <w:rPr>
          <w:rFonts w:hint="eastAsia" w:ascii="宋体" w:hAnsi="宋体" w:eastAsia="宋体" w:cs="宋体"/>
          <w:bCs w:val="0"/>
          <w:color w:val="auto"/>
          <w:sz w:val="28"/>
          <w:szCs w:val="28"/>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bCs w:val="0"/>
          <w:color w:val="auto"/>
          <w:sz w:val="28"/>
          <w:szCs w:val="28"/>
          <w:highlight w:val="none"/>
        </w:rPr>
        <w:t xml:space="preserve">  </w:t>
      </w:r>
    </w:p>
    <w:p>
      <w:pPr>
        <w:pStyle w:val="7"/>
        <w:jc w:val="center"/>
        <w:rPr>
          <w:rFonts w:hint="eastAsia" w:ascii="宋体" w:hAnsi="宋体" w:eastAsia="宋体" w:cs="宋体"/>
          <w:color w:val="auto"/>
          <w:highlight w:val="none"/>
        </w:rPr>
      </w:pPr>
      <w:r>
        <w:rPr>
          <w:rFonts w:hint="eastAsia" w:ascii="宋体" w:hAnsi="宋体" w:eastAsia="宋体" w:cs="宋体"/>
          <w:bCs w:val="0"/>
          <w:color w:val="auto"/>
          <w:sz w:val="28"/>
          <w:szCs w:val="28"/>
          <w:highlight w:val="none"/>
        </w:rPr>
        <w:t>六、资格审查</w:t>
      </w:r>
    </w:p>
    <w:p>
      <w:pPr>
        <w:spacing w:line="3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20</w:t>
      </w:r>
      <w:r>
        <w:rPr>
          <w:rFonts w:hint="eastAsia" w:ascii="宋体" w:hAnsi="宋体" w:eastAsia="宋体" w:cs="宋体"/>
          <w:b/>
          <w:bCs/>
          <w:color w:val="auto"/>
          <w:kern w:val="0"/>
          <w:sz w:val="24"/>
          <w:szCs w:val="24"/>
          <w:highlight w:val="none"/>
        </w:rPr>
        <w:t>.资格审查</w:t>
      </w:r>
    </w:p>
    <w:p>
      <w:pPr>
        <w:spacing w:line="3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20</w:t>
      </w:r>
      <w:r>
        <w:rPr>
          <w:rFonts w:hint="eastAsia" w:ascii="宋体" w:hAnsi="宋体" w:eastAsia="宋体" w:cs="宋体"/>
          <w:b/>
          <w:bCs/>
          <w:color w:val="auto"/>
          <w:kern w:val="0"/>
          <w:sz w:val="24"/>
          <w:szCs w:val="24"/>
          <w:highlight w:val="none"/>
        </w:rPr>
        <w:t>.1资格审查小组由采购人组成。</w:t>
      </w:r>
    </w:p>
    <w:p>
      <w:pPr>
        <w:spacing w:line="3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20</w:t>
      </w:r>
      <w:r>
        <w:rPr>
          <w:rFonts w:hint="eastAsia" w:ascii="宋体" w:hAnsi="宋体" w:eastAsia="宋体" w:cs="宋体"/>
          <w:b/>
          <w:bCs/>
          <w:color w:val="auto"/>
          <w:kern w:val="0"/>
          <w:sz w:val="24"/>
          <w:szCs w:val="24"/>
          <w:highlight w:val="none"/>
        </w:rPr>
        <w:t>.2资格审查小组在开标结束后评标开始前对投标企业的资格进行审查，如果投标文件中有一项未通过上述审查标准，资格审查小组将认定整个投标文件不响应招标文件而予以废标，并且不允许投标人通过修改或撤销其不符合要求的差异或保留，使之成为具有响应性的投标。</w:t>
      </w:r>
    </w:p>
    <w:p>
      <w:pPr>
        <w:numPr>
          <w:ilvl w:val="0"/>
          <w:numId w:val="7"/>
        </w:numPr>
        <w:spacing w:line="460" w:lineRule="exact"/>
        <w:jc w:val="center"/>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评标、定标</w:t>
      </w:r>
      <w:bookmarkEnd w:id="63"/>
      <w:bookmarkEnd w:id="64"/>
    </w:p>
    <w:p>
      <w:pPr>
        <w:spacing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、评标</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.1  评标委员会  </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.1.1 评标委员会或评标小组（以下简称评标委员会）的评标工作由招标单位负责组织，具体评标事务由评标委员会负责，并独立履行其法规规定的职责。</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.1.2 评标委员会由招标人和专家库中熟悉相关技术的专家组成，成员人数为</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人以上（含</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的单数，其中熟悉相关技术方面的专家不得少于成员总数的三分之二。评标委员会设负责人的，评标委员会负责人由评标委员会推举产生或者由招标人确定。评标委员会负责人与评标委员会的其他成员有同等的表决权。</w:t>
      </w:r>
      <w:r>
        <w:rPr>
          <w:rFonts w:hint="eastAsia" w:ascii="宋体" w:hAnsi="宋体" w:eastAsia="宋体" w:cs="宋体"/>
          <w:color w:val="auto"/>
          <w:sz w:val="24"/>
          <w:highlight w:val="none"/>
        </w:rPr>
        <w:t>开标前随机抽取确定，并在招标结果确定前保密。</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.1.3  评标委员会或评标小组负责具体的评标事务，并独立履行以下职责：</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.1.3.1 审查投标文件是否符合招标文件的要求，并作出评价；</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.1.3.2 可以要求投标供应商对投标文件有关事项作出解释或澄清；</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.1.3.3 推荐中标候选供应商名单，或者受招标人委托按照事先确定的最低价的评标办法直接确定中标人；</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.1.3.4 向招标单位或者有关部门报告非法干预评标工作的行为。</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.1.4 评标委员会成员应当履行下列义务：</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.1.4 .1 遵纪守法，客观、公正、廉洁地履行职责；</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.1.4 .2 按照招标文件规定的评标办法和评标标准进行评标，对评审意见承担个人责任；</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.1.4 .3 对评标过程和结果，以及投标人的商业秘密保密；</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.1.4 .4 参与评标报告的起草；</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.1.4 .5 配合财政部门的投诉处理工作；</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.1.4 .6 配合招标单位答复投标供应商提出的质疑。</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 评标的依据为招标文件和投标文件。</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 评标过程的保密性。开标后，直到授予投标人合同为止，凡是属于审查、澄清、评价和比较的有关资料以及授标建议等均不得向投标人或其他无关的人员透露。</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.5 投标人在评标过程中所进行的试图影响评标结果、有悖于招标规则的活动，可能导致取消其中标资格。</w:t>
      </w:r>
    </w:p>
    <w:p>
      <w:pPr>
        <w:pStyle w:val="144"/>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lang w:val="en-US" w:eastAsia="zh-CN"/>
        </w:rPr>
        <w:t>22</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投标人资格审查和投标文件符合性审查</w:t>
      </w:r>
    </w:p>
    <w:p>
      <w:pPr>
        <w:pStyle w:val="144"/>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22</w:t>
      </w:r>
      <w:r>
        <w:rPr>
          <w:rFonts w:hint="eastAsia" w:ascii="宋体" w:hAnsi="宋体" w:eastAsia="宋体" w:cs="宋体"/>
          <w:bCs/>
          <w:color w:val="auto"/>
          <w:sz w:val="24"/>
          <w:highlight w:val="none"/>
        </w:rPr>
        <w:t>.1投标人资格审查指依据法律、法规和招标文件的规定，对投标文件中的资格、资信证明等进行审查，以确定投标人是否具备投标资格；投标文件符合性审查指依据招标文件的规定，从投标文件的有效性、完整性和对招标文件的响应程度进行审查，以确定是否对招标文件的实质性要求作出响应。</w:t>
      </w:r>
    </w:p>
    <w:p>
      <w:pPr>
        <w:pStyle w:val="144"/>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22</w:t>
      </w:r>
      <w:r>
        <w:rPr>
          <w:rFonts w:hint="eastAsia" w:ascii="宋体" w:hAnsi="宋体" w:eastAsia="宋体" w:cs="宋体"/>
          <w:bCs/>
          <w:color w:val="auto"/>
          <w:sz w:val="24"/>
          <w:highlight w:val="none"/>
        </w:rPr>
        <w:t>.2投标人未通过资格审查的不得进入投标文件符合性审查；投标人未通过符合性审查的，不得进入投标文件的综合比较与评价。</w:t>
      </w:r>
    </w:p>
    <w:p>
      <w:pPr>
        <w:pStyle w:val="144"/>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22</w:t>
      </w:r>
      <w:r>
        <w:rPr>
          <w:rFonts w:hint="eastAsia" w:ascii="宋体" w:hAnsi="宋体" w:eastAsia="宋体" w:cs="宋体"/>
          <w:bCs/>
          <w:color w:val="auto"/>
          <w:sz w:val="24"/>
          <w:highlight w:val="none"/>
        </w:rPr>
        <w:t>.3如本项目使用最低评标价法，提供相同品牌相同规格类型产品的不同投标人以其中通过资格审查、符合性审查且报价最低的参加评标；报价相同的，由采购人或者采购人委托评标委员会按照招标文件中评标办法规定的方式确定 一个参加评标的投标人；未规定的采取随机抽取方式确定，</w:t>
      </w:r>
      <w:r>
        <w:rPr>
          <w:rFonts w:hint="eastAsia" w:ascii="宋体" w:hAnsi="宋体" w:eastAsia="宋体" w:cs="宋体"/>
          <w:b/>
          <w:bCs/>
          <w:color w:val="auto"/>
          <w:sz w:val="24"/>
          <w:highlight w:val="none"/>
        </w:rPr>
        <w:t>其他投标无效</w:t>
      </w:r>
      <w:r>
        <w:rPr>
          <w:rFonts w:hint="eastAsia" w:ascii="宋体" w:hAnsi="宋体" w:eastAsia="宋体" w:cs="宋体"/>
          <w:bCs/>
          <w:color w:val="auto"/>
          <w:sz w:val="24"/>
          <w:highlight w:val="none"/>
        </w:rPr>
        <w:t>。</w:t>
      </w:r>
    </w:p>
    <w:p>
      <w:pPr>
        <w:pStyle w:val="144"/>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22</w:t>
      </w:r>
      <w:r>
        <w:rPr>
          <w:rFonts w:hint="eastAsia" w:ascii="宋体" w:hAnsi="宋体" w:eastAsia="宋体" w:cs="宋体"/>
          <w:bCs/>
          <w:color w:val="auto"/>
          <w:sz w:val="24"/>
          <w:highlight w:val="none"/>
        </w:rPr>
        <w:t>.4如本项目使用综合评分法，提供相同品牌相同规格类型产品且通过资格审查、符合性审查的不同投标人，按一家投标人计算，评审后得分最高的同品牌同规格类型投标人获得中标人推荐资格；评审得分相同的，由采购人或者采购人委托评标 委员会按照招标文件中评标办法规定的方式确定一个投标人获得中标人推荐资格；未规定的采取随机抽取方式确定，其他同品牌投标人不作 为中标候选人。</w:t>
      </w:r>
    </w:p>
    <w:p>
      <w:pPr>
        <w:pStyle w:val="144"/>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22</w:t>
      </w:r>
      <w:r>
        <w:rPr>
          <w:rFonts w:hint="eastAsia" w:ascii="宋体" w:hAnsi="宋体" w:eastAsia="宋体" w:cs="宋体"/>
          <w:bCs/>
          <w:color w:val="auto"/>
          <w:sz w:val="24"/>
          <w:highlight w:val="none"/>
        </w:rPr>
        <w:t>.5如一个分包内包含多种产品的，采购人或采购代理机构将在</w:t>
      </w:r>
      <w:r>
        <w:rPr>
          <w:rFonts w:hint="eastAsia" w:ascii="宋体" w:hAnsi="宋体" w:eastAsia="宋体" w:cs="宋体"/>
          <w:bCs/>
          <w:color w:val="auto"/>
          <w:sz w:val="24"/>
          <w:highlight w:val="none"/>
          <w:u w:val="single"/>
        </w:rPr>
        <w:t>投标人须知前附表</w:t>
      </w:r>
      <w:r>
        <w:rPr>
          <w:rFonts w:hint="eastAsia" w:ascii="宋体" w:hAnsi="宋体" w:eastAsia="宋体" w:cs="宋体"/>
          <w:bCs/>
          <w:color w:val="auto"/>
          <w:sz w:val="24"/>
          <w:highlight w:val="none"/>
        </w:rPr>
        <w:t>中载明核心产品，多家投标人提供的所有核心产品品牌均相同的， 按相关条规定处理。</w:t>
      </w:r>
    </w:p>
    <w:p>
      <w:pPr>
        <w:pStyle w:val="144"/>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22</w:t>
      </w:r>
      <w:r>
        <w:rPr>
          <w:rFonts w:hint="eastAsia" w:ascii="宋体" w:hAnsi="宋体" w:eastAsia="宋体" w:cs="宋体"/>
          <w:bCs/>
          <w:color w:val="auto"/>
          <w:sz w:val="24"/>
          <w:highlight w:val="none"/>
        </w:rPr>
        <w:t>.6投标人所投产品如被列入财政部与国家主管部门颁发的节能产品目录或环境标志产品目录，应提供相关证明，在评标时予以优先采购，具体优先采购办法见第五章评标方法和标准。如采购人所采购产品为政府强制采购的节能产品，投标人所投产品的品牌及型号必须为清单中有效期内产品并提供证明文件，否则其投标将作为</w:t>
      </w:r>
      <w:r>
        <w:rPr>
          <w:rFonts w:hint="eastAsia" w:ascii="宋体" w:hAnsi="宋体" w:eastAsia="宋体" w:cs="宋体"/>
          <w:b/>
          <w:bCs/>
          <w:color w:val="auto"/>
          <w:sz w:val="24"/>
          <w:highlight w:val="none"/>
        </w:rPr>
        <w:t>无效投标</w:t>
      </w:r>
      <w:r>
        <w:rPr>
          <w:rFonts w:hint="eastAsia" w:ascii="宋体" w:hAnsi="宋体" w:eastAsia="宋体" w:cs="宋体"/>
          <w:bCs/>
          <w:color w:val="auto"/>
          <w:sz w:val="24"/>
          <w:highlight w:val="none"/>
        </w:rPr>
        <w:t>被拒绝。</w:t>
      </w:r>
    </w:p>
    <w:p>
      <w:pPr>
        <w:pStyle w:val="144"/>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22</w:t>
      </w:r>
      <w:r>
        <w:rPr>
          <w:rFonts w:hint="eastAsia" w:ascii="宋体" w:hAnsi="宋体" w:eastAsia="宋体" w:cs="宋体"/>
          <w:bCs/>
          <w:color w:val="auto"/>
          <w:sz w:val="24"/>
          <w:highlight w:val="none"/>
        </w:rPr>
        <w:t>.7</w:t>
      </w:r>
      <w:r>
        <w:rPr>
          <w:rFonts w:hint="eastAsia" w:ascii="宋体" w:hAnsi="宋体" w:eastAsia="宋体" w:cs="宋体"/>
          <w:color w:val="auto"/>
          <w:sz w:val="24"/>
          <w:highlight w:val="none"/>
        </w:rPr>
        <w:t>投标人不良信用记录以采购人或采购代理机构查询结果为准。</w:t>
      </w:r>
    </w:p>
    <w:p>
      <w:pPr>
        <w:pStyle w:val="144"/>
        <w:spacing w:line="360" w:lineRule="auto"/>
        <w:rPr>
          <w:rFonts w:hint="eastAsia" w:ascii="宋体" w:hAnsi="宋体" w:eastAsia="宋体" w:cs="宋体"/>
          <w:b/>
          <w:color w:val="auto"/>
          <w:sz w:val="24"/>
          <w:highlight w:val="none"/>
        </w:rPr>
      </w:pPr>
      <w:r>
        <w:rPr>
          <w:rFonts w:hint="eastAsia" w:ascii="宋体" w:hAnsi="宋体" w:eastAsia="宋体" w:cs="宋体"/>
          <w:bCs/>
          <w:color w:val="auto"/>
          <w:sz w:val="24"/>
          <w:highlight w:val="none"/>
          <w:lang w:val="en-US" w:eastAsia="zh-CN"/>
        </w:rPr>
        <w:t>22</w:t>
      </w:r>
      <w:r>
        <w:rPr>
          <w:rFonts w:hint="eastAsia" w:ascii="宋体" w:hAnsi="宋体" w:eastAsia="宋体" w:cs="宋体"/>
          <w:bCs/>
          <w:color w:val="auto"/>
          <w:sz w:val="24"/>
          <w:highlight w:val="none"/>
        </w:rPr>
        <w:t>.8</w:t>
      </w:r>
      <w:r>
        <w:rPr>
          <w:rFonts w:hint="eastAsia" w:ascii="宋体" w:hAnsi="宋体" w:eastAsia="宋体" w:cs="宋体"/>
          <w:b/>
          <w:color w:val="auto"/>
          <w:sz w:val="24"/>
          <w:highlight w:val="none"/>
        </w:rPr>
        <w:t>资格审查详见投标人须知前附表载明的投标人资格证明文件、符合性审查标准详见第三章评标内容。</w:t>
      </w:r>
    </w:p>
    <w:p>
      <w:pPr>
        <w:spacing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、投标文件的澄清</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评标委员会在评标过程中有权随时请投标人就投标文件中含混之处加以澄清或答疑。</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投标人对要求澄清的问题应以书面形式明确答复，并应有法人授权代表的签署。</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 投标人的澄清文件是投标文件的组成部分，并取代投标文件中被澄清的部分。</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 投标文件的澄清不得改变投标的实质内容。</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 如果投标人在投标文件中未对招标文件中的条款或参数要求提出偏离意见或澄清将视同投标人同意招标文件的全部或部分要求。</w:t>
      </w:r>
    </w:p>
    <w:p>
      <w:pPr>
        <w:spacing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、定标</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评标委员会有权选择和拒绝投标人中标，且无需向投标人进行任何有关评标的解释工作。</w:t>
      </w:r>
    </w:p>
    <w:p>
      <w:pPr>
        <w:spacing w:line="460" w:lineRule="exac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评标委员会通过上述评标方法</w:t>
      </w:r>
      <w:r>
        <w:rPr>
          <w:rFonts w:hint="eastAsia" w:ascii="宋体" w:hAnsi="宋体" w:eastAsia="宋体" w:cs="宋体"/>
          <w:b/>
          <w:bCs/>
          <w:color w:val="auto"/>
          <w:sz w:val="24"/>
          <w:szCs w:val="24"/>
          <w:highlight w:val="none"/>
        </w:rPr>
        <w:t>以报价由</w:t>
      </w:r>
      <w:r>
        <w:rPr>
          <w:rFonts w:hint="eastAsia" w:ascii="宋体" w:hAnsi="宋体" w:eastAsia="宋体" w:cs="宋体"/>
          <w:b/>
          <w:bCs/>
          <w:color w:val="auto"/>
          <w:sz w:val="24"/>
          <w:szCs w:val="24"/>
          <w:highlight w:val="none"/>
          <w:lang w:val="en-US" w:eastAsia="zh-CN"/>
        </w:rPr>
        <w:t>低</w:t>
      </w:r>
      <w:r>
        <w:rPr>
          <w:rFonts w:hint="eastAsia" w:ascii="宋体" w:hAnsi="宋体" w:eastAsia="宋体" w:cs="宋体"/>
          <w:b/>
          <w:bCs/>
          <w:color w:val="auto"/>
          <w:sz w:val="24"/>
          <w:szCs w:val="24"/>
          <w:highlight w:val="none"/>
        </w:rPr>
        <w:t>到</w:t>
      </w:r>
      <w:r>
        <w:rPr>
          <w:rFonts w:hint="eastAsia" w:ascii="宋体" w:hAnsi="宋体" w:eastAsia="宋体" w:cs="宋体"/>
          <w:b/>
          <w:bCs/>
          <w:color w:val="auto"/>
          <w:sz w:val="24"/>
          <w:szCs w:val="24"/>
          <w:highlight w:val="none"/>
          <w:lang w:val="en-US" w:eastAsia="zh-CN"/>
        </w:rPr>
        <w:t>高</w:t>
      </w:r>
      <w:r>
        <w:rPr>
          <w:rFonts w:hint="eastAsia" w:ascii="宋体" w:hAnsi="宋体" w:eastAsia="宋体" w:cs="宋体"/>
          <w:b/>
          <w:bCs/>
          <w:color w:val="auto"/>
          <w:sz w:val="24"/>
          <w:szCs w:val="24"/>
          <w:highlight w:val="none"/>
        </w:rPr>
        <w:t>排序确定出前三名作为中标候选人推荐给招标人。</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 招标人根据评标委员会的评标报告，应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或重新组织招标活动。</w:t>
      </w:r>
    </w:p>
    <w:p>
      <w:pPr>
        <w:spacing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、中标的标准</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资格审查文件完整无缺；</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已交纳投标保证金；</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 报价合理，承诺条件优惠；</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 投标文件与招标文件无重大偏离；</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 有较强的技术力量，能提供完善的技术服务；</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.6 其他；</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、中标通知</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评标结束后，招标人将当众宣布评标结果，并在“新疆政府采购网”（网址：http://www.ccgp-xinjiang.gov.cn/）上予以公告。公告有效期1个工作日；</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 招标代理机构根据定标结果，在投标有效期届满前，以书面形式向中标单位发出中标通知书。</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highlight w:val="none"/>
        </w:rPr>
        <w:t>招标代理机构将定标结果及时通知未中标单位并退还投标保证金。无需解释落标原因</w:t>
      </w:r>
      <w:r>
        <w:rPr>
          <w:rFonts w:hint="eastAsia" w:ascii="宋体" w:hAnsi="宋体" w:eastAsia="宋体" w:cs="宋体"/>
          <w:color w:val="auto"/>
          <w:sz w:val="24"/>
          <w:szCs w:val="24"/>
          <w:highlight w:val="none"/>
        </w:rPr>
        <w:t>。</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招标人有权在定标之前拒绝任何有不正当行为或扰乱正常招标工作的投标人，由此对投标人造成的损失不负任何责任，同时对此无需做任何解释。</w:t>
      </w:r>
    </w:p>
    <w:p>
      <w:pPr>
        <w:widowControl/>
        <w:spacing w:line="460" w:lineRule="exact"/>
        <w:ind w:firstLine="236" w:firstLineChars="98"/>
        <w:rPr>
          <w:rFonts w:hint="eastAsia" w:ascii="宋体" w:hAnsi="宋体" w:eastAsia="宋体" w:cs="宋体"/>
          <w:color w:val="auto"/>
          <w:highlight w:val="none"/>
        </w:rPr>
      </w:pPr>
      <w:r>
        <w:rPr>
          <w:rFonts w:hint="eastAsia" w:ascii="宋体" w:hAnsi="宋体" w:eastAsia="宋体" w:cs="宋体"/>
          <w:b/>
          <w:color w:val="auto"/>
          <w:kern w:val="0"/>
          <w:sz w:val="24"/>
          <w:szCs w:val="24"/>
          <w:highlight w:val="none"/>
        </w:rPr>
        <w:t xml:space="preserve">  2</w:t>
      </w:r>
      <w:r>
        <w:rPr>
          <w:rFonts w:hint="eastAsia" w:ascii="宋体" w:hAnsi="宋体" w:eastAsia="宋体" w:cs="宋体"/>
          <w:b/>
          <w:color w:val="auto"/>
          <w:kern w:val="0"/>
          <w:sz w:val="24"/>
          <w:szCs w:val="24"/>
          <w:highlight w:val="none"/>
          <w:lang w:val="en-US" w:eastAsia="zh-CN"/>
        </w:rPr>
        <w:t>7</w:t>
      </w:r>
      <w:r>
        <w:rPr>
          <w:rFonts w:hint="eastAsia" w:ascii="宋体" w:hAnsi="宋体" w:eastAsia="宋体" w:cs="宋体"/>
          <w:b/>
          <w:color w:val="auto"/>
          <w:kern w:val="0"/>
          <w:sz w:val="24"/>
          <w:szCs w:val="24"/>
          <w:highlight w:val="none"/>
        </w:rPr>
        <w:t>、</w:t>
      </w:r>
      <w:r>
        <w:rPr>
          <w:rFonts w:hint="eastAsia" w:ascii="宋体" w:hAnsi="宋体" w:eastAsia="宋体" w:cs="宋体"/>
          <w:b/>
          <w:color w:val="auto"/>
          <w:sz w:val="24"/>
          <w:szCs w:val="24"/>
          <w:highlight w:val="none"/>
        </w:rPr>
        <w:t>付款方式</w:t>
      </w:r>
      <w:r>
        <w:rPr>
          <w:rFonts w:hint="eastAsia" w:ascii="宋体" w:hAnsi="宋体" w:eastAsia="宋体" w:cs="宋体"/>
          <w:b/>
          <w:color w:val="auto"/>
          <w:kern w:val="0"/>
          <w:sz w:val="24"/>
          <w:szCs w:val="24"/>
          <w:highlight w:val="none"/>
        </w:rPr>
        <w:t>：甲乙双方签订合同为准</w:t>
      </w:r>
      <w:r>
        <w:rPr>
          <w:rFonts w:hint="eastAsia" w:ascii="宋体" w:hAnsi="宋体" w:eastAsia="宋体" w:cs="宋体"/>
          <w:b/>
          <w:color w:val="auto"/>
          <w:sz w:val="24"/>
          <w:szCs w:val="24"/>
          <w:highlight w:val="none"/>
        </w:rPr>
        <w:t>。</w:t>
      </w:r>
    </w:p>
    <w:p>
      <w:pPr>
        <w:numPr>
          <w:ilvl w:val="0"/>
          <w:numId w:val="7"/>
        </w:numPr>
        <w:spacing w:line="460" w:lineRule="exact"/>
        <w:jc w:val="center"/>
        <w:outlineLvl w:val="2"/>
        <w:rPr>
          <w:rFonts w:hint="eastAsia" w:ascii="宋体" w:hAnsi="宋体" w:eastAsia="宋体" w:cs="宋体"/>
          <w:b/>
          <w:color w:val="auto"/>
          <w:sz w:val="28"/>
          <w:szCs w:val="28"/>
          <w:highlight w:val="none"/>
        </w:rPr>
      </w:pPr>
      <w:bookmarkStart w:id="65" w:name="_Toc24055"/>
      <w:bookmarkStart w:id="66" w:name="_Toc4609"/>
      <w:r>
        <w:rPr>
          <w:rFonts w:hint="eastAsia" w:ascii="宋体" w:hAnsi="宋体" w:eastAsia="宋体" w:cs="宋体"/>
          <w:b/>
          <w:color w:val="auto"/>
          <w:sz w:val="28"/>
          <w:szCs w:val="28"/>
          <w:highlight w:val="none"/>
        </w:rPr>
        <w:t>签定合同</w:t>
      </w:r>
      <w:bookmarkEnd w:id="65"/>
      <w:bookmarkEnd w:id="66"/>
    </w:p>
    <w:p>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、签定合同</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中标人依据《中标通知书》与采购人签订采购合同，签订时间为《中标通知书》发出之日起30日内；</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中标合同不得转让。合同分包需在投标文件中予以说明，并需经招标人同意。否则，招标人有权取消中标人的中标资格。</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招标人如遇中标人违约，可从侯选中标人中重新选定中标人，并签定经济合同。</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.4 合同的制订由招标人、中标人、招标代理机构三方参加，为确保合同双方的利益均等，由招标代理机构在合同制订过程中进行协调。</w:t>
      </w:r>
    </w:p>
    <w:p>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.5 合同一式肆份，需经招标人、中标人双方签字盖章后即生效。招标人、中标人亦可自愿申请公证。</w:t>
      </w:r>
    </w:p>
    <w:p>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、合同的组成</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 下列文件均为合同不可分割部分：</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.1.1 专用合同；</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.1.2 合同条款；</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.1.3 中标通知书；</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.1.4 乙方中标的投标文件；</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.1.5 招标文件；</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.1.6 评标答疑记录。</w:t>
      </w:r>
    </w:p>
    <w:p>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、履约保证金</w:t>
      </w:r>
    </w:p>
    <w:p>
      <w:pPr>
        <w:pStyle w:val="16"/>
        <w:overflowPunct w:val="0"/>
        <w:spacing w:line="460" w:lineRule="exact"/>
        <w:ind w:firstLine="0"/>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en-US" w:eastAsia="zh-CN"/>
        </w:rPr>
        <w:t>30</w:t>
      </w:r>
      <w:r>
        <w:rPr>
          <w:rFonts w:hint="eastAsia" w:ascii="宋体" w:hAnsi="宋体" w:eastAsia="宋体" w:cs="宋体"/>
          <w:color w:val="auto"/>
          <w:szCs w:val="24"/>
          <w:highlight w:val="none"/>
        </w:rPr>
        <w:t>.1 《中华人民共和国政府采购法实施条例》第四十八条　履约保证金的数额不得超过政府采购合同金额的10%。中标人与招标人签订合同前提交履约保证金，如中标人未按招标文件规定的工期供货，则扣除履约保证金</w:t>
      </w:r>
      <w:r>
        <w:rPr>
          <w:rFonts w:hint="eastAsia" w:ascii="宋体" w:hAnsi="宋体" w:eastAsia="宋体" w:cs="宋体"/>
          <w:b/>
          <w:bCs/>
          <w:color w:val="auto"/>
          <w:szCs w:val="24"/>
          <w:highlight w:val="none"/>
        </w:rPr>
        <w:t>。</w:t>
      </w:r>
    </w:p>
    <w:p>
      <w:pPr>
        <w:pStyle w:val="16"/>
        <w:overflowPunct w:val="0"/>
        <w:spacing w:line="4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30</w:t>
      </w:r>
      <w:r>
        <w:rPr>
          <w:rFonts w:hint="eastAsia" w:ascii="宋体" w:hAnsi="宋体" w:eastAsia="宋体" w:cs="宋体"/>
          <w:color w:val="auto"/>
          <w:szCs w:val="24"/>
          <w:highlight w:val="none"/>
        </w:rPr>
        <w:t>.2 履约保证金（无息）将在乙方履行完成合同所有义务后凭乙方的收款收据在五天内退返乙方。</w:t>
      </w:r>
    </w:p>
    <w:p>
      <w:pPr>
        <w:numPr>
          <w:ilvl w:val="0"/>
          <w:numId w:val="7"/>
        </w:numPr>
        <w:spacing w:line="460" w:lineRule="exact"/>
        <w:jc w:val="center"/>
        <w:outlineLvl w:val="2"/>
        <w:rPr>
          <w:rFonts w:hint="eastAsia" w:ascii="宋体" w:hAnsi="宋体" w:eastAsia="宋体" w:cs="宋体"/>
          <w:b/>
          <w:color w:val="auto"/>
          <w:sz w:val="28"/>
          <w:szCs w:val="28"/>
          <w:highlight w:val="none"/>
        </w:rPr>
      </w:pPr>
      <w:bookmarkStart w:id="67" w:name="_Toc18703"/>
      <w:bookmarkStart w:id="68" w:name="_Toc28496"/>
      <w:r>
        <w:rPr>
          <w:rFonts w:hint="eastAsia" w:ascii="宋体" w:hAnsi="宋体" w:eastAsia="宋体" w:cs="宋体"/>
          <w:b/>
          <w:color w:val="auto"/>
          <w:sz w:val="28"/>
          <w:szCs w:val="28"/>
          <w:highlight w:val="none"/>
        </w:rPr>
        <w:t>法律责任</w:t>
      </w:r>
    </w:p>
    <w:p>
      <w:pPr>
        <w:spacing w:line="360" w:lineRule="auto"/>
        <w:ind w:left="715" w:leftChars="229" w:hanging="234" w:hangingChars="97"/>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法律责任</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31</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360" w:lineRule="auto"/>
        <w:ind w:left="718" w:leftChars="1" w:hanging="716" w:hangingChars="29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（一）提供虚假材料谋取中标的； </w:t>
      </w:r>
    </w:p>
    <w:p>
      <w:pPr>
        <w:spacing w:line="360" w:lineRule="auto"/>
        <w:ind w:left="718" w:leftChars="1" w:hanging="716" w:hangingChars="29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（二）采取不正当手段诋毁、排挤其他投标人的；</w:t>
      </w:r>
    </w:p>
    <w:p>
      <w:pPr>
        <w:spacing w:line="360" w:lineRule="auto"/>
        <w:ind w:left="718" w:leftChars="1" w:hanging="716" w:hangingChars="29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（三）与招标人、采购人、其他投标人恶意串通的； </w:t>
      </w:r>
    </w:p>
    <w:p>
      <w:pPr>
        <w:spacing w:line="360" w:lineRule="auto"/>
        <w:ind w:left="718" w:leftChars="1" w:hanging="716" w:hangingChars="29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（四）向招标人、采购人行贿或者提供其他不正当利益的； </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（五）在招标过程中与招标人、采购人进行协商谈判、不按照招标文件、投标文件订立合同，或者与采购人另行订立背离合同实质性内容的协议的； </w:t>
      </w:r>
    </w:p>
    <w:p>
      <w:pPr>
        <w:spacing w:line="360" w:lineRule="auto"/>
        <w:ind w:left="718" w:leftChars="1" w:hanging="716" w:hangingChars="29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（六）拒绝有关部门监督检查或者提供虚假情况的。 </w:t>
      </w:r>
    </w:p>
    <w:p>
      <w:pPr>
        <w:spacing w:line="360" w:lineRule="auto"/>
        <w:ind w:left="718" w:leftChars="1" w:hanging="716" w:hangingChars="29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投标人有前款第（一）至（五）项情形之一的，中标无效。 </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31</w:t>
      </w: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rPr>
        <w:tab/>
      </w:r>
      <w:r>
        <w:rPr>
          <w:rFonts w:hint="eastAsia" w:ascii="宋体" w:hAnsi="宋体" w:eastAsia="宋体" w:cs="宋体"/>
          <w:b/>
          <w:color w:val="auto"/>
          <w:sz w:val="24"/>
          <w:highlight w:val="none"/>
        </w:rPr>
        <w:t>中标人有下列情形之一的，招标人不予退还其交纳的投标保证金；情节严重的，由财政部门将其列入不良行为记录名单，在一至三年内禁止参加政府采购活动，并予以通报：</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（一）中标后无正当理由不与采购人签订合同的；</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（二）将中标项目转让给他人，或者在投标文件中未说明，且未经招标人同意，将中标项目分包给他人的；</w:t>
      </w:r>
    </w:p>
    <w:p>
      <w:pPr>
        <w:pStyle w:val="22"/>
        <w:tabs>
          <w:tab w:val="left" w:pos="9214"/>
        </w:tabs>
        <w:spacing w:after="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4"/>
          <w:szCs w:val="20"/>
          <w:highlight w:val="none"/>
        </w:rPr>
        <w:t xml:space="preserve">   （三）拒绝履行合同义务的。</w:t>
      </w:r>
    </w:p>
    <w:p>
      <w:pPr>
        <w:pStyle w:val="22"/>
        <w:tabs>
          <w:tab w:val="left" w:pos="9214"/>
        </w:tabs>
        <w:rPr>
          <w:rFonts w:hint="eastAsia" w:ascii="宋体" w:hAnsi="宋体" w:eastAsia="宋体" w:cs="宋体"/>
          <w:color w:val="auto"/>
          <w:highlight w:val="none"/>
        </w:rPr>
      </w:pPr>
    </w:p>
    <w:p>
      <w:pPr>
        <w:numPr>
          <w:ilvl w:val="0"/>
          <w:numId w:val="7"/>
        </w:numPr>
        <w:spacing w:line="460" w:lineRule="exac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特别提示</w:t>
      </w:r>
      <w:bookmarkEnd w:id="67"/>
      <w:bookmarkEnd w:id="68"/>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、投标人应认真研读招标文件，充分考虑招标文件中的技术要求和合同条款后编制投标文件。</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、如招标文件中未提供的各类表格样式，投标人可另行设计表格样式，但力求内容完整，表达清晰、准确。</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、本项目实行网上投标，采用电子投标文件。若供应商参与投标，自行承担投标一切费用。 </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进行咨询。</w:t>
      </w:r>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、本招标文件是根据《中华人民共和国政府采购法》及相关的法律法规规定编制的，解释权属</w:t>
      </w:r>
      <w:r>
        <w:rPr>
          <w:rFonts w:hint="eastAsia" w:ascii="宋体" w:hAnsi="宋体" w:eastAsia="宋体" w:cs="宋体"/>
          <w:color w:val="auto"/>
          <w:sz w:val="24"/>
          <w:szCs w:val="24"/>
          <w:highlight w:val="none"/>
          <w:lang w:eastAsia="zh-CN"/>
        </w:rPr>
        <w:t>亿拓银丰项目管理有限公司</w:t>
      </w:r>
      <w:r>
        <w:rPr>
          <w:rFonts w:hint="eastAsia" w:ascii="宋体" w:hAnsi="宋体" w:eastAsia="宋体" w:cs="宋体"/>
          <w:color w:val="auto"/>
          <w:sz w:val="24"/>
          <w:szCs w:val="24"/>
          <w:highlight w:val="none"/>
        </w:rPr>
        <w:t>。</w:t>
      </w:r>
    </w:p>
    <w:p>
      <w:pPr>
        <w:spacing w:line="460" w:lineRule="exact"/>
        <w:jc w:val="center"/>
        <w:outlineLvl w:val="2"/>
        <w:rPr>
          <w:rFonts w:hint="eastAsia" w:ascii="宋体" w:hAnsi="宋体" w:eastAsia="宋体" w:cs="宋体"/>
          <w:b/>
          <w:color w:val="auto"/>
          <w:sz w:val="28"/>
          <w:szCs w:val="28"/>
          <w:highlight w:val="none"/>
        </w:rPr>
      </w:pPr>
      <w:bookmarkStart w:id="69" w:name="_Toc22021"/>
      <w:bookmarkStart w:id="70" w:name="_Toc15933"/>
      <w:r>
        <w:rPr>
          <w:rFonts w:hint="eastAsia" w:ascii="宋体" w:hAnsi="宋体" w:eastAsia="宋体" w:cs="宋体"/>
          <w:b/>
          <w:color w:val="auto"/>
          <w:sz w:val="28"/>
          <w:szCs w:val="28"/>
          <w:highlight w:val="none"/>
        </w:rPr>
        <w:t>十、招标失败条件</w:t>
      </w:r>
      <w:bookmarkEnd w:id="69"/>
      <w:bookmarkEnd w:id="70"/>
    </w:p>
    <w:p>
      <w:pPr>
        <w:pStyle w:val="24"/>
        <w:tabs>
          <w:tab w:val="left" w:pos="720"/>
          <w:tab w:val="left" w:pos="900"/>
          <w:tab w:val="left" w:pos="1260"/>
        </w:tabs>
        <w:adjustRightIn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rPr>
        <w:t>.出现影响采购公正的违法、违规行为的；</w:t>
      </w:r>
    </w:p>
    <w:p>
      <w:pPr>
        <w:pStyle w:val="24"/>
        <w:tabs>
          <w:tab w:val="left" w:pos="720"/>
          <w:tab w:val="left" w:pos="900"/>
          <w:tab w:val="left" w:pos="1260"/>
        </w:tabs>
        <w:adjustRightIn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40</w:t>
      </w:r>
      <w:r>
        <w:rPr>
          <w:rFonts w:hint="eastAsia" w:ascii="宋体" w:hAnsi="宋体" w:eastAsia="宋体" w:cs="宋体"/>
          <w:bCs/>
          <w:color w:val="auto"/>
          <w:sz w:val="24"/>
          <w:szCs w:val="24"/>
          <w:highlight w:val="none"/>
        </w:rPr>
        <w:t>.因重大变故，采购任务取消的；</w:t>
      </w:r>
    </w:p>
    <w:p>
      <w:pPr>
        <w:pStyle w:val="24"/>
        <w:tabs>
          <w:tab w:val="left" w:pos="720"/>
          <w:tab w:val="left" w:pos="900"/>
          <w:tab w:val="left" w:pos="1260"/>
        </w:tabs>
        <w:adjustRightIn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.招标响应文件截止时间后，实际参与的供应商不足法定家数的；</w:t>
      </w:r>
    </w:p>
    <w:p>
      <w:pPr>
        <w:pStyle w:val="24"/>
        <w:tabs>
          <w:tab w:val="left" w:pos="720"/>
          <w:tab w:val="left" w:pos="900"/>
          <w:tab w:val="left" w:pos="1260"/>
        </w:tabs>
        <w:adjustRightIn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.最终报价均超过采购预算的；</w:t>
      </w:r>
    </w:p>
    <w:p>
      <w:pPr>
        <w:pStyle w:val="16"/>
        <w:overflowPunct w:val="0"/>
        <w:spacing w:line="40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w:t>
      </w:r>
      <w:r>
        <w:rPr>
          <w:rFonts w:hint="eastAsia" w:ascii="宋体" w:hAnsi="宋体" w:eastAsia="宋体" w:cs="宋体"/>
          <w:bCs/>
          <w:color w:val="auto"/>
          <w:szCs w:val="24"/>
          <w:highlight w:val="none"/>
          <w:lang w:val="en-US" w:eastAsia="zh-CN"/>
        </w:rPr>
        <w:t>3</w:t>
      </w:r>
      <w:r>
        <w:rPr>
          <w:rFonts w:hint="eastAsia" w:ascii="宋体" w:hAnsi="宋体" w:eastAsia="宋体" w:cs="宋体"/>
          <w:bCs/>
          <w:color w:val="auto"/>
          <w:szCs w:val="24"/>
          <w:highlight w:val="none"/>
        </w:rPr>
        <w:t>.对招标文件作出实质性响应的供应商不足法定家数的；</w:t>
      </w:r>
    </w:p>
    <w:p>
      <w:pPr>
        <w:rPr>
          <w:rFonts w:hint="eastAsia" w:ascii="宋体" w:hAnsi="宋体" w:eastAsia="宋体" w:cs="宋体"/>
          <w:color w:val="auto"/>
          <w:highlight w:val="none"/>
        </w:rPr>
      </w:pPr>
    </w:p>
    <w:p>
      <w:pPr>
        <w:spacing w:line="360" w:lineRule="auto"/>
        <w:ind w:left="720"/>
        <w:jc w:val="center"/>
        <w:outlineLvl w:val="2"/>
        <w:rPr>
          <w:rFonts w:hint="eastAsia" w:ascii="宋体" w:hAnsi="宋体" w:eastAsia="宋体" w:cs="宋体"/>
          <w:color w:val="auto"/>
          <w:sz w:val="24"/>
          <w:szCs w:val="24"/>
          <w:highlight w:val="none"/>
        </w:rPr>
      </w:pPr>
      <w:r>
        <w:rPr>
          <w:rFonts w:hint="eastAsia" w:ascii="宋体" w:hAnsi="宋体" w:eastAsia="宋体" w:cs="宋体"/>
          <w:b/>
          <w:color w:val="auto"/>
          <w:sz w:val="28"/>
          <w:szCs w:val="28"/>
          <w:highlight w:val="none"/>
        </w:rPr>
        <w:t>十一、</w:t>
      </w:r>
      <w:r>
        <w:rPr>
          <w:rFonts w:hint="eastAsia" w:ascii="宋体" w:hAnsi="宋体" w:eastAsia="宋体" w:cs="宋体"/>
          <w:b/>
          <w:color w:val="auto"/>
          <w:sz w:val="28"/>
          <w:szCs w:val="24"/>
          <w:highlight w:val="none"/>
        </w:rPr>
        <w:t>质疑及答复</w:t>
      </w:r>
    </w:p>
    <w:p>
      <w:pPr>
        <w:spacing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44</w:t>
      </w:r>
      <w:r>
        <w:rPr>
          <w:rFonts w:hint="eastAsia" w:ascii="宋体" w:hAnsi="宋体" w:eastAsia="宋体" w:cs="宋体"/>
          <w:b/>
          <w:bCs/>
          <w:color w:val="auto"/>
          <w:sz w:val="24"/>
          <w:szCs w:val="24"/>
          <w:highlight w:val="none"/>
        </w:rPr>
        <w:t>、质疑的提出</w:t>
      </w:r>
      <w:r>
        <w:rPr>
          <w:rFonts w:hint="eastAsia" w:ascii="宋体" w:hAnsi="宋体" w:eastAsia="宋体" w:cs="宋体"/>
          <w:color w:val="auto"/>
          <w:sz w:val="24"/>
          <w:szCs w:val="24"/>
          <w:highlight w:val="none"/>
        </w:rPr>
        <w:tab/>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.1 本采购文件中所称质疑及答复，是指参加本次采购活动的供应商对政府采购活动中的采购文件、采购过程和中标结果向采购方提出质疑，采购方答复质疑的行为。</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.2 供应商认为采购文件、采购过程和中标结果使自己的权益受到损害的，可以在知道或者应知其权益受到损害之日起 7 个工作日内，以书面形式向采购方提出质疑。</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.2.1供应商应知其权益受到损害之日，是指：</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.3 对可以质疑的采购文件提出质疑的，质疑人为参与本项目的报价方或潜在报价方。可质疑的文件为采购公告以及采购文件（包括属于其组成部分的澄清、修改、补充文件和评审标准、合同文本等）。</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.5   提出质疑应当符合下列条件：</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.7 质疑人所提供的证明材料应当具有真实性、合法性以及与质疑事项的关联性和证明力，否则不能作为认定该质疑事项成立的依据。</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.8 质疑人提出质疑时应当提交质疑函。质疑函包括下列内容：</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.9  质疑函采用实名制。质疑人为自然人的应当由本人签字，并附有效身份证明文件；质疑人为法人或者非法人组织的应当由法定代表人或者负责人签字并加盖公章，并附有效身份证明文件。</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.10 质疑人可以委托代理人进行质疑。代理人应当提交授权委托书。授权委托书应当载明委托代理的具体权限、期限和相关事项。</w:t>
      </w:r>
    </w:p>
    <w:p>
      <w:pPr>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、质疑的审查和受理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采购方在收到质疑函后应当及时审查是否符合质疑受理条件，对符合质疑受理条件的，及时予以受理。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.2对不符合质疑受理条件的，分别按照下列不同情形予以处理：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pPr>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、质疑的处理和答复</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.1 按照《政府采购质疑和投诉办法（财政部94号令）》处理及答复质疑。</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.2 采购方受理质疑后，将及时把质疑函发送给被质疑人，并要求其在一定限期人提交书面答复，同时提供有关证据、依据和相关材料。</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.3 对于质疑事项中涉及的问题较多、情况比较复杂的，为了全面查清事实、取得充分的证据，采购方认为有必要时，可以进行调查取证或者组织质证。</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.4对评审过程、中标结果提出质疑的，采购方可以组织原评审委员会协助答复质疑。</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.5质疑处理过程中，质疑人书面申请撤回质疑的，将终止质疑处理程序。</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.6质疑人拒绝配合采购方依法对质疑进行调查处理的，采购方将按质疑人自动撤回质疑处理；被质疑人拒绝配合采购方依法对质疑进行调查处理的，采购方将视同其认可质疑事项。</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.7 采购方将在正式受理质疑后 7 个工作日内作出答复，但处理质疑需要进行调查取证、组织专家评审、质疑人及被质疑人提交或补正材料等所需时间，不计算在质疑处理期限内。</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.8 采购方经调查、论证、核实，认定质疑不能成立的，继续开展采购活动；认定质疑成立的，按照以下情况处理：</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.9 采购方将书面答复质疑，质疑答复包括下列内容：</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（一）质疑人名称；</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（四）告知质疑人依法投诉的权利；</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（五）质疑答复日期。</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.10 质疑人有下列行为之一的，属于虚假、恶意质疑，将由采购方建议财政部门将其列入不良行为记录名单，禁止其 1 至 3 年内参加政府采购活动：</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（一）受理后发现投诉不符合法定受理条件；</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（二）投诉事项缺乏事实依据，投诉事项不成立；</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（三）投诉人捏造事实或者提供虚假材料；</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（四）投诉人以非法手段取得证明材料。证据来源的合法性存在明显疑问，投诉人无法证明其取得方式合法的，视为以非法手段取得证明材料。</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（五）法律法规规定的其他违法情形。</w:t>
      </w:r>
    </w:p>
    <w:p>
      <w:pPr>
        <w:pStyle w:val="78"/>
        <w:spacing w:line="450" w:lineRule="exact"/>
        <w:jc w:val="center"/>
        <w:outlineLvl w:val="0"/>
        <w:rPr>
          <w:rFonts w:hint="eastAsia" w:ascii="宋体" w:hAnsi="宋体" w:eastAsia="宋体" w:cs="宋体"/>
          <w:b/>
          <w:bCs/>
          <w:color w:val="auto"/>
          <w:sz w:val="28"/>
          <w:szCs w:val="28"/>
          <w:highlight w:val="none"/>
        </w:rPr>
      </w:pPr>
    </w:p>
    <w:p>
      <w:pPr>
        <w:pStyle w:val="78"/>
        <w:spacing w:line="450" w:lineRule="exact"/>
        <w:jc w:val="center"/>
        <w:outlineLvl w:val="0"/>
        <w:rPr>
          <w:rFonts w:hint="eastAsia" w:ascii="宋体" w:hAnsi="宋体" w:eastAsia="宋体" w:cs="宋体"/>
          <w:b/>
          <w:bCs/>
          <w:color w:val="auto"/>
          <w:sz w:val="28"/>
          <w:szCs w:val="28"/>
          <w:highlight w:val="none"/>
        </w:rPr>
      </w:pPr>
    </w:p>
    <w:p>
      <w:pPr>
        <w:pStyle w:val="78"/>
        <w:spacing w:line="450" w:lineRule="exact"/>
        <w:jc w:val="center"/>
        <w:outlineLvl w:val="0"/>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pStyle w:val="78"/>
        <w:spacing w:line="450" w:lineRule="exact"/>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质疑函</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rPr>
        <w:t xml:space="preserve">               </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依据政府采购相关法规，我公司对</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的项目（项目编号：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）评审活动存在疑问，特提出质疑（详见下表）。</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我公司和本人对此质疑函内容的真实性负责，并愿意承担由此引起的相应处理和法律责任。</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法定代表人（签字并盖名章）：           身份证号码：</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固话：</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传真：</w:t>
      </w:r>
      <w:r>
        <w:rPr>
          <w:rFonts w:hint="eastAsia" w:ascii="宋体" w:hAnsi="宋体" w:eastAsia="宋体" w:cs="宋体"/>
          <w:color w:val="auto"/>
          <w:kern w:val="0"/>
          <w:sz w:val="24"/>
          <w:szCs w:val="24"/>
          <w:highlight w:val="none"/>
        </w:rPr>
        <w:tab/>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手机：</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本项目授权委托人（签字并盖名章）：     身份证号码：</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固话：</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传真：</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手机：</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公司地址：</w:t>
      </w:r>
      <w:r>
        <w:rPr>
          <w:rFonts w:hint="eastAsia" w:ascii="宋体" w:hAnsi="宋体" w:eastAsia="宋体" w:cs="宋体"/>
          <w:color w:val="auto"/>
          <w:kern w:val="0"/>
          <w:sz w:val="24"/>
          <w:szCs w:val="24"/>
          <w:highlight w:val="none"/>
        </w:rPr>
        <w:tab/>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邮编：</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质疑人（公章）</w:t>
      </w:r>
    </w:p>
    <w:p>
      <w:pPr>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月 </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日</w:t>
      </w:r>
    </w:p>
    <w:p>
      <w:pPr>
        <w:spacing w:line="360" w:lineRule="auto"/>
        <w:jc w:val="center"/>
        <w:rPr>
          <w:rFonts w:hint="eastAsia" w:ascii="宋体" w:hAnsi="宋体" w:eastAsia="宋体" w:cs="宋体"/>
          <w:color w:val="auto"/>
          <w:kern w:val="0"/>
          <w:sz w:val="24"/>
          <w:szCs w:val="24"/>
          <w:highlight w:val="none"/>
        </w:rPr>
      </w:pPr>
    </w:p>
    <w:p>
      <w:pPr>
        <w:spacing w:line="360" w:lineRule="auto"/>
        <w:outlineLvl w:val="0"/>
        <w:rPr>
          <w:rFonts w:hint="eastAsia" w:ascii="宋体" w:hAnsi="宋体" w:eastAsia="宋体" w:cs="宋体"/>
          <w:b/>
          <w:bCs/>
          <w:color w:val="auto"/>
          <w:kern w:val="0"/>
          <w:sz w:val="24"/>
          <w:szCs w:val="24"/>
          <w:highlight w:val="none"/>
        </w:rPr>
      </w:pPr>
    </w:p>
    <w:p>
      <w:pP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page"/>
      </w:r>
    </w:p>
    <w:p>
      <w:pPr>
        <w:spacing w:line="360" w:lineRule="auto"/>
        <w:jc w:val="center"/>
        <w:outlineLvl w:val="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质疑内容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sz w:val="24"/>
          <w:szCs w:val="24"/>
          <w:highlight w:val="none"/>
          <w:u w:val="single"/>
        </w:rPr>
        <w:t xml:space="preserve">                        </w:t>
      </w:r>
    </w:p>
    <w:tbl>
      <w:tblPr>
        <w:tblStyle w:val="42"/>
        <w:tblW w:w="8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7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restart"/>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具体内容</w:t>
            </w:r>
          </w:p>
        </w:tc>
        <w:tc>
          <w:tcPr>
            <w:tcW w:w="7409" w:type="dxa"/>
            <w:vAlign w:val="center"/>
          </w:tcPr>
          <w:p>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vAlign w:val="center"/>
          </w:tcPr>
          <w:p>
            <w:pPr>
              <w:spacing w:line="360" w:lineRule="auto"/>
              <w:jc w:val="center"/>
              <w:rPr>
                <w:rFonts w:hint="eastAsia" w:ascii="宋体" w:hAnsi="宋体" w:eastAsia="宋体" w:cs="宋体"/>
                <w:color w:val="auto"/>
                <w:kern w:val="0"/>
                <w:sz w:val="24"/>
                <w:szCs w:val="24"/>
                <w:highlight w:val="none"/>
              </w:rPr>
            </w:pPr>
          </w:p>
        </w:tc>
        <w:tc>
          <w:tcPr>
            <w:tcW w:w="7409" w:type="dxa"/>
            <w:vAlign w:val="center"/>
          </w:tcPr>
          <w:p>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vAlign w:val="center"/>
          </w:tcPr>
          <w:p>
            <w:pPr>
              <w:spacing w:line="360" w:lineRule="auto"/>
              <w:jc w:val="center"/>
              <w:rPr>
                <w:rFonts w:hint="eastAsia" w:ascii="宋体" w:hAnsi="宋体" w:eastAsia="宋体" w:cs="宋体"/>
                <w:color w:val="auto"/>
                <w:kern w:val="0"/>
                <w:sz w:val="24"/>
                <w:szCs w:val="24"/>
                <w:highlight w:val="none"/>
              </w:rPr>
            </w:pPr>
          </w:p>
        </w:tc>
        <w:tc>
          <w:tcPr>
            <w:tcW w:w="7409" w:type="dxa"/>
            <w:vAlign w:val="center"/>
          </w:tcPr>
          <w:p>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事实依据：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23" w:type="dxa"/>
            <w:vMerge w:val="continue"/>
            <w:vAlign w:val="center"/>
          </w:tcPr>
          <w:p>
            <w:pPr>
              <w:spacing w:line="360" w:lineRule="auto"/>
              <w:jc w:val="center"/>
              <w:rPr>
                <w:rFonts w:hint="eastAsia" w:ascii="宋体" w:hAnsi="宋体" w:eastAsia="宋体" w:cs="宋体"/>
                <w:color w:val="auto"/>
                <w:kern w:val="0"/>
                <w:sz w:val="24"/>
                <w:szCs w:val="24"/>
                <w:highlight w:val="none"/>
              </w:rPr>
            </w:pPr>
          </w:p>
        </w:tc>
        <w:tc>
          <w:tcPr>
            <w:tcW w:w="7409" w:type="dxa"/>
            <w:vAlign w:val="center"/>
          </w:tcPr>
          <w:p>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适应法规条款：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23" w:type="dxa"/>
            <w:vMerge w:val="continue"/>
            <w:vAlign w:val="center"/>
          </w:tcPr>
          <w:p>
            <w:pPr>
              <w:spacing w:line="360" w:lineRule="auto"/>
              <w:jc w:val="center"/>
              <w:rPr>
                <w:rFonts w:hint="eastAsia" w:ascii="宋体" w:hAnsi="宋体" w:eastAsia="宋体" w:cs="宋体"/>
                <w:color w:val="auto"/>
                <w:kern w:val="0"/>
                <w:sz w:val="24"/>
                <w:szCs w:val="24"/>
                <w:highlight w:val="none"/>
              </w:rPr>
            </w:pPr>
          </w:p>
        </w:tc>
        <w:tc>
          <w:tcPr>
            <w:tcW w:w="7409" w:type="dxa"/>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佐证材料：</w:t>
            </w:r>
          </w:p>
        </w:tc>
      </w:tr>
    </w:tbl>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3、“具体的质疑事项及事实依据”一栏填写不下时，质疑人可另附页（A4），但附纸要求加盖质疑人公章。</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4、与质疑事项有关的材料应与质疑函合并装订。</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5、质疑函一式三份。</w:t>
      </w:r>
    </w:p>
    <w:p>
      <w:pPr>
        <w:spacing w:line="360" w:lineRule="auto"/>
        <w:outlineLvl w:val="0"/>
        <w:rPr>
          <w:rFonts w:hint="eastAsia" w:ascii="宋体" w:hAnsi="宋体" w:eastAsia="宋体" w:cs="宋体"/>
          <w:b/>
          <w:bCs/>
          <w:color w:val="auto"/>
          <w:kern w:val="0"/>
          <w:sz w:val="24"/>
          <w:szCs w:val="24"/>
          <w:highlight w:val="none"/>
        </w:rPr>
      </w:pPr>
      <w:r>
        <w:rPr>
          <w:rFonts w:hint="eastAsia" w:ascii="宋体" w:hAnsi="宋体" w:eastAsia="宋体" w:cs="宋体"/>
          <w:color w:val="auto"/>
          <w:highlight w:val="none"/>
        </w:rPr>
        <w:br w:type="page"/>
      </w:r>
    </w:p>
    <w:p>
      <w:pPr>
        <w:widowControl/>
        <w:numPr>
          <w:ilvl w:val="0"/>
          <w:numId w:val="8"/>
        </w:numPr>
        <w:jc w:val="center"/>
        <w:rPr>
          <w:rFonts w:hint="eastAsia" w:ascii="宋体" w:hAnsi="宋体" w:eastAsia="宋体" w:cs="宋体"/>
          <w:b/>
          <w:bCs/>
          <w:color w:val="auto"/>
          <w:kern w:val="0"/>
          <w:sz w:val="36"/>
          <w:szCs w:val="36"/>
          <w:highlight w:val="none"/>
          <w:lang w:bidi="ar"/>
        </w:rPr>
      </w:pPr>
      <w:r>
        <w:rPr>
          <w:rFonts w:hint="eastAsia" w:ascii="宋体" w:hAnsi="宋体" w:eastAsia="宋体" w:cs="宋体"/>
          <w:b/>
          <w:bCs/>
          <w:color w:val="auto"/>
          <w:kern w:val="0"/>
          <w:sz w:val="36"/>
          <w:szCs w:val="36"/>
          <w:highlight w:val="none"/>
          <w:lang w:bidi="ar"/>
        </w:rPr>
        <w:t>评标办法及标准</w:t>
      </w:r>
    </w:p>
    <w:tbl>
      <w:tblPr>
        <w:tblStyle w:val="42"/>
        <w:tblW w:w="9916" w:type="dxa"/>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9"/>
        <w:gridCol w:w="765"/>
        <w:gridCol w:w="6222"/>
        <w:gridCol w:w="1100"/>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9" w:type="dxa"/>
            <w:vMerge w:val="restart"/>
            <w:vAlign w:val="center"/>
          </w:tcPr>
          <w:p>
            <w:pPr>
              <w:pStyle w:val="141"/>
              <w:spacing w:before="39" w:line="400" w:lineRule="exact"/>
              <w:ind w:left="219" w:right="211"/>
              <w:jc w:val="center"/>
              <w:rPr>
                <w:rFonts w:hint="eastAsia" w:ascii="宋体" w:hAnsi="宋体" w:eastAsia="宋体" w:cs="宋体"/>
                <w:color w:val="auto"/>
                <w:sz w:val="24"/>
                <w:szCs w:val="24"/>
                <w:highlight w:val="none"/>
              </w:rPr>
            </w:pPr>
          </w:p>
          <w:p>
            <w:pPr>
              <w:pStyle w:val="141"/>
              <w:spacing w:before="39" w:line="400" w:lineRule="exact"/>
              <w:ind w:left="219" w:right="211"/>
              <w:jc w:val="center"/>
              <w:rPr>
                <w:rFonts w:hint="eastAsia" w:ascii="宋体" w:hAnsi="宋体" w:eastAsia="宋体" w:cs="宋体"/>
                <w:color w:val="auto"/>
                <w:sz w:val="24"/>
                <w:szCs w:val="24"/>
                <w:highlight w:val="none"/>
              </w:rPr>
            </w:pPr>
          </w:p>
          <w:p>
            <w:pPr>
              <w:pStyle w:val="141"/>
              <w:spacing w:before="39" w:line="400" w:lineRule="exact"/>
              <w:ind w:left="219" w:right="211"/>
              <w:jc w:val="center"/>
              <w:rPr>
                <w:rFonts w:hint="eastAsia" w:ascii="宋体" w:hAnsi="宋体" w:eastAsia="宋体" w:cs="宋体"/>
                <w:bCs/>
                <w:color w:val="auto"/>
                <w:kern w:val="2"/>
                <w:sz w:val="24"/>
                <w:szCs w:val="24"/>
                <w:highlight w:val="none"/>
                <w:shd w:val="clear" w:color="auto" w:fill="FFFFFF"/>
                <w:lang w:val="en-US" w:eastAsia="zh-CN" w:bidi="ar-SA"/>
              </w:rPr>
            </w:pPr>
          </w:p>
          <w:p>
            <w:pPr>
              <w:pStyle w:val="141"/>
              <w:spacing w:before="39" w:line="400" w:lineRule="exact"/>
              <w:ind w:left="219" w:right="211"/>
              <w:jc w:val="center"/>
              <w:rPr>
                <w:rFonts w:hint="eastAsia" w:ascii="宋体" w:hAnsi="宋体" w:eastAsia="宋体" w:cs="宋体"/>
                <w:bCs/>
                <w:color w:val="auto"/>
                <w:kern w:val="2"/>
                <w:sz w:val="24"/>
                <w:szCs w:val="24"/>
                <w:highlight w:val="none"/>
                <w:shd w:val="clear" w:color="auto" w:fill="FFFFFF"/>
                <w:lang w:val="en-US" w:eastAsia="zh-CN" w:bidi="ar-SA"/>
              </w:rPr>
            </w:pPr>
          </w:p>
          <w:p>
            <w:pPr>
              <w:pStyle w:val="141"/>
              <w:spacing w:before="39" w:line="400" w:lineRule="exact"/>
              <w:ind w:left="219" w:right="211"/>
              <w:jc w:val="center"/>
              <w:rPr>
                <w:rFonts w:hint="eastAsia" w:ascii="宋体" w:hAnsi="宋体" w:eastAsia="宋体" w:cs="宋体"/>
                <w:bCs/>
                <w:color w:val="auto"/>
                <w:kern w:val="2"/>
                <w:sz w:val="24"/>
                <w:szCs w:val="24"/>
                <w:highlight w:val="none"/>
                <w:shd w:val="clear" w:color="auto" w:fill="FFFFFF"/>
                <w:lang w:val="en-US" w:eastAsia="zh-CN" w:bidi="ar-SA"/>
              </w:rPr>
            </w:pPr>
          </w:p>
          <w:p>
            <w:pPr>
              <w:pStyle w:val="141"/>
              <w:ind w:left="219" w:right="211"/>
              <w:jc w:val="center"/>
              <w:rPr>
                <w:rFonts w:hint="eastAsia" w:ascii="宋体" w:hAnsi="宋体" w:eastAsia="宋体" w:cs="宋体"/>
                <w:color w:val="auto"/>
                <w:sz w:val="24"/>
                <w:szCs w:val="24"/>
                <w:highlight w:val="none"/>
                <w:lang w:val="en-US" w:eastAsia="zh-CN"/>
              </w:rPr>
            </w:pPr>
          </w:p>
          <w:p>
            <w:pPr>
              <w:pStyle w:val="141"/>
              <w:ind w:left="219" w:right="21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资格审查表</w:t>
            </w:r>
          </w:p>
          <w:p>
            <w:pPr>
              <w:jc w:val="center"/>
              <w:rPr>
                <w:rFonts w:hint="eastAsia" w:ascii="宋体" w:hAnsi="宋体" w:eastAsia="宋体" w:cs="宋体"/>
                <w:color w:val="auto"/>
                <w:sz w:val="24"/>
                <w:szCs w:val="24"/>
                <w:highlight w:val="none"/>
              </w:rPr>
            </w:pPr>
          </w:p>
        </w:tc>
        <w:tc>
          <w:tcPr>
            <w:tcW w:w="765" w:type="dxa"/>
            <w:vMerge w:val="restart"/>
            <w:vAlign w:val="center"/>
          </w:tcPr>
          <w:p>
            <w:pPr>
              <w:pStyle w:val="141"/>
              <w:spacing w:before="39"/>
              <w:ind w:left="208" w:right="19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222" w:type="dxa"/>
            <w:vMerge w:val="restart"/>
            <w:vAlign w:val="center"/>
          </w:tcPr>
          <w:p>
            <w:pPr>
              <w:pStyle w:val="141"/>
              <w:spacing w:before="1"/>
              <w:ind w:right="308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2150" w:type="dxa"/>
            <w:gridSpan w:val="2"/>
            <w:vAlign w:val="center"/>
          </w:tcPr>
          <w:p>
            <w:pPr>
              <w:pStyle w:val="141"/>
              <w:spacing w:before="1"/>
              <w:ind w:left="43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9" w:type="dxa"/>
            <w:vMerge w:val="continue"/>
            <w:vAlign w:val="center"/>
          </w:tcPr>
          <w:p>
            <w:pPr>
              <w:pStyle w:val="141"/>
              <w:spacing w:before="39"/>
              <w:ind w:left="219" w:right="211"/>
              <w:jc w:val="center"/>
              <w:rPr>
                <w:rFonts w:hint="eastAsia" w:ascii="宋体" w:hAnsi="宋体" w:eastAsia="宋体" w:cs="宋体"/>
                <w:color w:val="auto"/>
                <w:sz w:val="24"/>
                <w:szCs w:val="24"/>
                <w:highlight w:val="none"/>
              </w:rPr>
            </w:pPr>
          </w:p>
        </w:tc>
        <w:tc>
          <w:tcPr>
            <w:tcW w:w="765" w:type="dxa"/>
            <w:vMerge w:val="continue"/>
            <w:vAlign w:val="center"/>
          </w:tcPr>
          <w:p>
            <w:pPr>
              <w:pStyle w:val="141"/>
              <w:spacing w:before="39"/>
              <w:ind w:left="208" w:right="197"/>
              <w:jc w:val="center"/>
              <w:rPr>
                <w:rFonts w:hint="eastAsia" w:ascii="宋体" w:hAnsi="宋体" w:eastAsia="宋体" w:cs="宋体"/>
                <w:color w:val="auto"/>
                <w:sz w:val="24"/>
                <w:szCs w:val="24"/>
                <w:highlight w:val="none"/>
              </w:rPr>
            </w:pPr>
          </w:p>
        </w:tc>
        <w:tc>
          <w:tcPr>
            <w:tcW w:w="6222" w:type="dxa"/>
            <w:vMerge w:val="continue"/>
            <w:vAlign w:val="center"/>
          </w:tcPr>
          <w:p>
            <w:pPr>
              <w:pStyle w:val="141"/>
              <w:spacing w:before="1"/>
              <w:ind w:right="3083"/>
              <w:jc w:val="center"/>
              <w:rPr>
                <w:rFonts w:hint="eastAsia" w:ascii="宋体" w:hAnsi="宋体" w:eastAsia="宋体" w:cs="宋体"/>
                <w:color w:val="auto"/>
                <w:sz w:val="24"/>
                <w:szCs w:val="24"/>
                <w:highlight w:val="none"/>
              </w:rPr>
            </w:pPr>
          </w:p>
        </w:tc>
        <w:tc>
          <w:tcPr>
            <w:tcW w:w="1100" w:type="dxa"/>
            <w:vAlign w:val="center"/>
          </w:tcPr>
          <w:p>
            <w:pPr>
              <w:pStyle w:val="141"/>
              <w:spacing w:before="124"/>
              <w:ind w:left="16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w:t>
            </w:r>
          </w:p>
        </w:tc>
        <w:tc>
          <w:tcPr>
            <w:tcW w:w="1050" w:type="dxa"/>
            <w:vAlign w:val="center"/>
          </w:tcPr>
          <w:p>
            <w:pPr>
              <w:pStyle w:val="141"/>
              <w:spacing w:before="124"/>
              <w:ind w:left="1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79" w:type="dxa"/>
            <w:vMerge w:val="continue"/>
            <w:vAlign w:val="center"/>
          </w:tcPr>
          <w:p>
            <w:pPr>
              <w:jc w:val="center"/>
              <w:rPr>
                <w:rFonts w:hint="eastAsia" w:ascii="宋体" w:hAnsi="宋体" w:eastAsia="宋体" w:cs="宋体"/>
                <w:color w:val="auto"/>
                <w:sz w:val="24"/>
                <w:szCs w:val="24"/>
                <w:highlight w:val="none"/>
              </w:rPr>
            </w:pPr>
          </w:p>
        </w:tc>
        <w:tc>
          <w:tcPr>
            <w:tcW w:w="765" w:type="dxa"/>
            <w:vAlign w:val="center"/>
          </w:tcPr>
          <w:p>
            <w:pPr>
              <w:pStyle w:val="141"/>
              <w:spacing w:before="140"/>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w:t>
            </w:r>
          </w:p>
        </w:tc>
        <w:tc>
          <w:tcPr>
            <w:tcW w:w="6222" w:type="dxa"/>
          </w:tcPr>
          <w:p>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shd w:val="clear" w:color="auto" w:fill="FFFFFF"/>
              </w:rPr>
              <w:t>是否提供经年审合格的“三证合一”的营业执照；</w:t>
            </w:r>
          </w:p>
        </w:tc>
        <w:tc>
          <w:tcPr>
            <w:tcW w:w="1100" w:type="dxa"/>
          </w:tcPr>
          <w:p>
            <w:pPr>
              <w:pStyle w:val="141"/>
              <w:rPr>
                <w:rFonts w:hint="eastAsia" w:ascii="宋体" w:hAnsi="宋体" w:eastAsia="宋体" w:cs="宋体"/>
                <w:color w:val="auto"/>
                <w:sz w:val="24"/>
                <w:szCs w:val="24"/>
                <w:highlight w:val="none"/>
              </w:rPr>
            </w:pPr>
          </w:p>
        </w:tc>
        <w:tc>
          <w:tcPr>
            <w:tcW w:w="1050" w:type="dxa"/>
          </w:tcPr>
          <w:p>
            <w:pPr>
              <w:pStyle w:val="141"/>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779" w:type="dxa"/>
            <w:vMerge w:val="continue"/>
            <w:vAlign w:val="center"/>
          </w:tcPr>
          <w:p>
            <w:pPr>
              <w:jc w:val="center"/>
              <w:rPr>
                <w:rFonts w:hint="eastAsia" w:ascii="宋体" w:hAnsi="宋体" w:eastAsia="宋体" w:cs="宋体"/>
                <w:color w:val="auto"/>
                <w:sz w:val="24"/>
                <w:szCs w:val="24"/>
                <w:highlight w:val="none"/>
              </w:rPr>
            </w:pPr>
          </w:p>
        </w:tc>
        <w:tc>
          <w:tcPr>
            <w:tcW w:w="765" w:type="dxa"/>
            <w:vAlign w:val="center"/>
          </w:tcPr>
          <w:p>
            <w:pPr>
              <w:pStyle w:val="141"/>
              <w:spacing w:before="138"/>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w:t>
            </w:r>
          </w:p>
        </w:tc>
        <w:tc>
          <w:tcPr>
            <w:tcW w:w="6222" w:type="dxa"/>
          </w:tcPr>
          <w:p>
            <w:pPr>
              <w:pStyle w:val="141"/>
              <w:spacing w:before="138"/>
              <w:ind w:left="107"/>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shd w:val="clear" w:color="auto" w:fill="FFFFFF"/>
                <w:lang w:val="en-US"/>
              </w:rPr>
              <w:t>是否提供2022年财务审计报告（会计周期不满一年可以不提供，需提供银行出具的资信证明）；</w:t>
            </w:r>
          </w:p>
        </w:tc>
        <w:tc>
          <w:tcPr>
            <w:tcW w:w="1100" w:type="dxa"/>
          </w:tcPr>
          <w:p>
            <w:pPr>
              <w:pStyle w:val="141"/>
              <w:rPr>
                <w:rFonts w:hint="eastAsia" w:ascii="宋体" w:hAnsi="宋体" w:eastAsia="宋体" w:cs="宋体"/>
                <w:color w:val="auto"/>
                <w:sz w:val="24"/>
                <w:szCs w:val="24"/>
                <w:highlight w:val="none"/>
              </w:rPr>
            </w:pPr>
          </w:p>
        </w:tc>
        <w:tc>
          <w:tcPr>
            <w:tcW w:w="1050" w:type="dxa"/>
          </w:tcPr>
          <w:p>
            <w:pPr>
              <w:pStyle w:val="141"/>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779" w:type="dxa"/>
            <w:vMerge w:val="continue"/>
            <w:vAlign w:val="center"/>
          </w:tcPr>
          <w:p>
            <w:pPr>
              <w:jc w:val="center"/>
              <w:rPr>
                <w:rFonts w:hint="eastAsia" w:ascii="宋体" w:hAnsi="宋体" w:eastAsia="宋体" w:cs="宋体"/>
                <w:color w:val="auto"/>
                <w:sz w:val="24"/>
                <w:szCs w:val="24"/>
                <w:highlight w:val="none"/>
              </w:rPr>
            </w:pPr>
          </w:p>
        </w:tc>
        <w:tc>
          <w:tcPr>
            <w:tcW w:w="765" w:type="dxa"/>
            <w:vAlign w:val="center"/>
          </w:tcPr>
          <w:p>
            <w:pPr>
              <w:pStyle w:val="141"/>
              <w:jc w:val="center"/>
              <w:rPr>
                <w:rFonts w:hint="eastAsia" w:ascii="宋体" w:hAnsi="宋体" w:eastAsia="宋体" w:cs="宋体"/>
                <w:b/>
                <w:color w:val="auto"/>
                <w:sz w:val="24"/>
                <w:szCs w:val="24"/>
                <w:highlight w:val="none"/>
              </w:rPr>
            </w:pPr>
          </w:p>
          <w:p>
            <w:pPr>
              <w:pStyle w:val="141"/>
              <w:spacing w:before="188"/>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w:t>
            </w:r>
          </w:p>
        </w:tc>
        <w:tc>
          <w:tcPr>
            <w:tcW w:w="6222" w:type="dxa"/>
          </w:tcPr>
          <w:p>
            <w:pPr>
              <w:pStyle w:val="141"/>
              <w:spacing w:before="97"/>
              <w:ind w:left="107" w:right="96"/>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shd w:val="clear" w:color="auto" w:fill="FFFFFF"/>
                <w:lang w:val="en-US"/>
              </w:rPr>
              <w:t>是否提供近3个月缴纳社会保障资金的证明及缴费凭证；需提供税务机关出具的近3个月的完税证明（新成立不足3个月的按实际情况发生提供，成立时间超过3个月的零申报的需提供依法报税资料）；</w:t>
            </w:r>
          </w:p>
        </w:tc>
        <w:tc>
          <w:tcPr>
            <w:tcW w:w="1100" w:type="dxa"/>
          </w:tcPr>
          <w:p>
            <w:pPr>
              <w:pStyle w:val="141"/>
              <w:rPr>
                <w:rFonts w:hint="eastAsia" w:ascii="宋体" w:hAnsi="宋体" w:eastAsia="宋体" w:cs="宋体"/>
                <w:color w:val="auto"/>
                <w:sz w:val="24"/>
                <w:szCs w:val="24"/>
                <w:highlight w:val="none"/>
              </w:rPr>
            </w:pPr>
          </w:p>
        </w:tc>
        <w:tc>
          <w:tcPr>
            <w:tcW w:w="1050" w:type="dxa"/>
          </w:tcPr>
          <w:p>
            <w:pPr>
              <w:pStyle w:val="141"/>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79" w:type="dxa"/>
            <w:vMerge w:val="continue"/>
            <w:vAlign w:val="center"/>
          </w:tcPr>
          <w:p>
            <w:pPr>
              <w:jc w:val="center"/>
              <w:rPr>
                <w:rFonts w:hint="eastAsia" w:ascii="宋体" w:hAnsi="宋体" w:eastAsia="宋体" w:cs="宋体"/>
                <w:color w:val="auto"/>
                <w:sz w:val="24"/>
                <w:szCs w:val="24"/>
                <w:highlight w:val="none"/>
              </w:rPr>
            </w:pPr>
          </w:p>
        </w:tc>
        <w:tc>
          <w:tcPr>
            <w:tcW w:w="765" w:type="dxa"/>
            <w:vAlign w:val="center"/>
          </w:tcPr>
          <w:p>
            <w:pPr>
              <w:pStyle w:val="141"/>
              <w:spacing w:before="188"/>
              <w:ind w:left="9"/>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w:t>
            </w:r>
          </w:p>
        </w:tc>
        <w:tc>
          <w:tcPr>
            <w:tcW w:w="6222" w:type="dxa"/>
          </w:tcPr>
          <w:p>
            <w:pPr>
              <w:rPr>
                <w:rFonts w:hint="eastAsia" w:ascii="宋体" w:hAnsi="宋体" w:eastAsia="宋体" w:cs="宋体"/>
                <w:bCs/>
                <w:color w:val="auto"/>
                <w:sz w:val="24"/>
                <w:szCs w:val="24"/>
                <w:highlight w:val="none"/>
                <w:shd w:val="clear" w:color="auto" w:fill="FFFFFF"/>
              </w:rPr>
            </w:pPr>
            <w:r>
              <w:rPr>
                <w:rFonts w:hint="eastAsia" w:ascii="宋体" w:hAnsi="宋体" w:eastAsia="宋体" w:cs="宋体"/>
                <w:color w:val="auto"/>
                <w:sz w:val="24"/>
                <w:szCs w:val="24"/>
                <w:highlight w:val="none"/>
                <w:lang w:val="zh-CN" w:bidi="zh-CN"/>
              </w:rPr>
              <w:t>是否</w:t>
            </w:r>
            <w:r>
              <w:rPr>
                <w:rFonts w:hint="eastAsia" w:ascii="宋体" w:hAnsi="宋体" w:eastAsia="宋体" w:cs="宋体"/>
                <w:bCs/>
                <w:color w:val="auto"/>
                <w:sz w:val="24"/>
                <w:szCs w:val="24"/>
                <w:highlight w:val="none"/>
                <w:shd w:val="clear" w:color="auto" w:fill="FFFFFF"/>
              </w:rPr>
              <w:t>提供参加政府采购活动前 3 年内在经营活动中没有重大违法记录的书面声明；</w:t>
            </w:r>
            <w:r>
              <w:rPr>
                <w:rFonts w:hint="eastAsia" w:ascii="宋体" w:hAnsi="宋体" w:eastAsia="宋体" w:cs="宋体"/>
                <w:color w:val="auto"/>
                <w:sz w:val="24"/>
                <w:szCs w:val="24"/>
                <w:highlight w:val="none"/>
                <w:lang w:bidi="zh-CN"/>
              </w:rPr>
              <w:t xml:space="preserve"> </w:t>
            </w:r>
          </w:p>
        </w:tc>
        <w:tc>
          <w:tcPr>
            <w:tcW w:w="1100" w:type="dxa"/>
          </w:tcPr>
          <w:p>
            <w:pPr>
              <w:pStyle w:val="141"/>
              <w:rPr>
                <w:rFonts w:hint="eastAsia" w:ascii="宋体" w:hAnsi="宋体" w:eastAsia="宋体" w:cs="宋体"/>
                <w:color w:val="auto"/>
                <w:sz w:val="24"/>
                <w:szCs w:val="24"/>
                <w:highlight w:val="none"/>
              </w:rPr>
            </w:pPr>
          </w:p>
        </w:tc>
        <w:tc>
          <w:tcPr>
            <w:tcW w:w="1050" w:type="dxa"/>
          </w:tcPr>
          <w:p>
            <w:pPr>
              <w:pStyle w:val="141"/>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779" w:type="dxa"/>
            <w:vMerge w:val="continue"/>
            <w:vAlign w:val="center"/>
          </w:tcPr>
          <w:p>
            <w:pPr>
              <w:jc w:val="center"/>
              <w:rPr>
                <w:rFonts w:hint="eastAsia" w:ascii="宋体" w:hAnsi="宋体" w:eastAsia="宋体" w:cs="宋体"/>
                <w:color w:val="auto"/>
                <w:sz w:val="24"/>
                <w:szCs w:val="24"/>
                <w:highlight w:val="none"/>
              </w:rPr>
            </w:pPr>
          </w:p>
        </w:tc>
        <w:tc>
          <w:tcPr>
            <w:tcW w:w="765" w:type="dxa"/>
            <w:vAlign w:val="center"/>
          </w:tcPr>
          <w:p>
            <w:pPr>
              <w:pStyle w:val="141"/>
              <w:spacing w:before="188"/>
              <w:ind w:left="9"/>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w:t>
            </w:r>
          </w:p>
        </w:tc>
        <w:tc>
          <w:tcPr>
            <w:tcW w:w="6222" w:type="dxa"/>
          </w:tcPr>
          <w:p>
            <w:pPr>
              <w:pStyle w:val="141"/>
              <w:spacing w:before="97"/>
              <w:ind w:left="107" w:right="96"/>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shd w:val="clear" w:color="auto" w:fill="FFFFFF"/>
                <w:lang w:val="en-US"/>
              </w:rPr>
              <w:t>企业负责人为同一人或者存在直接控股、管理关系的不同供应商，不得参加同一合同项下的政府采购活动。</w:t>
            </w:r>
            <w:r>
              <w:rPr>
                <w:rFonts w:hint="eastAsia" w:ascii="宋体" w:hAnsi="宋体" w:eastAsia="宋体" w:cs="宋体"/>
                <w:bCs/>
                <w:color w:val="auto"/>
                <w:sz w:val="24"/>
                <w:szCs w:val="24"/>
                <w:highlight w:val="none"/>
                <w:shd w:val="clear" w:color="auto" w:fill="FFFFFF"/>
                <w:lang w:val="en-US" w:eastAsia="zh-CN"/>
              </w:rPr>
              <w:t>提供书面声明函；</w:t>
            </w:r>
          </w:p>
        </w:tc>
        <w:tc>
          <w:tcPr>
            <w:tcW w:w="1100" w:type="dxa"/>
          </w:tcPr>
          <w:p>
            <w:pPr>
              <w:pStyle w:val="141"/>
              <w:rPr>
                <w:rFonts w:hint="eastAsia" w:ascii="宋体" w:hAnsi="宋体" w:eastAsia="宋体" w:cs="宋体"/>
                <w:color w:val="auto"/>
                <w:sz w:val="24"/>
                <w:szCs w:val="24"/>
                <w:highlight w:val="none"/>
              </w:rPr>
            </w:pPr>
          </w:p>
        </w:tc>
        <w:tc>
          <w:tcPr>
            <w:tcW w:w="1050" w:type="dxa"/>
          </w:tcPr>
          <w:p>
            <w:pPr>
              <w:pStyle w:val="141"/>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79" w:type="dxa"/>
            <w:vMerge w:val="continue"/>
            <w:vAlign w:val="center"/>
          </w:tcPr>
          <w:p>
            <w:pPr>
              <w:jc w:val="center"/>
              <w:rPr>
                <w:rFonts w:hint="eastAsia" w:ascii="宋体" w:hAnsi="宋体" w:eastAsia="宋体" w:cs="宋体"/>
                <w:color w:val="auto"/>
                <w:sz w:val="24"/>
                <w:szCs w:val="24"/>
                <w:highlight w:val="none"/>
              </w:rPr>
            </w:pPr>
          </w:p>
        </w:tc>
        <w:tc>
          <w:tcPr>
            <w:tcW w:w="765" w:type="dxa"/>
            <w:vAlign w:val="center"/>
          </w:tcPr>
          <w:p>
            <w:pPr>
              <w:pStyle w:val="141"/>
              <w:spacing w:before="188"/>
              <w:ind w:left="9"/>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w:t>
            </w:r>
          </w:p>
        </w:tc>
        <w:tc>
          <w:tcPr>
            <w:tcW w:w="6222" w:type="dxa"/>
            <w:vAlign w:val="top"/>
          </w:tcPr>
          <w:p>
            <w:pPr>
              <w:pStyle w:val="141"/>
              <w:spacing w:before="97"/>
              <w:ind w:left="107" w:leftChars="0" w:right="96" w:rightChars="0"/>
              <w:rPr>
                <w:rFonts w:hint="eastAsia" w:ascii="宋体" w:hAnsi="宋体" w:eastAsia="宋体" w:cs="宋体"/>
                <w:bCs/>
                <w:color w:val="auto"/>
                <w:kern w:val="2"/>
                <w:sz w:val="24"/>
                <w:szCs w:val="24"/>
                <w:highlight w:val="none"/>
                <w:shd w:val="clear" w:color="auto" w:fill="FFFFFF"/>
                <w:lang w:val="en-US" w:eastAsia="zh-CN" w:bidi="zh-CN"/>
              </w:rPr>
            </w:pPr>
            <w:r>
              <w:rPr>
                <w:rFonts w:hint="eastAsia" w:ascii="宋体" w:hAnsi="宋体" w:eastAsia="宋体" w:cs="宋体"/>
                <w:bCs/>
                <w:color w:val="auto"/>
                <w:sz w:val="24"/>
                <w:szCs w:val="24"/>
                <w:highlight w:val="none"/>
                <w:shd w:val="clear" w:color="auto" w:fill="FFFFFF"/>
                <w:lang w:val="en-US"/>
              </w:rPr>
              <w:t>是否提供有效期内《食品经营许可证》或《食品生产许可证》</w:t>
            </w:r>
            <w:r>
              <w:rPr>
                <w:rFonts w:hint="eastAsia" w:ascii="宋体" w:hAnsi="宋体" w:eastAsia="宋体" w:cs="宋体"/>
                <w:color w:val="auto"/>
                <w:sz w:val="24"/>
                <w:szCs w:val="24"/>
                <w:highlight w:val="none"/>
                <w:lang w:val="en-US" w:eastAsia="zh-CN"/>
              </w:rPr>
              <w:t>；</w:t>
            </w:r>
          </w:p>
        </w:tc>
        <w:tc>
          <w:tcPr>
            <w:tcW w:w="1100" w:type="dxa"/>
          </w:tcPr>
          <w:p>
            <w:pPr>
              <w:pStyle w:val="141"/>
              <w:rPr>
                <w:rFonts w:hint="eastAsia" w:ascii="宋体" w:hAnsi="宋体" w:eastAsia="宋体" w:cs="宋体"/>
                <w:color w:val="auto"/>
                <w:sz w:val="24"/>
                <w:szCs w:val="24"/>
                <w:highlight w:val="none"/>
              </w:rPr>
            </w:pPr>
          </w:p>
        </w:tc>
        <w:tc>
          <w:tcPr>
            <w:tcW w:w="1050" w:type="dxa"/>
          </w:tcPr>
          <w:p>
            <w:pPr>
              <w:pStyle w:val="141"/>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9" w:type="dxa"/>
            <w:vMerge w:val="continue"/>
            <w:vAlign w:val="center"/>
          </w:tcPr>
          <w:p>
            <w:pPr>
              <w:jc w:val="center"/>
              <w:rPr>
                <w:rFonts w:hint="eastAsia" w:ascii="宋体" w:hAnsi="宋体" w:eastAsia="宋体" w:cs="宋体"/>
                <w:color w:val="auto"/>
                <w:sz w:val="24"/>
                <w:szCs w:val="24"/>
                <w:highlight w:val="none"/>
              </w:rPr>
            </w:pPr>
          </w:p>
        </w:tc>
        <w:tc>
          <w:tcPr>
            <w:tcW w:w="765" w:type="dxa"/>
            <w:vAlign w:val="center"/>
          </w:tcPr>
          <w:p>
            <w:pPr>
              <w:pStyle w:val="141"/>
              <w:spacing w:before="188"/>
              <w:ind w:left="9"/>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w:t>
            </w:r>
          </w:p>
        </w:tc>
        <w:tc>
          <w:tcPr>
            <w:tcW w:w="6222" w:type="dxa"/>
            <w:vAlign w:val="top"/>
          </w:tcPr>
          <w:p>
            <w:pPr>
              <w:pStyle w:val="141"/>
              <w:spacing w:before="97"/>
              <w:ind w:left="107" w:leftChars="0" w:right="96" w:rightChars="0"/>
              <w:rPr>
                <w:rFonts w:hint="eastAsia" w:ascii="宋体" w:hAnsi="宋体" w:eastAsia="宋体" w:cs="宋体"/>
                <w:bCs/>
                <w:color w:val="auto"/>
                <w:kern w:val="2"/>
                <w:sz w:val="24"/>
                <w:szCs w:val="24"/>
                <w:highlight w:val="none"/>
                <w:shd w:val="clear" w:color="auto" w:fill="FFFFFF"/>
                <w:lang w:val="en-US" w:eastAsia="zh-CN" w:bidi="zh-CN"/>
              </w:rPr>
            </w:pPr>
            <w:r>
              <w:rPr>
                <w:rFonts w:hint="eastAsia" w:ascii="宋体" w:hAnsi="宋体" w:eastAsia="宋体" w:cs="宋体"/>
                <w:bCs/>
                <w:color w:val="auto"/>
                <w:sz w:val="24"/>
                <w:szCs w:val="24"/>
                <w:highlight w:val="none"/>
                <w:shd w:val="clear" w:color="auto" w:fill="FFFFFF"/>
              </w:rPr>
              <w:t>是否提供投标保证金回单或电子保函凭证；</w:t>
            </w:r>
          </w:p>
        </w:tc>
        <w:tc>
          <w:tcPr>
            <w:tcW w:w="1100" w:type="dxa"/>
          </w:tcPr>
          <w:p>
            <w:pPr>
              <w:pStyle w:val="141"/>
              <w:rPr>
                <w:rFonts w:hint="eastAsia" w:ascii="宋体" w:hAnsi="宋体" w:eastAsia="宋体" w:cs="宋体"/>
                <w:color w:val="auto"/>
                <w:sz w:val="24"/>
                <w:szCs w:val="24"/>
                <w:highlight w:val="none"/>
              </w:rPr>
            </w:pPr>
          </w:p>
        </w:tc>
        <w:tc>
          <w:tcPr>
            <w:tcW w:w="1050" w:type="dxa"/>
          </w:tcPr>
          <w:p>
            <w:pPr>
              <w:pStyle w:val="141"/>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779" w:type="dxa"/>
            <w:vMerge w:val="continue"/>
            <w:vAlign w:val="center"/>
          </w:tcPr>
          <w:p>
            <w:pPr>
              <w:jc w:val="center"/>
              <w:rPr>
                <w:rFonts w:hint="eastAsia" w:ascii="宋体" w:hAnsi="宋体" w:eastAsia="宋体" w:cs="宋体"/>
                <w:color w:val="auto"/>
                <w:sz w:val="24"/>
                <w:szCs w:val="24"/>
                <w:highlight w:val="none"/>
              </w:rPr>
            </w:pPr>
          </w:p>
        </w:tc>
        <w:tc>
          <w:tcPr>
            <w:tcW w:w="765" w:type="dxa"/>
            <w:vAlign w:val="center"/>
          </w:tcPr>
          <w:p>
            <w:pPr>
              <w:pStyle w:val="141"/>
              <w:spacing w:before="188"/>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w:t>
            </w:r>
          </w:p>
        </w:tc>
        <w:tc>
          <w:tcPr>
            <w:tcW w:w="6222" w:type="dxa"/>
            <w:vAlign w:val="top"/>
          </w:tcPr>
          <w:p>
            <w:pPr>
              <w:pStyle w:val="141"/>
              <w:spacing w:before="97"/>
              <w:ind w:left="107" w:leftChars="0" w:right="96" w:rightChars="0"/>
              <w:rPr>
                <w:rFonts w:hint="eastAsia" w:ascii="宋体" w:hAnsi="宋体" w:eastAsia="宋体" w:cs="宋体"/>
                <w:bCs/>
                <w:color w:val="auto"/>
                <w:kern w:val="2"/>
                <w:sz w:val="24"/>
                <w:szCs w:val="24"/>
                <w:highlight w:val="none"/>
                <w:shd w:val="clear" w:color="auto" w:fill="FFFFFF"/>
                <w:lang w:val="en-US" w:eastAsia="zh-CN" w:bidi="zh-CN"/>
              </w:rPr>
            </w:pPr>
            <w:r>
              <w:rPr>
                <w:rFonts w:hint="eastAsia" w:ascii="宋体" w:hAnsi="宋体" w:eastAsia="宋体" w:cs="宋体"/>
                <w:bCs/>
                <w:color w:val="auto"/>
                <w:sz w:val="24"/>
                <w:szCs w:val="24"/>
                <w:highlight w:val="none"/>
                <w:shd w:val="clear" w:color="auto" w:fill="FFFFFF"/>
                <w:lang w:val="en-US" w:eastAsia="zh-CN"/>
              </w:rPr>
              <w:t>是否提供中小企业声明函。</w:t>
            </w:r>
          </w:p>
        </w:tc>
        <w:tc>
          <w:tcPr>
            <w:tcW w:w="1100" w:type="dxa"/>
          </w:tcPr>
          <w:p>
            <w:pPr>
              <w:pStyle w:val="141"/>
              <w:rPr>
                <w:rFonts w:hint="eastAsia" w:ascii="宋体" w:hAnsi="宋体" w:eastAsia="宋体" w:cs="宋体"/>
                <w:color w:val="auto"/>
                <w:sz w:val="24"/>
                <w:szCs w:val="24"/>
                <w:highlight w:val="none"/>
              </w:rPr>
            </w:pPr>
          </w:p>
        </w:tc>
        <w:tc>
          <w:tcPr>
            <w:tcW w:w="1050" w:type="dxa"/>
          </w:tcPr>
          <w:p>
            <w:pPr>
              <w:pStyle w:val="141"/>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9" w:type="dxa"/>
            <w:vMerge w:val="restart"/>
            <w:vAlign w:val="center"/>
          </w:tcPr>
          <w:p>
            <w:pPr>
              <w:pStyle w:val="141"/>
              <w:jc w:val="center"/>
              <w:rPr>
                <w:rFonts w:hint="eastAsia" w:ascii="宋体" w:hAnsi="宋体" w:eastAsia="宋体" w:cs="宋体"/>
                <w:b/>
                <w:color w:val="auto"/>
                <w:sz w:val="24"/>
                <w:szCs w:val="24"/>
                <w:highlight w:val="none"/>
              </w:rPr>
            </w:pPr>
          </w:p>
          <w:p>
            <w:pPr>
              <w:pStyle w:val="141"/>
              <w:ind w:left="219" w:right="211"/>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符合性评审</w:t>
            </w:r>
            <w:r>
              <w:rPr>
                <w:rFonts w:hint="eastAsia" w:ascii="宋体" w:hAnsi="宋体" w:eastAsia="宋体" w:cs="宋体"/>
                <w:color w:val="auto"/>
                <w:sz w:val="24"/>
                <w:szCs w:val="24"/>
                <w:highlight w:val="none"/>
                <w:lang w:val="en-US"/>
              </w:rPr>
              <w:t>表</w:t>
            </w:r>
          </w:p>
        </w:tc>
        <w:tc>
          <w:tcPr>
            <w:tcW w:w="765" w:type="dxa"/>
          </w:tcPr>
          <w:p>
            <w:pPr>
              <w:pStyle w:val="141"/>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222" w:type="dxa"/>
            <w:vAlign w:val="center"/>
          </w:tcPr>
          <w:p>
            <w:pPr>
              <w:autoSpaceDE w:val="0"/>
              <w:autoSpaceDN w:val="0"/>
              <w:ind w:right="62"/>
              <w:rPr>
                <w:rFonts w:hint="eastAsia" w:ascii="宋体" w:hAnsi="宋体" w:eastAsia="宋体" w:cs="宋体"/>
                <w:bCs/>
                <w:color w:val="auto"/>
                <w:sz w:val="24"/>
                <w:szCs w:val="24"/>
                <w:highlight w:val="none"/>
                <w:shd w:val="clear" w:color="auto" w:fill="FFFFFF"/>
                <w:lang w:bidi="zh-CN"/>
              </w:rPr>
            </w:pPr>
            <w:r>
              <w:rPr>
                <w:rFonts w:hint="eastAsia" w:ascii="宋体" w:hAnsi="宋体" w:eastAsia="宋体" w:cs="宋体"/>
                <w:bCs/>
                <w:color w:val="auto"/>
                <w:sz w:val="24"/>
                <w:szCs w:val="24"/>
                <w:highlight w:val="none"/>
                <w:shd w:val="clear" w:color="auto" w:fill="FFFFFF"/>
                <w:lang w:bidi="zh-CN"/>
              </w:rPr>
              <w:t>投标响应文件签字盖章是否满足招标文件要求；</w:t>
            </w:r>
          </w:p>
        </w:tc>
        <w:tc>
          <w:tcPr>
            <w:tcW w:w="1100" w:type="dxa"/>
          </w:tcPr>
          <w:p>
            <w:pPr>
              <w:pStyle w:val="141"/>
              <w:rPr>
                <w:rFonts w:hint="eastAsia" w:ascii="宋体" w:hAnsi="宋体" w:eastAsia="宋体" w:cs="宋体"/>
                <w:color w:val="auto"/>
                <w:sz w:val="24"/>
                <w:szCs w:val="24"/>
                <w:highlight w:val="none"/>
              </w:rPr>
            </w:pPr>
          </w:p>
        </w:tc>
        <w:tc>
          <w:tcPr>
            <w:tcW w:w="1050" w:type="dxa"/>
          </w:tcPr>
          <w:p>
            <w:pPr>
              <w:pStyle w:val="141"/>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9" w:type="dxa"/>
            <w:vMerge w:val="continue"/>
            <w:vAlign w:val="center"/>
          </w:tcPr>
          <w:p>
            <w:pPr>
              <w:jc w:val="center"/>
              <w:rPr>
                <w:rFonts w:hint="eastAsia" w:ascii="宋体" w:hAnsi="宋体" w:eastAsia="宋体" w:cs="宋体"/>
                <w:color w:val="auto"/>
                <w:sz w:val="24"/>
                <w:szCs w:val="24"/>
                <w:highlight w:val="none"/>
              </w:rPr>
            </w:pPr>
          </w:p>
        </w:tc>
        <w:tc>
          <w:tcPr>
            <w:tcW w:w="765" w:type="dxa"/>
          </w:tcPr>
          <w:p>
            <w:pPr>
              <w:pStyle w:val="141"/>
              <w:spacing w:before="147"/>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222" w:type="dxa"/>
            <w:vAlign w:val="center"/>
          </w:tcPr>
          <w:p>
            <w:pPr>
              <w:autoSpaceDE w:val="0"/>
              <w:autoSpaceDN w:val="0"/>
              <w:ind w:right="62"/>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投标响应文件是否按招标文件要求编制，内容是否全面或字迹是否模糊、辨认不清的；</w:t>
            </w:r>
          </w:p>
        </w:tc>
        <w:tc>
          <w:tcPr>
            <w:tcW w:w="1100" w:type="dxa"/>
          </w:tcPr>
          <w:p>
            <w:pPr>
              <w:pStyle w:val="141"/>
              <w:rPr>
                <w:rFonts w:hint="eastAsia" w:ascii="宋体" w:hAnsi="宋体" w:eastAsia="宋体" w:cs="宋体"/>
                <w:color w:val="auto"/>
                <w:sz w:val="24"/>
                <w:szCs w:val="24"/>
                <w:highlight w:val="none"/>
              </w:rPr>
            </w:pPr>
          </w:p>
        </w:tc>
        <w:tc>
          <w:tcPr>
            <w:tcW w:w="1050" w:type="dxa"/>
          </w:tcPr>
          <w:p>
            <w:pPr>
              <w:pStyle w:val="141"/>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 w:hRule="atLeast"/>
        </w:trPr>
        <w:tc>
          <w:tcPr>
            <w:tcW w:w="779" w:type="dxa"/>
            <w:vMerge w:val="continue"/>
            <w:vAlign w:val="center"/>
          </w:tcPr>
          <w:p>
            <w:pPr>
              <w:jc w:val="center"/>
              <w:rPr>
                <w:rFonts w:hint="eastAsia" w:ascii="宋体" w:hAnsi="宋体" w:eastAsia="宋体" w:cs="宋体"/>
                <w:color w:val="auto"/>
                <w:sz w:val="24"/>
                <w:szCs w:val="24"/>
                <w:highlight w:val="none"/>
              </w:rPr>
            </w:pPr>
          </w:p>
        </w:tc>
        <w:tc>
          <w:tcPr>
            <w:tcW w:w="765" w:type="dxa"/>
          </w:tcPr>
          <w:p>
            <w:pPr>
              <w:pStyle w:val="141"/>
              <w:spacing w:before="164"/>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222" w:type="dxa"/>
            <w:vAlign w:val="center"/>
          </w:tcPr>
          <w:p>
            <w:pPr>
              <w:autoSpaceDE w:val="0"/>
              <w:autoSpaceDN w:val="0"/>
              <w:ind w:right="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投标文件是否不齐全或者内容虚假的；</w:t>
            </w:r>
          </w:p>
        </w:tc>
        <w:tc>
          <w:tcPr>
            <w:tcW w:w="1100" w:type="dxa"/>
          </w:tcPr>
          <w:p>
            <w:pPr>
              <w:pStyle w:val="141"/>
              <w:rPr>
                <w:rFonts w:hint="eastAsia" w:ascii="宋体" w:hAnsi="宋体" w:eastAsia="宋体" w:cs="宋体"/>
                <w:color w:val="auto"/>
                <w:sz w:val="24"/>
                <w:szCs w:val="24"/>
                <w:highlight w:val="none"/>
              </w:rPr>
            </w:pPr>
          </w:p>
        </w:tc>
        <w:tc>
          <w:tcPr>
            <w:tcW w:w="1050" w:type="dxa"/>
          </w:tcPr>
          <w:p>
            <w:pPr>
              <w:pStyle w:val="141"/>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779" w:type="dxa"/>
            <w:vMerge w:val="continue"/>
            <w:vAlign w:val="center"/>
          </w:tcPr>
          <w:p>
            <w:pPr>
              <w:jc w:val="center"/>
              <w:rPr>
                <w:rFonts w:hint="eastAsia" w:ascii="宋体" w:hAnsi="宋体" w:eastAsia="宋体" w:cs="宋体"/>
                <w:color w:val="auto"/>
                <w:sz w:val="24"/>
                <w:szCs w:val="24"/>
                <w:highlight w:val="none"/>
              </w:rPr>
            </w:pPr>
          </w:p>
        </w:tc>
        <w:tc>
          <w:tcPr>
            <w:tcW w:w="765" w:type="dxa"/>
          </w:tcPr>
          <w:p>
            <w:pPr>
              <w:pStyle w:val="141"/>
              <w:spacing w:before="175"/>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222" w:type="dxa"/>
            <w:vAlign w:val="center"/>
          </w:tcPr>
          <w:p>
            <w:pPr>
              <w:autoSpaceDE w:val="0"/>
              <w:autoSpaceDN w:val="0"/>
              <w:ind w:right="62"/>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投标文件记载的招标项目供货期是否超过招标文件规定的供货期；</w:t>
            </w:r>
          </w:p>
        </w:tc>
        <w:tc>
          <w:tcPr>
            <w:tcW w:w="1100" w:type="dxa"/>
          </w:tcPr>
          <w:p>
            <w:pPr>
              <w:pStyle w:val="141"/>
              <w:rPr>
                <w:rFonts w:hint="eastAsia" w:ascii="宋体" w:hAnsi="宋体" w:eastAsia="宋体" w:cs="宋体"/>
                <w:color w:val="auto"/>
                <w:sz w:val="24"/>
                <w:szCs w:val="24"/>
                <w:highlight w:val="none"/>
              </w:rPr>
            </w:pPr>
          </w:p>
        </w:tc>
        <w:tc>
          <w:tcPr>
            <w:tcW w:w="1050" w:type="dxa"/>
          </w:tcPr>
          <w:p>
            <w:pPr>
              <w:pStyle w:val="141"/>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9" w:type="dxa"/>
            <w:vMerge w:val="continue"/>
            <w:vAlign w:val="center"/>
          </w:tcPr>
          <w:p>
            <w:pPr>
              <w:jc w:val="center"/>
              <w:rPr>
                <w:rFonts w:hint="eastAsia" w:ascii="宋体" w:hAnsi="宋体" w:eastAsia="宋体" w:cs="宋体"/>
                <w:color w:val="auto"/>
                <w:sz w:val="24"/>
                <w:szCs w:val="24"/>
                <w:highlight w:val="none"/>
              </w:rPr>
            </w:pPr>
          </w:p>
        </w:tc>
        <w:tc>
          <w:tcPr>
            <w:tcW w:w="765" w:type="dxa"/>
          </w:tcPr>
          <w:p>
            <w:pPr>
              <w:pStyle w:val="141"/>
              <w:spacing w:before="160"/>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222" w:type="dxa"/>
            <w:vAlign w:val="center"/>
          </w:tcPr>
          <w:p>
            <w:pPr>
              <w:autoSpaceDE w:val="0"/>
              <w:autoSpaceDN w:val="0"/>
              <w:ind w:right="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投标有效期是否满足招标文件要求的；</w:t>
            </w:r>
          </w:p>
        </w:tc>
        <w:tc>
          <w:tcPr>
            <w:tcW w:w="1100" w:type="dxa"/>
          </w:tcPr>
          <w:p>
            <w:pPr>
              <w:pStyle w:val="141"/>
              <w:rPr>
                <w:rFonts w:hint="eastAsia" w:ascii="宋体" w:hAnsi="宋体" w:eastAsia="宋体" w:cs="宋体"/>
                <w:color w:val="auto"/>
                <w:sz w:val="24"/>
                <w:szCs w:val="24"/>
                <w:highlight w:val="none"/>
              </w:rPr>
            </w:pPr>
          </w:p>
        </w:tc>
        <w:tc>
          <w:tcPr>
            <w:tcW w:w="1050" w:type="dxa"/>
          </w:tcPr>
          <w:p>
            <w:pPr>
              <w:pStyle w:val="141"/>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779" w:type="dxa"/>
            <w:vMerge w:val="continue"/>
            <w:vAlign w:val="center"/>
          </w:tcPr>
          <w:p>
            <w:pPr>
              <w:jc w:val="center"/>
              <w:rPr>
                <w:rFonts w:hint="eastAsia" w:ascii="宋体" w:hAnsi="宋体" w:eastAsia="宋体" w:cs="宋体"/>
                <w:color w:val="auto"/>
                <w:sz w:val="24"/>
                <w:szCs w:val="24"/>
                <w:highlight w:val="none"/>
              </w:rPr>
            </w:pPr>
          </w:p>
        </w:tc>
        <w:tc>
          <w:tcPr>
            <w:tcW w:w="765" w:type="dxa"/>
          </w:tcPr>
          <w:p>
            <w:pPr>
              <w:pStyle w:val="141"/>
              <w:spacing w:before="173"/>
              <w:ind w:left="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222" w:type="dxa"/>
            <w:vAlign w:val="center"/>
          </w:tcPr>
          <w:p>
            <w:pPr>
              <w:autoSpaceDE w:val="0"/>
              <w:autoSpaceDN w:val="0"/>
              <w:ind w:right="6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商务条款是否有偏离情况的；</w:t>
            </w:r>
          </w:p>
        </w:tc>
        <w:tc>
          <w:tcPr>
            <w:tcW w:w="1100" w:type="dxa"/>
          </w:tcPr>
          <w:p>
            <w:pPr>
              <w:pStyle w:val="141"/>
              <w:rPr>
                <w:rFonts w:hint="eastAsia" w:ascii="宋体" w:hAnsi="宋体" w:eastAsia="宋体" w:cs="宋体"/>
                <w:color w:val="auto"/>
                <w:sz w:val="24"/>
                <w:szCs w:val="24"/>
                <w:highlight w:val="none"/>
              </w:rPr>
            </w:pPr>
          </w:p>
        </w:tc>
        <w:tc>
          <w:tcPr>
            <w:tcW w:w="1050" w:type="dxa"/>
          </w:tcPr>
          <w:p>
            <w:pPr>
              <w:pStyle w:val="141"/>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779" w:type="dxa"/>
            <w:vMerge w:val="continue"/>
            <w:vAlign w:val="center"/>
          </w:tcPr>
          <w:p>
            <w:pPr>
              <w:jc w:val="center"/>
              <w:rPr>
                <w:rFonts w:hint="eastAsia" w:ascii="宋体" w:hAnsi="宋体" w:eastAsia="宋体" w:cs="宋体"/>
                <w:color w:val="auto"/>
                <w:sz w:val="24"/>
                <w:szCs w:val="24"/>
                <w:highlight w:val="none"/>
              </w:rPr>
            </w:pPr>
          </w:p>
        </w:tc>
        <w:tc>
          <w:tcPr>
            <w:tcW w:w="765" w:type="dxa"/>
          </w:tcPr>
          <w:p>
            <w:pPr>
              <w:pStyle w:val="141"/>
              <w:spacing w:before="173"/>
              <w:ind w:left="9"/>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w:t>
            </w:r>
          </w:p>
        </w:tc>
        <w:tc>
          <w:tcPr>
            <w:tcW w:w="6222" w:type="dxa"/>
            <w:vAlign w:val="center"/>
          </w:tcPr>
          <w:p>
            <w:pPr>
              <w:autoSpaceDE w:val="0"/>
              <w:autoSpaceDN w:val="0"/>
              <w:ind w:right="62"/>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投标报价没有高于采购预算价；</w:t>
            </w:r>
          </w:p>
        </w:tc>
        <w:tc>
          <w:tcPr>
            <w:tcW w:w="1100" w:type="dxa"/>
          </w:tcPr>
          <w:p>
            <w:pPr>
              <w:pStyle w:val="141"/>
              <w:rPr>
                <w:rFonts w:hint="eastAsia" w:ascii="宋体" w:hAnsi="宋体" w:eastAsia="宋体" w:cs="宋体"/>
                <w:color w:val="auto"/>
                <w:sz w:val="24"/>
                <w:szCs w:val="24"/>
                <w:highlight w:val="none"/>
              </w:rPr>
            </w:pPr>
          </w:p>
        </w:tc>
        <w:tc>
          <w:tcPr>
            <w:tcW w:w="1050" w:type="dxa"/>
          </w:tcPr>
          <w:p>
            <w:pPr>
              <w:pStyle w:val="141"/>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9" w:type="dxa"/>
            <w:vMerge w:val="continue"/>
            <w:vAlign w:val="center"/>
          </w:tcPr>
          <w:p>
            <w:pPr>
              <w:jc w:val="center"/>
              <w:rPr>
                <w:rFonts w:hint="eastAsia" w:ascii="宋体" w:hAnsi="宋体" w:eastAsia="宋体" w:cs="宋体"/>
                <w:color w:val="auto"/>
                <w:sz w:val="24"/>
                <w:szCs w:val="24"/>
                <w:highlight w:val="none"/>
              </w:rPr>
            </w:pPr>
          </w:p>
        </w:tc>
        <w:tc>
          <w:tcPr>
            <w:tcW w:w="765" w:type="dxa"/>
          </w:tcPr>
          <w:p>
            <w:pPr>
              <w:pStyle w:val="141"/>
              <w:spacing w:before="173"/>
              <w:ind w:left="9"/>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w:t>
            </w:r>
          </w:p>
        </w:tc>
        <w:tc>
          <w:tcPr>
            <w:tcW w:w="6222" w:type="dxa"/>
            <w:vAlign w:val="center"/>
          </w:tcPr>
          <w:p>
            <w:pPr>
              <w:autoSpaceDE w:val="0"/>
              <w:autoSpaceDN w:val="0"/>
              <w:ind w:right="62" w:right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投标文件是否附有招标人不能接受条件的；</w:t>
            </w:r>
          </w:p>
        </w:tc>
        <w:tc>
          <w:tcPr>
            <w:tcW w:w="1100" w:type="dxa"/>
          </w:tcPr>
          <w:p>
            <w:pPr>
              <w:pStyle w:val="141"/>
              <w:rPr>
                <w:rFonts w:hint="eastAsia" w:ascii="宋体" w:hAnsi="宋体" w:eastAsia="宋体" w:cs="宋体"/>
                <w:color w:val="auto"/>
                <w:sz w:val="24"/>
                <w:szCs w:val="24"/>
                <w:highlight w:val="none"/>
              </w:rPr>
            </w:pPr>
          </w:p>
        </w:tc>
        <w:tc>
          <w:tcPr>
            <w:tcW w:w="1050" w:type="dxa"/>
          </w:tcPr>
          <w:p>
            <w:pPr>
              <w:pStyle w:val="141"/>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9" w:type="dxa"/>
            <w:vMerge w:val="continue"/>
            <w:vAlign w:val="center"/>
          </w:tcPr>
          <w:p>
            <w:pPr>
              <w:jc w:val="center"/>
              <w:rPr>
                <w:rFonts w:hint="eastAsia" w:ascii="宋体" w:hAnsi="宋体" w:eastAsia="宋体" w:cs="宋体"/>
                <w:color w:val="auto"/>
                <w:sz w:val="24"/>
                <w:szCs w:val="24"/>
                <w:highlight w:val="none"/>
              </w:rPr>
            </w:pPr>
          </w:p>
        </w:tc>
        <w:tc>
          <w:tcPr>
            <w:tcW w:w="765" w:type="dxa"/>
          </w:tcPr>
          <w:p>
            <w:pPr>
              <w:pStyle w:val="141"/>
              <w:spacing w:before="173"/>
              <w:ind w:left="9"/>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9</w:t>
            </w:r>
          </w:p>
        </w:tc>
        <w:tc>
          <w:tcPr>
            <w:tcW w:w="6222" w:type="dxa"/>
            <w:vAlign w:val="center"/>
          </w:tcPr>
          <w:p>
            <w:pPr>
              <w:autoSpaceDE w:val="0"/>
              <w:autoSpaceDN w:val="0"/>
              <w:ind w:right="62" w:right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是否满足招标文件实质性要求的其他情形</w:t>
            </w:r>
            <w:r>
              <w:rPr>
                <w:rFonts w:hint="eastAsia" w:ascii="宋体" w:hAnsi="宋体" w:eastAsia="宋体" w:cs="宋体"/>
                <w:color w:val="auto"/>
                <w:kern w:val="0"/>
                <w:sz w:val="24"/>
                <w:szCs w:val="24"/>
                <w:highlight w:val="none"/>
                <w:lang w:eastAsia="zh-CN" w:bidi="ar"/>
              </w:rPr>
              <w:t>。</w:t>
            </w:r>
          </w:p>
        </w:tc>
        <w:tc>
          <w:tcPr>
            <w:tcW w:w="1100" w:type="dxa"/>
          </w:tcPr>
          <w:p>
            <w:pPr>
              <w:pStyle w:val="141"/>
              <w:rPr>
                <w:rFonts w:hint="eastAsia" w:ascii="宋体" w:hAnsi="宋体" w:eastAsia="宋体" w:cs="宋体"/>
                <w:color w:val="auto"/>
                <w:sz w:val="24"/>
                <w:szCs w:val="24"/>
                <w:highlight w:val="none"/>
              </w:rPr>
            </w:pPr>
          </w:p>
        </w:tc>
        <w:tc>
          <w:tcPr>
            <w:tcW w:w="1050" w:type="dxa"/>
          </w:tcPr>
          <w:p>
            <w:pPr>
              <w:pStyle w:val="141"/>
              <w:rPr>
                <w:rFonts w:hint="eastAsia" w:ascii="宋体" w:hAnsi="宋体" w:eastAsia="宋体" w:cs="宋体"/>
                <w:color w:val="auto"/>
                <w:sz w:val="24"/>
                <w:szCs w:val="24"/>
                <w:highlight w:val="none"/>
              </w:rPr>
            </w:pPr>
          </w:p>
        </w:tc>
      </w:tr>
    </w:tbl>
    <w:p>
      <w:pP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br w:type="page"/>
      </w:r>
    </w:p>
    <w:p>
      <w:pP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评分标准</w:t>
      </w:r>
    </w:p>
    <w:tbl>
      <w:tblPr>
        <w:tblStyle w:val="42"/>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385"/>
        <w:gridCol w:w="710"/>
        <w:gridCol w:w="5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60" w:type="dxa"/>
            <w:vAlign w:val="center"/>
          </w:tcPr>
          <w:p>
            <w:pPr>
              <w:pStyle w:val="37"/>
              <w:jc w:val="center"/>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1385" w:type="dxa"/>
            <w:vAlign w:val="center"/>
          </w:tcPr>
          <w:p>
            <w:pPr>
              <w:pStyle w:val="37"/>
              <w:jc w:val="center"/>
              <w:rPr>
                <w:rFonts w:hint="eastAsia" w:ascii="宋体" w:hAnsi="宋体" w:eastAsia="宋体" w:cs="宋体"/>
                <w:b/>
                <w:color w:val="auto"/>
                <w:highlight w:val="none"/>
              </w:rPr>
            </w:pPr>
            <w:r>
              <w:rPr>
                <w:rFonts w:hint="eastAsia" w:ascii="宋体" w:hAnsi="宋体" w:eastAsia="宋体" w:cs="宋体"/>
                <w:b/>
                <w:color w:val="auto"/>
                <w:highlight w:val="none"/>
              </w:rPr>
              <w:t>评分因素</w:t>
            </w:r>
          </w:p>
        </w:tc>
        <w:tc>
          <w:tcPr>
            <w:tcW w:w="710" w:type="dxa"/>
            <w:vAlign w:val="center"/>
          </w:tcPr>
          <w:p>
            <w:pPr>
              <w:pStyle w:val="37"/>
              <w:jc w:val="center"/>
              <w:rPr>
                <w:rFonts w:hint="eastAsia" w:ascii="宋体" w:hAnsi="宋体" w:eastAsia="宋体" w:cs="宋体"/>
                <w:b/>
                <w:color w:val="auto"/>
                <w:highlight w:val="none"/>
              </w:rPr>
            </w:pPr>
            <w:r>
              <w:rPr>
                <w:rFonts w:hint="eastAsia" w:ascii="宋体" w:hAnsi="宋体" w:eastAsia="宋体" w:cs="宋体"/>
                <w:b/>
                <w:color w:val="auto"/>
                <w:highlight w:val="none"/>
              </w:rPr>
              <w:t>分数</w:t>
            </w:r>
          </w:p>
        </w:tc>
        <w:tc>
          <w:tcPr>
            <w:tcW w:w="5994" w:type="dxa"/>
            <w:vAlign w:val="center"/>
          </w:tcPr>
          <w:p>
            <w:pPr>
              <w:pStyle w:val="37"/>
              <w:jc w:val="center"/>
              <w:rPr>
                <w:rFonts w:hint="eastAsia" w:ascii="宋体" w:hAnsi="宋体" w:eastAsia="宋体" w:cs="宋体"/>
                <w:b/>
                <w:color w:val="auto"/>
                <w:highlight w:val="none"/>
              </w:rPr>
            </w:pPr>
            <w:r>
              <w:rPr>
                <w:rFonts w:hint="eastAsia" w:ascii="宋体" w:hAnsi="宋体" w:eastAsia="宋体" w:cs="宋体"/>
                <w:b/>
                <w:color w:val="auto"/>
                <w:highlight w:val="none"/>
              </w:rPr>
              <w:t>评分标准（评分四舍五入保留2位小数）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160" w:type="dxa"/>
            <w:vAlign w:val="center"/>
          </w:tcPr>
          <w:p>
            <w:pPr>
              <w:autoSpaceDE w:val="0"/>
              <w:autoSpaceDN w:val="0"/>
              <w:adjustRightInd w:val="0"/>
              <w:jc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报价部分</w:t>
            </w:r>
            <w:r>
              <w:rPr>
                <w:rFonts w:hint="eastAsia" w:ascii="宋体" w:hAnsi="宋体" w:eastAsia="宋体" w:cs="宋体"/>
                <w:b/>
                <w:color w:val="auto"/>
                <w:sz w:val="24"/>
                <w:szCs w:val="24"/>
                <w:highlight w:val="none"/>
              </w:rPr>
              <w:t>30分</w:t>
            </w:r>
          </w:p>
        </w:tc>
        <w:tc>
          <w:tcPr>
            <w:tcW w:w="1385" w:type="dxa"/>
            <w:vAlign w:val="center"/>
          </w:tcPr>
          <w:p>
            <w:pPr>
              <w:autoSpaceDE w:val="0"/>
              <w:autoSpaceDN w:val="0"/>
              <w:adjustRightInd w:val="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投标报价</w:t>
            </w:r>
          </w:p>
        </w:tc>
        <w:tc>
          <w:tcPr>
            <w:tcW w:w="710" w:type="dxa"/>
            <w:vAlign w:val="center"/>
          </w:tcPr>
          <w:p>
            <w:pPr>
              <w:autoSpaceDE w:val="0"/>
              <w:autoSpaceDN w:val="0"/>
              <w:adjustRightInd w:val="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30</w:t>
            </w:r>
          </w:p>
        </w:tc>
        <w:tc>
          <w:tcPr>
            <w:tcW w:w="5994" w:type="dxa"/>
            <w:vAlign w:val="center"/>
          </w:tcPr>
          <w:p>
            <w:pPr>
              <w:autoSpaceDE w:val="0"/>
              <w:autoSpaceDN w:val="0"/>
              <w:adjustRightInd w:val="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投标人的价格分统一按照下列公式计算：</w:t>
            </w:r>
          </w:p>
          <w:p>
            <w:pPr>
              <w:autoSpaceDE w:val="0"/>
              <w:autoSpaceDN w:val="0"/>
              <w:adjustRightInd w:val="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投标报价得分= (评标基准价／投标报价) × 价格权重×100</w:t>
            </w:r>
          </w:p>
          <w:p>
            <w:pPr>
              <w:autoSpaceDE w:val="0"/>
              <w:autoSpaceDN w:val="0"/>
              <w:adjustRightInd w:val="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备注：投标价格评分采用低价优先法计算；      </w:t>
            </w:r>
          </w:p>
          <w:p>
            <w:pPr>
              <w:autoSpaceDE w:val="0"/>
              <w:autoSpaceDN w:val="0"/>
              <w:adjustRightInd w:val="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highlight w:val="none"/>
              </w:rPr>
              <w:t>2.评标基准价：满足招标文件要求的最低报价为评标基准价；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60" w:type="dxa"/>
            <w:vMerge w:val="restart"/>
            <w:vAlign w:val="center"/>
          </w:tcPr>
          <w:p>
            <w:pPr>
              <w:pStyle w:val="37"/>
              <w:jc w:val="center"/>
              <w:rPr>
                <w:rFonts w:hint="eastAsia" w:ascii="宋体" w:hAnsi="宋体" w:eastAsia="宋体" w:cs="宋体"/>
                <w:b/>
                <w:color w:val="auto"/>
                <w:highlight w:val="none"/>
              </w:rPr>
            </w:pPr>
            <w:r>
              <w:rPr>
                <w:rFonts w:hint="eastAsia" w:ascii="宋体" w:hAnsi="宋体" w:eastAsia="宋体" w:cs="宋体"/>
                <w:b/>
                <w:color w:val="auto"/>
                <w:highlight w:val="none"/>
              </w:rPr>
              <w:t>商务部分</w:t>
            </w:r>
            <w:r>
              <w:rPr>
                <w:rFonts w:hint="eastAsia" w:cs="宋体"/>
                <w:b/>
                <w:color w:val="auto"/>
                <w:highlight w:val="none"/>
                <w:lang w:val="en-US" w:eastAsia="zh-CN"/>
              </w:rPr>
              <w:t>20</w:t>
            </w:r>
            <w:r>
              <w:rPr>
                <w:rFonts w:hint="eastAsia" w:ascii="宋体" w:hAnsi="宋体" w:eastAsia="宋体" w:cs="宋体"/>
                <w:b/>
                <w:color w:val="auto"/>
                <w:highlight w:val="none"/>
              </w:rPr>
              <w:t>分</w:t>
            </w:r>
          </w:p>
        </w:tc>
        <w:tc>
          <w:tcPr>
            <w:tcW w:w="1385" w:type="dxa"/>
            <w:vAlign w:val="center"/>
          </w:tcPr>
          <w:p>
            <w:pPr>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配送车辆评审</w:t>
            </w:r>
          </w:p>
        </w:tc>
        <w:tc>
          <w:tcPr>
            <w:tcW w:w="710" w:type="dxa"/>
            <w:vAlign w:val="center"/>
          </w:tcPr>
          <w:p>
            <w:pPr>
              <w:pStyle w:val="37"/>
              <w:jc w:val="center"/>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6</w:t>
            </w:r>
          </w:p>
        </w:tc>
        <w:tc>
          <w:tcPr>
            <w:tcW w:w="5994" w:type="dxa"/>
            <w:vAlign w:val="center"/>
          </w:tcPr>
          <w:p>
            <w:pPr>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能够提供直接用于本项目配送服务的专用配送车辆，配送车辆型号应为厢式货车，每1辆得2分，最多得6分；（自有车辆的提供车辆行驶证复印件，租赁车辆的提供车辆行驶证、租赁合同复印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60" w:type="dxa"/>
            <w:vMerge w:val="continue"/>
            <w:vAlign w:val="center"/>
          </w:tcPr>
          <w:p>
            <w:pPr>
              <w:pStyle w:val="37"/>
              <w:jc w:val="center"/>
              <w:rPr>
                <w:rFonts w:hint="eastAsia" w:ascii="宋体" w:hAnsi="宋体" w:eastAsia="宋体" w:cs="宋体"/>
                <w:b/>
                <w:color w:val="auto"/>
                <w:highlight w:val="none"/>
              </w:rPr>
            </w:pPr>
          </w:p>
        </w:tc>
        <w:tc>
          <w:tcPr>
            <w:tcW w:w="1385" w:type="dxa"/>
            <w:vAlign w:val="center"/>
          </w:tcPr>
          <w:p>
            <w:pPr>
              <w:pStyle w:val="37"/>
              <w:jc w:val="center"/>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业绩</w:t>
            </w:r>
          </w:p>
        </w:tc>
        <w:tc>
          <w:tcPr>
            <w:tcW w:w="710" w:type="dxa"/>
            <w:vAlign w:val="center"/>
          </w:tcPr>
          <w:p>
            <w:pPr>
              <w:pStyle w:val="37"/>
              <w:jc w:val="center"/>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lang w:val="en-US" w:eastAsia="zh-CN"/>
              </w:rPr>
              <w:t>6</w:t>
            </w:r>
          </w:p>
        </w:tc>
        <w:tc>
          <w:tcPr>
            <w:tcW w:w="5994" w:type="dxa"/>
            <w:vAlign w:val="center"/>
          </w:tcPr>
          <w:p>
            <w:pPr>
              <w:autoSpaceDE w:val="0"/>
              <w:autoSpaceDN w:val="0"/>
              <w:adjustRightInd w:val="0"/>
              <w:jc w:val="left"/>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近三年具有食材采购等同等类型业绩，每提供一个得2分，最高得</w:t>
            </w: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分；不提供不得分</w:t>
            </w:r>
            <w:r>
              <w:rPr>
                <w:rFonts w:hint="eastAsia" w:ascii="宋体" w:hAnsi="宋体" w:eastAsia="宋体" w:cs="宋体"/>
                <w:bCs/>
                <w:color w:val="auto"/>
                <w:kern w:val="0"/>
                <w:sz w:val="24"/>
                <w:szCs w:val="24"/>
                <w:highlight w:val="none"/>
                <w:lang w:eastAsia="zh-CN"/>
              </w:rPr>
              <w:t>。</w:t>
            </w:r>
          </w:p>
          <w:p>
            <w:pPr>
              <w:autoSpaceDE w:val="0"/>
              <w:autoSpaceDN w:val="0"/>
              <w:adjustRightInd w:val="0"/>
              <w:jc w:val="left"/>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评分认定标准：投标人须提供相关业绩合同或中标通知书证明材料的复印件；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160" w:type="dxa"/>
            <w:vMerge w:val="continue"/>
            <w:vAlign w:val="center"/>
          </w:tcPr>
          <w:p>
            <w:pPr>
              <w:pStyle w:val="37"/>
              <w:jc w:val="center"/>
              <w:rPr>
                <w:rFonts w:hint="eastAsia" w:ascii="宋体" w:hAnsi="宋体" w:eastAsia="宋体" w:cs="宋体"/>
                <w:b/>
                <w:color w:val="auto"/>
                <w:highlight w:val="none"/>
              </w:rPr>
            </w:pPr>
          </w:p>
        </w:tc>
        <w:tc>
          <w:tcPr>
            <w:tcW w:w="1385"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人员配备</w:t>
            </w:r>
          </w:p>
        </w:tc>
        <w:tc>
          <w:tcPr>
            <w:tcW w:w="710" w:type="dxa"/>
            <w:vAlign w:val="center"/>
          </w:tcPr>
          <w:p>
            <w:pPr>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8</w:t>
            </w:r>
          </w:p>
        </w:tc>
        <w:tc>
          <w:tcPr>
            <w:tcW w:w="5994" w:type="dxa"/>
            <w:vAlign w:val="center"/>
          </w:tcPr>
          <w:p>
            <w:pPr>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供应商具有专业配送服务人员，每提供一人得1分，本项最多得</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分。提供员工的在职证明（劳动合同及近3个月社保）和身份证和健康证加盖供应商公章。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160" w:type="dxa"/>
            <w:vMerge w:val="restart"/>
            <w:vAlign w:val="center"/>
          </w:tcPr>
          <w:p>
            <w:pPr>
              <w:pStyle w:val="37"/>
              <w:jc w:val="center"/>
              <w:rPr>
                <w:rFonts w:hint="eastAsia" w:ascii="宋体" w:hAnsi="宋体" w:eastAsia="宋体" w:cs="宋体"/>
                <w:b/>
                <w:color w:val="auto"/>
                <w:highlight w:val="none"/>
              </w:rPr>
            </w:pPr>
            <w:r>
              <w:rPr>
                <w:rFonts w:hint="eastAsia" w:ascii="宋体" w:hAnsi="宋体" w:eastAsia="宋体" w:cs="宋体"/>
                <w:b/>
                <w:color w:val="auto"/>
                <w:highlight w:val="none"/>
              </w:rPr>
              <w:t>技术</w:t>
            </w:r>
          </w:p>
          <w:p>
            <w:pPr>
              <w:pStyle w:val="37"/>
              <w:jc w:val="center"/>
              <w:rPr>
                <w:rFonts w:hint="eastAsia" w:ascii="宋体" w:hAnsi="宋体" w:eastAsia="宋体" w:cs="宋体"/>
                <w:b/>
                <w:color w:val="auto"/>
                <w:highlight w:val="none"/>
              </w:rPr>
            </w:pPr>
            <w:r>
              <w:rPr>
                <w:rFonts w:hint="eastAsia" w:ascii="宋体" w:hAnsi="宋体" w:eastAsia="宋体" w:cs="宋体"/>
                <w:b/>
                <w:color w:val="auto"/>
                <w:highlight w:val="none"/>
              </w:rPr>
              <w:t>部分</w:t>
            </w:r>
          </w:p>
          <w:p>
            <w:pPr>
              <w:pStyle w:val="37"/>
              <w:jc w:val="center"/>
              <w:rPr>
                <w:rFonts w:hint="eastAsia" w:ascii="宋体" w:hAnsi="宋体" w:eastAsia="宋体" w:cs="宋体"/>
                <w:b/>
                <w:color w:val="auto"/>
                <w:highlight w:val="none"/>
              </w:rPr>
            </w:pPr>
            <w:r>
              <w:rPr>
                <w:rFonts w:hint="eastAsia" w:cs="宋体"/>
                <w:b/>
                <w:color w:val="auto"/>
                <w:highlight w:val="none"/>
                <w:lang w:val="en-US" w:eastAsia="zh-CN"/>
              </w:rPr>
              <w:t>50</w:t>
            </w:r>
            <w:r>
              <w:rPr>
                <w:rFonts w:hint="eastAsia" w:ascii="宋体" w:hAnsi="宋体" w:eastAsia="宋体" w:cs="宋体"/>
                <w:b/>
                <w:color w:val="auto"/>
                <w:highlight w:val="none"/>
              </w:rPr>
              <w:t>分</w:t>
            </w:r>
          </w:p>
        </w:tc>
        <w:tc>
          <w:tcPr>
            <w:tcW w:w="1385" w:type="dxa"/>
            <w:vAlign w:val="center"/>
          </w:tcPr>
          <w:p>
            <w:pPr>
              <w:pStyle w:val="141"/>
              <w:spacing w:before="1"/>
              <w:jc w:val="center"/>
              <w:rPr>
                <w:rFonts w:hint="eastAsia" w:ascii="宋体" w:hAnsi="宋体" w:eastAsia="宋体" w:cs="宋体"/>
                <w:color w:val="auto"/>
                <w:kern w:val="2"/>
                <w:sz w:val="24"/>
                <w:szCs w:val="24"/>
                <w:highlight w:val="none"/>
                <w:lang w:val="en-US" w:eastAsia="zh-CN" w:bidi="zh-CN"/>
              </w:rPr>
            </w:pPr>
          </w:p>
          <w:p>
            <w:pPr>
              <w:pStyle w:val="141"/>
              <w:spacing w:before="1"/>
              <w:jc w:val="center"/>
              <w:rPr>
                <w:rFonts w:hint="eastAsia" w:ascii="宋体" w:hAnsi="宋体" w:eastAsia="宋体" w:cs="宋体"/>
                <w:color w:val="auto"/>
                <w:kern w:val="2"/>
                <w:sz w:val="24"/>
                <w:szCs w:val="24"/>
                <w:highlight w:val="none"/>
                <w:lang w:val="en-US" w:eastAsia="zh-CN" w:bidi="zh-CN"/>
              </w:rPr>
            </w:pPr>
          </w:p>
          <w:p>
            <w:pPr>
              <w:pStyle w:val="141"/>
              <w:spacing w:before="1"/>
              <w:jc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质量承诺</w:t>
            </w:r>
          </w:p>
        </w:tc>
        <w:tc>
          <w:tcPr>
            <w:tcW w:w="710" w:type="dxa"/>
            <w:vAlign w:val="center"/>
          </w:tcPr>
          <w:p>
            <w:pPr>
              <w:autoSpaceDE w:val="0"/>
              <w:autoSpaceDN w:val="0"/>
              <w:adjustRightInd w:val="0"/>
              <w:jc w:val="center"/>
              <w:rPr>
                <w:rFonts w:hint="eastAsia" w:ascii="宋体" w:hAnsi="宋体" w:eastAsia="宋体" w:cs="宋体"/>
                <w:color w:val="auto"/>
                <w:kern w:val="2"/>
                <w:sz w:val="24"/>
                <w:szCs w:val="24"/>
                <w:highlight w:val="none"/>
                <w:lang w:val="zh-CN" w:eastAsia="zh-CN" w:bidi="zh-CN"/>
              </w:rPr>
            </w:pPr>
            <w:r>
              <w:rPr>
                <w:rFonts w:hint="eastAsia" w:ascii="宋体" w:hAnsi="宋体" w:cs="宋体"/>
                <w:color w:val="auto"/>
                <w:kern w:val="2"/>
                <w:sz w:val="24"/>
                <w:szCs w:val="24"/>
                <w:highlight w:val="none"/>
                <w:lang w:val="en-US" w:eastAsia="zh-CN" w:bidi="zh-CN"/>
              </w:rPr>
              <w:t>6</w:t>
            </w:r>
          </w:p>
        </w:tc>
        <w:tc>
          <w:tcPr>
            <w:tcW w:w="5994" w:type="dxa"/>
            <w:vAlign w:val="center"/>
          </w:tcPr>
          <w:p>
            <w:pPr>
              <w:pStyle w:val="22"/>
              <w:tabs>
                <w:tab w:val="left" w:pos="9214"/>
              </w:tabs>
              <w:spacing w:after="0"/>
              <w:jc w:val="left"/>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1、根综合比较各投标人针对本次项目拟提供的产品质量管理措施（包括货物的存储、运输、验收等环节）：</w:t>
            </w:r>
          </w:p>
          <w:p>
            <w:pPr>
              <w:pStyle w:val="22"/>
              <w:tabs>
                <w:tab w:val="left" w:pos="9214"/>
              </w:tabs>
              <w:spacing w:after="0"/>
              <w:jc w:val="left"/>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（1）承诺保证能够按照食品安全法等法律法规规定的食品安全标准及招标文件要求供货的；</w:t>
            </w:r>
          </w:p>
          <w:p>
            <w:pPr>
              <w:pStyle w:val="22"/>
              <w:tabs>
                <w:tab w:val="left" w:pos="9214"/>
              </w:tabs>
              <w:spacing w:after="0"/>
              <w:jc w:val="left"/>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（2）有严格合理的质量保证体系，对整个项目质量管理有具体的保障制度和措施，针对性强，能很好的保证项目质量；</w:t>
            </w:r>
          </w:p>
          <w:p>
            <w:pPr>
              <w:pStyle w:val="22"/>
              <w:tabs>
                <w:tab w:val="left" w:pos="9214"/>
              </w:tabs>
              <w:spacing w:after="0"/>
              <w:jc w:val="left"/>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每提供一项得</w:t>
            </w:r>
            <w:r>
              <w:rPr>
                <w:rFonts w:hint="eastAsia" w:ascii="宋体" w:hAnsi="宋体" w:cs="宋体"/>
                <w:color w:val="auto"/>
                <w:kern w:val="2"/>
                <w:sz w:val="24"/>
                <w:szCs w:val="24"/>
                <w:highlight w:val="none"/>
                <w:lang w:val="en-US" w:eastAsia="zh-CN" w:bidi="zh-CN"/>
              </w:rPr>
              <w:t>3</w:t>
            </w:r>
            <w:r>
              <w:rPr>
                <w:rFonts w:hint="eastAsia" w:ascii="宋体" w:hAnsi="宋体" w:eastAsia="宋体" w:cs="宋体"/>
                <w:color w:val="auto"/>
                <w:kern w:val="2"/>
                <w:sz w:val="24"/>
                <w:szCs w:val="24"/>
                <w:highlight w:val="none"/>
                <w:lang w:val="zh-CN" w:eastAsia="zh-CN" w:bidi="zh-CN"/>
              </w:rPr>
              <w:t>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160" w:type="dxa"/>
            <w:vMerge w:val="continue"/>
            <w:vAlign w:val="center"/>
          </w:tcPr>
          <w:p>
            <w:pPr>
              <w:pStyle w:val="37"/>
              <w:jc w:val="center"/>
              <w:rPr>
                <w:rFonts w:hint="eastAsia" w:ascii="宋体" w:hAnsi="宋体" w:eastAsia="宋体" w:cs="宋体"/>
                <w:b/>
                <w:color w:val="auto"/>
                <w:highlight w:val="none"/>
              </w:rPr>
            </w:pPr>
          </w:p>
        </w:tc>
        <w:tc>
          <w:tcPr>
            <w:tcW w:w="1385" w:type="dxa"/>
            <w:vAlign w:val="center"/>
          </w:tcPr>
          <w:p>
            <w:pPr>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rPr>
              <w:t>技术参数及指标响应</w:t>
            </w:r>
          </w:p>
        </w:tc>
        <w:tc>
          <w:tcPr>
            <w:tcW w:w="710" w:type="dxa"/>
            <w:vAlign w:val="center"/>
          </w:tcPr>
          <w:p>
            <w:pPr>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15</w:t>
            </w:r>
          </w:p>
        </w:tc>
        <w:tc>
          <w:tcPr>
            <w:tcW w:w="5994" w:type="dxa"/>
            <w:vAlign w:val="center"/>
          </w:tcPr>
          <w:p>
            <w:pPr>
              <w:jc w:val="left"/>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sz w:val="24"/>
                <w:szCs w:val="24"/>
                <w:highlight w:val="none"/>
              </w:rPr>
              <w:t>根据所投产品的技术参数响应情况评审，完全满足文件技术参数或优于的，得</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 ；所投产品技术参数每有一项不满足要求的扣</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分，直到此项分值完全扣完为止。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160" w:type="dxa"/>
            <w:vMerge w:val="continue"/>
            <w:vAlign w:val="center"/>
          </w:tcPr>
          <w:p>
            <w:pPr>
              <w:pStyle w:val="37"/>
              <w:jc w:val="center"/>
              <w:rPr>
                <w:rFonts w:hint="eastAsia" w:ascii="宋体" w:hAnsi="宋体" w:eastAsia="宋体" w:cs="宋体"/>
                <w:b/>
                <w:color w:val="auto"/>
                <w:highlight w:val="none"/>
              </w:rPr>
            </w:pPr>
          </w:p>
        </w:tc>
        <w:tc>
          <w:tcPr>
            <w:tcW w:w="1385" w:type="dxa"/>
            <w:vAlign w:val="center"/>
          </w:tcPr>
          <w:p>
            <w:pPr>
              <w:pStyle w:val="141"/>
              <w:tabs>
                <w:tab w:val="left" w:pos="634"/>
              </w:tabs>
              <w:spacing w:before="139"/>
              <w:jc w:val="center"/>
              <w:rPr>
                <w:rFonts w:hint="eastAsia" w:ascii="宋体" w:hAnsi="宋体" w:eastAsia="宋体" w:cs="宋体"/>
                <w:bCs/>
                <w:color w:val="auto"/>
                <w:kern w:val="2"/>
                <w:sz w:val="24"/>
                <w:szCs w:val="24"/>
                <w:highlight w:val="none"/>
                <w:lang w:val="zh-CN" w:eastAsia="zh-CN" w:bidi="ar-SA"/>
              </w:rPr>
            </w:pPr>
            <w:r>
              <w:rPr>
                <w:rFonts w:hint="eastAsia" w:ascii="宋体" w:hAnsi="宋体" w:eastAsia="宋体" w:cs="宋体"/>
                <w:bCs/>
                <w:color w:val="auto"/>
                <w:kern w:val="2"/>
                <w:sz w:val="24"/>
                <w:szCs w:val="24"/>
                <w:highlight w:val="none"/>
                <w:lang w:val="en-US" w:eastAsia="zh-CN" w:bidi="ar-SA"/>
              </w:rPr>
              <w:t>售后及应急服务方案</w:t>
            </w:r>
          </w:p>
        </w:tc>
        <w:tc>
          <w:tcPr>
            <w:tcW w:w="710" w:type="dxa"/>
            <w:vAlign w:val="center"/>
          </w:tcPr>
          <w:p>
            <w:pPr>
              <w:pStyle w:val="141"/>
              <w:tabs>
                <w:tab w:val="left" w:pos="634"/>
              </w:tabs>
              <w:spacing w:before="139"/>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8</w:t>
            </w:r>
          </w:p>
        </w:tc>
        <w:tc>
          <w:tcPr>
            <w:tcW w:w="5994" w:type="dxa"/>
            <w:vAlign w:val="center"/>
          </w:tcPr>
          <w:p>
            <w:pPr>
              <w:pStyle w:val="22"/>
              <w:tabs>
                <w:tab w:val="left" w:pos="9214"/>
              </w:tabs>
              <w:spacing w:after="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根据供应商提供针对本项目的售后及应急服务方案，包括：</w:t>
            </w:r>
          </w:p>
          <w:p>
            <w:pPr>
              <w:pStyle w:val="22"/>
              <w:tabs>
                <w:tab w:val="left" w:pos="9214"/>
              </w:tabs>
              <w:spacing w:after="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①提供产品质保期限方案；</w:t>
            </w:r>
          </w:p>
          <w:p>
            <w:pPr>
              <w:pStyle w:val="22"/>
              <w:tabs>
                <w:tab w:val="left" w:pos="9214"/>
              </w:tabs>
              <w:spacing w:after="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②售后及应急服务电话及售后巡检方案；</w:t>
            </w:r>
          </w:p>
          <w:p>
            <w:pPr>
              <w:pStyle w:val="22"/>
              <w:tabs>
                <w:tab w:val="left" w:pos="9214"/>
              </w:tabs>
              <w:spacing w:after="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③响应时间；</w:t>
            </w:r>
          </w:p>
          <w:p>
            <w:pPr>
              <w:pStyle w:val="22"/>
              <w:tabs>
                <w:tab w:val="left" w:pos="9214"/>
              </w:tabs>
              <w:spacing w:after="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④现场服务支持能力；</w:t>
            </w:r>
          </w:p>
          <w:p>
            <w:pPr>
              <w:pStyle w:val="22"/>
              <w:tabs>
                <w:tab w:val="left" w:pos="9214"/>
              </w:tabs>
              <w:spacing w:after="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⑤食品安全事故应急处理方案；</w:t>
            </w:r>
          </w:p>
          <w:p>
            <w:pPr>
              <w:pStyle w:val="22"/>
              <w:tabs>
                <w:tab w:val="left" w:pos="9214"/>
              </w:tabs>
              <w:spacing w:after="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⑥食材短缺、配送故障应急处理方案；</w:t>
            </w:r>
          </w:p>
          <w:p>
            <w:pPr>
              <w:pStyle w:val="22"/>
              <w:tabs>
                <w:tab w:val="left" w:pos="9214"/>
              </w:tabs>
              <w:spacing w:after="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⑦临时调换货品方案及退换货机制；</w:t>
            </w:r>
          </w:p>
          <w:p>
            <w:pPr>
              <w:pStyle w:val="22"/>
              <w:tabs>
                <w:tab w:val="left" w:pos="9214"/>
              </w:tabs>
              <w:spacing w:after="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⑧临时配送需要方案：</w:t>
            </w:r>
          </w:p>
          <w:p>
            <w:pP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zh-CN" w:eastAsia="zh-CN" w:bidi="ar-SA"/>
              </w:rPr>
              <w:t>每</w:t>
            </w:r>
            <w:r>
              <w:rPr>
                <w:rFonts w:hint="eastAsia" w:ascii="宋体" w:hAnsi="宋体" w:eastAsia="宋体" w:cs="宋体"/>
                <w:bCs/>
                <w:color w:val="auto"/>
                <w:kern w:val="2"/>
                <w:sz w:val="24"/>
                <w:szCs w:val="24"/>
                <w:highlight w:val="none"/>
                <w:lang w:val="en-US" w:eastAsia="zh-CN" w:bidi="ar-SA"/>
              </w:rPr>
              <w:t>提供一项得8分</w:t>
            </w:r>
            <w:r>
              <w:rPr>
                <w:rFonts w:hint="eastAsia" w:ascii="宋体" w:hAnsi="宋体" w:eastAsia="宋体" w:cs="宋体"/>
                <w:bCs/>
                <w:color w:val="auto"/>
                <w:kern w:val="2"/>
                <w:sz w:val="24"/>
                <w:szCs w:val="24"/>
                <w:highlight w:val="none"/>
                <w:lang w:val="zh-CN" w:eastAsia="zh-CN" w:bidi="ar-SA"/>
              </w:rPr>
              <w:t>，未提供得0分；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60" w:type="dxa"/>
            <w:vMerge w:val="continue"/>
            <w:vAlign w:val="center"/>
          </w:tcPr>
          <w:p>
            <w:pPr>
              <w:pStyle w:val="37"/>
              <w:jc w:val="center"/>
              <w:rPr>
                <w:rFonts w:hint="eastAsia" w:ascii="宋体" w:hAnsi="宋体" w:eastAsia="宋体" w:cs="宋体"/>
                <w:b/>
                <w:color w:val="auto"/>
                <w:highlight w:val="none"/>
              </w:rPr>
            </w:pPr>
          </w:p>
        </w:tc>
        <w:tc>
          <w:tcPr>
            <w:tcW w:w="1385" w:type="dxa"/>
            <w:vAlign w:val="center"/>
          </w:tcPr>
          <w:p>
            <w:pPr>
              <w:pStyle w:val="141"/>
              <w:tabs>
                <w:tab w:val="left" w:pos="634"/>
              </w:tabs>
              <w:spacing w:before="139"/>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bidi="ar-SA"/>
              </w:rPr>
              <w:t>实施方案</w:t>
            </w:r>
          </w:p>
        </w:tc>
        <w:tc>
          <w:tcPr>
            <w:tcW w:w="710" w:type="dxa"/>
            <w:vAlign w:val="center"/>
          </w:tcPr>
          <w:p>
            <w:pPr>
              <w:pStyle w:val="141"/>
              <w:tabs>
                <w:tab w:val="left" w:pos="634"/>
              </w:tabs>
              <w:spacing w:before="139"/>
              <w:jc w:val="center"/>
              <w:rPr>
                <w:rFonts w:hint="eastAsia" w:ascii="宋体" w:hAnsi="宋体" w:eastAsia="宋体" w:cs="宋体"/>
                <w:bCs/>
                <w:color w:val="auto"/>
                <w:kern w:val="2"/>
                <w:sz w:val="24"/>
                <w:szCs w:val="24"/>
                <w:highlight w:val="none"/>
                <w:lang w:val="en-US" w:eastAsia="zh-CN" w:bidi="zh-CN"/>
              </w:rPr>
            </w:pPr>
            <w:r>
              <w:rPr>
                <w:rFonts w:hint="eastAsia" w:ascii="宋体" w:hAnsi="宋体" w:eastAsia="宋体" w:cs="宋体"/>
                <w:bCs/>
                <w:color w:val="auto"/>
                <w:sz w:val="24"/>
                <w:szCs w:val="24"/>
                <w:highlight w:val="none"/>
                <w:lang w:val="en-US" w:eastAsia="zh-CN"/>
              </w:rPr>
              <w:t>14</w:t>
            </w:r>
          </w:p>
        </w:tc>
        <w:tc>
          <w:tcPr>
            <w:tcW w:w="5994" w:type="dxa"/>
            <w:vAlign w:val="center"/>
          </w:tcPr>
          <w:p>
            <w:pPr>
              <w:widowControl/>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rPr>
              <w:t>供应商对采购服务项目总体实施方案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包含项目整体管理措施、具体实施及流程、</w:t>
            </w:r>
            <w:r>
              <w:rPr>
                <w:rFonts w:hint="eastAsia" w:ascii="宋体" w:hAnsi="宋体" w:eastAsia="宋体" w:cs="宋体"/>
                <w:color w:val="auto"/>
                <w:kern w:val="2"/>
                <w:sz w:val="24"/>
                <w:szCs w:val="24"/>
                <w:highlight w:val="none"/>
                <w:lang w:val="zh-CN" w:eastAsia="zh-CN" w:bidi="zh-CN"/>
              </w:rPr>
              <w:t>食材采购计划、</w:t>
            </w:r>
            <w:r>
              <w:rPr>
                <w:rFonts w:hint="eastAsia" w:ascii="宋体" w:hAnsi="宋体" w:eastAsia="宋体" w:cs="宋体"/>
                <w:color w:val="auto"/>
                <w:sz w:val="24"/>
                <w:szCs w:val="24"/>
                <w:highlight w:val="none"/>
                <w:lang w:val="en-US" w:eastAsia="zh-CN"/>
              </w:rPr>
              <w:t>进度安排、食品验收方案、货源保障措施及方案、仓储能力及方案，</w:t>
            </w:r>
            <w:r>
              <w:rPr>
                <w:rFonts w:hint="eastAsia" w:ascii="宋体" w:hAnsi="宋体" w:eastAsia="宋体" w:cs="宋体"/>
                <w:color w:val="auto"/>
                <w:sz w:val="24"/>
                <w:highlight w:val="none"/>
                <w:lang w:bidi="zh-CN"/>
              </w:rPr>
              <w:t>每缺少一项扣</w:t>
            </w:r>
            <w:r>
              <w:rPr>
                <w:rFonts w:hint="eastAsia" w:ascii="宋体" w:hAnsi="宋体" w:eastAsia="宋体" w:cs="宋体"/>
                <w:color w:val="auto"/>
                <w:sz w:val="24"/>
                <w:highlight w:val="none"/>
                <w:lang w:val="en-US" w:bidi="zh-CN"/>
              </w:rPr>
              <w:t>2</w:t>
            </w:r>
            <w:r>
              <w:rPr>
                <w:rFonts w:hint="eastAsia" w:ascii="宋体" w:hAnsi="宋体" w:eastAsia="宋体" w:cs="宋体"/>
                <w:color w:val="auto"/>
                <w:sz w:val="24"/>
                <w:highlight w:val="none"/>
                <w:lang w:bidi="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vMerge w:val="continue"/>
            <w:vAlign w:val="center"/>
          </w:tcPr>
          <w:p>
            <w:pPr>
              <w:pStyle w:val="37"/>
              <w:jc w:val="center"/>
              <w:rPr>
                <w:rFonts w:hint="eastAsia" w:ascii="宋体" w:hAnsi="宋体" w:eastAsia="宋体" w:cs="宋体"/>
                <w:b/>
                <w:color w:val="auto"/>
                <w:highlight w:val="none"/>
              </w:rPr>
            </w:pPr>
          </w:p>
        </w:tc>
        <w:tc>
          <w:tcPr>
            <w:tcW w:w="1385" w:type="dxa"/>
            <w:vAlign w:val="center"/>
          </w:tcPr>
          <w:p>
            <w:pPr>
              <w:pStyle w:val="141"/>
              <w:tabs>
                <w:tab w:val="left" w:pos="634"/>
              </w:tabs>
              <w:spacing w:before="139"/>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sz w:val="24"/>
                <w:highlight w:val="none"/>
                <w:lang w:val="en-US"/>
              </w:rPr>
              <w:t>食品质量安全控制制度建设</w:t>
            </w:r>
          </w:p>
        </w:tc>
        <w:tc>
          <w:tcPr>
            <w:tcW w:w="710" w:type="dxa"/>
            <w:vAlign w:val="center"/>
          </w:tcPr>
          <w:p>
            <w:pPr>
              <w:pStyle w:val="141"/>
              <w:tabs>
                <w:tab w:val="left" w:pos="634"/>
              </w:tabs>
              <w:spacing w:before="139"/>
              <w:jc w:val="center"/>
              <w:rPr>
                <w:rFonts w:hint="eastAsia" w:ascii="宋体" w:hAnsi="宋体" w:eastAsia="宋体" w:cs="宋体"/>
                <w:bCs/>
                <w:color w:val="auto"/>
                <w:kern w:val="2"/>
                <w:sz w:val="24"/>
                <w:szCs w:val="24"/>
                <w:highlight w:val="none"/>
                <w:lang w:val="en-US" w:eastAsia="zh-CN" w:bidi="zh-CN"/>
              </w:rPr>
            </w:pPr>
            <w:r>
              <w:rPr>
                <w:rFonts w:hint="eastAsia" w:ascii="宋体" w:hAnsi="宋体" w:eastAsia="宋体" w:cs="宋体"/>
                <w:bCs/>
                <w:color w:val="auto"/>
                <w:sz w:val="24"/>
                <w:szCs w:val="24"/>
                <w:highlight w:val="none"/>
                <w:lang w:val="en-US" w:eastAsia="zh-CN"/>
              </w:rPr>
              <w:t>7</w:t>
            </w:r>
          </w:p>
        </w:tc>
        <w:tc>
          <w:tcPr>
            <w:tcW w:w="5994" w:type="dxa"/>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1、制度建设:</w:t>
            </w:r>
          </w:p>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供应商建立了完整内部管理制度，包括但不限于财务制度、食品安全检验检测制度、食品安全承诺制度、问题产品召回制度、食品安全培训制度、食品安全管理制度、从业人员健康管理制度完整得</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分；制度内容不完整每项扣0.5分，每少一项制度扣1分，扣完为止。</w:t>
            </w:r>
          </w:p>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2、食品质量追溯机制：</w:t>
            </w:r>
          </w:p>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供应商单位具有完善的食品留样管理制度的得1分；建立完善可靠的食品质量追溯体系的得1分。</w:t>
            </w:r>
          </w:p>
        </w:tc>
      </w:tr>
    </w:tbl>
    <w:p>
      <w:pPr>
        <w:jc w:val="center"/>
        <w:rPr>
          <w:rFonts w:hint="eastAsia" w:ascii="宋体" w:hAnsi="宋体" w:eastAsia="宋体" w:cs="宋体"/>
          <w:b/>
          <w:bCs/>
          <w:color w:val="auto"/>
          <w:sz w:val="36"/>
          <w:szCs w:val="56"/>
          <w:highlight w:val="none"/>
        </w:rPr>
      </w:pPr>
      <w:r>
        <w:rPr>
          <w:rFonts w:hint="eastAsia" w:ascii="宋体" w:hAnsi="宋体" w:eastAsia="宋体" w:cs="宋体"/>
          <w:b/>
          <w:bCs/>
          <w:color w:val="auto"/>
          <w:sz w:val="36"/>
          <w:szCs w:val="56"/>
          <w:highlight w:val="none"/>
        </w:rPr>
        <w:br w:type="page"/>
      </w:r>
      <w:r>
        <w:rPr>
          <w:rFonts w:hint="eastAsia" w:ascii="宋体" w:hAnsi="宋体" w:eastAsia="宋体" w:cs="宋体"/>
          <w:b/>
          <w:bCs/>
          <w:color w:val="auto"/>
          <w:sz w:val="36"/>
          <w:szCs w:val="56"/>
          <w:highlight w:val="none"/>
        </w:rPr>
        <w:t xml:space="preserve"> 第四章、采购需求、技术参数、规格</w:t>
      </w:r>
      <w:bookmarkEnd w:id="48"/>
      <w:bookmarkEnd w:id="49"/>
      <w:bookmarkEnd w:id="50"/>
      <w:bookmarkEnd w:id="51"/>
      <w:bookmarkEnd w:id="52"/>
    </w:p>
    <w:p>
      <w:pPr>
        <w:spacing w:line="360" w:lineRule="auto"/>
        <w:jc w:val="center"/>
        <w:rPr>
          <w:rFonts w:hint="eastAsia" w:ascii="宋体" w:hAnsi="宋体" w:eastAsia="宋体" w:cs="宋体"/>
          <w:b/>
          <w:bCs/>
          <w:color w:val="auto"/>
          <w:sz w:val="28"/>
          <w:szCs w:val="28"/>
          <w:highlight w:val="none"/>
        </w:rPr>
      </w:pPr>
      <w:bookmarkStart w:id="71" w:name="_Toc18832"/>
      <w:bookmarkStart w:id="72" w:name="_Toc28817"/>
      <w:bookmarkStart w:id="73" w:name="_Toc7241"/>
      <w:bookmarkStart w:id="74" w:name="_Toc20061"/>
      <w:bookmarkStart w:id="75" w:name="_Toc25254"/>
      <w:bookmarkStart w:id="76" w:name="_Toc32237"/>
      <w:bookmarkStart w:id="77" w:name="_Toc13536"/>
      <w:bookmarkStart w:id="78" w:name="_Toc24194"/>
      <w:bookmarkStart w:id="79" w:name="_Toc11973"/>
      <w:bookmarkStart w:id="80" w:name="_Toc19723"/>
      <w:bookmarkStart w:id="81" w:name="_Toc19312"/>
      <w:bookmarkStart w:id="82" w:name="_Toc26060"/>
      <w:bookmarkStart w:id="83" w:name="_Toc700"/>
      <w:r>
        <w:rPr>
          <w:rFonts w:hint="eastAsia" w:ascii="宋体" w:hAnsi="宋体" w:eastAsia="宋体" w:cs="宋体"/>
          <w:b/>
          <w:bCs/>
          <w:color w:val="auto"/>
          <w:sz w:val="28"/>
          <w:szCs w:val="28"/>
          <w:highlight w:val="none"/>
        </w:rPr>
        <w:t>采购需求、技术参数、规格</w:t>
      </w:r>
    </w:p>
    <w:p>
      <w:pPr>
        <w:widowControl/>
        <w:numPr>
          <w:ilvl w:val="0"/>
          <w:numId w:val="0"/>
        </w:numPr>
        <w:spacing w:line="360" w:lineRule="auto"/>
        <w:ind w:leftChars="0"/>
        <w:jc w:val="left"/>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一、主要技术参数</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866"/>
        <w:gridCol w:w="1725"/>
        <w:gridCol w:w="4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75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8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采购需求</w:t>
            </w:r>
          </w:p>
        </w:tc>
        <w:tc>
          <w:tcPr>
            <w:tcW w:w="17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单价（元）</w:t>
            </w:r>
          </w:p>
        </w:tc>
        <w:tc>
          <w:tcPr>
            <w:tcW w:w="418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5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8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大米</w:t>
            </w:r>
          </w:p>
        </w:tc>
        <w:tc>
          <w:tcPr>
            <w:tcW w:w="17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                     </w:t>
            </w:r>
          </w:p>
        </w:tc>
        <w:tc>
          <w:tcPr>
            <w:tcW w:w="418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25kg/袋符合国家标准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5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8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面粉</w:t>
            </w:r>
          </w:p>
        </w:tc>
        <w:tc>
          <w:tcPr>
            <w:tcW w:w="17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100</w:t>
            </w:r>
          </w:p>
        </w:tc>
        <w:tc>
          <w:tcPr>
            <w:tcW w:w="418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25kg/袋特一粉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5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8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玉米面</w:t>
            </w:r>
          </w:p>
        </w:tc>
        <w:tc>
          <w:tcPr>
            <w:tcW w:w="17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95</w:t>
            </w:r>
          </w:p>
        </w:tc>
        <w:tc>
          <w:tcPr>
            <w:tcW w:w="418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25kg/袋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5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8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食用油</w:t>
            </w:r>
          </w:p>
        </w:tc>
        <w:tc>
          <w:tcPr>
            <w:tcW w:w="17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55</w:t>
            </w:r>
          </w:p>
        </w:tc>
        <w:tc>
          <w:tcPr>
            <w:tcW w:w="418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5L/桶调和高级烹调油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5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866"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荞麦粉</w:t>
            </w:r>
          </w:p>
        </w:tc>
        <w:tc>
          <w:tcPr>
            <w:tcW w:w="172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418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1kg/原料要求芥麦应符合GB/ T 10 458 的规定</w:t>
            </w:r>
          </w:p>
        </w:tc>
      </w:tr>
    </w:tbl>
    <w:p>
      <w:pPr>
        <w:widowControl/>
        <w:spacing w:line="360" w:lineRule="auto"/>
        <w:jc w:val="left"/>
        <w:textAlignment w:val="center"/>
        <w:rPr>
          <w:rFonts w:hint="eastAsia" w:ascii="宋体" w:hAnsi="宋体" w:eastAsia="宋体" w:cs="宋体"/>
          <w:b/>
          <w:bCs/>
          <w:color w:val="auto"/>
          <w:kern w:val="0"/>
          <w:sz w:val="24"/>
          <w:szCs w:val="24"/>
          <w:highlight w:val="none"/>
          <w:lang w:eastAsia="zh-CN" w:bidi="ar"/>
        </w:rPr>
      </w:pPr>
      <w:r>
        <w:rPr>
          <w:rFonts w:hint="eastAsia" w:ascii="宋体" w:hAnsi="宋体" w:eastAsia="宋体" w:cs="宋体"/>
          <w:b/>
          <w:bCs/>
          <w:color w:val="auto"/>
          <w:kern w:val="0"/>
          <w:sz w:val="24"/>
          <w:szCs w:val="24"/>
          <w:highlight w:val="none"/>
          <w:lang w:val="en-US" w:eastAsia="zh-CN" w:bidi="ar"/>
        </w:rPr>
        <w:t>1、</w:t>
      </w:r>
      <w:r>
        <w:rPr>
          <w:rFonts w:hint="eastAsia" w:ascii="宋体" w:hAnsi="宋体" w:eastAsia="宋体" w:cs="宋体"/>
          <w:b/>
          <w:bCs/>
          <w:color w:val="auto"/>
          <w:kern w:val="0"/>
          <w:sz w:val="24"/>
          <w:szCs w:val="24"/>
          <w:highlight w:val="none"/>
          <w:lang w:eastAsia="zh-CN" w:bidi="ar"/>
        </w:rPr>
        <w:t>大米</w:t>
      </w:r>
    </w:p>
    <w:p>
      <w:pPr>
        <w:widowControl/>
        <w:spacing w:line="360" w:lineRule="auto"/>
        <w:jc w:val="left"/>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   质量及相关要求</w:t>
      </w:r>
    </w:p>
    <w:p>
      <w:pPr>
        <w:widowControl/>
        <w:spacing w:line="360" w:lineRule="auto"/>
        <w:jc w:val="left"/>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1.一级优质米（梗米，圆米），要求必须为当年新米，符合国家标准中大米的质量指标要求，采购的质量标准参照GB/T1354-2018执行，产品检验报告参照该标准。</w:t>
      </w:r>
    </w:p>
    <w:p>
      <w:pPr>
        <w:widowControl/>
        <w:spacing w:line="360" w:lineRule="auto"/>
        <w:jc w:val="left"/>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2.碎米率小于总量的1.9%，其中小碎米含量不超过0.6%，不完善粒小于总量的1.8%，杂质最大限量0.1%，铅（以PD计）Mg/Kg不得检出，各（以Crt）Mg/Kg不得检出，镉（以cd计t）Mg/Kg不得检出，总汞（以Hg计）Mg/Kg不得检出。</w:t>
      </w:r>
    </w:p>
    <w:p>
      <w:pPr>
        <w:widowControl/>
        <w:spacing w:line="360" w:lineRule="auto"/>
        <w:jc w:val="left"/>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3.加工精度技术要求：精碾，不得二次拋光。卫生指标符合最新GB2715的规定，大米不含任何添加剂，无昇常色泽和气味。</w:t>
      </w:r>
    </w:p>
    <w:p>
      <w:pPr>
        <w:widowControl/>
        <w:spacing w:line="360" w:lineRule="auto"/>
        <w:jc w:val="left"/>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4.25kg/袋包装，长粒香，大米富有光泽，气味清新，韧性强，正规企业生产。</w:t>
      </w:r>
    </w:p>
    <w:p>
      <w:pPr>
        <w:widowControl/>
        <w:spacing w:line="360" w:lineRule="auto"/>
        <w:jc w:val="left"/>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开具正规发票，按要求送货上门，必须每批提供产品质量检测报告，保证送货质量，诚实守信。</w:t>
      </w:r>
    </w:p>
    <w:p>
      <w:pPr>
        <w:widowControl/>
        <w:spacing w:line="360" w:lineRule="auto"/>
        <w:jc w:val="left"/>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2、面粉</w:t>
      </w:r>
    </w:p>
    <w:tbl>
      <w:tblPr>
        <w:tblStyle w:val="42"/>
        <w:tblW w:w="84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486"/>
        <w:gridCol w:w="696"/>
        <w:gridCol w:w="816"/>
        <w:gridCol w:w="816"/>
        <w:gridCol w:w="696"/>
        <w:gridCol w:w="983"/>
        <w:gridCol w:w="1072"/>
        <w:gridCol w:w="1342"/>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472" w:type="dxa"/>
            <w:gridSpan w:val="10"/>
            <w:tcBorders>
              <w:top w:val="nil"/>
              <w:left w:val="nil"/>
              <w:bottom w:val="nil"/>
              <w:right w:val="nil"/>
            </w:tcBorders>
            <w:shd w:val="clear" w:color="auto" w:fill="auto"/>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面粉(GB1355-1986)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u w:val="none"/>
              </w:rPr>
            </w:pPr>
            <w:r>
              <w:rPr>
                <w:rStyle w:val="105"/>
                <w:rFonts w:hint="eastAsia" w:ascii="宋体" w:hAnsi="宋体" w:eastAsia="宋体" w:cs="宋体"/>
                <w:b w:val="0"/>
                <w:bCs w:val="0"/>
                <w:sz w:val="24"/>
                <w:szCs w:val="24"/>
                <w:lang w:val="en-US" w:eastAsia="zh-CN" w:bidi="ar"/>
              </w:rPr>
              <w:t>物资名</w:t>
            </w:r>
            <w:r>
              <w:rPr>
                <w:rStyle w:val="105"/>
                <w:rFonts w:hint="eastAsia" w:ascii="宋体" w:hAnsi="宋体" w:eastAsia="宋体" w:cs="宋体"/>
                <w:b w:val="0"/>
                <w:bCs w:val="0"/>
                <w:sz w:val="24"/>
                <w:szCs w:val="24"/>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 xml:space="preserve">  </w:t>
            </w:r>
            <w:r>
              <w:rPr>
                <w:rStyle w:val="105"/>
                <w:rFonts w:hint="eastAsia" w:ascii="宋体" w:hAnsi="宋体" w:eastAsia="宋体" w:cs="宋体"/>
                <w:b w:val="0"/>
                <w:bCs w:val="0"/>
                <w:sz w:val="24"/>
                <w:szCs w:val="24"/>
                <w:lang w:val="en-US" w:eastAsia="zh-CN" w:bidi="ar"/>
              </w:rPr>
              <w:t>称</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加工</w:t>
            </w:r>
            <w:r>
              <w:rPr>
                <w:rFonts w:hint="eastAsia" w:ascii="宋体" w:hAnsi="宋体" w:eastAsia="宋体" w:cs="宋体"/>
                <w:b w:val="0"/>
                <w:bCs w:val="0"/>
                <w:i w:val="0"/>
                <w:iCs w:val="0"/>
                <w:color w:val="000000"/>
                <w:kern w:val="0"/>
                <w:sz w:val="24"/>
                <w:szCs w:val="24"/>
                <w:u w:val="none"/>
                <w:lang w:val="en-US" w:eastAsia="zh-CN" w:bidi="ar"/>
              </w:rPr>
              <w:br w:type="textWrapping"/>
            </w:r>
            <w:r>
              <w:rPr>
                <w:rStyle w:val="105"/>
                <w:rFonts w:hint="eastAsia" w:ascii="宋体" w:hAnsi="宋体" w:eastAsia="宋体" w:cs="宋体"/>
                <w:b w:val="0"/>
                <w:bCs w:val="0"/>
                <w:sz w:val="24"/>
                <w:szCs w:val="24"/>
                <w:lang w:val="en-US" w:eastAsia="zh-CN" w:bidi="ar"/>
              </w:rPr>
              <w:t>精度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灰分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 以</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干物</w:t>
            </w:r>
            <w:r>
              <w:rPr>
                <w:rFonts w:hint="eastAsia" w:ascii="宋体" w:hAnsi="宋体" w:eastAsia="宋体" w:cs="宋体"/>
                <w:b w:val="0"/>
                <w:bCs w:val="0"/>
                <w:i w:val="0"/>
                <w:iCs w:val="0"/>
                <w:color w:val="000000"/>
                <w:kern w:val="0"/>
                <w:sz w:val="24"/>
                <w:szCs w:val="24"/>
                <w:u w:val="none"/>
                <w:lang w:val="en-US" w:eastAsia="zh-CN" w:bidi="ar"/>
              </w:rPr>
              <w:br w:type="textWrapping"/>
            </w:r>
            <w:r>
              <w:rPr>
                <w:rStyle w:val="105"/>
                <w:rFonts w:hint="eastAsia" w:ascii="宋体" w:hAnsi="宋体" w:eastAsia="宋体" w:cs="宋体"/>
                <w:b w:val="0"/>
                <w:bCs w:val="0"/>
                <w:sz w:val="24"/>
                <w:szCs w:val="24"/>
                <w:lang w:val="en-US" w:eastAsia="zh-CN" w:bidi="ar"/>
              </w:rPr>
              <w:t>计/%)</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Style w:val="105"/>
                <w:rFonts w:hint="eastAsia" w:ascii="宋体" w:hAnsi="宋体" w:eastAsia="宋体" w:cs="宋体"/>
                <w:b w:val="0"/>
                <w:bCs w:val="0"/>
                <w:sz w:val="24"/>
                <w:szCs w:val="24"/>
                <w:lang w:val="en-US" w:eastAsia="zh-CN" w:bidi="ar"/>
              </w:rPr>
              <w:t>粗细度</w:t>
            </w:r>
            <w:r>
              <w:rPr>
                <w:rStyle w:val="105"/>
                <w:rFonts w:hint="eastAsia" w:ascii="宋体" w:hAnsi="宋体" w:eastAsia="宋体" w:cs="宋体"/>
                <w:b w:val="0"/>
                <w:bCs w:val="0"/>
                <w:sz w:val="24"/>
                <w:szCs w:val="24"/>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 xml:space="preserve">  </w:t>
            </w:r>
            <w:r>
              <w:rPr>
                <w:rStyle w:val="105"/>
                <w:rFonts w:hint="eastAsia" w:ascii="宋体" w:hAnsi="宋体" w:eastAsia="宋体" w:cs="宋体"/>
                <w:b w:val="0"/>
                <w:bCs w:val="0"/>
                <w:sz w:val="24"/>
                <w:szCs w:val="24"/>
                <w:lang w:val="en-US" w:eastAsia="zh-CN" w:bidi="ar"/>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面筋</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质(以</w:t>
            </w:r>
            <w:r>
              <w:rPr>
                <w:rFonts w:hint="eastAsia" w:ascii="宋体" w:hAnsi="宋体" w:eastAsia="宋体" w:cs="宋体"/>
                <w:b w:val="0"/>
                <w:bCs w:val="0"/>
                <w:i w:val="0"/>
                <w:iCs w:val="0"/>
                <w:color w:val="000000"/>
                <w:kern w:val="0"/>
                <w:sz w:val="24"/>
                <w:szCs w:val="24"/>
                <w:u w:val="none"/>
                <w:lang w:val="en-US" w:eastAsia="zh-CN" w:bidi="ar"/>
              </w:rPr>
              <w:br w:type="textWrapping"/>
            </w:r>
            <w:r>
              <w:rPr>
                <w:rStyle w:val="105"/>
                <w:rFonts w:hint="eastAsia" w:ascii="宋体" w:hAnsi="宋体" w:eastAsia="宋体" w:cs="宋体"/>
                <w:b w:val="0"/>
                <w:bCs w:val="0"/>
                <w:sz w:val="24"/>
                <w:szCs w:val="24"/>
                <w:lang w:val="en-US" w:eastAsia="zh-CN" w:bidi="ar"/>
              </w:rPr>
              <w:t>湿重</w:t>
            </w:r>
            <w:r>
              <w:rPr>
                <w:rStyle w:val="105"/>
                <w:rFonts w:hint="eastAsia" w:ascii="宋体" w:hAnsi="宋体" w:eastAsia="宋体" w:cs="宋体"/>
                <w:b w:val="0"/>
                <w:bCs w:val="0"/>
                <w:sz w:val="24"/>
                <w:szCs w:val="24"/>
                <w:lang w:val="en-US" w:eastAsia="zh-CN" w:bidi="ar"/>
              </w:rPr>
              <w:br w:type="textWrapping"/>
            </w:r>
            <w:r>
              <w:rPr>
                <w:rStyle w:val="105"/>
                <w:rFonts w:hint="eastAsia" w:ascii="宋体" w:hAnsi="宋体" w:eastAsia="宋体" w:cs="宋体"/>
                <w:b w:val="0"/>
                <w:bCs w:val="0"/>
                <w:sz w:val="24"/>
                <w:szCs w:val="24"/>
                <w:lang w:val="en-US" w:eastAsia="zh-CN" w:bidi="ar"/>
              </w:rPr>
              <w:t>计)/%</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含沙</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量</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磁性金</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属物/</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(g/kg)</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脂肪酸</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值(以</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湿度基</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计 )</w:t>
            </w:r>
          </w:p>
        </w:tc>
        <w:tc>
          <w:tcPr>
            <w:tcW w:w="96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line="360" w:lineRule="auto"/>
              <w:jc w:val="center"/>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气味口味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标准粉</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按实</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物标</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准样</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品对</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照检</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验粉</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色麸</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星</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0.70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全部通</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过CB36</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号 筛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留存在</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CB42号</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筛的不</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超过</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0.02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≤0.003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13.5</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±0.5</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≤80</w:t>
            </w:r>
          </w:p>
        </w:tc>
        <w:tc>
          <w:tcPr>
            <w:tcW w:w="968"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Chars="10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 备注</w:t>
            </w:r>
          </w:p>
        </w:tc>
        <w:tc>
          <w:tcPr>
            <w:tcW w:w="76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4"/>
                <w:szCs w:val="24"/>
                <w:u w:val="none"/>
              </w:rPr>
            </w:pPr>
            <w:r>
              <w:rPr>
                <w:rStyle w:val="122"/>
                <w:rFonts w:hint="eastAsia" w:ascii="宋体" w:hAnsi="宋体" w:eastAsia="宋体" w:cs="宋体"/>
                <w:i w:val="0"/>
                <w:iCs w:val="0"/>
                <w:color w:val="000000"/>
                <w:sz w:val="24"/>
                <w:szCs w:val="24"/>
                <w:lang w:val="en-US" w:eastAsia="zh-CN" w:bidi="ar"/>
              </w:rPr>
              <w:t>1.面粉不含增白剂和添加剂，标准粉，25kg/袋包装。</w:t>
            </w:r>
            <w:r>
              <w:rPr>
                <w:rStyle w:val="122"/>
                <w:rFonts w:hint="eastAsia" w:ascii="宋体" w:hAnsi="宋体" w:eastAsia="宋体" w:cs="宋体"/>
                <w:i w:val="0"/>
                <w:iCs w:val="0"/>
                <w:color w:val="000000"/>
                <w:sz w:val="24"/>
                <w:szCs w:val="24"/>
                <w:lang w:val="en-US" w:eastAsia="zh-CN" w:bidi="ar"/>
              </w:rPr>
              <w:br w:type="textWrapping"/>
            </w:r>
            <w:r>
              <w:rPr>
                <w:rStyle w:val="122"/>
                <w:rFonts w:hint="eastAsia" w:ascii="宋体" w:hAnsi="宋体" w:eastAsia="宋体" w:cs="宋体"/>
                <w:i w:val="0"/>
                <w:iCs w:val="0"/>
                <w:color w:val="000000"/>
                <w:sz w:val="24"/>
                <w:szCs w:val="24"/>
                <w:lang w:val="en-US" w:eastAsia="zh-CN" w:bidi="ar"/>
              </w:rPr>
              <w:t>2.开具正规发票，按要求送货上门，必须每批提供产品质量检测报告，保证送货质量，诚实守信。</w:t>
            </w:r>
          </w:p>
        </w:tc>
      </w:tr>
    </w:tbl>
    <w:p>
      <w:pPr>
        <w:widowControl/>
        <w:spacing w:line="360" w:lineRule="auto"/>
        <w:jc w:val="left"/>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3、玉米面</w:t>
      </w:r>
    </w:p>
    <w:tbl>
      <w:tblPr>
        <w:tblStyle w:val="42"/>
        <w:tblW w:w="8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2160"/>
        <w:gridCol w:w="1310"/>
        <w:gridCol w:w="4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84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4320" w:firstLineChars="1800"/>
              <w:jc w:val="left"/>
              <w:textAlignment w:val="center"/>
              <w:rPr>
                <w:rFonts w:hint="eastAsia" w:ascii="宋体" w:hAnsi="宋体" w:eastAsia="宋体" w:cs="宋体"/>
                <w:i w:val="0"/>
                <w:iCs w:val="0"/>
                <w:color w:val="000000"/>
                <w:sz w:val="24"/>
                <w:szCs w:val="24"/>
                <w:u w:val="none"/>
              </w:rPr>
            </w:pPr>
            <w:r>
              <w:rPr>
                <w:rStyle w:val="102"/>
                <w:rFonts w:hint="eastAsia" w:ascii="宋体" w:hAnsi="宋体" w:eastAsia="宋体" w:cs="宋体"/>
                <w:sz w:val="24"/>
                <w:szCs w:val="24"/>
                <w:lang w:val="en-US" w:eastAsia="zh-CN" w:bidi="ar"/>
              </w:rPr>
              <w:t>玉米粉(GB/T</w:t>
            </w:r>
            <w:r>
              <w:rPr>
                <w:rStyle w:val="122"/>
                <w:rFonts w:hint="eastAsia" w:ascii="宋体" w:hAnsi="宋体" w:eastAsia="宋体" w:cs="宋体"/>
                <w:sz w:val="24"/>
                <w:szCs w:val="24"/>
                <w:lang w:val="en-US" w:eastAsia="zh-CN" w:bidi="ar"/>
              </w:rPr>
              <w:t xml:space="preserve"> </w:t>
            </w:r>
            <w:r>
              <w:rPr>
                <w:rStyle w:val="102"/>
                <w:rFonts w:hint="eastAsia" w:ascii="宋体" w:hAnsi="宋体" w:eastAsia="宋体" w:cs="宋体"/>
                <w:sz w:val="24"/>
                <w:szCs w:val="24"/>
                <w:lang w:val="en-US" w:eastAsia="zh-CN" w:bidi="ar"/>
              </w:rPr>
              <w:t>10463-2008)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Style w:val="102"/>
                <w:rFonts w:hint="eastAsia" w:ascii="宋体" w:hAnsi="宋体" w:eastAsia="宋体" w:cs="宋体"/>
                <w:sz w:val="24"/>
                <w:szCs w:val="24"/>
                <w:lang w:val="en-US" w:eastAsia="zh-CN" w:bidi="ar"/>
              </w:rPr>
              <w:t>物资名</w:t>
            </w:r>
            <w:r>
              <w:rPr>
                <w:rStyle w:val="102"/>
                <w:rFonts w:hint="eastAsia" w:ascii="宋体" w:hAnsi="宋体" w:eastAsia="宋体" w:cs="宋体"/>
                <w:sz w:val="24"/>
                <w:szCs w:val="24"/>
                <w:lang w:val="en-US" w:eastAsia="zh-CN" w:bidi="ar"/>
              </w:rPr>
              <w:br w:type="textWrapping"/>
            </w:r>
            <w:r>
              <w:rPr>
                <w:rStyle w:val="122"/>
                <w:rFonts w:hint="eastAsia" w:ascii="宋体" w:hAnsi="宋体" w:eastAsia="宋体" w:cs="宋体"/>
                <w:sz w:val="24"/>
                <w:szCs w:val="24"/>
                <w:lang w:val="en-US" w:eastAsia="zh-CN" w:bidi="ar"/>
              </w:rPr>
              <w:t xml:space="preserve">   </w:t>
            </w:r>
            <w:r>
              <w:rPr>
                <w:rStyle w:val="102"/>
                <w:rFonts w:hint="eastAsia" w:ascii="宋体" w:hAnsi="宋体" w:eastAsia="宋体" w:cs="宋体"/>
                <w:sz w:val="24"/>
                <w:szCs w:val="24"/>
                <w:lang w:val="en-US" w:eastAsia="zh-CN" w:bidi="ar"/>
              </w:rPr>
              <w:t>称</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102"/>
                <w:rFonts w:hint="eastAsia" w:ascii="宋体" w:hAnsi="宋体" w:eastAsia="宋体" w:cs="宋体"/>
                <w:sz w:val="24"/>
                <w:szCs w:val="24"/>
                <w:lang w:val="en-US" w:eastAsia="zh-CN" w:bidi="ar"/>
              </w:rPr>
              <w:t>项目</w:t>
            </w:r>
          </w:p>
        </w:tc>
        <w:tc>
          <w:tcPr>
            <w:tcW w:w="55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60" w:lineRule="auto"/>
              <w:ind w:firstLineChars="400"/>
              <w:jc w:val="left"/>
              <w:textAlignment w:val="top"/>
              <w:rPr>
                <w:rFonts w:hint="eastAsia" w:ascii="宋体" w:hAnsi="宋体" w:eastAsia="宋体" w:cs="宋体"/>
                <w:i w:val="0"/>
                <w:iCs w:val="0"/>
                <w:color w:val="000000"/>
                <w:sz w:val="24"/>
                <w:szCs w:val="24"/>
                <w:u w:val="none"/>
              </w:rPr>
            </w:pPr>
            <w:r>
              <w:rPr>
                <w:rStyle w:val="102"/>
                <w:rFonts w:hint="eastAsia" w:ascii="宋体" w:hAnsi="宋体" w:eastAsia="宋体" w:cs="宋体"/>
                <w:sz w:val="24"/>
                <w:szCs w:val="24"/>
                <w:lang w:val="en-US" w:eastAsia="zh-CN" w:bidi="ar"/>
              </w:rPr>
              <w:t>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000000"/>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102"/>
                <w:rFonts w:hint="eastAsia" w:ascii="宋体" w:hAnsi="宋体" w:eastAsia="宋体" w:cs="宋体"/>
                <w:sz w:val="24"/>
                <w:szCs w:val="24"/>
                <w:lang w:val="en-US" w:eastAsia="zh-CN" w:bidi="ar"/>
              </w:rPr>
              <w:t>脱胚玉米粉全</w:t>
            </w:r>
            <w:r>
              <w:rPr>
                <w:rStyle w:val="102"/>
                <w:rFonts w:hint="eastAsia" w:ascii="宋体" w:hAnsi="宋体" w:eastAsia="宋体" w:cs="宋体"/>
                <w:sz w:val="24"/>
                <w:szCs w:val="24"/>
                <w:lang w:val="en-US" w:eastAsia="zh-CN" w:bidi="ar"/>
              </w:rPr>
              <w:br w:type="textWrapping"/>
            </w:r>
            <w:r>
              <w:rPr>
                <w:rStyle w:val="122"/>
                <w:rFonts w:hint="eastAsia" w:ascii="宋体" w:hAnsi="宋体" w:eastAsia="宋体" w:cs="宋体"/>
                <w:sz w:val="24"/>
                <w:szCs w:val="24"/>
                <w:lang w:val="en-US" w:eastAsia="zh-CN" w:bidi="ar"/>
              </w:rPr>
              <w:t>玉米粉</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102"/>
                <w:rFonts w:hint="eastAsia" w:ascii="宋体" w:hAnsi="宋体" w:eastAsia="宋体" w:cs="宋体"/>
                <w:sz w:val="24"/>
                <w:szCs w:val="24"/>
                <w:lang w:val="en-US" w:eastAsia="zh-CN" w:bidi="ar"/>
              </w:rPr>
              <w:t>全玉米粉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Style w:val="122"/>
                <w:rFonts w:hint="eastAsia" w:ascii="宋体" w:hAnsi="宋体" w:eastAsia="宋体" w:cs="宋体"/>
                <w:sz w:val="24"/>
                <w:szCs w:val="24"/>
                <w:lang w:val="en-US" w:eastAsia="zh-CN" w:bidi="ar"/>
              </w:rPr>
              <w:t>玉米粉</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u w:val="none"/>
              </w:rPr>
            </w:pPr>
            <w:r>
              <w:rPr>
                <w:rStyle w:val="122"/>
                <w:rFonts w:hint="eastAsia" w:ascii="宋体" w:hAnsi="宋体" w:eastAsia="宋体" w:cs="宋体"/>
                <w:sz w:val="24"/>
                <w:szCs w:val="24"/>
                <w:lang w:val="en-US" w:eastAsia="zh-CN" w:bidi="ar"/>
              </w:rPr>
              <w:t>粗脂肪含量(千基)/%≤</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u w:val="none"/>
              </w:rPr>
            </w:pPr>
            <w:r>
              <w:rPr>
                <w:rStyle w:val="122"/>
                <w:rFonts w:hint="eastAsia" w:ascii="宋体" w:hAnsi="宋体" w:eastAsia="宋体" w:cs="宋体"/>
                <w:sz w:val="24"/>
                <w:szCs w:val="24"/>
                <w:lang w:val="en-US" w:eastAsia="zh-CN" w:bidi="ar"/>
              </w:rPr>
              <w:t>粗细度</w:t>
            </w:r>
          </w:p>
        </w:tc>
        <w:tc>
          <w:tcPr>
            <w:tcW w:w="551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60" w:lineRule="auto"/>
              <w:ind w:firstLineChars="300"/>
              <w:jc w:val="left"/>
              <w:textAlignment w:val="top"/>
              <w:rPr>
                <w:rFonts w:hint="eastAsia" w:ascii="宋体" w:hAnsi="宋体" w:eastAsia="宋体" w:cs="宋体"/>
                <w:i w:val="0"/>
                <w:iCs w:val="0"/>
                <w:color w:val="000000"/>
                <w:sz w:val="24"/>
                <w:szCs w:val="24"/>
                <w:u w:val="none"/>
              </w:rPr>
            </w:pPr>
            <w:r>
              <w:rPr>
                <w:rStyle w:val="122"/>
                <w:rFonts w:hint="eastAsia" w:ascii="宋体" w:hAnsi="宋体" w:eastAsia="宋体" w:cs="宋体"/>
                <w:sz w:val="24"/>
                <w:szCs w:val="24"/>
                <w:lang w:val="en-US" w:eastAsia="zh-CN" w:bidi="ar"/>
              </w:rPr>
              <w:t xml:space="preserve"> 全部通过CQ10号筛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122"/>
                <w:rFonts w:hint="eastAsia" w:ascii="宋体" w:hAnsi="宋体" w:eastAsia="宋体" w:cs="宋体"/>
                <w:sz w:val="24"/>
                <w:szCs w:val="24"/>
                <w:lang w:val="en-US" w:eastAsia="zh-CN" w:bidi="ar"/>
              </w:rPr>
              <w:t>脂防酸值(千基)(以KOH</w:t>
            </w:r>
            <w:r>
              <w:rPr>
                <w:rStyle w:val="122"/>
                <w:rFonts w:hint="eastAsia" w:ascii="宋体" w:hAnsi="宋体" w:eastAsia="宋体" w:cs="宋体"/>
                <w:sz w:val="24"/>
                <w:szCs w:val="24"/>
                <w:lang w:val="en-US" w:eastAsia="zh-CN" w:bidi="ar"/>
              </w:rPr>
              <w:br w:type="textWrapping"/>
            </w:r>
            <w:r>
              <w:rPr>
                <w:rStyle w:val="122"/>
                <w:rFonts w:hint="eastAsia" w:ascii="宋体" w:hAnsi="宋体" w:eastAsia="宋体" w:cs="宋体"/>
                <w:sz w:val="24"/>
                <w:szCs w:val="24"/>
                <w:lang w:val="en-US" w:eastAsia="zh-CN" w:bidi="ar"/>
              </w:rPr>
              <w:t>计)/(me/100g)≤</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u w:val="none"/>
              </w:rPr>
            </w:pPr>
            <w:r>
              <w:rPr>
                <w:rStyle w:val="122"/>
                <w:rFonts w:hint="eastAsia" w:ascii="宋体" w:hAnsi="宋体" w:eastAsia="宋体" w:cs="宋体"/>
                <w:sz w:val="24"/>
                <w:szCs w:val="24"/>
                <w:lang w:val="en-US" w:eastAsia="zh-CN" w:bidi="ar"/>
              </w:rPr>
              <w:t>灰分含量(干基)/%≤</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u w:val="none"/>
              </w:rPr>
            </w:pPr>
            <w:r>
              <w:rPr>
                <w:rStyle w:val="122"/>
                <w:rFonts w:hint="eastAsia" w:ascii="宋体" w:hAnsi="宋体" w:eastAsia="宋体" w:cs="宋体"/>
                <w:sz w:val="24"/>
                <w:szCs w:val="24"/>
                <w:lang w:val="en-US" w:eastAsia="zh-CN" w:bidi="ar"/>
              </w:rPr>
              <w:t>含砂量/%≤</w:t>
            </w:r>
          </w:p>
        </w:tc>
        <w:tc>
          <w:tcPr>
            <w:tcW w:w="5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Chars="4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Style w:val="122"/>
                <w:rFonts w:hint="eastAsia" w:ascii="宋体" w:hAnsi="宋体" w:eastAsia="宋体" w:cs="宋体"/>
                <w:sz w:val="24"/>
                <w:szCs w:val="24"/>
                <w:lang w:val="en-US" w:eastAsia="zh-CN" w:bidi="ar"/>
              </w:rPr>
              <w:t>磁性金属物/(g/kg)≤</w:t>
            </w:r>
          </w:p>
        </w:tc>
        <w:tc>
          <w:tcPr>
            <w:tcW w:w="5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Chars="4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u w:val="none"/>
              </w:rPr>
            </w:pPr>
            <w:r>
              <w:rPr>
                <w:rStyle w:val="122"/>
                <w:rFonts w:hint="eastAsia" w:ascii="宋体" w:hAnsi="宋体" w:eastAsia="宋体" w:cs="宋体"/>
                <w:sz w:val="24"/>
                <w:szCs w:val="24"/>
                <w:lang w:val="en-US" w:eastAsia="zh-CN" w:bidi="ar"/>
              </w:rPr>
              <w:t>水分含量/%≤</w:t>
            </w:r>
          </w:p>
        </w:tc>
        <w:tc>
          <w:tcPr>
            <w:tcW w:w="5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Chars="4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60" w:lineRule="auto"/>
              <w:jc w:val="center"/>
              <w:textAlignment w:val="top"/>
              <w:rPr>
                <w:rStyle w:val="122"/>
                <w:rFonts w:hint="eastAsia" w:ascii="宋体" w:hAnsi="宋体" w:eastAsia="宋体" w:cs="宋体"/>
                <w:sz w:val="24"/>
                <w:szCs w:val="24"/>
                <w:lang w:val="en-US" w:eastAsia="zh-CN" w:bidi="ar"/>
              </w:rPr>
            </w:pPr>
            <w:r>
              <w:rPr>
                <w:rStyle w:val="122"/>
                <w:rFonts w:hint="eastAsia" w:ascii="宋体" w:hAnsi="宋体" w:eastAsia="宋体" w:cs="宋体"/>
                <w:sz w:val="24"/>
                <w:szCs w:val="24"/>
                <w:lang w:val="en-US" w:eastAsia="zh-CN" w:bidi="ar"/>
              </w:rPr>
              <w:t>色泽、气味、口味</w:t>
            </w:r>
          </w:p>
        </w:tc>
        <w:tc>
          <w:tcPr>
            <w:tcW w:w="5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Chars="4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玉米粉固有的色泽、</w:t>
            </w:r>
            <w:r>
              <w:rPr>
                <w:rStyle w:val="122"/>
                <w:rFonts w:hint="eastAsia" w:ascii="宋体" w:hAnsi="宋体" w:eastAsia="宋体" w:cs="宋体"/>
                <w:sz w:val="24"/>
                <w:szCs w:val="24"/>
                <w:lang w:val="en-US" w:eastAsia="zh-CN" w:bidi="ar"/>
              </w:rPr>
              <w:t>气味、口味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备注</w:t>
            </w:r>
          </w:p>
        </w:tc>
        <w:tc>
          <w:tcPr>
            <w:tcW w:w="76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60" w:lineRule="auto"/>
              <w:ind w:firstLineChars="4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由玉米或玉米糁磨制而成，不得添加或带人任何添加剂，25kg/袋</w:t>
            </w:r>
          </w:p>
        </w:tc>
      </w:tr>
    </w:tbl>
    <w:p>
      <w:pPr>
        <w:widowControl/>
        <w:spacing w:line="360" w:lineRule="auto"/>
        <w:jc w:val="left"/>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4、食用油</w:t>
      </w:r>
    </w:p>
    <w:tbl>
      <w:tblPr>
        <w:tblStyle w:val="42"/>
        <w:tblW w:w="84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4"/>
        <w:gridCol w:w="3672"/>
        <w:gridCol w:w="3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8453" w:type="dxa"/>
            <w:gridSpan w:val="3"/>
            <w:tcBorders>
              <w:top w:val="nil"/>
              <w:left w:val="nil"/>
              <w:bottom w:val="nil"/>
              <w:right w:val="nil"/>
            </w:tcBorders>
            <w:shd w:val="clear" w:color="auto" w:fill="auto"/>
            <w:vAlign w:val="top"/>
          </w:tcPr>
          <w:p>
            <w:pPr>
              <w:keepNext w:val="0"/>
              <w:keepLines w:val="0"/>
              <w:widowControl/>
              <w:suppressLineNumbers w:val="0"/>
              <w:spacing w:line="360" w:lineRule="auto"/>
              <w:ind w:firstLineChars="50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调和高级烹调油</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(GB/T40851-2021)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3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3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调和高级烹调油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调和高级烹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调油</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透明度</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透明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气味、滋味</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气味、口感良好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色泽(罗维朋比色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133.4mm)  ≤</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Y40 R5.0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水分及挥发物，%≤</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杂质，%≤</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酸价，mgKOH/g ≤</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过氧化值，meq/kg ≤</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烟点，℃≥</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冷冻试验(0℃冷藏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5.5h)</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360" w:lineRule="auto"/>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按GB15197的要求执行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74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60" w:lineRule="auto"/>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1.本产品中添加抗氧化剂及其它添加剂，应符合GB2760的要求。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2.本产品中不得掺有非食用油、矿物油等。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3.调和高级烹调油每桶5升，开具正规发票，按要求送货上门，必须每批提供产品质量检测报告，保证送货质量，诚实守信。</w:t>
            </w:r>
          </w:p>
        </w:tc>
      </w:tr>
    </w:tbl>
    <w:p>
      <w:pPr>
        <w:widowControl/>
        <w:spacing w:line="360" w:lineRule="auto"/>
        <w:jc w:val="left"/>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5、荞麦粉</w:t>
      </w:r>
    </w:p>
    <w:tbl>
      <w:tblPr>
        <w:tblStyle w:val="42"/>
        <w:tblW w:w="84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85"/>
        <w:gridCol w:w="2265"/>
        <w:gridCol w:w="3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45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60" w:lineRule="auto"/>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荞麦粉GB/T 35028-2018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5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  术  要  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苦荞麦粉</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甜荞麦粉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总黄酮含量/(g/100 g)                 ≥</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3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粗细度</w:t>
            </w:r>
          </w:p>
        </w:tc>
        <w:tc>
          <w:tcPr>
            <w:tcW w:w="5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CB30号筛全部通过，留存CB36号筛不超过10%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水分/%                                      ≤</w:t>
            </w:r>
          </w:p>
        </w:tc>
        <w:tc>
          <w:tcPr>
            <w:tcW w:w="5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磁性金属物/(g/kg)</w:t>
            </w:r>
          </w:p>
        </w:tc>
        <w:tc>
          <w:tcPr>
            <w:tcW w:w="5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脂肪酸值(干基，以KOH计)/(mg/100 g)</w:t>
            </w:r>
          </w:p>
        </w:tc>
        <w:tc>
          <w:tcPr>
            <w:tcW w:w="5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含砂量/%</w:t>
            </w:r>
          </w:p>
        </w:tc>
        <w:tc>
          <w:tcPr>
            <w:tcW w:w="5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色泽、气味</w:t>
            </w:r>
          </w:p>
        </w:tc>
        <w:tc>
          <w:tcPr>
            <w:tcW w:w="5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具有荞麦粉固有的色泽、气味</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标签标识：产品标签应符合GB7718、GB28050的规定外，产品名称应标示出产品类别，如甜荞粉、苦荞粉</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外包装标志应符合GB/T191的规定。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包装：包装应符合GB/T17109的规定要求，封口应牢固、不得破损、泄漏。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原料要求芥麦应符合GB/ T 10 458 的规定。</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、技术参数要求</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1、投标人所提供的物品应满足招标方的需求，若不满足，则无条件退货。</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、根据甲方实际需求供货,</w:t>
      </w:r>
      <w:r>
        <w:rPr>
          <w:rFonts w:hint="eastAsia" w:ascii="宋体" w:hAnsi="宋体" w:eastAsia="宋体" w:cs="宋体"/>
          <w:bCs/>
          <w:color w:val="auto"/>
          <w:sz w:val="24"/>
          <w:szCs w:val="24"/>
          <w:highlight w:val="none"/>
          <w:lang w:val="en-US" w:eastAsia="zh-CN"/>
        </w:rPr>
        <w:t>按实际供货数结算</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、中标后，供货清单不仅限于以上所列清单内容，中标方应根据招标人需求供货，供货价格参照投标价格。</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、清单中必须有以上产品详细的规格、产地等，否则一律以不响应招标文件处理。</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、供货要求：</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1.合格的质量;各类产品质量、品质可通过视觉判断和实验分析等手段来确认。</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2.外观质量：指颜色，大小，形状，外表,整齐度等，可通过视觉,触觉来进行判断。</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3.口感质量：指新鲜，成熟度，多汁性，酸甜度，软硬度等，可通过视觉，味觉,触觉等进行判断。</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4.洁净质量：指商品清洁的程度。</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、供应商配送车辆和配送要求</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1、运输车辆为箱式车；</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2、车体内外干净、整洁；</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3、不得人货混装；</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4、配送人员有健康证（由公安部门出具的相关政审合格材料）；</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5、为便于装卸，配送点的货物在车内应整齐码放在一起，不得杂乱无章；</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6、配送时间：以甲方要求配送时间。</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、质量、品质要求</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1、质量必须符合国家相关食品安全卫生标准</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、质保服务要求</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1、在项目实施过程中，将提供完整的质量保证流程，确保成果达到要求。</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2、中标人所提供产品需经验收，如发现有任何质量问题，中标人必须立即以同样质量的产品在规定的时间内予以更换。</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3、服务时间承诺：产品如出现不合格，供应商必需在60分钟内给予响应，4小时内到位。须明确现场响应的时间，在承诺响应时间内不能到达或完成服务的惩罚措施。</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、其他事项</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1、运输配送食品所需的交通、储藏等设备、用具，必须保持清洁、卫生，经常消毒，必须使用密封装载交通工具配送；</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2、合同期内供货商出现下列情况，取消供货资格：</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经常短斤少两、或故意弄虚作假的；</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2.2出现各种质量问题，配送的食品出现腐败变质、混有异物、含有毒有害物质、寄生虫或微生物超标、未经检验检疫或检验检疫不合格、掺假掺杂伪造、用非食品原料加工或超过保质期等情况的。</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3、服务承诺要求</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依据产品质量监督检验部门提供的质量标准，供应商提供的产品必须是经过质量监督管理部门检验并取得合格证明的产品，每批次产品提供时应交存货物质量合格证明、产品质量检测合格报告或检疫报告复印件。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3.2供应商应保证所提供的产品是合格安全的产品，一旦发现伪劣假冒产品、以次充好产品或替代产品，供应商承担全部法律责任。</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 供应商必须按照</w:t>
      </w:r>
      <w:r>
        <w:rPr>
          <w:rFonts w:hint="eastAsia" w:ascii="宋体" w:hAnsi="宋体" w:eastAsia="宋体" w:cs="宋体"/>
          <w:bCs/>
          <w:color w:val="auto"/>
          <w:sz w:val="24"/>
          <w:szCs w:val="24"/>
          <w:highlight w:val="none"/>
          <w:lang w:val="en-US" w:eastAsia="zh-CN"/>
        </w:rPr>
        <w:t>甲方</w:t>
      </w:r>
      <w:r>
        <w:rPr>
          <w:rFonts w:hint="eastAsia" w:ascii="宋体" w:hAnsi="宋体" w:eastAsia="宋体" w:cs="宋体"/>
          <w:bCs/>
          <w:color w:val="auto"/>
          <w:sz w:val="24"/>
          <w:szCs w:val="24"/>
          <w:highlight w:val="none"/>
        </w:rPr>
        <w:t>管理人员通知的时间、数量、品种及协定的价格准时送货，经验收合格后签字确认，不能以任何理由推托。一旦因为供货因素影响</w:t>
      </w:r>
      <w:r>
        <w:rPr>
          <w:rFonts w:hint="eastAsia" w:ascii="宋体" w:hAnsi="宋体" w:eastAsia="宋体" w:cs="宋体"/>
          <w:bCs/>
          <w:color w:val="auto"/>
          <w:sz w:val="24"/>
          <w:szCs w:val="24"/>
          <w:highlight w:val="none"/>
          <w:lang w:val="en-US" w:eastAsia="zh-CN"/>
        </w:rPr>
        <w:t>甲方单位</w:t>
      </w:r>
      <w:r>
        <w:rPr>
          <w:rFonts w:hint="eastAsia" w:ascii="宋体" w:hAnsi="宋体" w:eastAsia="宋体" w:cs="宋体"/>
          <w:bCs/>
          <w:color w:val="auto"/>
          <w:sz w:val="24"/>
          <w:szCs w:val="24"/>
          <w:highlight w:val="none"/>
        </w:rPr>
        <w:t>正常运转，供应商应承担相应的经济赔偿责任。</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 xml:space="preserve"> 因产品质量问题发生的食物中毒等事故，由供应商承担经济赔偿责任及其他法律责任。</w:t>
      </w:r>
    </w:p>
    <w:p>
      <w:pPr>
        <w:spacing w:line="360" w:lineRule="auto"/>
        <w:rPr>
          <w:sz w:val="21"/>
          <w:szCs w:val="21"/>
        </w:rPr>
      </w:pPr>
    </w:p>
    <w:p>
      <w:pPr>
        <w:rPr>
          <w:rFonts w:hint="eastAsia" w:ascii="宋体" w:hAnsi="宋体" w:eastAsia="宋体" w:cs="宋体"/>
          <w:b/>
          <w:bCs/>
          <w:color w:val="auto"/>
          <w:sz w:val="48"/>
          <w:szCs w:val="56"/>
          <w:highlight w:val="none"/>
        </w:rPr>
      </w:pPr>
      <w:r>
        <w:rPr>
          <w:rFonts w:hint="eastAsia" w:ascii="宋体" w:hAnsi="宋体" w:eastAsia="宋体" w:cs="宋体"/>
          <w:b/>
          <w:bCs/>
          <w:color w:val="auto"/>
          <w:sz w:val="48"/>
          <w:szCs w:val="56"/>
          <w:highlight w:val="none"/>
        </w:rPr>
        <w:br w:type="page"/>
      </w:r>
    </w:p>
    <w:p>
      <w:pPr>
        <w:spacing w:line="360" w:lineRule="auto"/>
        <w:jc w:val="center"/>
        <w:outlineLvl w:val="0"/>
        <w:rPr>
          <w:rFonts w:hint="eastAsia" w:ascii="宋体" w:hAnsi="宋体" w:eastAsia="宋体" w:cs="宋体"/>
          <w:color w:val="auto"/>
          <w:highlight w:val="none"/>
        </w:rPr>
      </w:pPr>
      <w:r>
        <w:rPr>
          <w:rFonts w:hint="eastAsia" w:ascii="宋体" w:hAnsi="宋体" w:eastAsia="宋体" w:cs="宋体"/>
          <w:b/>
          <w:bCs/>
          <w:color w:val="auto"/>
          <w:sz w:val="48"/>
          <w:szCs w:val="56"/>
          <w:highlight w:val="none"/>
        </w:rPr>
        <w:t xml:space="preserve">第五章   </w:t>
      </w:r>
      <w:bookmarkEnd w:id="71"/>
      <w:bookmarkEnd w:id="72"/>
      <w:r>
        <w:rPr>
          <w:rFonts w:hint="eastAsia" w:ascii="宋体" w:hAnsi="宋体" w:eastAsia="宋体" w:cs="宋体"/>
          <w:b/>
          <w:bCs/>
          <w:color w:val="auto"/>
          <w:sz w:val="48"/>
          <w:szCs w:val="56"/>
          <w:highlight w:val="none"/>
        </w:rPr>
        <w:t>采购合同范本（仅供参考）</w:t>
      </w:r>
      <w:bookmarkEnd w:id="73"/>
      <w:bookmarkEnd w:id="74"/>
      <w:bookmarkEnd w:id="75"/>
      <w:bookmarkEnd w:id="76"/>
      <w:bookmarkEnd w:id="77"/>
      <w:bookmarkEnd w:id="78"/>
      <w:bookmarkEnd w:id="79"/>
      <w:bookmarkEnd w:id="80"/>
      <w:bookmarkEnd w:id="81"/>
      <w:bookmarkEnd w:id="82"/>
      <w:bookmarkEnd w:id="83"/>
    </w:p>
    <w:p>
      <w:pPr>
        <w:widowControl/>
        <w:tabs>
          <w:tab w:val="left" w:pos="724"/>
        </w:tabs>
        <w:spacing w:line="460" w:lineRule="exact"/>
        <w:ind w:firstLine="480" w:firstLineChars="200"/>
        <w:jc w:val="left"/>
        <w:rPr>
          <w:rFonts w:hint="eastAsia" w:ascii="宋体" w:hAnsi="宋体" w:eastAsia="宋体" w:cs="宋体"/>
          <w:color w:val="auto"/>
          <w:sz w:val="24"/>
          <w:szCs w:val="24"/>
          <w:highlight w:val="none"/>
        </w:rPr>
      </w:pPr>
      <w:bookmarkStart w:id="84" w:name="_Toc381970843"/>
      <w:bookmarkStart w:id="85" w:name="_Toc29040"/>
      <w:bookmarkStart w:id="86" w:name="_Toc17546"/>
      <w:bookmarkStart w:id="87" w:name="_Toc25217"/>
    </w:p>
    <w:p>
      <w:pPr>
        <w:widowControl/>
        <w:tabs>
          <w:tab w:val="left" w:pos="724"/>
        </w:tabs>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合同书</w:t>
      </w: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ind w:firstLine="480" w:firstLineChars="200"/>
        <w:jc w:val="left"/>
        <w:rPr>
          <w:rFonts w:hint="eastAsia" w:ascii="宋体" w:hAnsi="宋体" w:eastAsia="宋体" w:cs="宋体"/>
          <w:color w:val="auto"/>
          <w:sz w:val="24"/>
          <w:szCs w:val="24"/>
          <w:highlight w:val="none"/>
        </w:rPr>
      </w:pPr>
    </w:p>
    <w:p>
      <w:pPr>
        <w:widowControl/>
        <w:tabs>
          <w:tab w:val="left" w:pos="724"/>
        </w:tabs>
        <w:spacing w:line="460" w:lineRule="exact"/>
        <w:ind w:firstLine="480" w:firstLineChars="200"/>
        <w:jc w:val="left"/>
        <w:rPr>
          <w:rFonts w:hint="eastAsia" w:ascii="宋体" w:hAnsi="宋体" w:eastAsia="宋体" w:cs="宋体"/>
          <w:color w:val="auto"/>
          <w:sz w:val="24"/>
          <w:szCs w:val="24"/>
          <w:highlight w:val="none"/>
        </w:rPr>
      </w:pPr>
    </w:p>
    <w:p>
      <w:pPr>
        <w:widowControl/>
        <w:tabs>
          <w:tab w:val="left" w:pos="724"/>
        </w:tabs>
        <w:spacing w:line="460" w:lineRule="exact"/>
        <w:ind w:firstLine="480" w:firstLineChars="200"/>
        <w:jc w:val="left"/>
        <w:rPr>
          <w:rFonts w:hint="eastAsia" w:ascii="宋体" w:hAnsi="宋体" w:eastAsia="宋体" w:cs="宋体"/>
          <w:color w:val="auto"/>
          <w:sz w:val="24"/>
          <w:szCs w:val="24"/>
          <w:highlight w:val="none"/>
        </w:rPr>
      </w:pPr>
    </w:p>
    <w:p>
      <w:pPr>
        <w:widowControl/>
        <w:tabs>
          <w:tab w:val="left" w:pos="724"/>
        </w:tabs>
        <w:spacing w:line="460" w:lineRule="exact"/>
        <w:ind w:firstLine="480" w:firstLineChars="200"/>
        <w:jc w:val="left"/>
        <w:rPr>
          <w:rFonts w:hint="eastAsia" w:ascii="宋体" w:hAnsi="宋体" w:eastAsia="宋体" w:cs="宋体"/>
          <w:color w:val="auto"/>
          <w:sz w:val="24"/>
          <w:szCs w:val="24"/>
          <w:highlight w:val="none"/>
        </w:rPr>
      </w:pPr>
    </w:p>
    <w:p>
      <w:pPr>
        <w:widowControl/>
        <w:tabs>
          <w:tab w:val="left" w:pos="724"/>
        </w:tabs>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w:t>
      </w: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w:t>
      </w: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签订地：                                     </w:t>
      </w:r>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               年       月       日</w:t>
      </w:r>
    </w:p>
    <w:p>
      <w:pPr>
        <w:widowControl/>
        <w:tabs>
          <w:tab w:val="left" w:pos="724"/>
        </w:tabs>
        <w:spacing w:line="460" w:lineRule="exact"/>
        <w:jc w:val="left"/>
        <w:rPr>
          <w:rFonts w:hint="eastAsia" w:ascii="宋体" w:hAnsi="宋体" w:eastAsia="宋体" w:cs="宋体"/>
          <w:color w:val="auto"/>
          <w:sz w:val="24"/>
          <w:szCs w:val="24"/>
          <w:highlight w:val="none"/>
        </w:rPr>
        <w:sectPr>
          <w:headerReference r:id="rId5" w:type="default"/>
          <w:footerReference r:id="rId6" w:type="default"/>
          <w:pgSz w:w="11907" w:h="16840"/>
          <w:pgMar w:top="1440" w:right="1800" w:bottom="1440" w:left="1800" w:header="851" w:footer="850" w:gutter="0"/>
          <w:cols w:space="720" w:num="1"/>
          <w:docGrid w:linePitch="462" w:charSpace="0"/>
        </w:sectPr>
      </w:pPr>
    </w:p>
    <w:p>
      <w:pPr>
        <w:widowControl/>
        <w:tabs>
          <w:tab w:val="left" w:pos="724"/>
        </w:tabs>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（政府采购方式）  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（同前页项目名称）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项目进行了采购。经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（相关评定主体名称）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（中标供应商名称）为该项目中标供应商。现于中标通知书发出之日起三十日内，按照采购文件确定的事项签订本合同。</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（中标供应商名称）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p>
      <w:pPr>
        <w:widowControl/>
        <w:tabs>
          <w:tab w:val="left" w:pos="724"/>
        </w:tabs>
        <w:spacing w:line="460" w:lineRule="exact"/>
        <w:jc w:val="left"/>
        <w:rPr>
          <w:rFonts w:hint="eastAsia" w:ascii="宋体" w:hAnsi="宋体" w:eastAsia="宋体" w:cs="宋体"/>
          <w:color w:val="auto"/>
          <w:sz w:val="24"/>
          <w:szCs w:val="24"/>
          <w:highlight w:val="none"/>
        </w:rPr>
      </w:pPr>
      <w:bookmarkStart w:id="88" w:name="_Toc3029"/>
      <w:bookmarkStart w:id="89" w:name="_Toc2232"/>
      <w:bookmarkStart w:id="90" w:name="_Toc24059"/>
      <w:r>
        <w:rPr>
          <w:rFonts w:hint="eastAsia" w:ascii="宋体" w:hAnsi="宋体" w:eastAsia="宋体" w:cs="宋体"/>
          <w:color w:val="auto"/>
          <w:sz w:val="24"/>
          <w:szCs w:val="24"/>
          <w:highlight w:val="none"/>
        </w:rPr>
        <w:t>1.1 合同组成部分</w:t>
      </w:r>
      <w:bookmarkEnd w:id="88"/>
      <w:bookmarkEnd w:id="89"/>
      <w:bookmarkEnd w:id="90"/>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中标通知书；</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投标文件（含澄清或者说明文件）；</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招标文件（含澄清或者修改文件）；</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其他相关采购文件。</w:t>
      </w:r>
    </w:p>
    <w:p>
      <w:pPr>
        <w:widowControl/>
        <w:tabs>
          <w:tab w:val="left" w:pos="724"/>
        </w:tabs>
        <w:spacing w:line="460" w:lineRule="exact"/>
        <w:jc w:val="left"/>
        <w:rPr>
          <w:rFonts w:hint="eastAsia" w:ascii="宋体" w:hAnsi="宋体" w:eastAsia="宋体" w:cs="宋体"/>
          <w:color w:val="auto"/>
          <w:sz w:val="24"/>
          <w:szCs w:val="24"/>
          <w:highlight w:val="none"/>
        </w:rPr>
      </w:pPr>
      <w:bookmarkStart w:id="91" w:name="_Toc24300"/>
      <w:bookmarkStart w:id="92" w:name="_Toc27126"/>
      <w:bookmarkStart w:id="93" w:name="_Toc21295"/>
      <w:r>
        <w:rPr>
          <w:rFonts w:hint="eastAsia" w:ascii="宋体" w:hAnsi="宋体" w:eastAsia="宋体" w:cs="宋体"/>
          <w:color w:val="auto"/>
          <w:sz w:val="24"/>
          <w:szCs w:val="24"/>
          <w:highlight w:val="none"/>
        </w:rPr>
        <w:t>1.2 货物</w:t>
      </w:r>
      <w:bookmarkEnd w:id="91"/>
      <w:bookmarkEnd w:id="92"/>
      <w:bookmarkEnd w:id="93"/>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1.2.1 货物名称：                                                </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 货物数量：                                                </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1.2.3 货物质量：　　　　　　　　　                      　      </w:t>
      </w:r>
    </w:p>
    <w:p>
      <w:pPr>
        <w:widowControl/>
        <w:tabs>
          <w:tab w:val="left" w:pos="724"/>
        </w:tabs>
        <w:spacing w:line="460" w:lineRule="exact"/>
        <w:jc w:val="left"/>
        <w:rPr>
          <w:rFonts w:hint="eastAsia" w:ascii="宋体" w:hAnsi="宋体" w:eastAsia="宋体" w:cs="宋体"/>
          <w:color w:val="auto"/>
          <w:sz w:val="24"/>
          <w:szCs w:val="24"/>
          <w:highlight w:val="none"/>
        </w:rPr>
      </w:pPr>
      <w:bookmarkStart w:id="94" w:name="_Toc21631"/>
      <w:bookmarkStart w:id="95" w:name="_Toc23292"/>
      <w:bookmarkStart w:id="96" w:name="_Toc21551"/>
      <w:r>
        <w:rPr>
          <w:rFonts w:hint="eastAsia" w:ascii="宋体" w:hAnsi="宋体" w:eastAsia="宋体" w:cs="宋体"/>
          <w:color w:val="auto"/>
          <w:sz w:val="24"/>
          <w:szCs w:val="24"/>
          <w:highlight w:val="none"/>
        </w:rPr>
        <w:t>1.3 价款</w:t>
      </w:r>
      <w:bookmarkEnd w:id="94"/>
      <w:bookmarkEnd w:id="95"/>
      <w:bookmarkEnd w:id="96"/>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bl>
      <w:tblPr>
        <w:tblStyle w:val="42"/>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4089"/>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089"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067"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c>
          <w:tcPr>
            <w:tcW w:w="4089"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c>
          <w:tcPr>
            <w:tcW w:w="3067"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4"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c>
          <w:tcPr>
            <w:tcW w:w="4089"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c>
          <w:tcPr>
            <w:tcW w:w="3067"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533" w:type="dxa"/>
            <w:gridSpan w:val="2"/>
            <w:vAlign w:val="center"/>
          </w:tcPr>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067"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r>
    </w:tbl>
    <w:p>
      <w:pPr>
        <w:widowControl/>
        <w:tabs>
          <w:tab w:val="left" w:pos="724"/>
        </w:tabs>
        <w:spacing w:line="460" w:lineRule="exact"/>
        <w:jc w:val="left"/>
        <w:rPr>
          <w:rFonts w:hint="eastAsia" w:ascii="宋体" w:hAnsi="宋体" w:eastAsia="宋体" w:cs="宋体"/>
          <w:color w:val="auto"/>
          <w:sz w:val="24"/>
          <w:szCs w:val="24"/>
          <w:highlight w:val="none"/>
        </w:rPr>
      </w:pPr>
      <w:bookmarkStart w:id="97" w:name="_Toc1814"/>
      <w:bookmarkStart w:id="98" w:name="_Toc10340"/>
      <w:bookmarkStart w:id="99" w:name="_Toc22618"/>
      <w:r>
        <w:rPr>
          <w:rFonts w:hint="eastAsia" w:ascii="宋体" w:hAnsi="宋体" w:eastAsia="宋体" w:cs="宋体"/>
          <w:color w:val="auto"/>
          <w:sz w:val="24"/>
          <w:szCs w:val="24"/>
          <w:highlight w:val="none"/>
        </w:rPr>
        <w:t>1.4 付款方式和发票开具方式</w:t>
      </w:r>
      <w:bookmarkEnd w:id="97"/>
      <w:bookmarkEnd w:id="98"/>
      <w:bookmarkEnd w:id="99"/>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 付款方式：                                                </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1.4.2 发票开具方式：                                            </w:t>
      </w:r>
    </w:p>
    <w:p>
      <w:pPr>
        <w:widowControl/>
        <w:tabs>
          <w:tab w:val="left" w:pos="724"/>
        </w:tabs>
        <w:spacing w:line="460" w:lineRule="exact"/>
        <w:jc w:val="left"/>
        <w:rPr>
          <w:rFonts w:hint="eastAsia" w:ascii="宋体" w:hAnsi="宋体" w:eastAsia="宋体" w:cs="宋体"/>
          <w:color w:val="auto"/>
          <w:sz w:val="24"/>
          <w:szCs w:val="24"/>
          <w:highlight w:val="none"/>
        </w:rPr>
      </w:pPr>
      <w:bookmarkStart w:id="100" w:name="_Toc32071"/>
      <w:bookmarkStart w:id="101" w:name="_Toc19304"/>
      <w:bookmarkStart w:id="102" w:name="_Toc2846"/>
      <w:r>
        <w:rPr>
          <w:rFonts w:hint="eastAsia" w:ascii="宋体" w:hAnsi="宋体" w:eastAsia="宋体" w:cs="宋体"/>
          <w:color w:val="auto"/>
          <w:sz w:val="24"/>
          <w:szCs w:val="24"/>
          <w:highlight w:val="none"/>
        </w:rPr>
        <w:t>1.5 货物交付期限、地点和方式</w:t>
      </w:r>
      <w:bookmarkEnd w:id="100"/>
      <w:bookmarkEnd w:id="101"/>
      <w:bookmarkEnd w:id="102"/>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1.5.1 交付期限：                                                </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1.5.2 交付地点：                                               </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 交付方式：　　　　　　　　　                      　      </w:t>
      </w:r>
    </w:p>
    <w:p>
      <w:pPr>
        <w:widowControl/>
        <w:tabs>
          <w:tab w:val="left" w:pos="724"/>
        </w:tabs>
        <w:spacing w:line="460" w:lineRule="exact"/>
        <w:jc w:val="left"/>
        <w:rPr>
          <w:rFonts w:hint="eastAsia" w:ascii="宋体" w:hAnsi="宋体" w:eastAsia="宋体" w:cs="宋体"/>
          <w:color w:val="auto"/>
          <w:sz w:val="24"/>
          <w:szCs w:val="24"/>
          <w:highlight w:val="none"/>
        </w:rPr>
      </w:pPr>
      <w:bookmarkStart w:id="103" w:name="_Toc19554"/>
      <w:bookmarkStart w:id="104" w:name="_Toc21423"/>
      <w:bookmarkStart w:id="105" w:name="_Toc27250"/>
      <w:r>
        <w:rPr>
          <w:rFonts w:hint="eastAsia" w:ascii="宋体" w:hAnsi="宋体" w:eastAsia="宋体" w:cs="宋体"/>
          <w:color w:val="auto"/>
          <w:sz w:val="24"/>
          <w:szCs w:val="24"/>
          <w:highlight w:val="none"/>
        </w:rPr>
        <w:t>1.6 违约责任</w:t>
      </w:r>
      <w:bookmarkEnd w:id="103"/>
      <w:bookmarkEnd w:id="104"/>
      <w:bookmarkEnd w:id="105"/>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%；迟延交付货物的违约金计算数额达到前述最高限额之日起，甲方有权在要求乙方支付违约金的同时，书面通知乙方解除本合同；</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%；迟延付款的违约金计算数额达到前述最高限额之日起，乙方有权在要求甲方支付违约金的同时，书面通知甲方解除本合同；</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widowControl/>
        <w:tabs>
          <w:tab w:val="left" w:pos="724"/>
        </w:tabs>
        <w:spacing w:line="460" w:lineRule="exact"/>
        <w:jc w:val="left"/>
        <w:rPr>
          <w:rFonts w:hint="eastAsia" w:ascii="宋体" w:hAnsi="宋体" w:eastAsia="宋体" w:cs="宋体"/>
          <w:color w:val="auto"/>
          <w:sz w:val="24"/>
          <w:szCs w:val="24"/>
          <w:highlight w:val="none"/>
        </w:rPr>
      </w:pPr>
      <w:bookmarkStart w:id="106" w:name="_Toc15583"/>
      <w:bookmarkStart w:id="107" w:name="_Toc28375"/>
      <w:bookmarkStart w:id="108" w:name="_Toc16021"/>
      <w:r>
        <w:rPr>
          <w:rFonts w:hint="eastAsia" w:ascii="宋体" w:hAnsi="宋体" w:eastAsia="宋体" w:cs="宋体"/>
          <w:color w:val="auto"/>
          <w:sz w:val="24"/>
          <w:szCs w:val="24"/>
          <w:highlight w:val="none"/>
        </w:rPr>
        <w:t>1.7 合同争议的解决</w:t>
      </w:r>
      <w:bookmarkEnd w:id="106"/>
      <w:bookmarkEnd w:id="107"/>
      <w:bookmarkEnd w:id="108"/>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（被告住所地、合同履行地、合同签订地、原告住所地、标的物所在地等与争议有实际联系的地点中选出的人民法院名称）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pPr>
        <w:widowControl/>
        <w:tabs>
          <w:tab w:val="left" w:pos="724"/>
        </w:tabs>
        <w:spacing w:line="460" w:lineRule="exact"/>
        <w:jc w:val="left"/>
        <w:rPr>
          <w:rFonts w:hint="eastAsia" w:ascii="宋体" w:hAnsi="宋体" w:eastAsia="宋体" w:cs="宋体"/>
          <w:color w:val="auto"/>
          <w:sz w:val="24"/>
          <w:szCs w:val="24"/>
          <w:highlight w:val="none"/>
        </w:rPr>
      </w:pPr>
      <w:bookmarkStart w:id="109" w:name="_Toc7245"/>
      <w:bookmarkStart w:id="110" w:name="_Toc11173"/>
      <w:bookmarkStart w:id="111" w:name="_Toc15322"/>
      <w:r>
        <w:rPr>
          <w:rFonts w:hint="eastAsia" w:ascii="宋体" w:hAnsi="宋体" w:eastAsia="宋体" w:cs="宋体"/>
          <w:color w:val="auto"/>
          <w:sz w:val="24"/>
          <w:szCs w:val="24"/>
          <w:highlight w:val="none"/>
        </w:rPr>
        <w:t>1.8 合同生效</w:t>
      </w:r>
      <w:bookmarkEnd w:id="109"/>
      <w:bookmarkEnd w:id="110"/>
      <w:bookmarkEnd w:id="111"/>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本合同自双方当事人盖章或者签字时生效。</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甲方：                                   乙方：</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                       统一社会信用代码或身份证号码：</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住所：                                   住所：</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                             法定代表人</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授权代表（签字）：                        或授权代表（签字）: </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                                 联系人：</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约定送达地址：                           约定送达地址：</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                               邮政编码：</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电话:                                    电话: </w:t>
      </w:r>
    </w:p>
    <w:p>
      <w:pPr>
        <w:widowControl/>
        <w:tabs>
          <w:tab w:val="left" w:pos="724"/>
        </w:tabs>
        <w:spacing w:line="46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传真:                                    传真:</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电子邮箱：                               电子邮箱：</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开户名称：                               开户名称： </w:t>
      </w:r>
    </w:p>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开户账号：</w:t>
      </w:r>
      <w:bookmarkStart w:id="112" w:name="_Toc331685783"/>
    </w:p>
    <w:p>
      <w:pPr>
        <w:pStyle w:val="87"/>
        <w:rPr>
          <w:rFonts w:hint="eastAsia" w:ascii="宋体" w:hAnsi="宋体" w:eastAsia="宋体" w:cs="宋体"/>
          <w:color w:val="auto"/>
          <w:sz w:val="24"/>
          <w:szCs w:val="24"/>
          <w:highlight w:val="none"/>
        </w:rPr>
      </w:pPr>
    </w:p>
    <w:p>
      <w:pPr>
        <w:pStyle w:val="87"/>
        <w:rPr>
          <w:rFonts w:hint="eastAsia" w:ascii="宋体" w:hAnsi="宋体" w:eastAsia="宋体" w:cs="宋体"/>
          <w:color w:val="auto"/>
          <w:sz w:val="24"/>
          <w:szCs w:val="24"/>
          <w:highlight w:val="none"/>
        </w:rPr>
      </w:pPr>
    </w:p>
    <w:p>
      <w:pPr>
        <w:pStyle w:val="87"/>
        <w:rPr>
          <w:rFonts w:hint="eastAsia" w:ascii="宋体" w:hAnsi="宋体" w:eastAsia="宋体" w:cs="宋体"/>
          <w:color w:val="auto"/>
          <w:sz w:val="24"/>
          <w:szCs w:val="24"/>
          <w:highlight w:val="none"/>
        </w:rPr>
      </w:pPr>
    </w:p>
    <w:p>
      <w:pPr>
        <w:pStyle w:val="87"/>
        <w:rPr>
          <w:rFonts w:hint="eastAsia" w:ascii="宋体" w:hAnsi="宋体" w:eastAsia="宋体" w:cs="宋体"/>
          <w:color w:val="auto"/>
          <w:sz w:val="24"/>
          <w:szCs w:val="24"/>
          <w:highlight w:val="none"/>
        </w:rPr>
      </w:pPr>
    </w:p>
    <w:p>
      <w:pPr>
        <w:pStyle w:val="87"/>
        <w:rPr>
          <w:rFonts w:hint="eastAsia" w:ascii="宋体" w:hAnsi="宋体" w:eastAsia="宋体" w:cs="宋体"/>
          <w:color w:val="auto"/>
          <w:sz w:val="24"/>
          <w:szCs w:val="24"/>
          <w:highlight w:val="none"/>
        </w:rPr>
      </w:pPr>
    </w:p>
    <w:p>
      <w:pPr>
        <w:pStyle w:val="87"/>
        <w:rPr>
          <w:rFonts w:hint="eastAsia" w:ascii="宋体" w:hAnsi="宋体" w:eastAsia="宋体" w:cs="宋体"/>
          <w:color w:val="auto"/>
          <w:sz w:val="24"/>
          <w:szCs w:val="24"/>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widowControl/>
        <w:tabs>
          <w:tab w:val="left" w:pos="724"/>
        </w:tabs>
        <w:spacing w:line="4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第二部分 合同一般条款</w:t>
      </w:r>
      <w:bookmarkEnd w:id="112"/>
    </w:p>
    <w:p>
      <w:pPr>
        <w:spacing w:line="560" w:lineRule="exact"/>
        <w:ind w:firstLine="482" w:firstLineChars="200"/>
        <w:outlineLvl w:val="0"/>
        <w:rPr>
          <w:rFonts w:hint="eastAsia" w:ascii="宋体" w:hAnsi="宋体" w:eastAsia="宋体" w:cs="宋体"/>
          <w:b/>
          <w:color w:val="auto"/>
          <w:sz w:val="24"/>
          <w:highlight w:val="none"/>
        </w:rPr>
      </w:pPr>
      <w:bookmarkStart w:id="113" w:name="_Toc279701240"/>
      <w:bookmarkStart w:id="114" w:name="_Toc13758"/>
      <w:bookmarkStart w:id="115" w:name="_Toc28763"/>
      <w:bookmarkStart w:id="116" w:name="_Ref467378463"/>
      <w:bookmarkStart w:id="117" w:name="_Toc11977"/>
      <w:bookmarkStart w:id="118" w:name="_Toc21504"/>
      <w:bookmarkStart w:id="119" w:name="_Toc2145"/>
      <w:bookmarkStart w:id="120" w:name="_Ref467378499"/>
      <w:bookmarkStart w:id="121" w:name="_Ref467379225"/>
      <w:bookmarkStart w:id="122" w:name="_Toc19614"/>
      <w:bookmarkStart w:id="123" w:name="_Toc16917"/>
      <w:bookmarkStart w:id="124" w:name="_Toc487900349"/>
      <w:bookmarkStart w:id="125" w:name="_Ref467378404"/>
      <w:bookmarkStart w:id="126" w:name="_Ref467379205"/>
      <w:bookmarkStart w:id="127" w:name="_Ref467379094"/>
      <w:bookmarkStart w:id="128" w:name="_Toc2375"/>
      <w:bookmarkStart w:id="129" w:name="_Toc28507"/>
      <w:bookmarkStart w:id="130" w:name="_Ref467379214"/>
      <w:bookmarkStart w:id="131" w:name="_Toc259093669"/>
      <w:bookmarkStart w:id="132" w:name="_Ref467379109"/>
      <w:bookmarkStart w:id="133" w:name="_Ref467379195"/>
      <w:bookmarkStart w:id="134" w:name="_Ref467379101"/>
      <w:bookmarkStart w:id="135" w:name="_Toc24072"/>
      <w:r>
        <w:rPr>
          <w:rFonts w:hint="eastAsia" w:ascii="宋体" w:hAnsi="宋体" w:eastAsia="宋体" w:cs="宋体"/>
          <w:b/>
          <w:color w:val="auto"/>
          <w:sz w:val="24"/>
          <w:highlight w:val="none"/>
        </w:rPr>
        <w:t>2.1 定义</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eastAsia="宋体" w:cs="宋体"/>
          <w:color w:val="auto"/>
          <w:sz w:val="24"/>
          <w:highlight w:val="none"/>
        </w:rPr>
      </w:pPr>
      <w:bookmarkStart w:id="136" w:name="_Ref467378840"/>
      <w:r>
        <w:rPr>
          <w:rFonts w:hint="eastAsia" w:ascii="宋体" w:hAnsi="宋体" w:eastAsia="宋体" w:cs="宋体"/>
          <w:color w:val="auto"/>
          <w:sz w:val="24"/>
          <w:highlight w:val="none"/>
        </w:rPr>
        <w:t>2.1.4 “甲方”系指与中标供应商签署合同的采购人</w:t>
      </w:r>
      <w:bookmarkEnd w:id="136"/>
      <w:r>
        <w:rPr>
          <w:rFonts w:hint="eastAsia" w:ascii="宋体" w:hAnsi="宋体" w:eastAsia="宋体" w:cs="宋体"/>
          <w:color w:val="auto"/>
          <w:sz w:val="24"/>
          <w:highlight w:val="none"/>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color w:val="auto"/>
          <w:sz w:val="24"/>
          <w:highlight w:val="none"/>
        </w:rPr>
      </w:pPr>
      <w:bookmarkStart w:id="137" w:name="_Ref467379400"/>
      <w:r>
        <w:rPr>
          <w:rFonts w:hint="eastAsia" w:ascii="宋体" w:hAnsi="宋体" w:eastAsia="宋体" w:cs="宋体"/>
          <w:color w:val="auto"/>
          <w:sz w:val="24"/>
          <w:highlight w:val="none"/>
        </w:rPr>
        <w:t>2.1.5 “乙方”系指根据合同约定交付货物的中标供应商</w:t>
      </w:r>
      <w:bookmarkEnd w:id="137"/>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color w:val="auto"/>
          <w:sz w:val="24"/>
          <w:highlight w:val="none"/>
        </w:rPr>
      </w:pPr>
      <w:bookmarkStart w:id="138" w:name="_Ref467379436"/>
      <w:r>
        <w:rPr>
          <w:rFonts w:hint="eastAsia" w:ascii="宋体" w:hAnsi="宋体" w:eastAsia="宋体" w:cs="宋体"/>
          <w:color w:val="auto"/>
          <w:sz w:val="24"/>
          <w:highlight w:val="none"/>
        </w:rPr>
        <w:t>2.1.6 “现场”系指合同约定货物将要运至或者安装的地点。</w:t>
      </w:r>
      <w:bookmarkEnd w:id="138"/>
    </w:p>
    <w:p>
      <w:pPr>
        <w:spacing w:line="560" w:lineRule="exact"/>
        <w:ind w:firstLine="482" w:firstLineChars="200"/>
        <w:outlineLvl w:val="0"/>
        <w:rPr>
          <w:rFonts w:hint="eastAsia" w:ascii="宋体" w:hAnsi="宋体" w:eastAsia="宋体" w:cs="宋体"/>
          <w:b/>
          <w:color w:val="auto"/>
          <w:sz w:val="24"/>
          <w:highlight w:val="none"/>
        </w:rPr>
      </w:pPr>
      <w:bookmarkStart w:id="139" w:name="_Toc13317"/>
      <w:bookmarkStart w:id="140" w:name="_Toc19224"/>
      <w:bookmarkStart w:id="141" w:name="_Toc7453"/>
      <w:bookmarkStart w:id="142" w:name="_Toc259093670"/>
      <w:bookmarkStart w:id="143" w:name="_Toc31101"/>
      <w:bookmarkStart w:id="144" w:name="_Toc487900350"/>
      <w:bookmarkStart w:id="145" w:name="_Toc24811"/>
      <w:bookmarkStart w:id="146" w:name="_Toc279701241"/>
      <w:bookmarkStart w:id="147" w:name="_Toc27635"/>
      <w:bookmarkStart w:id="148" w:name="_Toc13369"/>
      <w:bookmarkStart w:id="149" w:name="_Toc13336"/>
      <w:bookmarkStart w:id="150" w:name="_Toc24589"/>
      <w:bookmarkStart w:id="151" w:name="_Toc32504"/>
      <w:r>
        <w:rPr>
          <w:rFonts w:hint="eastAsia" w:ascii="宋体" w:hAnsi="宋体" w:eastAsia="宋体" w:cs="宋体"/>
          <w:b/>
          <w:color w:val="auto"/>
          <w:sz w:val="24"/>
          <w:highlight w:val="none"/>
        </w:rPr>
        <w:t>2.2 技术规范</w:t>
      </w:r>
      <w:bookmarkEnd w:id="139"/>
      <w:bookmarkEnd w:id="140"/>
      <w:bookmarkEnd w:id="141"/>
      <w:bookmarkEnd w:id="142"/>
      <w:bookmarkEnd w:id="143"/>
      <w:bookmarkEnd w:id="144"/>
      <w:bookmarkEnd w:id="145"/>
      <w:bookmarkEnd w:id="146"/>
      <w:bookmarkEnd w:id="147"/>
      <w:bookmarkEnd w:id="148"/>
      <w:bookmarkEnd w:id="149"/>
      <w:bookmarkEnd w:id="150"/>
      <w:bookmarkEnd w:id="151"/>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color w:val="auto"/>
          <w:sz w:val="24"/>
          <w:highlight w:val="none"/>
        </w:rPr>
      </w:pPr>
      <w:bookmarkStart w:id="152" w:name="_Toc22299"/>
      <w:bookmarkStart w:id="153" w:name="_Toc3536"/>
      <w:bookmarkStart w:id="154" w:name="_Toc16101"/>
      <w:bookmarkStart w:id="155" w:name="_Toc27853"/>
      <w:bookmarkStart w:id="156" w:name="_Toc259093671"/>
      <w:bookmarkStart w:id="157" w:name="_Toc2427"/>
      <w:bookmarkStart w:id="158" w:name="_Toc15043"/>
      <w:bookmarkStart w:id="159" w:name="_Toc31634"/>
      <w:bookmarkStart w:id="160" w:name="_Toc2222"/>
      <w:bookmarkStart w:id="161" w:name="_Toc279701242"/>
      <w:bookmarkStart w:id="162" w:name="_Toc13148"/>
      <w:bookmarkStart w:id="163" w:name="_Toc9829"/>
      <w:bookmarkStart w:id="164" w:name="_Toc487900351"/>
      <w:r>
        <w:rPr>
          <w:rFonts w:hint="eastAsia" w:ascii="宋体" w:hAnsi="宋体" w:eastAsia="宋体" w:cs="宋体"/>
          <w:b/>
          <w:color w:val="auto"/>
          <w:sz w:val="24"/>
          <w:highlight w:val="none"/>
        </w:rPr>
        <w:t>2.3 知识产权</w:t>
      </w:r>
      <w:bookmarkEnd w:id="152"/>
      <w:bookmarkEnd w:id="153"/>
      <w:bookmarkEnd w:id="154"/>
      <w:bookmarkEnd w:id="155"/>
      <w:bookmarkEnd w:id="156"/>
      <w:bookmarkEnd w:id="157"/>
      <w:bookmarkEnd w:id="158"/>
      <w:bookmarkEnd w:id="159"/>
      <w:bookmarkEnd w:id="160"/>
      <w:bookmarkEnd w:id="161"/>
      <w:bookmarkEnd w:id="162"/>
      <w:bookmarkEnd w:id="163"/>
      <w:bookmarkEnd w:id="164"/>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560" w:lineRule="exact"/>
        <w:ind w:firstLine="482" w:firstLineChars="200"/>
        <w:outlineLvl w:val="0"/>
        <w:rPr>
          <w:rFonts w:hint="eastAsia" w:ascii="宋体" w:hAnsi="宋体" w:eastAsia="宋体" w:cs="宋体"/>
          <w:b/>
          <w:color w:val="auto"/>
          <w:sz w:val="24"/>
          <w:highlight w:val="none"/>
        </w:rPr>
      </w:pPr>
      <w:bookmarkStart w:id="165" w:name="_Toc11932"/>
      <w:bookmarkStart w:id="166" w:name="_Toc18079"/>
      <w:bookmarkStart w:id="167" w:name="_Toc9061"/>
      <w:bookmarkStart w:id="168" w:name="_Toc14655"/>
      <w:bookmarkStart w:id="169" w:name="_Toc28025"/>
      <w:bookmarkStart w:id="170" w:name="_Toc29149"/>
      <w:bookmarkStart w:id="171" w:name="_Toc27181"/>
      <w:bookmarkStart w:id="172" w:name="_Toc2570"/>
      <w:bookmarkStart w:id="173" w:name="_Toc4194"/>
      <w:bookmarkStart w:id="174" w:name="_Toc30289"/>
      <w:r>
        <w:rPr>
          <w:rFonts w:hint="eastAsia" w:ascii="宋体" w:hAnsi="宋体" w:eastAsia="宋体" w:cs="宋体"/>
          <w:b/>
          <w:color w:val="auto"/>
          <w:sz w:val="24"/>
          <w:highlight w:val="none"/>
        </w:rPr>
        <w:t>2.4 包装和装运</w:t>
      </w:r>
      <w:bookmarkEnd w:id="165"/>
      <w:bookmarkEnd w:id="166"/>
      <w:bookmarkEnd w:id="167"/>
      <w:bookmarkEnd w:id="168"/>
      <w:bookmarkEnd w:id="169"/>
      <w:bookmarkEnd w:id="170"/>
      <w:bookmarkEnd w:id="171"/>
      <w:bookmarkEnd w:id="172"/>
      <w:bookmarkEnd w:id="173"/>
      <w:bookmarkEnd w:id="174"/>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装运货物的要求和通知，详见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560" w:lineRule="exact"/>
        <w:ind w:firstLine="482" w:firstLineChars="200"/>
        <w:outlineLvl w:val="0"/>
        <w:rPr>
          <w:rFonts w:hint="eastAsia" w:ascii="宋体" w:hAnsi="宋体" w:eastAsia="宋体" w:cs="宋体"/>
          <w:b/>
          <w:color w:val="auto"/>
          <w:sz w:val="24"/>
          <w:highlight w:val="none"/>
        </w:rPr>
      </w:pPr>
      <w:bookmarkStart w:id="175" w:name="_Ref467378591"/>
      <w:bookmarkStart w:id="176" w:name="_Ref467379536"/>
      <w:bookmarkStart w:id="177" w:name="_Toc487900354"/>
      <w:bookmarkStart w:id="178" w:name="_Toc279701245"/>
      <w:bookmarkStart w:id="179" w:name="_Ref467378541"/>
      <w:bookmarkStart w:id="180" w:name="_Toc259093674"/>
      <w:bookmarkStart w:id="181" w:name="_Ref467379542"/>
      <w:bookmarkStart w:id="182" w:name="_Ref467379527"/>
      <w:bookmarkStart w:id="183" w:name="_Toc10228"/>
      <w:bookmarkStart w:id="184" w:name="_Toc19074"/>
      <w:bookmarkStart w:id="185" w:name="_Toc22049"/>
      <w:bookmarkStart w:id="186" w:name="_Toc11846"/>
      <w:bookmarkStart w:id="187" w:name="_Toc15314"/>
      <w:bookmarkStart w:id="188" w:name="_Toc15012"/>
      <w:bookmarkStart w:id="189" w:name="_Toc26182"/>
      <w:bookmarkStart w:id="190" w:name="_Toc20989"/>
      <w:bookmarkStart w:id="191" w:name="_Toc30272"/>
      <w:bookmarkStart w:id="192" w:name="_Toc19657"/>
      <w:r>
        <w:rPr>
          <w:rFonts w:hint="eastAsia" w:ascii="宋体" w:hAnsi="宋体" w:eastAsia="宋体" w:cs="宋体"/>
          <w:b/>
          <w:color w:val="auto"/>
          <w:sz w:val="24"/>
          <w:highlight w:val="none"/>
        </w:rPr>
        <w:t>2.</w:t>
      </w:r>
      <w:bookmarkEnd w:id="175"/>
      <w:bookmarkEnd w:id="176"/>
      <w:bookmarkEnd w:id="177"/>
      <w:bookmarkEnd w:id="178"/>
      <w:bookmarkEnd w:id="179"/>
      <w:bookmarkEnd w:id="180"/>
      <w:bookmarkEnd w:id="181"/>
      <w:bookmarkEnd w:id="182"/>
      <w:r>
        <w:rPr>
          <w:rFonts w:hint="eastAsia" w:ascii="宋体" w:hAnsi="宋体" w:eastAsia="宋体" w:cs="宋体"/>
          <w:b/>
          <w:color w:val="auto"/>
          <w:sz w:val="24"/>
          <w:highlight w:val="none"/>
        </w:rPr>
        <w:t>5 履约检查和问题反</w:t>
      </w:r>
      <w:bookmarkEnd w:id="183"/>
      <w:bookmarkEnd w:id="184"/>
      <w:bookmarkEnd w:id="185"/>
      <w:bookmarkEnd w:id="186"/>
      <w:bookmarkEnd w:id="187"/>
      <w:bookmarkEnd w:id="188"/>
      <w:bookmarkEnd w:id="189"/>
      <w:bookmarkEnd w:id="190"/>
      <w:bookmarkEnd w:id="191"/>
      <w:bookmarkEnd w:id="192"/>
      <w:r>
        <w:rPr>
          <w:rFonts w:hint="eastAsia" w:ascii="宋体" w:hAnsi="宋体" w:eastAsia="宋体" w:cs="宋体"/>
          <w:b/>
          <w:color w:val="auto"/>
          <w:sz w:val="24"/>
          <w:highlight w:val="none"/>
        </w:rPr>
        <w:t>馕</w:t>
      </w:r>
    </w:p>
    <w:p>
      <w:pPr>
        <w:spacing w:line="560" w:lineRule="exact"/>
        <w:ind w:firstLine="480" w:firstLineChars="200"/>
        <w:rPr>
          <w:rFonts w:hint="eastAsia" w:ascii="宋体" w:hAnsi="宋体" w:eastAsia="宋体" w:cs="宋体"/>
          <w:color w:val="auto"/>
          <w:sz w:val="24"/>
          <w:highlight w:val="none"/>
        </w:rPr>
      </w:pPr>
      <w:bookmarkStart w:id="193" w:name="_Ref467379657"/>
      <w:r>
        <w:rPr>
          <w:rFonts w:hint="eastAsia" w:ascii="宋体" w:hAnsi="宋体" w:eastAsia="宋体" w:cs="宋体"/>
          <w:color w:val="auto"/>
          <w:sz w:val="24"/>
          <w:highlight w:val="none"/>
        </w:rPr>
        <w:t>2.5.1</w:t>
      </w:r>
      <w:bookmarkEnd w:id="193"/>
      <w:bookmarkStart w:id="194" w:name="_Toc186431854"/>
      <w:bookmarkStart w:id="195" w:name="_Toc259093676"/>
      <w:bookmarkStart w:id="196" w:name="_Toc487900357"/>
      <w:bookmarkStart w:id="197" w:name="_Ref467379793"/>
      <w:bookmarkStart w:id="198" w:name="_Toc279701247"/>
      <w:bookmarkStart w:id="199" w:name="_Ref467379807"/>
      <w:r>
        <w:rPr>
          <w:rFonts w:hint="eastAsia" w:ascii="宋体" w:hAnsi="宋体" w:eastAsia="宋体" w:cs="宋体"/>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合同履行期间，甲方有权将履行过程中出现的问题反馕给乙方，双方当事人应以书面形式约定需要完善和改进的内容</w:t>
      </w:r>
      <w:bookmarkEnd w:id="194"/>
      <w:bookmarkStart w:id="200" w:name="_Toc186431855"/>
      <w:r>
        <w:rPr>
          <w:rFonts w:hint="eastAsia" w:ascii="宋体" w:hAnsi="宋体" w:eastAsia="宋体" w:cs="宋体"/>
          <w:color w:val="auto"/>
          <w:sz w:val="24"/>
          <w:highlight w:val="none"/>
        </w:rPr>
        <w:t>。</w:t>
      </w:r>
    </w:p>
    <w:bookmarkEnd w:id="200"/>
    <w:p>
      <w:pPr>
        <w:spacing w:line="560" w:lineRule="exact"/>
        <w:ind w:firstLine="482" w:firstLineChars="200"/>
        <w:outlineLvl w:val="0"/>
        <w:rPr>
          <w:rFonts w:hint="eastAsia" w:ascii="宋体" w:hAnsi="宋体" w:eastAsia="宋体" w:cs="宋体"/>
          <w:b/>
          <w:color w:val="auto"/>
          <w:sz w:val="24"/>
          <w:highlight w:val="none"/>
        </w:rPr>
      </w:pPr>
      <w:bookmarkStart w:id="201" w:name="_Toc26797"/>
      <w:bookmarkStart w:id="202" w:name="_Toc24173"/>
      <w:bookmarkStart w:id="203" w:name="_Toc18914"/>
      <w:bookmarkStart w:id="204" w:name="_Toc5474"/>
      <w:bookmarkStart w:id="205" w:name="_Toc28451"/>
      <w:bookmarkStart w:id="206" w:name="_Toc22884"/>
      <w:bookmarkStart w:id="207" w:name="_Toc22421"/>
      <w:bookmarkStart w:id="208" w:name="_Toc19219"/>
      <w:bookmarkStart w:id="209" w:name="_Toc22425"/>
      <w:bookmarkStart w:id="210" w:name="_Toc7836"/>
      <w:r>
        <w:rPr>
          <w:rFonts w:hint="eastAsia" w:ascii="宋体" w:hAnsi="宋体" w:eastAsia="宋体" w:cs="宋体"/>
          <w:b/>
          <w:color w:val="auto"/>
          <w:sz w:val="24"/>
          <w:highlight w:val="none"/>
        </w:rPr>
        <w:t>2.6 结算方式和付款条件</w:t>
      </w:r>
      <w:bookmarkEnd w:id="195"/>
      <w:bookmarkEnd w:id="196"/>
      <w:bookmarkEnd w:id="197"/>
      <w:bookmarkEnd w:id="198"/>
      <w:bookmarkEnd w:id="199"/>
      <w:bookmarkEnd w:id="201"/>
      <w:bookmarkEnd w:id="202"/>
      <w:bookmarkEnd w:id="203"/>
      <w:bookmarkEnd w:id="204"/>
      <w:bookmarkEnd w:id="205"/>
      <w:bookmarkEnd w:id="206"/>
      <w:bookmarkEnd w:id="207"/>
      <w:bookmarkEnd w:id="208"/>
      <w:bookmarkEnd w:id="209"/>
      <w:bookmarkEnd w:id="210"/>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560" w:lineRule="exact"/>
        <w:ind w:firstLine="482" w:firstLineChars="200"/>
        <w:outlineLvl w:val="0"/>
        <w:rPr>
          <w:rFonts w:hint="eastAsia" w:ascii="宋体" w:hAnsi="宋体" w:eastAsia="宋体" w:cs="宋体"/>
          <w:b/>
          <w:color w:val="auto"/>
          <w:sz w:val="24"/>
          <w:highlight w:val="none"/>
        </w:rPr>
      </w:pPr>
      <w:bookmarkStart w:id="211" w:name="_Toc259093677"/>
      <w:bookmarkStart w:id="212" w:name="_Ref467379852"/>
      <w:bookmarkStart w:id="213" w:name="_Ref467379863"/>
      <w:bookmarkStart w:id="214" w:name="_Toc487900358"/>
      <w:bookmarkStart w:id="215" w:name="_Toc279701248"/>
      <w:bookmarkStart w:id="216" w:name="_Ref467379923"/>
      <w:bookmarkStart w:id="217" w:name="_Toc9239"/>
      <w:bookmarkStart w:id="218" w:name="_Toc14640"/>
      <w:bookmarkStart w:id="219" w:name="_Toc22587"/>
      <w:bookmarkStart w:id="220" w:name="_Toc3225"/>
      <w:bookmarkStart w:id="221" w:name="_Toc5047"/>
      <w:bookmarkStart w:id="222" w:name="_Toc11565"/>
      <w:bookmarkStart w:id="223" w:name="_Toc774"/>
      <w:bookmarkStart w:id="224" w:name="_Toc16110"/>
      <w:bookmarkStart w:id="225" w:name="_Toc13107"/>
      <w:bookmarkStart w:id="226" w:name="_Toc20729"/>
      <w:r>
        <w:rPr>
          <w:rFonts w:hint="eastAsia" w:ascii="宋体" w:hAnsi="宋体" w:eastAsia="宋体" w:cs="宋体"/>
          <w:b/>
          <w:color w:val="auto"/>
          <w:sz w:val="24"/>
          <w:highlight w:val="none"/>
        </w:rPr>
        <w:t>2.7 技术资料</w:t>
      </w:r>
      <w:bookmarkEnd w:id="211"/>
      <w:bookmarkEnd w:id="212"/>
      <w:bookmarkEnd w:id="213"/>
      <w:bookmarkEnd w:id="214"/>
      <w:bookmarkEnd w:id="215"/>
      <w:bookmarkEnd w:id="216"/>
      <w:r>
        <w:rPr>
          <w:rFonts w:hint="eastAsia" w:ascii="宋体" w:hAnsi="宋体" w:eastAsia="宋体" w:cs="宋体"/>
          <w:b/>
          <w:color w:val="auto"/>
          <w:sz w:val="24"/>
          <w:highlight w:val="none"/>
        </w:rPr>
        <w:t>和保密义务</w:t>
      </w:r>
      <w:bookmarkEnd w:id="217"/>
      <w:bookmarkEnd w:id="218"/>
      <w:bookmarkEnd w:id="219"/>
      <w:bookmarkEnd w:id="220"/>
      <w:bookmarkEnd w:id="221"/>
      <w:bookmarkEnd w:id="222"/>
      <w:bookmarkEnd w:id="223"/>
      <w:bookmarkEnd w:id="224"/>
      <w:bookmarkEnd w:id="225"/>
      <w:bookmarkEnd w:id="226"/>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color w:val="auto"/>
          <w:sz w:val="24"/>
          <w:highlight w:val="none"/>
        </w:rPr>
      </w:pPr>
      <w:bookmarkStart w:id="227" w:name="_Toc10227"/>
      <w:bookmarkStart w:id="228" w:name="_Toc3734"/>
      <w:bookmarkStart w:id="229" w:name="_Toc2271"/>
      <w:bookmarkStart w:id="230" w:name="_Toc29443"/>
      <w:bookmarkStart w:id="231" w:name="_Toc8012"/>
      <w:bookmarkStart w:id="232" w:name="_Toc30184"/>
      <w:bookmarkStart w:id="233" w:name="_Toc22356"/>
      <w:bookmarkStart w:id="234" w:name="_Toc7860"/>
      <w:r>
        <w:rPr>
          <w:rFonts w:hint="eastAsia" w:ascii="宋体" w:hAnsi="宋体" w:eastAsia="宋体" w:cs="宋体"/>
          <w:b/>
          <w:color w:val="auto"/>
          <w:sz w:val="24"/>
          <w:highlight w:val="none"/>
        </w:rPr>
        <w:t>2.8 质量保证</w:t>
      </w:r>
      <w:bookmarkEnd w:id="227"/>
      <w:bookmarkEnd w:id="228"/>
      <w:bookmarkEnd w:id="229"/>
      <w:bookmarkEnd w:id="230"/>
      <w:bookmarkEnd w:id="231"/>
      <w:bookmarkEnd w:id="232"/>
      <w:bookmarkEnd w:id="233"/>
      <w:bookmarkEnd w:id="234"/>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color w:val="auto"/>
          <w:sz w:val="24"/>
          <w:highlight w:val="none"/>
        </w:rPr>
      </w:pPr>
      <w:bookmarkStart w:id="235" w:name="_Toc4009"/>
      <w:bookmarkStart w:id="236" w:name="_Toc15900"/>
      <w:bookmarkStart w:id="237" w:name="_Toc17244"/>
      <w:bookmarkStart w:id="238" w:name="_Toc20251"/>
      <w:bookmarkStart w:id="239" w:name="_Toc18237"/>
      <w:bookmarkStart w:id="240" w:name="_Toc766"/>
      <w:bookmarkStart w:id="241" w:name="_Toc26744"/>
      <w:bookmarkStart w:id="242" w:name="_Toc17773"/>
      <w:bookmarkStart w:id="243" w:name="_Toc279701252"/>
      <w:bookmarkStart w:id="244" w:name="_Toc487900362"/>
      <w:bookmarkStart w:id="245" w:name="_Toc259093681"/>
      <w:r>
        <w:rPr>
          <w:rFonts w:hint="eastAsia" w:ascii="宋体" w:hAnsi="宋体" w:eastAsia="宋体" w:cs="宋体"/>
          <w:b/>
          <w:color w:val="auto"/>
          <w:sz w:val="24"/>
          <w:highlight w:val="none"/>
        </w:rPr>
        <w:t>2.9 货物的风险负担</w:t>
      </w:r>
      <w:bookmarkEnd w:id="235"/>
      <w:bookmarkEnd w:id="236"/>
      <w:bookmarkEnd w:id="237"/>
      <w:bookmarkEnd w:id="238"/>
      <w:bookmarkEnd w:id="239"/>
      <w:bookmarkEnd w:id="240"/>
      <w:bookmarkEnd w:id="241"/>
      <w:bookmarkEnd w:id="242"/>
    </w:p>
    <w:p>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货物或者在途货物或者交付给第一承运人后的货物毁损、灭失的风险负担详见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pPr>
        <w:spacing w:line="560" w:lineRule="exact"/>
        <w:ind w:firstLine="482" w:firstLineChars="200"/>
        <w:outlineLvl w:val="0"/>
        <w:rPr>
          <w:rFonts w:hint="eastAsia" w:ascii="宋体" w:hAnsi="宋体" w:eastAsia="宋体" w:cs="宋体"/>
          <w:b/>
          <w:color w:val="auto"/>
          <w:sz w:val="24"/>
          <w:highlight w:val="none"/>
        </w:rPr>
      </w:pPr>
      <w:bookmarkStart w:id="246" w:name="_Toc24674"/>
      <w:bookmarkStart w:id="247" w:name="_Toc18036"/>
      <w:bookmarkStart w:id="248" w:name="_Toc15408"/>
      <w:bookmarkStart w:id="249" w:name="_Toc28120"/>
      <w:bookmarkStart w:id="250" w:name="_Toc29958"/>
      <w:bookmarkStart w:id="251" w:name="_Toc12707"/>
      <w:bookmarkStart w:id="252" w:name="_Toc26257"/>
      <w:bookmarkStart w:id="253" w:name="_Toc14055"/>
      <w:r>
        <w:rPr>
          <w:rFonts w:hint="eastAsia" w:ascii="宋体" w:hAnsi="宋体" w:eastAsia="宋体" w:cs="宋体"/>
          <w:b/>
          <w:color w:val="auto"/>
          <w:sz w:val="24"/>
          <w:highlight w:val="none"/>
        </w:rPr>
        <w:t>2.10 延迟交货</w:t>
      </w:r>
      <w:bookmarkEnd w:id="243"/>
      <w:bookmarkEnd w:id="244"/>
      <w:bookmarkEnd w:id="245"/>
      <w:bookmarkEnd w:id="246"/>
      <w:bookmarkEnd w:id="247"/>
      <w:bookmarkEnd w:id="248"/>
      <w:bookmarkEnd w:id="249"/>
      <w:bookmarkEnd w:id="250"/>
      <w:bookmarkEnd w:id="251"/>
      <w:bookmarkEnd w:id="252"/>
      <w:bookmarkEnd w:id="253"/>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eastAsia="宋体" w:cs="宋体"/>
          <w:b/>
          <w:color w:val="auto"/>
          <w:sz w:val="24"/>
          <w:highlight w:val="none"/>
        </w:rPr>
      </w:pPr>
      <w:bookmarkStart w:id="254" w:name="_Toc31709"/>
      <w:bookmarkStart w:id="255" w:name="_Toc16789"/>
      <w:bookmarkStart w:id="256" w:name="_Toc25996"/>
      <w:bookmarkStart w:id="257" w:name="_Toc28981"/>
      <w:bookmarkStart w:id="258" w:name="_Toc21627"/>
      <w:bookmarkStart w:id="259" w:name="_Toc7502"/>
      <w:bookmarkStart w:id="260" w:name="_Toc9407"/>
      <w:bookmarkStart w:id="261" w:name="_Toc13615"/>
      <w:bookmarkStart w:id="262" w:name="_Toc487900364"/>
      <w:bookmarkStart w:id="263" w:name="_Ref467378121"/>
      <w:bookmarkStart w:id="264" w:name="_Toc259093683"/>
      <w:bookmarkStart w:id="265" w:name="_Toc279701254"/>
      <w:r>
        <w:rPr>
          <w:rFonts w:hint="eastAsia" w:ascii="宋体" w:hAnsi="宋体" w:eastAsia="宋体" w:cs="宋体"/>
          <w:b/>
          <w:color w:val="auto"/>
          <w:sz w:val="24"/>
          <w:highlight w:val="none"/>
        </w:rPr>
        <w:t>2.11 合同变更</w:t>
      </w:r>
      <w:bookmarkEnd w:id="254"/>
      <w:bookmarkEnd w:id="255"/>
      <w:bookmarkEnd w:id="256"/>
      <w:bookmarkEnd w:id="257"/>
      <w:bookmarkEnd w:id="258"/>
      <w:bookmarkEnd w:id="259"/>
      <w:bookmarkEnd w:id="260"/>
      <w:bookmarkEnd w:id="261"/>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66" w:name="_Toc487900369"/>
      <w:bookmarkStart w:id="267" w:name="_Toc279701259"/>
      <w:bookmarkStart w:id="268" w:name="_Toc259093688"/>
    </w:p>
    <w:p>
      <w:pPr>
        <w:spacing w:line="560" w:lineRule="exact"/>
        <w:ind w:firstLine="482" w:firstLineChars="200"/>
        <w:outlineLvl w:val="0"/>
        <w:rPr>
          <w:rFonts w:hint="eastAsia" w:ascii="宋体" w:hAnsi="宋体" w:eastAsia="宋体" w:cs="宋体"/>
          <w:b/>
          <w:color w:val="auto"/>
          <w:sz w:val="24"/>
          <w:highlight w:val="none"/>
        </w:rPr>
      </w:pPr>
      <w:bookmarkStart w:id="269" w:name="_Toc1443"/>
      <w:bookmarkStart w:id="270" w:name="_Toc19764"/>
      <w:bookmarkStart w:id="271" w:name="_Toc20529"/>
      <w:bookmarkStart w:id="272" w:name="_Toc15237"/>
      <w:bookmarkStart w:id="273" w:name="_Toc22955"/>
      <w:bookmarkStart w:id="274" w:name="_Toc10366"/>
      <w:bookmarkStart w:id="275" w:name="_Toc23692"/>
      <w:bookmarkStart w:id="276" w:name="_Toc1424"/>
      <w:bookmarkStart w:id="277" w:name="_Toc7032"/>
      <w:bookmarkStart w:id="278" w:name="_Toc12400"/>
      <w:r>
        <w:rPr>
          <w:rFonts w:hint="eastAsia" w:ascii="宋体" w:hAnsi="宋体" w:eastAsia="宋体" w:cs="宋体"/>
          <w:b/>
          <w:color w:val="auto"/>
          <w:sz w:val="24"/>
          <w:highlight w:val="none"/>
        </w:rPr>
        <w:t>2.12 合同转让</w:t>
      </w:r>
      <w:bookmarkEnd w:id="266"/>
      <w:bookmarkEnd w:id="267"/>
      <w:bookmarkEnd w:id="268"/>
      <w:r>
        <w:rPr>
          <w:rFonts w:hint="eastAsia" w:ascii="宋体" w:hAnsi="宋体" w:eastAsia="宋体" w:cs="宋体"/>
          <w:b/>
          <w:color w:val="auto"/>
          <w:sz w:val="24"/>
          <w:highlight w:val="none"/>
        </w:rPr>
        <w:t>和分包</w:t>
      </w:r>
      <w:bookmarkEnd w:id="269"/>
      <w:bookmarkEnd w:id="270"/>
      <w:bookmarkEnd w:id="271"/>
      <w:bookmarkEnd w:id="272"/>
      <w:bookmarkEnd w:id="273"/>
      <w:bookmarkEnd w:id="274"/>
      <w:bookmarkEnd w:id="275"/>
      <w:bookmarkEnd w:id="276"/>
      <w:bookmarkEnd w:id="277"/>
      <w:bookmarkEnd w:id="278"/>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color w:val="auto"/>
          <w:sz w:val="24"/>
          <w:highlight w:val="none"/>
        </w:rPr>
      </w:pPr>
      <w:bookmarkStart w:id="279" w:name="_Toc21116"/>
      <w:bookmarkStart w:id="280" w:name="_Toc16508"/>
      <w:bookmarkStart w:id="281" w:name="_Toc14066"/>
      <w:bookmarkStart w:id="282" w:name="_Toc28067"/>
      <w:bookmarkStart w:id="283" w:name="_Toc16798"/>
      <w:bookmarkStart w:id="284" w:name="_Toc11779"/>
      <w:bookmarkStart w:id="285" w:name="_Toc5900"/>
      <w:bookmarkStart w:id="286" w:name="_Toc28335"/>
      <w:bookmarkStart w:id="287" w:name="_Toc2656"/>
      <w:bookmarkStart w:id="288" w:name="_Toc13566"/>
      <w:r>
        <w:rPr>
          <w:rFonts w:hint="eastAsia" w:ascii="宋体" w:hAnsi="宋体" w:eastAsia="宋体" w:cs="宋体"/>
          <w:b/>
          <w:color w:val="auto"/>
          <w:sz w:val="24"/>
          <w:highlight w:val="none"/>
        </w:rPr>
        <w:t>2.13 不可抗力</w:t>
      </w:r>
      <w:bookmarkEnd w:id="279"/>
      <w:bookmarkEnd w:id="280"/>
      <w:bookmarkEnd w:id="281"/>
      <w:bookmarkEnd w:id="282"/>
      <w:bookmarkEnd w:id="283"/>
      <w:bookmarkEnd w:id="284"/>
      <w:bookmarkEnd w:id="285"/>
      <w:bookmarkEnd w:id="286"/>
      <w:bookmarkEnd w:id="287"/>
      <w:bookmarkEnd w:id="288"/>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 因不可抗力致使不能实现合同目的的，当事人可以解除合同；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pPr>
        <w:spacing w:line="560" w:lineRule="exact"/>
        <w:ind w:firstLine="482" w:firstLineChars="200"/>
        <w:outlineLvl w:val="0"/>
        <w:rPr>
          <w:rFonts w:hint="eastAsia" w:ascii="宋体" w:hAnsi="宋体" w:eastAsia="宋体" w:cs="宋体"/>
          <w:b/>
          <w:color w:val="auto"/>
          <w:sz w:val="24"/>
          <w:highlight w:val="none"/>
        </w:rPr>
      </w:pPr>
      <w:bookmarkStart w:id="289" w:name="_Toc25034"/>
      <w:bookmarkStart w:id="290" w:name="_Toc487900365"/>
      <w:bookmarkStart w:id="291" w:name="_Toc5657"/>
      <w:bookmarkStart w:id="292" w:name="_Toc6969"/>
      <w:bookmarkStart w:id="293" w:name="_Toc29703"/>
      <w:bookmarkStart w:id="294" w:name="_Toc259093684"/>
      <w:bookmarkStart w:id="295" w:name="_Toc279701255"/>
      <w:bookmarkStart w:id="296" w:name="_Toc30676"/>
      <w:bookmarkStart w:id="297" w:name="_Toc29141"/>
      <w:bookmarkStart w:id="298" w:name="_Toc689"/>
      <w:bookmarkStart w:id="299" w:name="_Toc23753"/>
      <w:bookmarkStart w:id="300" w:name="_Toc13955"/>
      <w:bookmarkStart w:id="301" w:name="_Toc2525"/>
      <w:r>
        <w:rPr>
          <w:rFonts w:hint="eastAsia" w:ascii="宋体" w:hAnsi="宋体" w:eastAsia="宋体" w:cs="宋体"/>
          <w:b/>
          <w:color w:val="auto"/>
          <w:sz w:val="24"/>
          <w:highlight w:val="none"/>
        </w:rPr>
        <w:t>2.14 税费</w:t>
      </w:r>
      <w:bookmarkEnd w:id="289"/>
      <w:bookmarkEnd w:id="290"/>
      <w:bookmarkEnd w:id="291"/>
      <w:bookmarkEnd w:id="292"/>
      <w:bookmarkEnd w:id="293"/>
      <w:bookmarkEnd w:id="294"/>
      <w:bookmarkEnd w:id="295"/>
      <w:bookmarkEnd w:id="296"/>
      <w:bookmarkEnd w:id="297"/>
      <w:bookmarkEnd w:id="298"/>
      <w:bookmarkEnd w:id="299"/>
      <w:bookmarkEnd w:id="300"/>
      <w:bookmarkEnd w:id="301"/>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pPr>
        <w:spacing w:line="560" w:lineRule="exact"/>
        <w:ind w:firstLine="482" w:firstLineChars="200"/>
        <w:outlineLvl w:val="0"/>
        <w:rPr>
          <w:rFonts w:hint="eastAsia" w:ascii="宋体" w:hAnsi="宋体" w:eastAsia="宋体" w:cs="宋体"/>
          <w:b/>
          <w:color w:val="auto"/>
          <w:sz w:val="24"/>
          <w:highlight w:val="none"/>
        </w:rPr>
      </w:pPr>
      <w:bookmarkStart w:id="302" w:name="_Toc2491"/>
      <w:bookmarkStart w:id="303" w:name="_Toc259093687"/>
      <w:bookmarkStart w:id="304" w:name="_Toc24852"/>
      <w:bookmarkStart w:id="305" w:name="_Toc8298"/>
      <w:bookmarkStart w:id="306" w:name="_Toc12118"/>
      <w:bookmarkStart w:id="307" w:name="_Toc279701258"/>
      <w:bookmarkStart w:id="308" w:name="_Toc21421"/>
      <w:bookmarkStart w:id="309" w:name="_Toc19969"/>
      <w:bookmarkStart w:id="310" w:name="_Toc487900368"/>
      <w:bookmarkStart w:id="311" w:name="_Toc18183"/>
      <w:bookmarkStart w:id="312" w:name="_Toc28411"/>
      <w:bookmarkStart w:id="313" w:name="_Toc7102"/>
      <w:bookmarkStart w:id="314" w:name="_Toc16959"/>
      <w:r>
        <w:rPr>
          <w:rFonts w:hint="eastAsia" w:ascii="宋体" w:hAnsi="宋体" w:eastAsia="宋体" w:cs="宋体"/>
          <w:b/>
          <w:color w:val="auto"/>
          <w:sz w:val="24"/>
          <w:highlight w:val="none"/>
        </w:rPr>
        <w:t>2.15 乙方破产</w:t>
      </w:r>
      <w:bookmarkEnd w:id="302"/>
      <w:bookmarkEnd w:id="303"/>
      <w:bookmarkEnd w:id="304"/>
      <w:bookmarkEnd w:id="305"/>
      <w:bookmarkEnd w:id="306"/>
      <w:bookmarkEnd w:id="307"/>
      <w:bookmarkEnd w:id="308"/>
      <w:bookmarkEnd w:id="309"/>
      <w:bookmarkEnd w:id="310"/>
      <w:bookmarkEnd w:id="311"/>
      <w:bookmarkEnd w:id="312"/>
      <w:bookmarkEnd w:id="313"/>
      <w:bookmarkEnd w:id="314"/>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color w:val="auto"/>
          <w:sz w:val="24"/>
          <w:highlight w:val="none"/>
        </w:rPr>
      </w:pPr>
      <w:bookmarkStart w:id="315" w:name="_Toc20630"/>
      <w:bookmarkStart w:id="316" w:name="_Toc1847"/>
      <w:bookmarkStart w:id="317" w:name="_Toc20901"/>
      <w:bookmarkStart w:id="318" w:name="_Toc15387"/>
      <w:bookmarkStart w:id="319" w:name="_Toc25831"/>
      <w:bookmarkStart w:id="320" w:name="_Toc23301"/>
      <w:bookmarkStart w:id="321" w:name="_Toc29333"/>
      <w:bookmarkStart w:id="322" w:name="_Toc22720"/>
      <w:bookmarkStart w:id="323" w:name="_Toc6134"/>
      <w:bookmarkStart w:id="324" w:name="_Toc22272"/>
      <w:r>
        <w:rPr>
          <w:rFonts w:hint="eastAsia" w:ascii="宋体" w:hAnsi="宋体" w:eastAsia="宋体" w:cs="宋体"/>
          <w:b/>
          <w:color w:val="auto"/>
          <w:sz w:val="24"/>
          <w:highlight w:val="none"/>
        </w:rPr>
        <w:t>2.16 合同中止、终止</w:t>
      </w:r>
      <w:bookmarkEnd w:id="315"/>
      <w:bookmarkEnd w:id="316"/>
      <w:bookmarkEnd w:id="317"/>
      <w:bookmarkEnd w:id="318"/>
      <w:bookmarkEnd w:id="319"/>
      <w:bookmarkEnd w:id="320"/>
      <w:bookmarkEnd w:id="321"/>
      <w:bookmarkEnd w:id="322"/>
      <w:bookmarkEnd w:id="323"/>
      <w:bookmarkEnd w:id="324"/>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color w:val="auto"/>
          <w:sz w:val="24"/>
          <w:highlight w:val="none"/>
        </w:rPr>
      </w:pPr>
      <w:bookmarkStart w:id="325" w:name="_Toc20421"/>
      <w:bookmarkStart w:id="326" w:name="_Toc18411"/>
      <w:bookmarkStart w:id="327" w:name="_Toc13957"/>
      <w:bookmarkStart w:id="328" w:name="_Toc20628"/>
      <w:bookmarkStart w:id="329" w:name="_Toc1125"/>
      <w:bookmarkStart w:id="330" w:name="_Toc6596"/>
      <w:bookmarkStart w:id="331" w:name="_Toc14563"/>
      <w:bookmarkStart w:id="332" w:name="_Toc11234"/>
      <w:bookmarkStart w:id="333" w:name="_Toc6584"/>
      <w:bookmarkStart w:id="334" w:name="_Toc19897"/>
      <w:r>
        <w:rPr>
          <w:rFonts w:hint="eastAsia" w:ascii="宋体" w:hAnsi="宋体" w:eastAsia="宋体" w:cs="宋体"/>
          <w:b/>
          <w:color w:val="auto"/>
          <w:sz w:val="24"/>
          <w:highlight w:val="none"/>
        </w:rPr>
        <w:t>2.17 检验和验收</w:t>
      </w:r>
      <w:bookmarkEnd w:id="325"/>
      <w:bookmarkEnd w:id="326"/>
      <w:bookmarkEnd w:id="327"/>
      <w:bookmarkEnd w:id="328"/>
      <w:bookmarkEnd w:id="329"/>
      <w:bookmarkEnd w:id="330"/>
      <w:bookmarkEnd w:id="331"/>
      <w:bookmarkEnd w:id="332"/>
      <w:bookmarkEnd w:id="333"/>
      <w:bookmarkEnd w:id="334"/>
    </w:p>
    <w:p>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262"/>
    <w:bookmarkEnd w:id="263"/>
    <w:bookmarkEnd w:id="264"/>
    <w:bookmarkEnd w:id="265"/>
    <w:p>
      <w:pPr>
        <w:spacing w:line="560" w:lineRule="exact"/>
        <w:ind w:firstLine="482" w:firstLineChars="200"/>
        <w:outlineLvl w:val="0"/>
        <w:rPr>
          <w:rFonts w:hint="eastAsia" w:ascii="宋体" w:hAnsi="宋体" w:eastAsia="宋体" w:cs="宋体"/>
          <w:b/>
          <w:color w:val="auto"/>
          <w:sz w:val="24"/>
          <w:highlight w:val="none"/>
        </w:rPr>
      </w:pPr>
      <w:bookmarkStart w:id="335" w:name="_Toc487900371"/>
      <w:bookmarkStart w:id="336" w:name="_Toc279701261"/>
      <w:bookmarkStart w:id="337" w:name="_Toc259093690"/>
      <w:bookmarkStart w:id="338" w:name="_Toc15103"/>
      <w:bookmarkStart w:id="339" w:name="_Toc17336"/>
      <w:bookmarkStart w:id="340" w:name="_Toc20825"/>
      <w:bookmarkStart w:id="341" w:name="_Toc5140"/>
      <w:bookmarkStart w:id="342" w:name="_Toc10923"/>
      <w:bookmarkStart w:id="343" w:name="_Toc31213"/>
      <w:bookmarkStart w:id="344" w:name="_Toc19604"/>
      <w:bookmarkStart w:id="345" w:name="_Toc25182"/>
      <w:bookmarkStart w:id="346" w:name="_Toc22693"/>
      <w:bookmarkStart w:id="347" w:name="_Toc11284"/>
      <w:r>
        <w:rPr>
          <w:rFonts w:hint="eastAsia" w:ascii="宋体" w:hAnsi="宋体" w:eastAsia="宋体" w:cs="宋体"/>
          <w:b/>
          <w:color w:val="auto"/>
          <w:sz w:val="24"/>
          <w:highlight w:val="none"/>
        </w:rPr>
        <w:t>2.18 通知</w:t>
      </w:r>
      <w:bookmarkEnd w:id="335"/>
      <w:bookmarkEnd w:id="336"/>
      <w:bookmarkEnd w:id="337"/>
      <w:r>
        <w:rPr>
          <w:rFonts w:hint="eastAsia" w:ascii="宋体" w:hAnsi="宋体" w:eastAsia="宋体" w:cs="宋体"/>
          <w:b/>
          <w:color w:val="auto"/>
          <w:sz w:val="24"/>
          <w:highlight w:val="none"/>
        </w:rPr>
        <w:t>和送达</w:t>
      </w:r>
      <w:bookmarkEnd w:id="338"/>
      <w:bookmarkEnd w:id="339"/>
      <w:bookmarkEnd w:id="340"/>
      <w:bookmarkEnd w:id="341"/>
      <w:bookmarkEnd w:id="342"/>
      <w:bookmarkEnd w:id="343"/>
      <w:bookmarkEnd w:id="344"/>
      <w:bookmarkEnd w:id="345"/>
      <w:bookmarkEnd w:id="346"/>
      <w:bookmarkEnd w:id="347"/>
    </w:p>
    <w:p>
      <w:pPr>
        <w:spacing w:line="560" w:lineRule="exact"/>
        <w:ind w:firstLine="480" w:firstLineChars="200"/>
        <w:rPr>
          <w:rFonts w:hint="eastAsia" w:ascii="宋体" w:hAnsi="宋体" w:eastAsia="宋体" w:cs="宋体"/>
          <w:color w:val="auto"/>
          <w:sz w:val="24"/>
          <w:highlight w:val="none"/>
        </w:rPr>
      </w:pPr>
      <w:bookmarkStart w:id="348" w:name="_Toc6698"/>
      <w:bookmarkStart w:id="349" w:name="_Toc3135"/>
      <w:bookmarkStart w:id="350" w:name="_Toc487900372"/>
      <w:bookmarkStart w:id="351" w:name="_Toc279701262"/>
      <w:bookmarkStart w:id="352" w:name="_Toc259093691"/>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bookmarkEnd w:id="348"/>
      <w:bookmarkEnd w:id="349"/>
    </w:p>
    <w:p>
      <w:pPr>
        <w:spacing w:line="560" w:lineRule="exact"/>
        <w:ind w:firstLine="480" w:firstLineChars="200"/>
        <w:rPr>
          <w:rFonts w:hint="eastAsia" w:ascii="宋体" w:hAnsi="宋体" w:eastAsia="宋体" w:cs="宋体"/>
          <w:color w:val="auto"/>
          <w:sz w:val="24"/>
          <w:highlight w:val="none"/>
        </w:rPr>
      </w:pPr>
      <w:bookmarkStart w:id="353" w:name="_Toc23128"/>
      <w:bookmarkStart w:id="354" w:name="_Toc23294"/>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53"/>
      <w:bookmarkEnd w:id="354"/>
    </w:p>
    <w:p>
      <w:pPr>
        <w:spacing w:line="560" w:lineRule="exact"/>
        <w:ind w:firstLine="482" w:firstLineChars="200"/>
        <w:outlineLvl w:val="0"/>
        <w:rPr>
          <w:rFonts w:hint="eastAsia" w:ascii="宋体" w:hAnsi="宋体" w:eastAsia="宋体" w:cs="宋体"/>
          <w:b/>
          <w:color w:val="auto"/>
          <w:sz w:val="24"/>
          <w:highlight w:val="none"/>
        </w:rPr>
      </w:pPr>
      <w:bookmarkStart w:id="355" w:name="_Toc4326"/>
      <w:bookmarkStart w:id="356" w:name="_Toc18540"/>
      <w:bookmarkStart w:id="357" w:name="_Toc4355"/>
      <w:bookmarkStart w:id="358" w:name="_Toc11310"/>
      <w:bookmarkStart w:id="359" w:name="_Toc3808"/>
      <w:bookmarkStart w:id="360" w:name="_Toc2658"/>
      <w:bookmarkStart w:id="361" w:name="_Toc30599"/>
      <w:bookmarkStart w:id="362" w:name="_Toc31572"/>
      <w:bookmarkStart w:id="363" w:name="_Toc4253"/>
      <w:bookmarkStart w:id="364" w:name="_Toc20003"/>
      <w:r>
        <w:rPr>
          <w:rFonts w:hint="eastAsia" w:ascii="宋体" w:hAnsi="宋体" w:eastAsia="宋体" w:cs="宋体"/>
          <w:b/>
          <w:color w:val="auto"/>
          <w:sz w:val="24"/>
          <w:highlight w:val="none"/>
        </w:rPr>
        <w:t>2.19 计量单位</w:t>
      </w:r>
      <w:bookmarkEnd w:id="350"/>
      <w:bookmarkEnd w:id="351"/>
      <w:bookmarkEnd w:id="352"/>
      <w:bookmarkEnd w:id="355"/>
      <w:bookmarkEnd w:id="356"/>
      <w:bookmarkEnd w:id="357"/>
      <w:bookmarkEnd w:id="358"/>
      <w:bookmarkEnd w:id="359"/>
      <w:bookmarkEnd w:id="360"/>
      <w:bookmarkEnd w:id="361"/>
      <w:bookmarkEnd w:id="362"/>
      <w:bookmarkEnd w:id="363"/>
      <w:bookmarkEnd w:id="364"/>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pPr>
        <w:spacing w:line="560" w:lineRule="exact"/>
        <w:ind w:firstLine="482" w:firstLineChars="200"/>
        <w:outlineLvl w:val="0"/>
        <w:rPr>
          <w:rFonts w:hint="eastAsia" w:ascii="宋体" w:hAnsi="宋体" w:eastAsia="宋体" w:cs="宋体"/>
          <w:b/>
          <w:color w:val="auto"/>
          <w:sz w:val="24"/>
          <w:highlight w:val="none"/>
        </w:rPr>
      </w:pPr>
      <w:bookmarkStart w:id="365" w:name="_Toc4735"/>
      <w:bookmarkStart w:id="366" w:name="_Toc259093692"/>
      <w:bookmarkStart w:id="367" w:name="_Toc12773"/>
      <w:bookmarkStart w:id="368" w:name="_Toc17301"/>
      <w:bookmarkStart w:id="369" w:name="_Toc487900373"/>
      <w:bookmarkStart w:id="370" w:name="_Toc18567"/>
      <w:bookmarkStart w:id="371" w:name="_Toc32587"/>
      <w:bookmarkStart w:id="372" w:name="_Toc18817"/>
      <w:bookmarkStart w:id="373" w:name="_Toc279701263"/>
      <w:bookmarkStart w:id="374" w:name="_Toc21928"/>
      <w:bookmarkStart w:id="375" w:name="_Toc23218"/>
      <w:bookmarkStart w:id="376" w:name="_Toc15075"/>
      <w:bookmarkStart w:id="377" w:name="_Toc10330"/>
      <w:r>
        <w:rPr>
          <w:rFonts w:hint="eastAsia" w:ascii="宋体" w:hAnsi="宋体" w:eastAsia="宋体" w:cs="宋体"/>
          <w:b/>
          <w:color w:val="auto"/>
          <w:sz w:val="24"/>
          <w:highlight w:val="none"/>
        </w:rPr>
        <w:t>2.20 合同使用的文字和适用的法律</w:t>
      </w:r>
      <w:bookmarkEnd w:id="365"/>
      <w:bookmarkEnd w:id="366"/>
      <w:bookmarkEnd w:id="367"/>
      <w:bookmarkEnd w:id="368"/>
      <w:bookmarkEnd w:id="369"/>
      <w:bookmarkEnd w:id="370"/>
      <w:bookmarkEnd w:id="371"/>
      <w:bookmarkEnd w:id="372"/>
      <w:bookmarkEnd w:id="373"/>
      <w:bookmarkEnd w:id="374"/>
      <w:bookmarkEnd w:id="375"/>
      <w:bookmarkEnd w:id="376"/>
      <w:bookmarkEnd w:id="377"/>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pPr>
        <w:spacing w:line="560" w:lineRule="exact"/>
        <w:ind w:firstLine="482" w:firstLineChars="200"/>
        <w:outlineLvl w:val="0"/>
        <w:rPr>
          <w:rFonts w:hint="eastAsia" w:ascii="宋体" w:hAnsi="宋体" w:eastAsia="宋体" w:cs="宋体"/>
          <w:b/>
          <w:color w:val="auto"/>
          <w:sz w:val="24"/>
          <w:highlight w:val="none"/>
        </w:rPr>
      </w:pPr>
      <w:bookmarkStart w:id="378" w:name="_Toc279701264"/>
      <w:bookmarkStart w:id="379" w:name="_Toc12004"/>
      <w:bookmarkStart w:id="380" w:name="_Toc2392"/>
      <w:bookmarkStart w:id="381" w:name="_Toc16673"/>
      <w:bookmarkStart w:id="382" w:name="_Toc31374"/>
      <w:bookmarkStart w:id="383" w:name="_Toc259093693"/>
      <w:bookmarkStart w:id="384" w:name="_Toc18539"/>
      <w:bookmarkStart w:id="385" w:name="_Toc27260"/>
      <w:bookmarkStart w:id="386" w:name="_Toc25603"/>
      <w:bookmarkStart w:id="387" w:name="_Toc25137"/>
      <w:bookmarkStart w:id="388" w:name="_Toc3148"/>
      <w:bookmarkStart w:id="389" w:name="_Toc21426"/>
      <w:bookmarkStart w:id="390" w:name="_Toc487900374"/>
      <w:r>
        <w:rPr>
          <w:rFonts w:hint="eastAsia" w:ascii="宋体" w:hAnsi="宋体" w:eastAsia="宋体" w:cs="宋体"/>
          <w:b/>
          <w:color w:val="auto"/>
          <w:sz w:val="24"/>
          <w:highlight w:val="none"/>
        </w:rPr>
        <w:t>2.21 履约保证金</w:t>
      </w:r>
      <w:bookmarkEnd w:id="378"/>
      <w:bookmarkEnd w:id="379"/>
      <w:bookmarkEnd w:id="380"/>
      <w:bookmarkEnd w:id="381"/>
      <w:bookmarkEnd w:id="382"/>
      <w:bookmarkEnd w:id="383"/>
      <w:bookmarkEnd w:id="384"/>
      <w:bookmarkEnd w:id="385"/>
      <w:bookmarkEnd w:id="386"/>
      <w:bookmarkEnd w:id="387"/>
      <w:bookmarkEnd w:id="388"/>
      <w:bookmarkEnd w:id="389"/>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2.21.1 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2.21.2  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约定期间内或者货物质量保证期内不予退还或者应完全有效，前述约定期间届满或者货物质量保证期届满之日起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90"/>
    <w:p>
      <w:pPr>
        <w:spacing w:line="560" w:lineRule="exact"/>
        <w:ind w:firstLine="482" w:firstLineChars="200"/>
        <w:outlineLvl w:val="0"/>
        <w:rPr>
          <w:rFonts w:hint="eastAsia" w:ascii="宋体" w:hAnsi="宋体" w:eastAsia="宋体" w:cs="宋体"/>
          <w:b/>
          <w:color w:val="auto"/>
          <w:sz w:val="24"/>
          <w:highlight w:val="none"/>
        </w:rPr>
      </w:pPr>
      <w:bookmarkStart w:id="391" w:name="_Toc28957"/>
      <w:bookmarkStart w:id="392" w:name="_Toc32400"/>
      <w:bookmarkStart w:id="393" w:name="_Toc30751"/>
      <w:bookmarkStart w:id="394" w:name="_Toc19890"/>
      <w:bookmarkStart w:id="395" w:name="_Toc6885"/>
      <w:bookmarkStart w:id="396" w:name="_Toc21053"/>
      <w:bookmarkStart w:id="397" w:name="_Toc22827"/>
      <w:bookmarkStart w:id="398" w:name="_Toc14001"/>
      <w:bookmarkStart w:id="399" w:name="_Toc21727"/>
      <w:bookmarkStart w:id="400" w:name="_Toc24986"/>
      <w:r>
        <w:rPr>
          <w:rFonts w:hint="eastAsia" w:ascii="宋体" w:hAnsi="宋体" w:eastAsia="宋体" w:cs="宋体"/>
          <w:b/>
          <w:color w:val="auto"/>
          <w:sz w:val="24"/>
          <w:highlight w:val="none"/>
        </w:rPr>
        <w:t>2.22 合同份数</w:t>
      </w:r>
      <w:bookmarkEnd w:id="391"/>
      <w:bookmarkEnd w:id="392"/>
      <w:bookmarkEnd w:id="393"/>
      <w:bookmarkEnd w:id="394"/>
      <w:bookmarkEnd w:id="395"/>
      <w:bookmarkEnd w:id="396"/>
      <w:bookmarkEnd w:id="397"/>
      <w:bookmarkEnd w:id="398"/>
      <w:bookmarkEnd w:id="399"/>
      <w:bookmarkEnd w:id="400"/>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pPr>
        <w:pStyle w:val="87"/>
        <w:rPr>
          <w:rFonts w:hint="eastAsia" w:ascii="宋体" w:hAnsi="宋体" w:eastAsia="宋体" w:cs="宋体"/>
          <w:color w:val="auto"/>
          <w:highlight w:val="none"/>
        </w:rPr>
      </w:pPr>
    </w:p>
    <w:p>
      <w:pPr>
        <w:rPr>
          <w:rFonts w:hint="eastAsia" w:ascii="宋体" w:hAnsi="宋体" w:eastAsia="宋体" w:cs="宋体"/>
          <w:b/>
          <w:bCs/>
          <w:color w:val="auto"/>
          <w:sz w:val="32"/>
          <w:szCs w:val="32"/>
          <w:highlight w:val="none"/>
        </w:rPr>
      </w:pPr>
      <w:bookmarkStart w:id="401" w:name="_Toc331685784"/>
      <w:r>
        <w:rPr>
          <w:rFonts w:hint="eastAsia" w:ascii="宋体" w:hAnsi="宋体" w:eastAsia="宋体" w:cs="宋体"/>
          <w:b/>
          <w:bCs/>
          <w:color w:val="auto"/>
          <w:sz w:val="32"/>
          <w:szCs w:val="32"/>
          <w:highlight w:val="none"/>
        </w:rPr>
        <w:br w:type="page"/>
      </w:r>
    </w:p>
    <w:p>
      <w:pPr>
        <w:widowControl/>
        <w:tabs>
          <w:tab w:val="left" w:pos="724"/>
        </w:tabs>
        <w:spacing w:line="4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第三部分  合同专用条款</w:t>
      </w:r>
      <w:bookmarkEnd w:id="401"/>
    </w:p>
    <w:p>
      <w:pPr>
        <w:widowControl/>
        <w:tabs>
          <w:tab w:val="left" w:pos="724"/>
        </w:tabs>
        <w:spacing w:line="460" w:lineRule="exact"/>
        <w:jc w:val="left"/>
        <w:rPr>
          <w:rFonts w:hint="eastAsia" w:ascii="宋体" w:hAnsi="宋体" w:eastAsia="宋体" w:cs="宋体"/>
          <w:color w:val="auto"/>
          <w:sz w:val="24"/>
          <w:szCs w:val="24"/>
          <w:highlight w:val="none"/>
        </w:rPr>
      </w:pPr>
    </w:p>
    <w:p>
      <w:pPr>
        <w:widowControl/>
        <w:tabs>
          <w:tab w:val="left" w:pos="724"/>
        </w:tabs>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2"/>
        <w:tblW w:w="89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47"/>
        <w:gridCol w:w="80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8073"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c>
          <w:tcPr>
            <w:tcW w:w="8073"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c>
          <w:tcPr>
            <w:tcW w:w="8073"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847" w:type="dxa"/>
            <w:tcBorders>
              <w:left w:val="single" w:color="auto" w:sz="4" w:space="0"/>
            </w:tcBorders>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c>
          <w:tcPr>
            <w:tcW w:w="8073" w:type="dxa"/>
            <w:vAlign w:val="center"/>
          </w:tcPr>
          <w:p>
            <w:pPr>
              <w:widowControl/>
              <w:tabs>
                <w:tab w:val="left" w:pos="724"/>
              </w:tabs>
              <w:spacing w:line="460" w:lineRule="exact"/>
              <w:jc w:val="left"/>
              <w:rPr>
                <w:rFonts w:hint="eastAsia" w:ascii="宋体" w:hAnsi="宋体" w:eastAsia="宋体" w:cs="宋体"/>
                <w:color w:val="auto"/>
                <w:sz w:val="24"/>
                <w:szCs w:val="24"/>
                <w:highlight w:val="none"/>
              </w:rPr>
            </w:pPr>
          </w:p>
        </w:tc>
      </w:tr>
    </w:tbl>
    <w:p>
      <w:pPr>
        <w:spacing w:after="156" w:line="560" w:lineRule="exact"/>
        <w:jc w:val="center"/>
        <w:rPr>
          <w:rStyle w:val="55"/>
          <w:rFonts w:hint="eastAsia" w:ascii="宋体" w:hAnsi="宋体" w:eastAsia="宋体" w:cs="宋体"/>
          <w:color w:val="auto"/>
          <w:highlight w:val="none"/>
        </w:rPr>
      </w:pPr>
    </w:p>
    <w:p>
      <w:pPr>
        <w:pStyle w:val="16"/>
        <w:rPr>
          <w:rStyle w:val="55"/>
          <w:rFonts w:hint="eastAsia" w:ascii="宋体" w:hAnsi="宋体" w:eastAsia="宋体" w:cs="宋体"/>
          <w:color w:val="auto"/>
          <w:highlight w:val="none"/>
        </w:rPr>
      </w:pPr>
    </w:p>
    <w:p>
      <w:pPr>
        <w:rPr>
          <w:rStyle w:val="55"/>
          <w:rFonts w:hint="eastAsia" w:ascii="宋体" w:hAnsi="宋体" w:eastAsia="宋体" w:cs="宋体"/>
          <w:color w:val="auto"/>
          <w:highlight w:val="none"/>
        </w:rPr>
      </w:pPr>
    </w:p>
    <w:p>
      <w:pPr>
        <w:pStyle w:val="16"/>
        <w:rPr>
          <w:rStyle w:val="55"/>
          <w:rFonts w:hint="eastAsia" w:ascii="宋体" w:hAnsi="宋体" w:eastAsia="宋体" w:cs="宋体"/>
          <w:color w:val="auto"/>
          <w:highlight w:val="none"/>
        </w:rPr>
      </w:pPr>
    </w:p>
    <w:p>
      <w:pPr>
        <w:rPr>
          <w:rStyle w:val="55"/>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pStyle w:val="16"/>
        <w:rPr>
          <w:rStyle w:val="55"/>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6"/>
        <w:rPr>
          <w:rStyle w:val="55"/>
          <w:rFonts w:hint="eastAsia" w:ascii="宋体" w:hAnsi="宋体" w:eastAsia="宋体" w:cs="宋体"/>
          <w:color w:val="auto"/>
          <w:highlight w:val="none"/>
        </w:rPr>
      </w:pPr>
    </w:p>
    <w:p>
      <w:pPr>
        <w:rPr>
          <w:rStyle w:val="55"/>
          <w:rFonts w:hint="eastAsia" w:ascii="宋体" w:hAnsi="宋体" w:eastAsia="宋体" w:cs="宋体"/>
          <w:color w:val="auto"/>
          <w:highlight w:val="none"/>
        </w:rPr>
      </w:pPr>
    </w:p>
    <w:p>
      <w:pPr>
        <w:pStyle w:val="22"/>
        <w:rPr>
          <w:rFonts w:hint="eastAsia" w:ascii="宋体" w:hAnsi="宋体" w:eastAsia="宋体" w:cs="宋体"/>
          <w:color w:val="auto"/>
          <w:highlight w:val="none"/>
        </w:rPr>
      </w:pPr>
    </w:p>
    <w:bookmarkEnd w:id="84"/>
    <w:bookmarkEnd w:id="85"/>
    <w:bookmarkEnd w:id="86"/>
    <w:bookmarkEnd w:id="87"/>
    <w:p>
      <w:pPr>
        <w:rPr>
          <w:rFonts w:hint="eastAsia" w:ascii="宋体" w:hAnsi="宋体" w:eastAsia="宋体" w:cs="宋体"/>
          <w:b/>
          <w:color w:val="auto"/>
          <w:sz w:val="32"/>
          <w:szCs w:val="32"/>
          <w:highlight w:val="none"/>
        </w:rPr>
      </w:pPr>
    </w:p>
    <w:p>
      <w:pPr>
        <w:jc w:val="center"/>
        <w:rPr>
          <w:rFonts w:hint="eastAsia" w:ascii="宋体" w:hAnsi="宋体" w:eastAsia="宋体" w:cs="宋体"/>
          <w:color w:val="auto"/>
          <w:highlight w:val="none"/>
        </w:rPr>
      </w:pPr>
      <w:r>
        <w:rPr>
          <w:rFonts w:hint="eastAsia" w:ascii="宋体" w:hAnsi="宋体" w:eastAsia="宋体" w:cs="宋体"/>
          <w:b/>
          <w:color w:val="auto"/>
          <w:sz w:val="32"/>
          <w:szCs w:val="32"/>
          <w:highlight w:val="none"/>
        </w:rPr>
        <w:t>第六章  投标文件内容及格式</w:t>
      </w:r>
    </w:p>
    <w:p>
      <w:pPr>
        <w:pStyle w:val="5"/>
        <w:jc w:val="right"/>
        <w:rPr>
          <w:rFonts w:hint="eastAsia" w:ascii="宋体" w:hAnsi="宋体" w:eastAsia="宋体" w:cs="宋体"/>
          <w:color w:val="auto"/>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highlight w:val="none"/>
        </w:rPr>
        <w:t xml:space="preserve">正/副本                                                                        </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p>
    <w:p>
      <w:pPr>
        <w:rPr>
          <w:rFonts w:hint="eastAsia" w:ascii="宋体" w:hAnsi="宋体" w:eastAsia="宋体" w:cs="宋体"/>
          <w:color w:val="auto"/>
          <w:sz w:val="24"/>
          <w:highlight w:val="none"/>
        </w:rPr>
      </w:pPr>
    </w:p>
    <w:p>
      <w:pPr>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rPr>
          <w:rFonts w:hint="eastAsia" w:ascii="宋体" w:hAnsi="宋体" w:eastAsia="宋体" w:cs="宋体"/>
          <w:color w:val="auto"/>
          <w:sz w:val="28"/>
          <w:szCs w:val="28"/>
          <w:highlight w:val="none"/>
        </w:rPr>
      </w:pP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  标  文  件</w:t>
      </w:r>
    </w:p>
    <w:p>
      <w:pPr>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rPr>
      </w:pPr>
    </w:p>
    <w:p>
      <w:pPr>
        <w:rPr>
          <w:rFonts w:hint="eastAsia" w:ascii="宋体" w:hAnsi="宋体" w:eastAsia="宋体" w:cs="宋体"/>
          <w:color w:val="auto"/>
          <w:sz w:val="24"/>
          <w:highlight w:val="none"/>
        </w:rPr>
      </w:pPr>
      <w:r>
        <w:rPr>
          <w:rFonts w:hint="eastAsia" w:ascii="宋体" w:hAnsi="宋体" w:eastAsia="宋体" w:cs="宋体"/>
          <w:b/>
          <w:color w:val="auto"/>
          <w:highlight w:val="none"/>
        </w:rPr>
        <w:t xml:space="preserve">       </w:t>
      </w:r>
      <w:r>
        <w:rPr>
          <w:rFonts w:hint="eastAsia" w:ascii="宋体" w:hAnsi="宋体" w:eastAsia="宋体" w:cs="宋体"/>
          <w:b/>
          <w:color w:val="auto"/>
          <w:sz w:val="24"/>
          <w:highlight w:val="none"/>
        </w:rPr>
        <w:t xml:space="preserve">  </w:t>
      </w: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（单位公章）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jc w:val="left"/>
        <w:rPr>
          <w:rFonts w:hint="eastAsia" w:ascii="宋体" w:hAnsi="宋体" w:eastAsia="宋体" w:cs="宋体"/>
          <w:color w:val="auto"/>
          <w:sz w:val="24"/>
          <w:highlight w:val="none"/>
        </w:rPr>
      </w:pPr>
      <w:r>
        <w:rPr>
          <w:rFonts w:hint="eastAsia" w:ascii="宋体" w:hAnsi="宋体" w:eastAsia="宋体" w:cs="宋体"/>
          <w:color w:val="auto"/>
          <w:highlight w:val="none"/>
        </w:rPr>
        <w:br w:type="page"/>
      </w:r>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   录</w:t>
      </w:r>
    </w:p>
    <w:p>
      <w:pPr>
        <w:spacing w:line="440" w:lineRule="exact"/>
        <w:rPr>
          <w:rFonts w:hint="eastAsia" w:ascii="宋体" w:hAnsi="宋体" w:eastAsia="宋体" w:cs="宋体"/>
          <w:color w:val="auto"/>
          <w:sz w:val="24"/>
          <w:szCs w:val="24"/>
          <w:highlight w:val="none"/>
        </w:rPr>
      </w:pPr>
      <w:bookmarkStart w:id="402" w:name="_Toc17339"/>
      <w:bookmarkStart w:id="403" w:name="_Toc8540"/>
      <w:bookmarkStart w:id="404" w:name="_Toc19403"/>
      <w:bookmarkStart w:id="405" w:name="_Toc23287"/>
      <w:bookmarkStart w:id="406" w:name="_Toc22085"/>
      <w:r>
        <w:rPr>
          <w:rFonts w:hint="eastAsia" w:ascii="宋体" w:hAnsi="宋体" w:eastAsia="宋体" w:cs="宋体"/>
          <w:color w:val="auto"/>
          <w:sz w:val="24"/>
          <w:szCs w:val="24"/>
          <w:highlight w:val="none"/>
        </w:rPr>
        <w:t>一、投 标 函</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二、投标文件真实性和不存在限制投标情形的声明</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三、开标一览表</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四、法定代表人身份证明、法定代表人授权委托书</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、投标保证金回单或电子保函凭证表</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、技术规格功能要求偏离表</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、商务条款偏离表</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、本项目人员配置一览表</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、提供配送车辆的机动车辆行驶证</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十、投标单位简介</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、近三年业绩及相关证明</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、质量保证书</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、投标人食品安全的制度和实施方案</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、投标人安全事故的应急预案和处置方案</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、配送承诺书（自行编写）</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、服务承诺书</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、符合《政府采购法》第二十二条规定的条件</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、特殊资质</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十九</w:t>
      </w:r>
      <w:r>
        <w:rPr>
          <w:rFonts w:hint="eastAsia" w:ascii="宋体" w:hAnsi="宋体" w:eastAsia="宋体" w:cs="宋体"/>
          <w:color w:val="auto"/>
          <w:sz w:val="24"/>
          <w:szCs w:val="24"/>
          <w:highlight w:val="none"/>
        </w:rPr>
        <w:t>、投标单位（供应商）反商业贿赂承诺书</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二十、中小企业声明函（如是）</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、节能、环保产品证明（如有）</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、网站截图</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、投标人认为需要提供的其他资料</w:t>
      </w:r>
    </w:p>
    <w:p>
      <w:pPr>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jc w:val="center"/>
        <w:rPr>
          <w:rFonts w:hint="eastAsia" w:ascii="宋体" w:hAnsi="宋体" w:eastAsia="宋体" w:cs="宋体"/>
          <w:b/>
          <w:bCs/>
          <w:color w:val="auto"/>
          <w:highlight w:val="none"/>
        </w:rPr>
      </w:pPr>
      <w:r>
        <w:rPr>
          <w:rFonts w:hint="eastAsia" w:ascii="宋体" w:hAnsi="宋体" w:eastAsia="宋体" w:cs="宋体"/>
          <w:b/>
          <w:bCs/>
          <w:color w:val="auto"/>
          <w:sz w:val="28"/>
          <w:szCs w:val="28"/>
          <w:highlight w:val="none"/>
        </w:rPr>
        <w:t xml:space="preserve">一、投 标 </w:t>
      </w:r>
      <w:bookmarkEnd w:id="402"/>
      <w:bookmarkEnd w:id="403"/>
      <w:bookmarkEnd w:id="404"/>
      <w:bookmarkEnd w:id="405"/>
      <w:r>
        <w:rPr>
          <w:rFonts w:hint="eastAsia" w:ascii="宋体" w:hAnsi="宋体" w:eastAsia="宋体" w:cs="宋体"/>
          <w:b/>
          <w:bCs/>
          <w:color w:val="auto"/>
          <w:sz w:val="28"/>
          <w:szCs w:val="28"/>
          <w:highlight w:val="none"/>
        </w:rPr>
        <w:t>函</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（招标单位）</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收到你们的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（招标文件编号）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（项目名称），经认真研究，我们决定参加投标。</w:t>
      </w:r>
    </w:p>
    <w:p>
      <w:pPr>
        <w:numPr>
          <w:ilvl w:val="0"/>
          <w:numId w:val="9"/>
        </w:num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按照招标文件中的一切要求，提供招标的货物的采购、供应、运输装卸费、保险费、税费和相关售后服务等费用。</w:t>
      </w:r>
      <w:r>
        <w:rPr>
          <w:rFonts w:hint="eastAsia" w:ascii="宋体" w:hAnsi="宋体" w:eastAsia="宋体" w:cs="宋体"/>
          <w:color w:val="auto"/>
          <w:sz w:val="24"/>
          <w:highlight w:val="none"/>
          <w:lang w:val="en-US" w:eastAsia="zh-CN"/>
        </w:rPr>
        <w:t>投 标 单 价 合 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元</w:t>
      </w:r>
      <w:r>
        <w:rPr>
          <w:rFonts w:hint="eastAsia" w:ascii="宋体" w:hAnsi="宋体" w:eastAsia="宋体" w:cs="宋体"/>
          <w:color w:val="auto"/>
          <w:sz w:val="24"/>
          <w:highlight w:val="none"/>
        </w:rPr>
        <w:t>，明细见投标报价表。</w:t>
      </w:r>
    </w:p>
    <w:p>
      <w:pPr>
        <w:numPr>
          <w:ilvl w:val="0"/>
          <w:numId w:val="9"/>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如果我们的投标书被接受，我们将履行招标文件中规定的每一项义务和要求，按期、按质、按量完成交货。</w:t>
      </w:r>
    </w:p>
    <w:p>
      <w:pPr>
        <w:numPr>
          <w:ilvl w:val="0"/>
          <w:numId w:val="9"/>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我们同意按招标文件的规定，本标书的有效期为开标后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w:t>
      </w:r>
    </w:p>
    <w:p>
      <w:pPr>
        <w:numPr>
          <w:ilvl w:val="0"/>
          <w:numId w:val="9"/>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我们愿意提供招标人在招标文件中要求的所有资料。</w:t>
      </w:r>
    </w:p>
    <w:p>
      <w:pPr>
        <w:numPr>
          <w:ilvl w:val="0"/>
          <w:numId w:val="9"/>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我们认为你们有选择或拒绝任何投标者中标的权利。我们理解，最低报价不是中标的唯一条件。</w:t>
      </w:r>
    </w:p>
    <w:p>
      <w:pPr>
        <w:numPr>
          <w:ilvl w:val="0"/>
          <w:numId w:val="9"/>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我们愿意按合同履行自己的全部责任。</w:t>
      </w:r>
    </w:p>
    <w:p>
      <w:pPr>
        <w:numPr>
          <w:ilvl w:val="0"/>
          <w:numId w:val="9"/>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我们愿意遵守国家有关规定和招标文件中规定的收费标准，承付中标服务费。</w:t>
      </w:r>
    </w:p>
    <w:p>
      <w:pPr>
        <w:numPr>
          <w:ilvl w:val="0"/>
          <w:numId w:val="9"/>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该项投标在开标后全过程中保持有效，不做任何更改和变动。</w:t>
      </w:r>
    </w:p>
    <w:p>
      <w:pPr>
        <w:numPr>
          <w:ilvl w:val="0"/>
          <w:numId w:val="9"/>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我们同意按招标文件规定，缴纳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元投标保证金。</w:t>
      </w:r>
    </w:p>
    <w:p>
      <w:pPr>
        <w:spacing w:line="440" w:lineRule="exact"/>
        <w:ind w:left="721" w:leftChars="22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10我们保证投标文件中的所有证件和内容真实有效，否则我们愿意承担一切法律责任。</w:t>
      </w:r>
    </w:p>
    <w:p>
      <w:pPr>
        <w:spacing w:line="440" w:lineRule="exact"/>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11、其他说明。</w:t>
      </w:r>
    </w:p>
    <w:p>
      <w:pPr>
        <w:spacing w:line="440" w:lineRule="exact"/>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12、所有有关本标书的函电，请按下列地址联系：</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投标单位(盖章) ：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法定代表人或其授权委托人（签字或盖章）：</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电报挂号：</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p>
      <w:pPr>
        <w:spacing w:line="440" w:lineRule="exact"/>
        <w:ind w:firstLine="48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年     月     日</w:t>
      </w:r>
    </w:p>
    <w:p>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pPr>
        <w:spacing w:line="440" w:lineRule="exact"/>
        <w:ind w:firstLine="48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二、投标文件真实性和不存在限制投标情形的声明</w:t>
      </w:r>
    </w:p>
    <w:p>
      <w:pPr>
        <w:spacing w:line="200" w:lineRule="exact"/>
        <w:rPr>
          <w:rFonts w:hint="eastAsia" w:ascii="宋体" w:hAnsi="宋体" w:eastAsia="宋体" w:cs="宋体"/>
          <w:color w:val="auto"/>
          <w:highlight w:val="none"/>
        </w:rPr>
      </w:pPr>
    </w:p>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和田某单位</w:t>
      </w:r>
      <w:r>
        <w:rPr>
          <w:rFonts w:hint="eastAsia" w:ascii="宋体" w:hAnsi="宋体" w:eastAsia="宋体" w:cs="宋体"/>
          <w:color w:val="auto"/>
          <w:sz w:val="24"/>
          <w:szCs w:val="24"/>
          <w:highlight w:val="none"/>
        </w:rPr>
        <w:t>：</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我方在此声明，所递交的（项目名称）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的投标文件（包括有关资料、澄清）真实可信，不存在虚假（包括隐瞒）。我方近三年来在经营活动中没有重大违法记录。</w:t>
      </w:r>
    </w:p>
    <w:p>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我方承诺，如存在虚假投标行为，我方自愿承担一切法律责任。</w:t>
      </w:r>
    </w:p>
    <w:p>
      <w:pPr>
        <w:rPr>
          <w:rFonts w:hint="eastAsia" w:ascii="宋体" w:hAnsi="宋体" w:eastAsia="宋体" w:cs="宋体"/>
          <w:color w:val="auto"/>
          <w:sz w:val="24"/>
          <w:szCs w:val="24"/>
          <w:highlight w:val="none"/>
        </w:rPr>
      </w:pPr>
    </w:p>
    <w:p>
      <w:pPr>
        <w:pStyle w:val="41"/>
        <w:ind w:firstLine="480"/>
        <w:rPr>
          <w:rFonts w:hint="eastAsia" w:ascii="宋体" w:hAnsi="宋体" w:eastAsia="宋体" w:cs="宋体"/>
          <w:color w:val="auto"/>
          <w:sz w:val="24"/>
          <w:highlight w:val="none"/>
        </w:rPr>
      </w:pPr>
    </w:p>
    <w:p>
      <w:pPr>
        <w:pStyle w:val="41"/>
        <w:ind w:firstLine="480"/>
        <w:rPr>
          <w:rFonts w:hint="eastAsia" w:ascii="宋体" w:hAnsi="宋体" w:eastAsia="宋体" w:cs="宋体"/>
          <w:color w:val="auto"/>
          <w:sz w:val="24"/>
          <w:highlight w:val="none"/>
        </w:rPr>
      </w:pPr>
    </w:p>
    <w:p>
      <w:pPr>
        <w:pStyle w:val="41"/>
        <w:ind w:firstLine="480"/>
        <w:rPr>
          <w:rFonts w:hint="eastAsia" w:ascii="宋体" w:hAnsi="宋体" w:eastAsia="宋体" w:cs="宋体"/>
          <w:color w:val="auto"/>
          <w:sz w:val="24"/>
          <w:highlight w:val="none"/>
        </w:rPr>
      </w:pPr>
    </w:p>
    <w:p>
      <w:pPr>
        <w:pStyle w:val="41"/>
        <w:ind w:firstLine="480"/>
        <w:rPr>
          <w:rFonts w:hint="eastAsia" w:ascii="宋体" w:hAnsi="宋体" w:eastAsia="宋体" w:cs="宋体"/>
          <w:color w:val="auto"/>
          <w:sz w:val="24"/>
          <w:highlight w:val="none"/>
        </w:rPr>
      </w:pPr>
    </w:p>
    <w:p>
      <w:pPr>
        <w:pStyle w:val="41"/>
        <w:ind w:firstLine="480"/>
        <w:rPr>
          <w:rFonts w:hint="eastAsia" w:ascii="宋体" w:hAnsi="宋体" w:eastAsia="宋体" w:cs="宋体"/>
          <w:color w:val="auto"/>
          <w:sz w:val="24"/>
          <w:highlight w:val="none"/>
        </w:rPr>
      </w:pPr>
    </w:p>
    <w:p>
      <w:pPr>
        <w:pStyle w:val="41"/>
        <w:ind w:firstLine="48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投标单位：（单位公章）</w:t>
      </w:r>
    </w:p>
    <w:p>
      <w:pPr>
        <w:spacing w:line="360" w:lineRule="auto"/>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投标单位法定代表人或其授权委托人（签字或盖章）：</w:t>
      </w:r>
    </w:p>
    <w:p>
      <w:pPr>
        <w:spacing w:line="360" w:lineRule="auto"/>
        <w:ind w:firstLine="3360" w:firstLineChars="14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bookmarkStart w:id="407" w:name="_Toc2775"/>
      <w:bookmarkStart w:id="408" w:name="_Toc22822"/>
      <w:bookmarkStart w:id="409" w:name="_Toc21652"/>
      <w:bookmarkStart w:id="410" w:name="_Toc21183"/>
      <w:bookmarkStart w:id="411" w:name="_Toc7164"/>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440" w:lineRule="exact"/>
        <w:ind w:firstLine="480"/>
        <w:jc w:val="center"/>
        <w:rPr>
          <w:rFonts w:hint="eastAsia" w:ascii="宋体" w:hAnsi="宋体" w:eastAsia="宋体" w:cs="宋体"/>
          <w:b/>
          <w:bCs/>
          <w:color w:val="auto"/>
          <w:sz w:val="30"/>
          <w:szCs w:val="30"/>
          <w:highlight w:val="none"/>
        </w:rPr>
      </w:pPr>
    </w:p>
    <w:p>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pPr>
        <w:spacing w:line="440" w:lineRule="exact"/>
        <w:ind w:firstLine="48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三、开标一览表</w:t>
      </w:r>
      <w:bookmarkEnd w:id="407"/>
      <w:bookmarkEnd w:id="408"/>
      <w:bookmarkEnd w:id="409"/>
      <w:bookmarkEnd w:id="410"/>
      <w:bookmarkEnd w:id="411"/>
    </w:p>
    <w:p>
      <w:pPr>
        <w:spacing w:line="400" w:lineRule="exact"/>
        <w:rPr>
          <w:rFonts w:hint="eastAsia" w:ascii="宋体" w:hAnsi="宋体" w:eastAsia="宋体" w:cs="宋体"/>
          <w:sz w:val="24"/>
        </w:rPr>
      </w:pPr>
      <w:bookmarkStart w:id="412" w:name="_Toc12987"/>
      <w:bookmarkStart w:id="413" w:name="_Toc4683"/>
      <w:bookmarkStart w:id="414" w:name="_Toc21935"/>
      <w:bookmarkStart w:id="415" w:name="_Toc4570"/>
      <w:bookmarkStart w:id="416" w:name="_Toc32601"/>
      <w:r>
        <w:rPr>
          <w:rFonts w:hint="eastAsia" w:ascii="宋体" w:hAnsi="宋体" w:eastAsia="宋体" w:cs="宋体"/>
          <w:sz w:val="24"/>
        </w:rPr>
        <w:t>项目名称：</w:t>
      </w:r>
    </w:p>
    <w:p>
      <w:pPr>
        <w:rPr>
          <w:rFonts w:hint="eastAsia" w:ascii="宋体" w:hAnsi="宋体" w:eastAsia="宋体" w:cs="宋体"/>
          <w:sz w:val="24"/>
        </w:rPr>
      </w:pPr>
      <w:r>
        <w:rPr>
          <w:rFonts w:hint="eastAsia" w:ascii="宋体" w:hAnsi="宋体" w:eastAsia="宋体" w:cs="宋体"/>
          <w:sz w:val="24"/>
        </w:rPr>
        <w:t>项目编号：</w:t>
      </w:r>
    </w:p>
    <w:p>
      <w:pPr>
        <w:rPr>
          <w:rFonts w:hint="eastAsia" w:ascii="宋体" w:hAnsi="宋体" w:eastAsia="宋体" w:cs="宋体"/>
          <w:b/>
          <w:color w:val="000000"/>
          <w:sz w:val="24"/>
          <w:szCs w:val="24"/>
          <w:lang w:eastAsia="zh-CN"/>
        </w:rPr>
      </w:pPr>
      <w:r>
        <w:rPr>
          <w:rFonts w:hint="eastAsia" w:ascii="宋体" w:hAnsi="宋体" w:eastAsia="宋体" w:cs="宋体"/>
          <w:sz w:val="24"/>
        </w:rPr>
        <w:t xml:space="preserve">           </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4"/>
        <w:gridCol w:w="1717"/>
        <w:gridCol w:w="5114"/>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114" w:type="dxa"/>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序号</w:t>
            </w:r>
          </w:p>
        </w:tc>
        <w:tc>
          <w:tcPr>
            <w:tcW w:w="6831" w:type="dxa"/>
            <w:gridSpan w:val="2"/>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内容</w:t>
            </w:r>
          </w:p>
        </w:tc>
        <w:tc>
          <w:tcPr>
            <w:tcW w:w="1299" w:type="dxa"/>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4" w:type="dxa"/>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1717" w:type="dxa"/>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投标人名称</w:t>
            </w:r>
          </w:p>
        </w:tc>
        <w:tc>
          <w:tcPr>
            <w:tcW w:w="5114" w:type="dxa"/>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p>
        </w:tc>
        <w:tc>
          <w:tcPr>
            <w:tcW w:w="1299" w:type="dxa"/>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1114" w:type="dxa"/>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 标 单 价 合 计</w:t>
            </w:r>
          </w:p>
        </w:tc>
        <w:tc>
          <w:tcPr>
            <w:tcW w:w="511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小写：                        元</w:t>
            </w:r>
          </w:p>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大写：                        元</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合同履行期限</w:t>
            </w:r>
          </w:p>
        </w:tc>
        <w:tc>
          <w:tcPr>
            <w:tcW w:w="511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其他事项申明</w:t>
            </w:r>
          </w:p>
        </w:tc>
        <w:tc>
          <w:tcPr>
            <w:tcW w:w="5114" w:type="dxa"/>
            <w:tcBorders>
              <w:top w:val="single" w:color="auto" w:sz="4" w:space="0"/>
              <w:left w:val="single" w:color="auto" w:sz="4" w:space="0"/>
              <w:bottom w:val="single" w:color="auto" w:sz="4" w:space="0"/>
              <w:right w:val="single" w:color="auto" w:sz="4" w:space="0"/>
            </w:tcBorders>
            <w:noWrap w:val="0"/>
            <w:vAlign w:val="top"/>
          </w:tcPr>
          <w:p>
            <w:pPr>
              <w:widowControl/>
              <w:jc w:val="center"/>
              <w:textAlignment w:val="center"/>
              <w:rPr>
                <w:rFonts w:hint="eastAsia" w:ascii="宋体" w:hAnsi="宋体" w:eastAsia="宋体" w:cs="宋体"/>
                <w:color w:val="auto"/>
                <w:kern w:val="0"/>
                <w:sz w:val="24"/>
                <w:szCs w:val="24"/>
                <w:highlight w:val="none"/>
                <w:lang w:val="en-US" w:eastAsia="zh-CN" w:bidi="ar"/>
              </w:rPr>
            </w:pPr>
          </w:p>
        </w:tc>
        <w:tc>
          <w:tcPr>
            <w:tcW w:w="1299" w:type="dxa"/>
            <w:tcBorders>
              <w:top w:val="single" w:color="auto" w:sz="4" w:space="0"/>
              <w:left w:val="single" w:color="auto" w:sz="4" w:space="0"/>
              <w:bottom w:val="single" w:color="auto" w:sz="4" w:space="0"/>
              <w:right w:val="single" w:color="auto" w:sz="4" w:space="0"/>
            </w:tcBorders>
            <w:noWrap w:val="0"/>
            <w:vAlign w:val="top"/>
          </w:tcPr>
          <w:p>
            <w:pPr>
              <w:widowControl/>
              <w:jc w:val="center"/>
              <w:textAlignment w:val="center"/>
              <w:rPr>
                <w:rFonts w:hint="eastAsia" w:ascii="宋体" w:hAnsi="宋体" w:eastAsia="宋体" w:cs="宋体"/>
                <w:color w:val="auto"/>
                <w:kern w:val="0"/>
                <w:sz w:val="24"/>
                <w:szCs w:val="24"/>
                <w:highlight w:val="none"/>
                <w:lang w:val="en-US" w:eastAsia="zh-CN" w:bidi="ar"/>
              </w:rPr>
            </w:pPr>
          </w:p>
        </w:tc>
      </w:tr>
    </w:tbl>
    <w:p>
      <w:pPr>
        <w:rPr>
          <w:rFonts w:hint="eastAsia" w:ascii="宋体" w:hAnsi="宋体" w:eastAsia="宋体" w:cs="宋体"/>
          <w:b w:val="0"/>
          <w:bCs/>
          <w:color w:val="000000"/>
          <w:sz w:val="24"/>
          <w:szCs w:val="24"/>
          <w:lang w:val="en-US" w:eastAsia="zh-CN"/>
        </w:rPr>
      </w:pPr>
    </w:p>
    <w:p>
      <w:pPr>
        <w:spacing w:line="360" w:lineRule="auto"/>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注：1、报价货币为人民币。</w:t>
      </w:r>
    </w:p>
    <w:p>
      <w:pPr>
        <w:numPr>
          <w:ilvl w:val="0"/>
          <w:numId w:val="0"/>
        </w:numPr>
        <w:spacing w:line="360" w:lineRule="auto"/>
        <w:ind w:leftChars="0" w:firstLine="960" w:firstLineChars="4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2、本项目报价为单价合计报价。</w:t>
      </w:r>
    </w:p>
    <w:p>
      <w:pPr>
        <w:numPr>
          <w:ilvl w:val="0"/>
          <w:numId w:val="0"/>
        </w:numPr>
        <w:spacing w:line="360" w:lineRule="auto"/>
        <w:ind w:leftChars="0" w:firstLine="960" w:firstLineChars="4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3、开标一览表中投标总报价大小应写一致，如不一致以大写为准。</w:t>
      </w:r>
    </w:p>
    <w:p>
      <w:pPr>
        <w:spacing w:line="360" w:lineRule="auto"/>
        <w:ind w:firstLine="960" w:firstLineChars="4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4、各投标企业总投标报价不得高于本项目采购预算价，超过本项目采购预算价的视为无效报价，作否决投标处理。</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投标单位：（单位公章）</w:t>
      </w:r>
    </w:p>
    <w:p>
      <w:pPr>
        <w:spacing w:line="360" w:lineRule="auto"/>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投标单位法定代表人或其授权委托人（签字或盖章）：</w:t>
      </w:r>
    </w:p>
    <w:p>
      <w:pPr>
        <w:spacing w:line="360" w:lineRule="auto"/>
        <w:ind w:firstLine="3360" w:firstLineChars="14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年   月   日</w:t>
      </w:r>
    </w:p>
    <w:p>
      <w:pPr>
        <w:spacing w:line="360" w:lineRule="auto"/>
        <w:rPr>
          <w:rFonts w:hint="eastAsia" w:ascii="宋体" w:hAnsi="宋体" w:eastAsia="宋体" w:cs="宋体"/>
          <w:color w:val="auto"/>
          <w:sz w:val="24"/>
          <w:highlight w:val="none"/>
        </w:rPr>
      </w:pPr>
    </w:p>
    <w:p>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pPr>
        <w:pStyle w:val="6"/>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投标报价明细表</w:t>
      </w:r>
      <w:bookmarkEnd w:id="412"/>
      <w:bookmarkEnd w:id="413"/>
      <w:bookmarkEnd w:id="414"/>
      <w:bookmarkEnd w:id="415"/>
      <w:bookmarkEnd w:id="416"/>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pPr>
        <w:pStyle w:val="16"/>
        <w:ind w:firstLine="0"/>
        <w:rPr>
          <w:rFonts w:hint="eastAsia" w:ascii="宋体" w:hAnsi="宋体" w:eastAsia="宋体" w:cs="宋体"/>
          <w:color w:val="auto"/>
          <w:highlight w:val="none"/>
        </w:rPr>
      </w:pPr>
      <w:r>
        <w:rPr>
          <w:rFonts w:hint="eastAsia" w:ascii="宋体" w:hAnsi="宋体" w:eastAsia="宋体" w:cs="宋体"/>
          <w:color w:val="auto"/>
          <w:szCs w:val="22"/>
          <w:highlight w:val="none"/>
        </w:rPr>
        <w:t xml:space="preserve">项目编号： </w:t>
      </w:r>
      <w:r>
        <w:rPr>
          <w:rFonts w:hint="eastAsia" w:ascii="宋体" w:hAnsi="宋体" w:eastAsia="宋体" w:cs="宋体"/>
          <w:color w:val="auto"/>
          <w:highlight w:val="none"/>
        </w:rPr>
        <w:t xml:space="preserve">      </w:t>
      </w:r>
    </w:p>
    <w:tbl>
      <w:tblPr>
        <w:tblStyle w:val="42"/>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587"/>
        <w:gridCol w:w="2563"/>
        <w:gridCol w:w="1088"/>
        <w:gridCol w:w="1260"/>
        <w:gridCol w:w="1260"/>
        <w:gridCol w:w="1185"/>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5" w:type="dxa"/>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1587" w:type="dxa"/>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标的</w:t>
            </w:r>
            <w:r>
              <w:rPr>
                <w:rFonts w:hint="eastAsia" w:ascii="宋体" w:hAnsi="宋体" w:eastAsia="宋体" w:cs="宋体"/>
                <w:color w:val="auto"/>
                <w:kern w:val="0"/>
                <w:sz w:val="24"/>
                <w:szCs w:val="24"/>
                <w:highlight w:val="none"/>
                <w:lang w:bidi="ar"/>
              </w:rPr>
              <w:t>名称</w:t>
            </w:r>
          </w:p>
        </w:tc>
        <w:tc>
          <w:tcPr>
            <w:tcW w:w="2563" w:type="dxa"/>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规格及要求</w:t>
            </w:r>
          </w:p>
        </w:tc>
        <w:tc>
          <w:tcPr>
            <w:tcW w:w="1088" w:type="dxa"/>
            <w:vAlign w:val="center"/>
          </w:tcPr>
          <w:p>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产地</w:t>
            </w:r>
          </w:p>
        </w:tc>
        <w:tc>
          <w:tcPr>
            <w:tcW w:w="1260" w:type="dxa"/>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品牌</w:t>
            </w:r>
          </w:p>
        </w:tc>
        <w:tc>
          <w:tcPr>
            <w:tcW w:w="1260" w:type="dxa"/>
            <w:vAlign w:val="center"/>
          </w:tcPr>
          <w:p>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单价</w:t>
            </w:r>
          </w:p>
          <w:p>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（元）</w:t>
            </w:r>
          </w:p>
        </w:tc>
        <w:tc>
          <w:tcPr>
            <w:tcW w:w="1185" w:type="dxa"/>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计量单位</w:t>
            </w:r>
          </w:p>
        </w:tc>
        <w:tc>
          <w:tcPr>
            <w:tcW w:w="826" w:type="dxa"/>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5" w:type="dxa"/>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bidi="ar"/>
              </w:rPr>
              <w:t>1</w:t>
            </w:r>
          </w:p>
        </w:tc>
        <w:tc>
          <w:tcPr>
            <w:tcW w:w="1587" w:type="dxa"/>
            <w:vAlign w:val="center"/>
          </w:tcPr>
          <w:p>
            <w:pPr>
              <w:widowControl/>
              <w:jc w:val="center"/>
              <w:textAlignment w:val="center"/>
              <w:rPr>
                <w:rFonts w:hint="eastAsia" w:ascii="宋体" w:hAnsi="宋体" w:eastAsia="宋体" w:cs="宋体"/>
                <w:b/>
                <w:bCs/>
                <w:color w:val="auto"/>
                <w:sz w:val="24"/>
                <w:szCs w:val="24"/>
                <w:highlight w:val="none"/>
              </w:rPr>
            </w:pPr>
          </w:p>
        </w:tc>
        <w:tc>
          <w:tcPr>
            <w:tcW w:w="2563" w:type="dxa"/>
            <w:vAlign w:val="center"/>
          </w:tcPr>
          <w:p>
            <w:pPr>
              <w:jc w:val="center"/>
              <w:rPr>
                <w:rFonts w:hint="eastAsia" w:ascii="宋体" w:hAnsi="宋体" w:eastAsia="宋体" w:cs="宋体"/>
                <w:color w:val="auto"/>
                <w:sz w:val="24"/>
                <w:szCs w:val="24"/>
                <w:highlight w:val="none"/>
              </w:rPr>
            </w:pPr>
          </w:p>
        </w:tc>
        <w:tc>
          <w:tcPr>
            <w:tcW w:w="1088"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1185" w:type="dxa"/>
            <w:vAlign w:val="center"/>
          </w:tcPr>
          <w:p>
            <w:pPr>
              <w:jc w:val="center"/>
              <w:rPr>
                <w:rFonts w:hint="eastAsia" w:ascii="宋体" w:hAnsi="宋体" w:eastAsia="宋体" w:cs="宋体"/>
                <w:color w:val="auto"/>
                <w:sz w:val="24"/>
                <w:szCs w:val="24"/>
                <w:highlight w:val="none"/>
              </w:rPr>
            </w:pPr>
          </w:p>
        </w:tc>
        <w:tc>
          <w:tcPr>
            <w:tcW w:w="82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5" w:type="dxa"/>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bidi="ar"/>
              </w:rPr>
              <w:t>2</w:t>
            </w:r>
          </w:p>
        </w:tc>
        <w:tc>
          <w:tcPr>
            <w:tcW w:w="1587" w:type="dxa"/>
            <w:vAlign w:val="center"/>
          </w:tcPr>
          <w:p>
            <w:pPr>
              <w:widowControl/>
              <w:jc w:val="center"/>
              <w:textAlignment w:val="center"/>
              <w:rPr>
                <w:rFonts w:hint="eastAsia" w:ascii="宋体" w:hAnsi="宋体" w:eastAsia="宋体" w:cs="宋体"/>
                <w:b/>
                <w:bCs/>
                <w:color w:val="auto"/>
                <w:sz w:val="24"/>
                <w:szCs w:val="24"/>
                <w:highlight w:val="none"/>
              </w:rPr>
            </w:pPr>
          </w:p>
        </w:tc>
        <w:tc>
          <w:tcPr>
            <w:tcW w:w="2563" w:type="dxa"/>
            <w:vAlign w:val="center"/>
          </w:tcPr>
          <w:p>
            <w:pPr>
              <w:jc w:val="center"/>
              <w:rPr>
                <w:rFonts w:hint="eastAsia" w:ascii="宋体" w:hAnsi="宋体" w:eastAsia="宋体" w:cs="宋体"/>
                <w:color w:val="auto"/>
                <w:sz w:val="24"/>
                <w:szCs w:val="24"/>
                <w:highlight w:val="none"/>
              </w:rPr>
            </w:pPr>
          </w:p>
        </w:tc>
        <w:tc>
          <w:tcPr>
            <w:tcW w:w="1088"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1185" w:type="dxa"/>
            <w:vAlign w:val="center"/>
          </w:tcPr>
          <w:p>
            <w:pPr>
              <w:jc w:val="center"/>
              <w:rPr>
                <w:rFonts w:hint="eastAsia" w:ascii="宋体" w:hAnsi="宋体" w:eastAsia="宋体" w:cs="宋体"/>
                <w:color w:val="auto"/>
                <w:sz w:val="24"/>
                <w:szCs w:val="24"/>
                <w:highlight w:val="none"/>
              </w:rPr>
            </w:pPr>
          </w:p>
        </w:tc>
        <w:tc>
          <w:tcPr>
            <w:tcW w:w="82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5" w:type="dxa"/>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bidi="ar"/>
              </w:rPr>
              <w:t>3</w:t>
            </w:r>
          </w:p>
        </w:tc>
        <w:tc>
          <w:tcPr>
            <w:tcW w:w="1587" w:type="dxa"/>
            <w:vAlign w:val="center"/>
          </w:tcPr>
          <w:p>
            <w:pPr>
              <w:widowControl/>
              <w:jc w:val="center"/>
              <w:textAlignment w:val="center"/>
              <w:rPr>
                <w:rFonts w:hint="eastAsia" w:ascii="宋体" w:hAnsi="宋体" w:eastAsia="宋体" w:cs="宋体"/>
                <w:b/>
                <w:bCs/>
                <w:color w:val="auto"/>
                <w:sz w:val="24"/>
                <w:szCs w:val="24"/>
                <w:highlight w:val="none"/>
              </w:rPr>
            </w:pPr>
          </w:p>
        </w:tc>
        <w:tc>
          <w:tcPr>
            <w:tcW w:w="2563" w:type="dxa"/>
            <w:vAlign w:val="center"/>
          </w:tcPr>
          <w:p>
            <w:pPr>
              <w:jc w:val="center"/>
              <w:rPr>
                <w:rFonts w:hint="eastAsia" w:ascii="宋体" w:hAnsi="宋体" w:eastAsia="宋体" w:cs="宋体"/>
                <w:color w:val="auto"/>
                <w:sz w:val="24"/>
                <w:szCs w:val="24"/>
                <w:highlight w:val="none"/>
              </w:rPr>
            </w:pPr>
          </w:p>
        </w:tc>
        <w:tc>
          <w:tcPr>
            <w:tcW w:w="1088"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1185" w:type="dxa"/>
            <w:vAlign w:val="center"/>
          </w:tcPr>
          <w:p>
            <w:pPr>
              <w:jc w:val="center"/>
              <w:rPr>
                <w:rFonts w:hint="eastAsia" w:ascii="宋体" w:hAnsi="宋体" w:eastAsia="宋体" w:cs="宋体"/>
                <w:color w:val="auto"/>
                <w:sz w:val="24"/>
                <w:szCs w:val="24"/>
                <w:highlight w:val="none"/>
              </w:rPr>
            </w:pPr>
          </w:p>
        </w:tc>
        <w:tc>
          <w:tcPr>
            <w:tcW w:w="82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5" w:type="dxa"/>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bidi="ar"/>
              </w:rPr>
              <w:t>4</w:t>
            </w:r>
          </w:p>
        </w:tc>
        <w:tc>
          <w:tcPr>
            <w:tcW w:w="1587" w:type="dxa"/>
            <w:vAlign w:val="center"/>
          </w:tcPr>
          <w:p>
            <w:pPr>
              <w:widowControl/>
              <w:jc w:val="center"/>
              <w:textAlignment w:val="center"/>
              <w:rPr>
                <w:rFonts w:hint="eastAsia" w:ascii="宋体" w:hAnsi="宋体" w:eastAsia="宋体" w:cs="宋体"/>
                <w:b/>
                <w:bCs/>
                <w:color w:val="auto"/>
                <w:sz w:val="24"/>
                <w:szCs w:val="24"/>
                <w:highlight w:val="none"/>
              </w:rPr>
            </w:pPr>
          </w:p>
        </w:tc>
        <w:tc>
          <w:tcPr>
            <w:tcW w:w="2563" w:type="dxa"/>
            <w:vAlign w:val="center"/>
          </w:tcPr>
          <w:p>
            <w:pPr>
              <w:jc w:val="center"/>
              <w:rPr>
                <w:rFonts w:hint="eastAsia" w:ascii="宋体" w:hAnsi="宋体" w:eastAsia="宋体" w:cs="宋体"/>
                <w:color w:val="auto"/>
                <w:sz w:val="24"/>
                <w:szCs w:val="24"/>
                <w:highlight w:val="none"/>
              </w:rPr>
            </w:pPr>
          </w:p>
        </w:tc>
        <w:tc>
          <w:tcPr>
            <w:tcW w:w="1088"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1185" w:type="dxa"/>
            <w:vAlign w:val="center"/>
          </w:tcPr>
          <w:p>
            <w:pPr>
              <w:jc w:val="center"/>
              <w:rPr>
                <w:rFonts w:hint="eastAsia" w:ascii="宋体" w:hAnsi="宋体" w:eastAsia="宋体" w:cs="宋体"/>
                <w:color w:val="auto"/>
                <w:sz w:val="24"/>
                <w:szCs w:val="24"/>
                <w:highlight w:val="none"/>
              </w:rPr>
            </w:pPr>
          </w:p>
        </w:tc>
        <w:tc>
          <w:tcPr>
            <w:tcW w:w="82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5" w:type="dxa"/>
            <w:vAlign w:val="center"/>
          </w:tcPr>
          <w:p>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bidi="ar"/>
              </w:rPr>
              <w:t>5</w:t>
            </w:r>
          </w:p>
        </w:tc>
        <w:tc>
          <w:tcPr>
            <w:tcW w:w="1587" w:type="dxa"/>
            <w:vAlign w:val="center"/>
          </w:tcPr>
          <w:p>
            <w:pPr>
              <w:widowControl/>
              <w:jc w:val="center"/>
              <w:textAlignment w:val="center"/>
              <w:rPr>
                <w:rFonts w:hint="eastAsia" w:ascii="宋体" w:hAnsi="宋体" w:eastAsia="宋体" w:cs="宋体"/>
                <w:b/>
                <w:bCs/>
                <w:color w:val="auto"/>
                <w:sz w:val="24"/>
                <w:szCs w:val="24"/>
                <w:highlight w:val="none"/>
              </w:rPr>
            </w:pPr>
          </w:p>
        </w:tc>
        <w:tc>
          <w:tcPr>
            <w:tcW w:w="2563" w:type="dxa"/>
            <w:vAlign w:val="center"/>
          </w:tcPr>
          <w:p>
            <w:pPr>
              <w:jc w:val="center"/>
              <w:rPr>
                <w:rFonts w:hint="eastAsia" w:ascii="宋体" w:hAnsi="宋体" w:eastAsia="宋体" w:cs="宋体"/>
                <w:color w:val="auto"/>
                <w:sz w:val="24"/>
                <w:szCs w:val="24"/>
                <w:highlight w:val="none"/>
              </w:rPr>
            </w:pPr>
          </w:p>
        </w:tc>
        <w:tc>
          <w:tcPr>
            <w:tcW w:w="1088"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1260" w:type="dxa"/>
            <w:vAlign w:val="center"/>
          </w:tcPr>
          <w:p>
            <w:pPr>
              <w:jc w:val="center"/>
              <w:rPr>
                <w:rFonts w:hint="eastAsia" w:ascii="宋体" w:hAnsi="宋体" w:eastAsia="宋体" w:cs="宋体"/>
                <w:color w:val="auto"/>
                <w:sz w:val="24"/>
                <w:szCs w:val="24"/>
                <w:highlight w:val="none"/>
              </w:rPr>
            </w:pPr>
          </w:p>
        </w:tc>
        <w:tc>
          <w:tcPr>
            <w:tcW w:w="1185" w:type="dxa"/>
            <w:vAlign w:val="center"/>
          </w:tcPr>
          <w:p>
            <w:pPr>
              <w:jc w:val="center"/>
              <w:rPr>
                <w:rFonts w:hint="eastAsia" w:ascii="宋体" w:hAnsi="宋体" w:eastAsia="宋体" w:cs="宋体"/>
                <w:color w:val="auto"/>
                <w:sz w:val="24"/>
                <w:szCs w:val="24"/>
                <w:highlight w:val="none"/>
              </w:rPr>
            </w:pPr>
          </w:p>
        </w:tc>
        <w:tc>
          <w:tcPr>
            <w:tcW w:w="826" w:type="dxa"/>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33" w:type="dxa"/>
            <w:gridSpan w:val="5"/>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 标 单 价 合 计（元）</w:t>
            </w:r>
          </w:p>
        </w:tc>
        <w:tc>
          <w:tcPr>
            <w:tcW w:w="3271" w:type="dxa"/>
            <w:gridSpan w:val="3"/>
            <w:vAlign w:val="center"/>
          </w:tcPr>
          <w:p>
            <w:pPr>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（此表可延长）</w:t>
      </w:r>
    </w:p>
    <w:p>
      <w:pPr>
        <w:spacing w:line="360" w:lineRule="auto"/>
        <w:ind w:firstLine="964" w:firstLineChars="400"/>
        <w:rPr>
          <w:rFonts w:hint="eastAsia" w:ascii="宋体" w:hAnsi="宋体" w:eastAsia="宋体" w:cs="宋体"/>
          <w:sz w:val="24"/>
          <w:szCs w:val="22"/>
          <w:lang w:val="en-US" w:eastAsia="zh-CN"/>
        </w:rPr>
      </w:pPr>
      <w:bookmarkStart w:id="417" w:name="_Toc329785083"/>
      <w:bookmarkStart w:id="418" w:name="_Toc248313661"/>
      <w:bookmarkStart w:id="419" w:name="_Toc19324"/>
      <w:bookmarkStart w:id="420" w:name="_Toc25282"/>
      <w:bookmarkStart w:id="421" w:name="_Toc6647"/>
      <w:bookmarkStart w:id="422" w:name="_Toc22433"/>
      <w:r>
        <w:rPr>
          <w:rFonts w:hint="eastAsia" w:ascii="宋体" w:hAnsi="宋体" w:eastAsia="宋体" w:cs="宋体"/>
          <w:b/>
          <w:sz w:val="24"/>
          <w:lang w:val="en-US" w:eastAsia="zh-CN"/>
        </w:rPr>
        <w:t>1、各投标企业每个分项不得超过每个分项的采购预算价，超过本项目分项采购预算价的视为无效报价，作否决投标处理。</w:t>
      </w:r>
    </w:p>
    <w:p>
      <w:pPr>
        <w:spacing w:line="360" w:lineRule="auto"/>
        <w:ind w:firstLine="964" w:firstLineChars="400"/>
        <w:rPr>
          <w:rFonts w:hint="eastAsia" w:ascii="宋体" w:hAnsi="宋体" w:eastAsia="宋体" w:cs="宋体"/>
          <w:b/>
          <w:sz w:val="24"/>
          <w:lang w:val="en-US" w:eastAsia="zh-CN"/>
        </w:rPr>
      </w:pPr>
      <w:r>
        <w:rPr>
          <w:rFonts w:hint="eastAsia" w:ascii="宋体" w:hAnsi="宋体" w:eastAsia="宋体" w:cs="宋体"/>
          <w:b/>
          <w:sz w:val="24"/>
          <w:lang w:val="en-US" w:eastAsia="zh-CN"/>
        </w:rPr>
        <w:t>2、中标后，供货清单包括但不仅限于以上所列清单内容，中标方应根据招标人实际需求供货。</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投标单位（公章）：</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投标单位法定代表人或其授权委托人（签字或盖章）：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jc w:val="center"/>
        <w:rPr>
          <w:rFonts w:hint="eastAsia" w:ascii="宋体" w:hAnsi="宋体" w:eastAsia="宋体" w:cs="宋体"/>
          <w:b/>
          <w:bCs/>
          <w:color w:val="auto"/>
          <w:kern w:val="0"/>
          <w:sz w:val="30"/>
          <w:szCs w:val="30"/>
          <w:highlight w:val="none"/>
        </w:rPr>
      </w:pPr>
    </w:p>
    <w:p>
      <w:pP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br w:type="page"/>
      </w:r>
    </w:p>
    <w:p>
      <w:pPr>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30"/>
          <w:szCs w:val="30"/>
          <w:highlight w:val="none"/>
        </w:rPr>
        <w:t>四、法定代表人身份证明、法定代表人授权委托书</w:t>
      </w:r>
    </w:p>
    <w:p>
      <w:pPr>
        <w:tabs>
          <w:tab w:val="left" w:pos="1813"/>
        </w:tabs>
        <w:autoSpaceDE w:val="0"/>
        <w:autoSpaceDN w:val="0"/>
        <w:adjustRightInd w:val="0"/>
        <w:spacing w:line="600" w:lineRule="exac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（一）法定代表人身份证明</w:t>
      </w:r>
    </w:p>
    <w:p>
      <w:pPr>
        <w:tabs>
          <w:tab w:val="left" w:pos="1813"/>
        </w:tabs>
        <w:autoSpaceDE w:val="0"/>
        <w:autoSpaceDN w:val="0"/>
        <w:adjustRightInd w:val="0"/>
        <w:spacing w:line="200" w:lineRule="exact"/>
        <w:rPr>
          <w:rFonts w:hint="eastAsia" w:ascii="宋体" w:hAnsi="宋体" w:eastAsia="宋体" w:cs="宋体"/>
          <w:color w:val="auto"/>
          <w:kern w:val="0"/>
          <w:highlight w:val="none"/>
        </w:rPr>
      </w:pP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投标单位名称：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单位性质：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职务：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 xml:space="preserve">             （投标单位名称）        </w:t>
      </w:r>
      <w:r>
        <w:rPr>
          <w:rFonts w:hint="eastAsia" w:ascii="宋体" w:hAnsi="宋体" w:eastAsia="宋体" w:cs="宋体"/>
          <w:color w:val="auto"/>
          <w:kern w:val="0"/>
          <w:sz w:val="24"/>
          <w:szCs w:val="24"/>
          <w:highlight w:val="none"/>
        </w:rPr>
        <w:t>的法定代表人。</w:t>
      </w:r>
    </w:p>
    <w:p>
      <w:pPr>
        <w:shd w:val="clear" w:color="auto" w:fill="FFFFFF"/>
        <w:snapToGrid w:val="0"/>
        <w:spacing w:line="360" w:lineRule="auto"/>
        <w:ind w:firstLine="960" w:firstLineChars="4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3048635</wp:posOffset>
                </wp:positionH>
                <wp:positionV relativeFrom="paragraph">
                  <wp:posOffset>121285</wp:posOffset>
                </wp:positionV>
                <wp:extent cx="2755265" cy="1774190"/>
                <wp:effectExtent l="5080" t="4445" r="13335" b="19685"/>
                <wp:wrapNone/>
                <wp:docPr id="17" name="矩形 17"/>
                <wp:cNvGraphicFramePr/>
                <a:graphic xmlns:a="http://schemas.openxmlformats.org/drawingml/2006/main">
                  <a:graphicData uri="http://schemas.microsoft.com/office/word/2010/wordprocessingShape">
                    <wps:wsp>
                      <wps:cNvSpPr/>
                      <wps:spPr>
                        <a:xfrm>
                          <a:off x="0" y="0"/>
                          <a:ext cx="2755265" cy="1774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spacing w:line="480" w:lineRule="atLeast"/>
                              <w:rPr>
                                <w:sz w:val="32"/>
                                <w:szCs w:val="40"/>
                              </w:rPr>
                            </w:pPr>
                          </w:p>
                          <w:p>
                            <w:pPr>
                              <w:jc w:val="center"/>
                            </w:pPr>
                          </w:p>
                          <w:p>
                            <w:r>
                              <w:t xml:space="preserve">          </w:t>
                            </w:r>
                            <w:r>
                              <w:rPr>
                                <w:rFonts w:hint="eastAsia"/>
                              </w:rPr>
                              <w:t>法人身份证复印件  反面</w:t>
                            </w:r>
                          </w:p>
                        </w:txbxContent>
                      </wps:txbx>
                      <wps:bodyPr upright="1"/>
                    </wps:wsp>
                  </a:graphicData>
                </a:graphic>
              </wp:anchor>
            </w:drawing>
          </mc:Choice>
          <mc:Fallback>
            <w:pict>
              <v:rect id="_x0000_s1026" o:spid="_x0000_s1026" o:spt="1" style="position:absolute;left:0pt;margin-left:240.05pt;margin-top:9.55pt;height:139.7pt;width:216.95pt;z-index:251662336;mso-width-relative:page;mso-height-relative:page;" fillcolor="#FFFFFF" filled="t" stroked="t" coordsize="21600,21600" o:gfxdata="UEsDBAoAAAAAAIdO4kAAAAAAAAAAAAAAAAAEAAAAZHJzL1BLAwQUAAAACACHTuJA8xbn+dgAAAAK&#10;AQAADwAAAGRycy9kb3ducmV2LnhtbE2PQU+DQBCF7yb+h82YeLO7YDWALD1o2sRjSy/eBhgBZXcJ&#10;u7TUX+94sqfJy/vy5r18s5hBnGjyvbMaopUCQbZ2TW9bDcdy+5CA8AFtg4OzpOFCHjbF7U2OWePO&#10;dk+nQ2gFh1ifoYYuhDGT0tcdGfQrN5Jl79NNBgPLqZXNhGcON4OMlXqWBnvLHzoc6bWj+vswGw1V&#10;Hx/xZ1/ulEm3j+F9Kb/mjzet7+8i9QIi0BL+Yfirz9Wh4E6Vm23jxaBhnaiIUTZSvgyk0ZrHVRri&#10;NHkCWeTyekLxC1BLAwQUAAAACACHTuJAuE9evgoCAAA6BAAADgAAAGRycy9lMm9Eb2MueG1srVPN&#10;jtMwEL4j8Q6W7zRtRbds1HQPlHJBsNIuDzB1nMSS/+Rxm/RpkLjxEDwO4jUYu6F0Fw49kIMzY4+/&#10;me+b8epuMJodZEDlbMVnkyln0gpXK9tW/PPj9tUbzjCCrUE7Kyt+lMjv1i9frHpfyrnrnK5lYARi&#10;sex9xbsYfVkUKDppACfOS0uHjQsGIrmhLeoAPaEbXcyn05uid6H2wQmJSLub0yEfEcM1gK5plJAb&#10;J/ZG2nhCDVJDJErYKY98nattGinip6ZBGZmuODGNeaUkZO/SWqxXULYBfKfEWAJcU8IzTgaUpaRn&#10;qA1EYPug/oIySgSHrokT4UxxIpIVIRaz6TNtHjrwMnMhqdGfRcf/Bys+Hu4DUzVNwpIzC4Y6/vPL&#10;tx/fvzLaIHV6jyUFPfj7MHpIZqI6NMGkP5FgQ1b0eFZUDpEJ2pwvF4v5zYIzQWez5fL17DZrXvy5&#10;7gPG99IZloyKB2pZVhIOHzBSSgr9HZKyodOq3iqtsxPa3Vsd2AGovdv8pZrpypMwbVlf8dvFPBUC&#10;NLMNzQqZxhNvtG3O9+QGXgJP8/cv4FTYBrA7FZARUhiURkWZ9IKyk1C/szWLR0/SWnpSPBVjZM2Z&#10;lvQCk5UjIyh9TSSx0zZByzzfo0qpT6fOJCsOu4FAk7lz9ZFavPdBtR0JPMtE0gmNVNZqHP80s5c+&#10;2ZdPfv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xbn+dgAAAAKAQAADwAAAAAAAAABACAAAAAi&#10;AAAAZHJzL2Rvd25yZXYueG1sUEsBAhQAFAAAAAgAh07iQLhPXr4KAgAAOgQAAA4AAAAAAAAAAQAg&#10;AAAAJwEAAGRycy9lMm9Eb2MueG1sUEsFBgAAAAAGAAYAWQEAAKMFA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r>
                        <w:t xml:space="preserve">          </w:t>
                      </w:r>
                      <w:r>
                        <w:rPr>
                          <w:rFonts w:hint="eastAsia"/>
                        </w:rPr>
                        <w:t>法人身份证复印件  反面</w:t>
                      </w: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182245</wp:posOffset>
                </wp:positionH>
                <wp:positionV relativeFrom="paragraph">
                  <wp:posOffset>123825</wp:posOffset>
                </wp:positionV>
                <wp:extent cx="2713355" cy="1781810"/>
                <wp:effectExtent l="4445" t="4445" r="10160" b="12065"/>
                <wp:wrapNone/>
                <wp:docPr id="10" name="矩形 10"/>
                <wp:cNvGraphicFramePr/>
                <a:graphic xmlns:a="http://schemas.openxmlformats.org/drawingml/2006/main">
                  <a:graphicData uri="http://schemas.microsoft.com/office/word/2010/wordprocessingShape">
                    <wps:wsp>
                      <wps:cNvSpPr/>
                      <wps:spPr>
                        <a:xfrm>
                          <a:off x="0" y="0"/>
                          <a:ext cx="2713355" cy="17818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spacing w:line="480" w:lineRule="atLeast"/>
                              <w:rPr>
                                <w:sz w:val="32"/>
                                <w:szCs w:val="40"/>
                              </w:rPr>
                            </w:pPr>
                          </w:p>
                          <w:p>
                            <w:pPr>
                              <w:jc w:val="center"/>
                            </w:pPr>
                          </w:p>
                          <w:p>
                            <w:pPr>
                              <w:ind w:firstLine="840" w:firstLineChars="400"/>
                            </w:pPr>
                            <w:r>
                              <w:rPr>
                                <w:rFonts w:hint="eastAsia"/>
                              </w:rPr>
                              <w:t>法人身份证复印件   正面</w:t>
                            </w:r>
                          </w:p>
                        </w:txbxContent>
                      </wps:txbx>
                      <wps:bodyPr upright="1"/>
                    </wps:wsp>
                  </a:graphicData>
                </a:graphic>
              </wp:anchor>
            </w:drawing>
          </mc:Choice>
          <mc:Fallback>
            <w:pict>
              <v:rect id="_x0000_s1026" o:spid="_x0000_s1026" o:spt="1" style="position:absolute;left:0pt;margin-left:14.35pt;margin-top:9.75pt;height:140.3pt;width:213.65pt;z-index:251661312;mso-width-relative:page;mso-height-relative:page;" fillcolor="#FFFFFF" filled="t" stroked="t" coordsize="21600,21600" o:gfxdata="UEsDBAoAAAAAAIdO4kAAAAAAAAAAAAAAAAAEAAAAZHJzL1BLAwQUAAAACACHTuJAq5Zl9tgAAAAJ&#10;AQAADwAAAGRycy9kb3ducmV2LnhtbE2PwU7DMBBE70j8g7VI3KidlJY2xOkBVCSObXrhtomXJBDb&#10;Uey0ga9nOcFxZ0azb/LdbHtxpjF03mlIFgoEudqbzjUaTuX+bgMiRHQGe+9IwxcF2BXXVzlmxl/c&#10;gc7H2AgucSFDDW2MQyZlqFuyGBZ+IMfeux8tRj7HRpoRL1xue5kqtZYWO8cfWhzoqaX68zhZDVWX&#10;nvD7UL4ou90v4+tcfkxvz1rf3iTqEUSkOf6F4Ref0aFgpspPzgTRa0g3D5xkfbsCwf79as3bKg1L&#10;pRKQRS7/Lyh+AFBLAwQUAAAACACHTuJAScwzjwkCAAA6BAAADgAAAGRycy9lMm9Eb2MueG1srVPN&#10;jtMwEL4j8Q6W7zRNV2VL1HQPlHJBsNIuDzC1ncSS/2S7Tfo0SNx4CB4H8RqMnVC6C4ceyMGZscff&#10;zPfNeH03aEWOwgdpTU3L2ZwSYZjl0rQ1/fy4e7WiJEQwHJQ1oqYnEejd5uWLde8qsbCdVVx4giAm&#10;VL2raRejq4oisE5oCDPrhMHDxnoNEV3fFtxDj+haFYv5/HXRW8+dt0yEgLvb8ZBOiP4aQNs0komt&#10;ZQctTBxRvVAQkVLopAt0k6ttGsHip6YJIhJVU2Qa84pJ0N6ntdisoWo9uE6yqQS4poRnnDRIg0nP&#10;UFuIQA5e/gWlJfM22CbOmNXFSCQrgizK+TNtHjpwInNBqYM7ix7+Hyz7eLz3RHKcBJTEgMaO//zy&#10;7cf3rwQ3UJ3ehQqDHty9n7yAZqI6NF6nP5IgQ1b0dFZUDJEw3Fzcljc3yyUlDM/K21W5GlGLP9ed&#10;D/G9sJoko6YeW5aVhOOHEDElhv4OSdmCVZLvpFLZ8e3+rfLkCNjeXf5SzXjlSZgypK/pm+UiFQI4&#10;sw3OCpraIe9g2pzvyY1wCTzP37+AU2FbCN1YQEZIYVBpGUXSC6pOAH9nOIknh9IafFI0FaMFp0QJ&#10;fIHJypERpLomEtkpk6BFnu9JpdSnsTPJisN+QNBk7i0/YYsPzsu2Q4HLTCSd4EhlrabxTzN76aN9&#10;+eQ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rlmX22AAAAAkBAAAPAAAAAAAAAAEAIAAAACIA&#10;AABkcnMvZG93bnJldi54bWxQSwECFAAUAAAACACHTuJAScwzjwkCAAA6BAAADgAAAAAAAAABACAA&#10;AAAnAQAAZHJzL2Uyb0RvYy54bWxQSwUGAAAAAAYABgBZAQAAogUAAAAA&#10;">
                <v:fill on="t" focussize="0,0"/>
                <v:stroke color="#000000" joinstyle="miter"/>
                <v:imagedata o:title=""/>
                <o:lock v:ext="edit" aspectratio="f"/>
                <v:textbox>
                  <w:txbxContent>
                    <w:p>
                      <w:pPr>
                        <w:jc w:val="center"/>
                      </w:pPr>
                    </w:p>
                    <w:p>
                      <w:pPr>
                        <w:spacing w:line="480" w:lineRule="atLeast"/>
                        <w:rPr>
                          <w:sz w:val="32"/>
                          <w:szCs w:val="40"/>
                        </w:rPr>
                      </w:pPr>
                    </w:p>
                    <w:p>
                      <w:pPr>
                        <w:jc w:val="center"/>
                      </w:pPr>
                    </w:p>
                    <w:p>
                      <w:pPr>
                        <w:ind w:firstLine="840" w:firstLineChars="400"/>
                      </w:pPr>
                      <w:r>
                        <w:rPr>
                          <w:rFonts w:hint="eastAsia"/>
                        </w:rPr>
                        <w:t>法人身份证复印件   正面</w:t>
                      </w:r>
                    </w:p>
                  </w:txbxContent>
                </v:textbox>
              </v:rect>
            </w:pict>
          </mc:Fallback>
        </mc:AlternateContent>
      </w:r>
    </w:p>
    <w:p>
      <w:pPr>
        <w:shd w:val="clear" w:color="auto" w:fill="FFFFFF"/>
        <w:snapToGrid w:val="0"/>
        <w:spacing w:line="360" w:lineRule="auto"/>
        <w:ind w:firstLine="480" w:firstLineChars="2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kern w:val="0"/>
          <w:sz w:val="24"/>
          <w:szCs w:val="24"/>
          <w:highlight w:val="none"/>
        </w:rPr>
      </w:pPr>
    </w:p>
    <w:p>
      <w:pPr>
        <w:shd w:val="clear" w:color="auto" w:fill="FFFFFF"/>
        <w:snapToGrid w:val="0"/>
        <w:spacing w:line="360" w:lineRule="auto"/>
        <w:rPr>
          <w:rFonts w:hint="eastAsia" w:ascii="宋体" w:hAnsi="宋体" w:eastAsia="宋体" w:cs="宋体"/>
          <w:color w:val="auto"/>
          <w:kern w:val="0"/>
          <w:sz w:val="24"/>
          <w:szCs w:val="24"/>
          <w:highlight w:val="none"/>
        </w:rPr>
      </w:pPr>
    </w:p>
    <w:p>
      <w:pPr>
        <w:shd w:val="clear" w:color="auto" w:fill="FFFFFF"/>
        <w:snapToGrid w:val="0"/>
        <w:spacing w:line="360" w:lineRule="auto"/>
        <w:ind w:firstLine="4800" w:firstLineChars="20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投标单位（公章）：</w:t>
      </w:r>
    </w:p>
    <w:p>
      <w:pPr>
        <w:spacing w:line="360" w:lineRule="auto"/>
        <w:ind w:firstLine="4080" w:firstLineChars="1700"/>
        <w:rPr>
          <w:rFonts w:hint="eastAsia" w:ascii="宋体" w:hAnsi="宋体" w:eastAsia="宋体" w:cs="宋体"/>
          <w:color w:val="auto"/>
          <w:sz w:val="24"/>
          <w:highlight w:val="none"/>
        </w:rPr>
      </w:pP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投标单位法定代表人或其授权委托人（签字或盖章）：</w:t>
      </w: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tabs>
          <w:tab w:val="left" w:pos="1813"/>
        </w:tabs>
        <w:autoSpaceDE w:val="0"/>
        <w:autoSpaceDN w:val="0"/>
        <w:adjustRightInd w:val="0"/>
        <w:spacing w:line="480" w:lineRule="auto"/>
        <w:ind w:firstLine="7560" w:firstLineChars="2700"/>
        <w:rPr>
          <w:rFonts w:hint="eastAsia" w:ascii="宋体" w:hAnsi="宋体" w:eastAsia="宋体" w:cs="宋体"/>
          <w:color w:val="auto"/>
          <w:kern w:val="0"/>
          <w:sz w:val="28"/>
          <w:szCs w:val="28"/>
          <w:highlight w:val="none"/>
        </w:rPr>
      </w:pPr>
    </w:p>
    <w:p>
      <w:pPr>
        <w:tabs>
          <w:tab w:val="left" w:pos="1813"/>
        </w:tabs>
        <w:autoSpaceDE w:val="0"/>
        <w:autoSpaceDN w:val="0"/>
        <w:adjustRightInd w:val="0"/>
        <w:spacing w:line="480" w:lineRule="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bookmarkEnd w:id="417"/>
    <w:bookmarkEnd w:id="418"/>
    <w:p>
      <w:pPr>
        <w:rPr>
          <w:rFonts w:hint="eastAsia" w:ascii="宋体" w:hAnsi="宋体" w:eastAsia="宋体" w:cs="宋体"/>
          <w:color w:val="auto"/>
          <w:kern w:val="0"/>
          <w:sz w:val="28"/>
          <w:szCs w:val="28"/>
          <w:highlight w:val="none"/>
        </w:rPr>
      </w:pPr>
      <w:bookmarkStart w:id="423" w:name="_Hlk134871361"/>
      <w:r>
        <w:rPr>
          <w:rFonts w:hint="eastAsia" w:ascii="宋体" w:hAnsi="宋体" w:eastAsia="宋体" w:cs="宋体"/>
          <w:color w:val="auto"/>
          <w:kern w:val="0"/>
          <w:sz w:val="28"/>
          <w:szCs w:val="28"/>
          <w:highlight w:val="none"/>
        </w:rPr>
        <w:br w:type="page"/>
      </w:r>
    </w:p>
    <w:p>
      <w:pPr>
        <w:numPr>
          <w:ilvl w:val="0"/>
          <w:numId w:val="10"/>
        </w:numPr>
        <w:tabs>
          <w:tab w:val="left" w:pos="1813"/>
        </w:tabs>
        <w:autoSpaceDE w:val="0"/>
        <w:autoSpaceDN w:val="0"/>
        <w:adjustRightInd w:val="0"/>
        <w:spacing w:line="48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法定代表人授权委托书</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致：                 ：</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（投标单位全称）        </w:t>
      </w:r>
      <w:r>
        <w:rPr>
          <w:rFonts w:hint="eastAsia" w:ascii="宋体" w:hAnsi="宋体" w:eastAsia="宋体" w:cs="宋体"/>
          <w:color w:val="auto"/>
          <w:sz w:val="24"/>
          <w:szCs w:val="24"/>
          <w:highlight w:val="none"/>
        </w:rPr>
        <w:t xml:space="preserve">的法定代表人授权我公司   </w:t>
      </w:r>
      <w:r>
        <w:rPr>
          <w:rFonts w:hint="eastAsia" w:ascii="宋体" w:hAnsi="宋体" w:eastAsia="宋体" w:cs="宋体"/>
          <w:color w:val="auto"/>
          <w:sz w:val="24"/>
          <w:szCs w:val="24"/>
          <w:highlight w:val="none"/>
          <w:u w:val="single"/>
        </w:rPr>
        <w:t xml:space="preserve">（投标单位代表姓名）  </w:t>
      </w:r>
      <w:r>
        <w:rPr>
          <w:rFonts w:hint="eastAsia" w:ascii="宋体" w:hAnsi="宋体" w:eastAsia="宋体" w:cs="宋体"/>
          <w:color w:val="auto"/>
          <w:sz w:val="24"/>
          <w:szCs w:val="24"/>
          <w:highlight w:val="none"/>
        </w:rPr>
        <w:t>为投标单位代表，代表本公司参加贵司组织的</w:t>
      </w:r>
      <w:r>
        <w:rPr>
          <w:rFonts w:hint="eastAsia" w:ascii="宋体" w:hAnsi="宋体" w:eastAsia="宋体" w:cs="宋体"/>
          <w:color w:val="auto"/>
          <w:sz w:val="24"/>
          <w:szCs w:val="24"/>
          <w:highlight w:val="none"/>
          <w:u w:val="single"/>
        </w:rPr>
        <w:t xml:space="preserve">    项目名称、招标编号    ）</w:t>
      </w:r>
      <w:r>
        <w:rPr>
          <w:rFonts w:hint="eastAsia" w:ascii="宋体" w:hAnsi="宋体" w:eastAsia="宋体" w:cs="宋体"/>
          <w:color w:val="auto"/>
          <w:sz w:val="24"/>
          <w:szCs w:val="24"/>
          <w:highlight w:val="none"/>
        </w:rPr>
        <w:t>招标活动，全权代表本公司处理招标的一切事宜，包括但不限于：投标、参与开标、谈判、签约等。投标单位代表在投标过程中所签署的一切文件和处理与之有关的一切事务，本公司均予以认可并对此承担责任。供应商代表无转委托权。特此授权。</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本授权书自出具之日起生效。</w:t>
      </w:r>
    </w:p>
    <w:p>
      <w:pPr>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3217545</wp:posOffset>
                </wp:positionH>
                <wp:positionV relativeFrom="paragraph">
                  <wp:posOffset>19050</wp:posOffset>
                </wp:positionV>
                <wp:extent cx="2290445" cy="1324610"/>
                <wp:effectExtent l="4445" t="4445" r="6350" b="12065"/>
                <wp:wrapNone/>
                <wp:docPr id="18" name="矩形 18"/>
                <wp:cNvGraphicFramePr/>
                <a:graphic xmlns:a="http://schemas.openxmlformats.org/drawingml/2006/main">
                  <a:graphicData uri="http://schemas.microsoft.com/office/word/2010/wordprocessingShape">
                    <wps:wsp>
                      <wps:cNvSpPr/>
                      <wps:spPr>
                        <a:xfrm>
                          <a:off x="0" y="0"/>
                          <a:ext cx="2290445" cy="13246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
                            <w:pPr>
                              <w:jc w:val="center"/>
                            </w:pPr>
                            <w:r>
                              <w:rPr>
                                <w:rFonts w:hint="eastAsia"/>
                              </w:rPr>
                              <w:t>授权代表身份证复印件正面</w:t>
                            </w:r>
                          </w:p>
                        </w:txbxContent>
                      </wps:txbx>
                      <wps:bodyPr upright="1"/>
                    </wps:wsp>
                  </a:graphicData>
                </a:graphic>
              </wp:anchor>
            </w:drawing>
          </mc:Choice>
          <mc:Fallback>
            <w:pict>
              <v:rect id="_x0000_s1026" o:spid="_x0000_s1026" o:spt="1" style="position:absolute;left:0pt;margin-left:253.35pt;margin-top:1.5pt;height:104.3pt;width:180.35pt;z-index:251664384;mso-width-relative:page;mso-height-relative:page;" fillcolor="#FFFFFF" filled="t" stroked="t" coordsize="21600,21600" o:gfxdata="UEsDBAoAAAAAAIdO4kAAAAAAAAAAAAAAAAAEAAAAZHJzL1BLAwQUAAAACACHTuJAhuHgH9gAAAAJ&#10;AQAADwAAAGRycy9kb3ducmV2LnhtbE2PQU+DQBSE7yb+h80z8WZ3oUor5dGDpiYeW3rx9oAVqOxb&#10;wi4t+utdT/U4mcnMN9l2Nr0469F1lhGihQKhubJ1xw3Csdg9rEE4T1xTb1kjfGsH2/z2JqO0thfe&#10;6/PBNyKUsEsJofV+SKV0VasNuYUdNAfv046GfJBjI+uRLqHc9DJWKpGGOg4LLQ36pdXV12EyCGUX&#10;H+lnX7wp87xb+ve5OE0fr4j3d5HagPB69tcw/OEHdMgDU2knrp3oEZ5UsgpRhGW4FPx1snoEUSLE&#10;UZSAzDP5/0H+C1BLAwQUAAAACACHTuJAswGQVQoCAAA6BAAADgAAAGRycy9lMm9Eb2MueG1srVPN&#10;jtMwEL4j8Q6W72zS0F2xUdM9UMoFwUq7PMDUcRJL/pPHbdKnQeLGQ/A4iNdg7JbSXTj0QA7OjD3+&#10;Zr5vxou7yWi2kwGVsw2fXZWcSStcq2zf8M+P61dvOMMItgXtrGz4XiK/W758sRh9LSs3ON3KwAjE&#10;Yj36hg8x+rooUAzSAF45Ly0ddi4YiOSGvmgDjIRudFGV5U0xutD64IREpN3V4ZAfEcMlgK7rlJAr&#10;J7ZG2nhADVJDJEo4KI98mavtOinip65DGZluODGNeaUkZG/SWiwXUPcB/KDEsQS4pIRnnAwoS0lP&#10;UCuIwLZB/QVllAgOXRevhDPFgUhWhFjMymfaPAzgZeZCUqM/iY7/D1Z83N0HplqaBOq7BUMd//nl&#10;24/vXxltkDqjx5qCHvx9OHpIZqI6dcGkP5FgU1Z0f1JUTpEJ2qyq23I+v+ZM0NnsdTW/mWXNiz/X&#10;fcD4XjrDktHwQC3LSsLuA0ZKSaG/Q1I2dFq1a6V1dkK/easD2wG1d52/VDNdeRKmLRsbfntdpUKA&#10;ZrajWSHTeOKNts/5ntzAc+Ayf/8CToWtAIdDARkhhUFtVJRJL6gHCe0727K49yStpSfFUzFGtpxp&#10;SS8wWTkygtKXRBI7bRO0zPN9VCn16dCZZMVpMxFoMjeu3VOLtz6ofiCBZ5lIOqGRylodxz/N7LlP&#10;9vmTX/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HgH9gAAAAJAQAADwAAAAAAAAABACAAAAAi&#10;AAAAZHJzL2Rvd25yZXYueG1sUEsBAhQAFAAAAAgAh07iQLMBkFUKAgAAOgQAAA4AAAAAAAAAAQAg&#10;AAAAJwEAAGRycy9lMm9Eb2MueG1sUEsFBgAAAAAGAAYAWQEAAKMFAAAAAA==&#10;">
                <v:fill on="t" focussize="0,0"/>
                <v:stroke color="#000000" joinstyle="miter"/>
                <v:imagedata o:title=""/>
                <o:lock v:ext="edit" aspectratio="f"/>
                <v:textbox>
                  <w:txbxContent>
                    <w:p/>
                    <w:p/>
                    <w:p/>
                    <w:p>
                      <w:pPr>
                        <w:jc w:val="center"/>
                      </w:pPr>
                      <w:r>
                        <w:rPr>
                          <w:rFonts w:hint="eastAsia"/>
                        </w:rPr>
                        <w:t>授权代表身份证复印件正面</w:t>
                      </w: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50800</wp:posOffset>
                </wp:positionV>
                <wp:extent cx="2540000" cy="1311910"/>
                <wp:effectExtent l="5080" t="4445" r="15240" b="9525"/>
                <wp:wrapNone/>
                <wp:docPr id="19" name="矩形 19"/>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pPr>
                          </w:p>
                          <w:p>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4.85pt;margin-top:4pt;height:103.3pt;width:200pt;z-index:251663360;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DOPw9woCAAA6BAAADgAAAGRycy9lMm9Eb2MueG1srVPNjtMw&#10;EL4j8Q6W7zRNoYhGTfdAKRcEK+3yAK4zSSz5Tx63SZ8GiRsPweMgXoOxW0p32UMPm4MzY4+/me+b&#10;8fJmNJrtIaBytublZMoZWOkaZbuaf73fvHrHGUZhG6GdhZofAPnN6uWL5eArmLne6QYCIxCL1eBr&#10;3sfoq6JA2YMROHEeLB22LhgRyQ1d0QQxELrRxWw6fVsMLjQ+OAmItLs+HvITYrgG0LWtkrB2cmfA&#10;xiNqAC0iUcJeeeSrXG3bgoxf2hYhMl1zYhrzSknI3qa1WC1F1QXheyVPJYhrSnjEyQhlKekZai2i&#10;YLug/oMySgaHro0T6UxxJJIVIRbl9JE2d73wkLmQ1OjPouPzwcrP+9vAVEOTsODMCkMd//3tx6+f&#10;3xltkDqDx4qC7vxtOHlIZqI6tsGkP5FgY1b0cFYUxsgkbc7mb6b0cSbprHxdlosya178u+4Dxo/g&#10;DEtGzQO1LCsp9p8wUkoK/RuSsqHTqtkorbMTuu17HdheUHs3+Us105UHYdqyoeaL+WxOhQia2ZZm&#10;hUzjiTfaLud7cAMvgRMD4vAEcCpsLbA/FpARUpiojIqQ9BJVD6L5YBsWD56ktfSkeCrGQMOZBnqB&#10;ycqRUSh9TSSx0zZBQ57vk0qpT8fOJCuO25FAk7l1zYFavPNBdT0JXGYi6YRGKmt1Gv80s5c+2ZdP&#10;fvU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nXAttUAAAAHAQAADwAAAAAAAAABACAAAAAiAAAA&#10;ZHJzL2Rvd25yZXYueG1sUEsBAhQAFAAAAAgAh07iQAzj8PcKAgAAOgQAAA4AAAAAAAAAAQAgAAAA&#10;JAEAAGRycy9lMm9Eb2MueG1sUEsFBgAAAAAGAAYAWQEAAKAFAAAAAA==&#10;">
                <v:fill on="t" focussize="0,0"/>
                <v:stroke color="#000000" joinstyle="miter"/>
                <v:imagedata o:title=""/>
                <o:lock v:ext="edit" aspectratio="f"/>
                <v:textbox>
                  <w:txbxContent>
                    <w:p/>
                    <w:p/>
                    <w:p>
                      <w:pPr>
                        <w:jc w:val="center"/>
                      </w:pPr>
                    </w:p>
                    <w:p>
                      <w:r>
                        <w:rPr>
                          <w:rFonts w:hint="eastAsia"/>
                        </w:rPr>
                        <w:t xml:space="preserve">         法人身份证复印件正面</w:t>
                      </w:r>
                    </w:p>
                  </w:txbxContent>
                </v:textbox>
              </v:rect>
            </w:pict>
          </mc:Fallback>
        </mc:AlternateContent>
      </w: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132715</wp:posOffset>
                </wp:positionV>
                <wp:extent cx="2540000" cy="1311910"/>
                <wp:effectExtent l="5080" t="4445" r="15240" b="9525"/>
                <wp:wrapNone/>
                <wp:docPr id="20" name="矩形 20"/>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margin-left:4.85pt;margin-top:10.45pt;height:103.3pt;width:200pt;z-index:251665408;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JX8llQJAgAAOgQAAA4AAABkcnMvZTJvRG9jLnhtbK1TzY7T&#10;MBC+I/EOlu80TaGIjZrugVIuCFba5QGmjpNY8p88bpM+DRI3HoLHQbwGY6eU7sKhB3JwZuzxN/N9&#10;M17djkazgwyonK15OZtzJq1wjbJdzT8/bF+84Qwj2Aa0s7LmR4n8dv382WrwlVy43ulGBkYgFqvB&#10;17yP0VdFgaKXBnDmvLR02LpgIJIbuqIJMBC60cViPn9dDC40PjghEWl3Mx3yE2K4BtC1rRJy48Te&#10;SBsn1CA1RKKEvfLI17natpUifmpblJHpmhPTmFdKQvYurcV6BVUXwPdKnEqAa0p4wsmAspT0DLWB&#10;CGwf1F9QRong0LVxJpwpJiJZEWJRzp9oc9+Dl5kLSY3+LDr+P1jx8XAXmGpqviBJLBjq+M8v3358&#10;/8pog9QZPFYUdO/vwslDMhPVsQ0m/YkEG7Oix7OicoxM0OZi+WpOH2eCzsqXZXlTZtTiz3UfML6X&#10;zrBk1DxQy7KScPiAkVJS6O+QlA2dVs1WaZ2d0O3e6sAOQO3d5i/VTFcehWnLhprfLBdLKgRoZlua&#10;FTKNJ95ou5zv0Q28BE4MiMM/gFNhG8B+KiAjpDCojIoy6QVVL6F5ZxsWj56ktfSkeCrGyIYzLekF&#10;JitHRlD6mkhip22Clnm+TyqlPk2dSVYcdyOBJnPnmiO1eO+D6noSuMxE0gmNVNbqNP5pZi99si+f&#10;/P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xAhOdYAAAAIAQAADwAAAAAAAAABACAAAAAiAAAA&#10;ZHJzL2Rvd25yZXYueG1sUEsBAhQAFAAAAAgAh07iQJX8llQJAgAAOgQAAA4AAAAAAAAAAQAgAAAA&#10;JQEAAGRycy9lMm9Eb2MueG1sUEsFBgAAAAAGAAYAWQEAAKAFAAAAAA==&#10;">
                <v:fill on="t" focussize="0,0"/>
                <v:stroke color="#000000" joinstyle="miter"/>
                <v:imagedata o:title=""/>
                <o:lock v:ext="edit" aspectratio="f"/>
                <v:textbox>
                  <w:txbxContent>
                    <w:p>
                      <w:pPr>
                        <w:jc w:val="center"/>
                      </w:pPr>
                    </w:p>
                    <w:p>
                      <w:pPr>
                        <w:jc w:val="center"/>
                      </w:pPr>
                    </w:p>
                    <w:p/>
                    <w:p>
                      <w:r>
                        <w:rPr>
                          <w:rFonts w:hint="eastAsia"/>
                        </w:rPr>
                        <w:t xml:space="preserve">         法人身份证复印件反面</w:t>
                      </w:r>
                    </w:p>
                  </w:txbxContent>
                </v:textbox>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3204845</wp:posOffset>
                </wp:positionH>
                <wp:positionV relativeFrom="paragraph">
                  <wp:posOffset>100965</wp:posOffset>
                </wp:positionV>
                <wp:extent cx="2316480" cy="1311910"/>
                <wp:effectExtent l="4445" t="4445" r="10795" b="9525"/>
                <wp:wrapNone/>
                <wp:docPr id="21" name="矩形 21"/>
                <wp:cNvGraphicFramePr/>
                <a:graphic xmlns:a="http://schemas.openxmlformats.org/drawingml/2006/main">
                  <a:graphicData uri="http://schemas.microsoft.com/office/word/2010/wordprocessingShape">
                    <wps:wsp>
                      <wps:cNvSpPr/>
                      <wps:spPr>
                        <a:xfrm>
                          <a:off x="0" y="0"/>
                          <a:ext cx="231648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52.35pt;margin-top:7.95pt;height:103.3pt;width:182.4pt;z-index:251666432;mso-width-relative:page;mso-height-relative:page;" fillcolor="#FFFFFF" filled="t" stroked="t" coordsize="21600,21600" o:gfxdata="UEsDBAoAAAAAAIdO4kAAAAAAAAAAAAAAAAAEAAAAZHJzL1BLAwQUAAAACACHTuJAfY8hfdgAAAAK&#10;AQAADwAAAGRycy9kb3ducmV2LnhtbE2PMU/DMBCFdyT+g3VIbNSuIaVJ43QAFYmxTRe2S2ySlNiO&#10;YqcN/HqOqYyn9+m97/LtbHt2NmPovFOwXAhgxtVed65RcCx3D2tgIaLT2HtnFHybANvi9ibHTPuL&#10;25vzITaMSlzIUEEb45BxHurWWAwLPxhH2acfLUY6x4brES9UbnsuhVhxi52jhRYH89Ka+uswWQVV&#10;J4/4sy/fhE13j/F9Lk/Tx6tS93dLsQEWzRyvMPzpkzoU5FT5yenAegWJeHomlIIkBUbAepUmwCoF&#10;UsoEeJHz/y8Uv1BLAwQUAAAACACHTuJAb4siQgsCAAA6BAAADgAAAGRycy9lMm9Eb2MueG1srVPN&#10;jtMwEL4j8Q6W7zRNl13tRk33QCkXBCstPMDUmSSW/CfbbdKnQeLGQ/A4iNdg7IbSXTj0QA7OjD3+&#10;Zr5vxsv7USu2Rx+kNTUvZ3PO0AjbSNPV/POnzatbzkIE04CyBmt+wMDvVy9fLAdX4cL2VjXoGYGY&#10;UA2u5n2MriqKIHrUEGbWoaHD1noNkVzfFY2HgdC1Khbz+U0xWN84bwWGQLvr4yGfEP0lgLZtpcC1&#10;FTuNJh5RPSqIRCn00gW+ytW2LYr4sW0DRqZqTkxjXikJ2du0FqslVJ0H10sxlQCXlPCMkwZpKOkJ&#10;ag0R2M7Lv6C0FN4G28aZsLo4EsmKEIty/kybxx4cZi4kdXAn0cP/gxUf9g+eyabmi5IzA5o6/vPL&#10;tx/fvzLaIHUGFyoKenQPfvICmYnq2Hqd/kSCjVnRw0lRHCMTtLm4Km9e35LYgs7Kq7K8K7PmxZ/r&#10;zof4Dq1myai5p5ZlJWH/PkRKSaG/Q1K2YJVsNlKp7Phu+0Z5tgdq7yZ/qWa68iRMGTbU/O56cU2F&#10;AM1sS7NCpnbEO5gu53tyI5wDz/P3L+BU2BpCfywgI6QwqLSMmPSCqkdo3pqGxYMjaQ09KZ6K0dhw&#10;ppBeYLJyZASpLokkdsokaMzzPamU+nTsTLLiuB0JNJlb2xyoxTvnZdeTwLmrRTqhkcpaTeOfZvbc&#10;J/v8ya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2PIX3YAAAACgEAAA8AAAAAAAAAAQAgAAAA&#10;IgAAAGRycy9kb3ducmV2LnhtbFBLAQIUABQAAAAIAIdO4kBviyJCCwIAADoEAAAOAAAAAAAAAAEA&#10;IAAAACcBAABkcnMvZTJvRG9jLnhtbFBLBQYAAAAABgAGAFkBAACkBQAAAAA=&#10;">
                <v:fill on="t" focussize="0,0"/>
                <v:stroke color="#000000" joinstyle="miter"/>
                <v:imagedata o:title=""/>
                <o:lock v:ext="edit" aspectratio="f"/>
                <v:textbox>
                  <w:txbxContent>
                    <w:p>
                      <w:pPr>
                        <w:jc w:val="center"/>
                      </w:pPr>
                    </w:p>
                    <w:p>
                      <w:pPr>
                        <w:jc w:val="center"/>
                      </w:pPr>
                    </w:p>
                    <w:p/>
                    <w:p>
                      <w:r>
                        <w:rPr>
                          <w:rFonts w:hint="eastAsia"/>
                        </w:rPr>
                        <w:t xml:space="preserve">    授权代表身份证复印件反面</w:t>
                      </w:r>
                    </w:p>
                  </w:txbxContent>
                </v:textbox>
              </v:rect>
            </w:pict>
          </mc:Fallback>
        </mc:AlternateContent>
      </w: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1260"/>
        <w:rPr>
          <w:rFonts w:hint="eastAsia" w:ascii="宋体" w:hAnsi="宋体" w:eastAsia="宋体" w:cs="宋体"/>
          <w:color w:val="auto"/>
          <w:sz w:val="24"/>
          <w:szCs w:val="24"/>
          <w:highlight w:val="none"/>
        </w:rPr>
      </w:pP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u w:val="single"/>
        </w:rPr>
        <w:t xml:space="preserve">   （签字）   </w:t>
      </w:r>
      <w:r>
        <w:rPr>
          <w:rFonts w:hint="eastAsia" w:ascii="宋体" w:hAnsi="宋体" w:eastAsia="宋体" w:cs="宋体"/>
          <w:color w:val="auto"/>
          <w:sz w:val="24"/>
          <w:szCs w:val="24"/>
          <w:highlight w:val="none"/>
        </w:rPr>
        <w:t>性别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年龄：_______</w:t>
      </w: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w:t>
      </w:r>
      <w:r>
        <w:rPr>
          <w:rFonts w:hint="eastAsia" w:ascii="宋体" w:hAnsi="宋体" w:eastAsia="宋体" w:cs="宋体"/>
          <w:color w:val="auto"/>
          <w:sz w:val="24"/>
          <w:szCs w:val="24"/>
          <w:highlight w:val="none"/>
          <w:u w:val="single"/>
        </w:rPr>
        <w:t xml:space="preserve">                  （盖章）                    </w:t>
      </w:r>
    </w:p>
    <w:p>
      <w:pPr>
        <w:ind w:left="269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（签字或盖章）               </w:t>
      </w:r>
    </w:p>
    <w:p>
      <w:pPr>
        <w:ind w:firstLine="2760" w:firstLineChars="1150"/>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bookmarkEnd w:id="423"/>
    <w:p>
      <w:pPr>
        <w:pStyle w:val="7"/>
        <w:rPr>
          <w:rFonts w:hint="eastAsia" w:ascii="宋体" w:hAnsi="宋体" w:eastAsia="宋体" w:cs="宋体"/>
          <w:color w:val="auto"/>
          <w:highlight w:val="none"/>
        </w:rPr>
      </w:pPr>
      <w:r>
        <w:rPr>
          <w:rFonts w:hint="eastAsia" w:ascii="宋体" w:hAnsi="宋体" w:eastAsia="宋体" w:cs="宋体"/>
          <w:color w:val="auto"/>
          <w:sz w:val="28"/>
          <w:szCs w:val="28"/>
          <w:highlight w:val="none"/>
        </w:rPr>
        <w:t>注：正面国徽、反面人像</w:t>
      </w:r>
    </w:p>
    <w:p>
      <w:pPr>
        <w:spacing w:line="400" w:lineRule="exact"/>
        <w:rPr>
          <w:rFonts w:hint="eastAsia" w:ascii="宋体" w:hAnsi="宋体" w:eastAsia="宋体" w:cs="宋体"/>
          <w:b/>
          <w:bCs/>
          <w:color w:val="auto"/>
          <w:sz w:val="28"/>
          <w:szCs w:val="32"/>
          <w:highlight w:val="none"/>
        </w:rPr>
      </w:pPr>
      <w:r>
        <w:rPr>
          <w:rFonts w:hint="eastAsia" w:ascii="宋体" w:hAnsi="宋体" w:eastAsia="宋体" w:cs="宋体"/>
          <w:b/>
          <w:bCs/>
          <w:color w:val="auto"/>
          <w:sz w:val="24"/>
          <w:szCs w:val="24"/>
          <w:highlight w:val="none"/>
        </w:rPr>
        <w:t>注意：需提供</w:t>
      </w:r>
      <w:r>
        <w:rPr>
          <w:rFonts w:hint="eastAsia" w:ascii="宋体" w:hAnsi="宋体" w:eastAsia="宋体" w:cs="宋体"/>
          <w:b/>
          <w:bCs/>
          <w:color w:val="auto"/>
          <w:sz w:val="24"/>
          <w:szCs w:val="24"/>
          <w:highlight w:val="none"/>
          <w:lang w:val="en-US" w:eastAsia="zh-CN"/>
        </w:rPr>
        <w:t>公司</w:t>
      </w:r>
      <w:r>
        <w:rPr>
          <w:rFonts w:hint="eastAsia" w:ascii="宋体" w:hAnsi="宋体" w:eastAsia="宋体" w:cs="宋体"/>
          <w:b/>
          <w:bCs/>
          <w:color w:val="auto"/>
          <w:sz w:val="24"/>
          <w:szCs w:val="24"/>
          <w:highlight w:val="none"/>
        </w:rPr>
        <w:t>近3个月缴纳社会保障资金的证明及缴费凭证</w:t>
      </w:r>
      <w:r>
        <w:rPr>
          <w:rFonts w:hint="eastAsia" w:ascii="宋体" w:hAnsi="宋体" w:eastAsia="宋体" w:cs="宋体"/>
          <w:color w:val="auto"/>
          <w:highlight w:val="none"/>
        </w:rPr>
        <w:t xml:space="preserve"> </w:t>
      </w:r>
    </w:p>
    <w:p>
      <w:pP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br w:type="page"/>
      </w:r>
    </w:p>
    <w:p>
      <w:pPr>
        <w:numPr>
          <w:ilvl w:val="0"/>
          <w:numId w:val="0"/>
        </w:numPr>
        <w:spacing w:line="440" w:lineRule="exact"/>
        <w:ind w:left="2730" w:leftChars="0"/>
        <w:jc w:val="both"/>
        <w:rPr>
          <w:rFonts w:hint="eastAsia" w:ascii="宋体" w:hAnsi="宋体" w:eastAsia="宋体" w:cs="宋体"/>
          <w:b/>
          <w:bCs/>
          <w:i w:val="0"/>
          <w:iCs w:val="0"/>
          <w:color w:val="auto"/>
          <w:sz w:val="28"/>
          <w:szCs w:val="32"/>
          <w:highlight w:val="none"/>
        </w:rPr>
      </w:pPr>
      <w:r>
        <w:rPr>
          <w:rFonts w:hint="eastAsia" w:ascii="宋体" w:hAnsi="宋体" w:eastAsia="宋体" w:cs="宋体"/>
          <w:b/>
          <w:bCs/>
          <w:i w:val="0"/>
          <w:iCs w:val="0"/>
          <w:color w:val="auto"/>
          <w:sz w:val="28"/>
          <w:szCs w:val="32"/>
          <w:highlight w:val="none"/>
          <w:lang w:val="en-US" w:eastAsia="zh-CN"/>
        </w:rPr>
        <w:t>五、</w:t>
      </w:r>
      <w:r>
        <w:rPr>
          <w:rFonts w:hint="eastAsia" w:ascii="宋体" w:hAnsi="宋体" w:eastAsia="宋体" w:cs="宋体"/>
          <w:b/>
          <w:bCs/>
          <w:i w:val="0"/>
          <w:iCs w:val="0"/>
          <w:color w:val="auto"/>
          <w:sz w:val="28"/>
          <w:szCs w:val="32"/>
          <w:highlight w:val="none"/>
        </w:rPr>
        <w:t>投标保证金回单或电子保函凭证</w:t>
      </w:r>
    </w:p>
    <w:p>
      <w:pPr>
        <w:numPr>
          <w:ilvl w:val="0"/>
          <w:numId w:val="0"/>
        </w:numPr>
        <w:spacing w:line="440" w:lineRule="exact"/>
        <w:jc w:val="center"/>
        <w:rPr>
          <w:rFonts w:hint="eastAsia" w:ascii="宋体" w:hAnsi="宋体" w:eastAsia="宋体" w:cs="宋体"/>
          <w:b/>
          <w:bCs/>
          <w:color w:val="auto"/>
          <w:sz w:val="28"/>
          <w:szCs w:val="32"/>
          <w:highlight w:val="none"/>
        </w:rPr>
      </w:pPr>
      <w:r>
        <w:rPr>
          <w:rFonts w:hint="eastAsia" w:ascii="宋体" w:hAnsi="宋体" w:eastAsia="宋体" w:cs="宋体"/>
          <w:b/>
          <w:bCs/>
          <w:i w:val="0"/>
          <w:iCs w:val="0"/>
          <w:color w:val="auto"/>
          <w:sz w:val="28"/>
          <w:szCs w:val="32"/>
          <w:highlight w:val="none"/>
          <w:lang w:eastAsia="zh-CN"/>
        </w:rPr>
        <w:t>（</w:t>
      </w:r>
      <w:r>
        <w:rPr>
          <w:rFonts w:hint="eastAsia" w:ascii="宋体" w:hAnsi="宋体" w:eastAsia="宋体" w:cs="宋体"/>
          <w:b/>
          <w:bCs/>
          <w:i w:val="0"/>
          <w:iCs w:val="0"/>
          <w:color w:val="auto"/>
          <w:sz w:val="28"/>
          <w:szCs w:val="32"/>
          <w:highlight w:val="none"/>
          <w:lang w:val="en-US" w:eastAsia="zh-CN"/>
        </w:rPr>
        <w:t>电子保函附支付凭证</w:t>
      </w:r>
      <w:r>
        <w:rPr>
          <w:rFonts w:hint="eastAsia" w:ascii="宋体" w:hAnsi="宋体" w:eastAsia="宋体" w:cs="宋体"/>
          <w:b/>
          <w:bCs/>
          <w:i w:val="0"/>
          <w:iCs w:val="0"/>
          <w:color w:val="auto"/>
          <w:sz w:val="28"/>
          <w:szCs w:val="32"/>
          <w:highlight w:val="none"/>
          <w:lang w:eastAsia="zh-CN"/>
        </w:rPr>
        <w:t>）</w:t>
      </w: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pStyle w:val="22"/>
        <w:tabs>
          <w:tab w:val="left" w:pos="9214"/>
        </w:tabs>
        <w:rPr>
          <w:rFonts w:hint="eastAsia" w:ascii="宋体" w:hAnsi="宋体" w:eastAsia="宋体" w:cs="宋体"/>
          <w:color w:val="auto"/>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spacing w:line="440" w:lineRule="exact"/>
        <w:jc w:val="center"/>
        <w:rPr>
          <w:rFonts w:hint="eastAsia" w:ascii="宋体" w:hAnsi="宋体" w:eastAsia="宋体" w:cs="宋体"/>
          <w:b/>
          <w:bCs/>
          <w:color w:val="auto"/>
          <w:sz w:val="28"/>
          <w:szCs w:val="32"/>
          <w:highlight w:val="none"/>
        </w:rPr>
      </w:pPr>
    </w:p>
    <w:p>
      <w:pPr>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lang w:val="en-US" w:eastAsia="zh-CN"/>
        </w:rPr>
        <w:t>六</w:t>
      </w:r>
      <w:r>
        <w:rPr>
          <w:rFonts w:hint="eastAsia" w:ascii="宋体" w:hAnsi="宋体" w:eastAsia="宋体" w:cs="宋体"/>
          <w:b/>
          <w:bCs/>
          <w:color w:val="auto"/>
          <w:sz w:val="28"/>
          <w:szCs w:val="32"/>
          <w:highlight w:val="none"/>
        </w:rPr>
        <w:t>、技术规格功能要求偏离表</w:t>
      </w:r>
      <w:bookmarkEnd w:id="419"/>
      <w:bookmarkEnd w:id="420"/>
      <w:bookmarkEnd w:id="421"/>
      <w:bookmarkEnd w:id="422"/>
    </w:p>
    <w:p>
      <w:pPr>
        <w:rPr>
          <w:rFonts w:hint="eastAsia" w:ascii="宋体" w:hAnsi="宋体" w:eastAsia="宋体" w:cs="宋体"/>
          <w:color w:val="auto"/>
          <w:highlight w:val="none"/>
        </w:rPr>
      </w:pP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pP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项目编号：                                                   </w:t>
      </w:r>
    </w:p>
    <w:tbl>
      <w:tblPr>
        <w:tblStyle w:val="42"/>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23"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招标文件规格功能要求条目号</w:t>
            </w:r>
          </w:p>
        </w:tc>
        <w:tc>
          <w:tcPr>
            <w:tcW w:w="1655"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要求规格</w:t>
            </w:r>
          </w:p>
        </w:tc>
        <w:tc>
          <w:tcPr>
            <w:tcW w:w="1471"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投标规格</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功能</w:t>
            </w:r>
          </w:p>
        </w:tc>
        <w:tc>
          <w:tcPr>
            <w:tcW w:w="183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1287"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23" w:type="dxa"/>
            <w:vAlign w:val="center"/>
          </w:tcPr>
          <w:p>
            <w:pPr>
              <w:jc w:val="center"/>
              <w:rPr>
                <w:rFonts w:hint="eastAsia" w:ascii="宋体" w:hAnsi="宋体" w:eastAsia="宋体" w:cs="宋体"/>
                <w:color w:val="auto"/>
                <w:sz w:val="24"/>
                <w:highlight w:val="none"/>
              </w:rPr>
            </w:pPr>
          </w:p>
        </w:tc>
        <w:tc>
          <w:tcPr>
            <w:tcW w:w="1655" w:type="dxa"/>
            <w:vAlign w:val="center"/>
          </w:tcPr>
          <w:p>
            <w:pPr>
              <w:jc w:val="center"/>
              <w:rPr>
                <w:rFonts w:hint="eastAsia" w:ascii="宋体" w:hAnsi="宋体" w:eastAsia="宋体" w:cs="宋体"/>
                <w:color w:val="auto"/>
                <w:sz w:val="24"/>
                <w:highlight w:val="none"/>
              </w:rPr>
            </w:pPr>
          </w:p>
        </w:tc>
        <w:tc>
          <w:tcPr>
            <w:tcW w:w="1471" w:type="dxa"/>
            <w:vAlign w:val="center"/>
          </w:tcPr>
          <w:p>
            <w:pPr>
              <w:jc w:val="center"/>
              <w:rPr>
                <w:rFonts w:hint="eastAsia" w:ascii="宋体" w:hAnsi="宋体" w:eastAsia="宋体" w:cs="宋体"/>
                <w:color w:val="auto"/>
                <w:sz w:val="24"/>
                <w:highlight w:val="none"/>
              </w:rPr>
            </w:pPr>
          </w:p>
        </w:tc>
        <w:tc>
          <w:tcPr>
            <w:tcW w:w="1839" w:type="dxa"/>
            <w:vAlign w:val="center"/>
          </w:tcPr>
          <w:p>
            <w:pPr>
              <w:jc w:val="center"/>
              <w:rPr>
                <w:rFonts w:hint="eastAsia" w:ascii="宋体" w:hAnsi="宋体" w:eastAsia="宋体" w:cs="宋体"/>
                <w:color w:val="auto"/>
                <w:sz w:val="24"/>
                <w:highlight w:val="none"/>
              </w:rPr>
            </w:pPr>
          </w:p>
        </w:tc>
        <w:tc>
          <w:tcPr>
            <w:tcW w:w="1287"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023" w:type="dxa"/>
            <w:vAlign w:val="center"/>
          </w:tcPr>
          <w:p>
            <w:pPr>
              <w:jc w:val="center"/>
              <w:rPr>
                <w:rFonts w:hint="eastAsia" w:ascii="宋体" w:hAnsi="宋体" w:eastAsia="宋体" w:cs="宋体"/>
                <w:color w:val="auto"/>
                <w:sz w:val="24"/>
                <w:highlight w:val="none"/>
              </w:rPr>
            </w:pPr>
          </w:p>
        </w:tc>
        <w:tc>
          <w:tcPr>
            <w:tcW w:w="1655" w:type="dxa"/>
            <w:vAlign w:val="center"/>
          </w:tcPr>
          <w:p>
            <w:pPr>
              <w:jc w:val="center"/>
              <w:rPr>
                <w:rFonts w:hint="eastAsia" w:ascii="宋体" w:hAnsi="宋体" w:eastAsia="宋体" w:cs="宋体"/>
                <w:color w:val="auto"/>
                <w:sz w:val="24"/>
                <w:highlight w:val="none"/>
              </w:rPr>
            </w:pPr>
          </w:p>
        </w:tc>
        <w:tc>
          <w:tcPr>
            <w:tcW w:w="1471" w:type="dxa"/>
            <w:vAlign w:val="center"/>
          </w:tcPr>
          <w:p>
            <w:pPr>
              <w:jc w:val="center"/>
              <w:rPr>
                <w:rFonts w:hint="eastAsia" w:ascii="宋体" w:hAnsi="宋体" w:eastAsia="宋体" w:cs="宋体"/>
                <w:color w:val="auto"/>
                <w:sz w:val="24"/>
                <w:highlight w:val="none"/>
              </w:rPr>
            </w:pPr>
          </w:p>
        </w:tc>
        <w:tc>
          <w:tcPr>
            <w:tcW w:w="1839" w:type="dxa"/>
            <w:vAlign w:val="center"/>
          </w:tcPr>
          <w:p>
            <w:pPr>
              <w:jc w:val="center"/>
              <w:rPr>
                <w:rFonts w:hint="eastAsia" w:ascii="宋体" w:hAnsi="宋体" w:eastAsia="宋体" w:cs="宋体"/>
                <w:color w:val="auto"/>
                <w:sz w:val="24"/>
                <w:highlight w:val="none"/>
              </w:rPr>
            </w:pPr>
          </w:p>
        </w:tc>
        <w:tc>
          <w:tcPr>
            <w:tcW w:w="1287"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023" w:type="dxa"/>
            <w:vAlign w:val="center"/>
          </w:tcPr>
          <w:p>
            <w:pPr>
              <w:jc w:val="center"/>
              <w:rPr>
                <w:rFonts w:hint="eastAsia" w:ascii="宋体" w:hAnsi="宋体" w:eastAsia="宋体" w:cs="宋体"/>
                <w:color w:val="auto"/>
                <w:sz w:val="24"/>
                <w:highlight w:val="none"/>
              </w:rPr>
            </w:pPr>
          </w:p>
        </w:tc>
        <w:tc>
          <w:tcPr>
            <w:tcW w:w="1655" w:type="dxa"/>
            <w:vAlign w:val="center"/>
          </w:tcPr>
          <w:p>
            <w:pPr>
              <w:jc w:val="center"/>
              <w:rPr>
                <w:rFonts w:hint="eastAsia" w:ascii="宋体" w:hAnsi="宋体" w:eastAsia="宋体" w:cs="宋体"/>
                <w:color w:val="auto"/>
                <w:sz w:val="24"/>
                <w:highlight w:val="none"/>
              </w:rPr>
            </w:pPr>
          </w:p>
        </w:tc>
        <w:tc>
          <w:tcPr>
            <w:tcW w:w="1471" w:type="dxa"/>
            <w:vAlign w:val="center"/>
          </w:tcPr>
          <w:p>
            <w:pPr>
              <w:jc w:val="center"/>
              <w:rPr>
                <w:rFonts w:hint="eastAsia" w:ascii="宋体" w:hAnsi="宋体" w:eastAsia="宋体" w:cs="宋体"/>
                <w:color w:val="auto"/>
                <w:sz w:val="24"/>
                <w:highlight w:val="none"/>
              </w:rPr>
            </w:pPr>
          </w:p>
        </w:tc>
        <w:tc>
          <w:tcPr>
            <w:tcW w:w="1839" w:type="dxa"/>
            <w:vAlign w:val="center"/>
          </w:tcPr>
          <w:p>
            <w:pPr>
              <w:jc w:val="center"/>
              <w:rPr>
                <w:rFonts w:hint="eastAsia" w:ascii="宋体" w:hAnsi="宋体" w:eastAsia="宋体" w:cs="宋体"/>
                <w:color w:val="auto"/>
                <w:sz w:val="24"/>
                <w:highlight w:val="none"/>
              </w:rPr>
            </w:pPr>
          </w:p>
        </w:tc>
        <w:tc>
          <w:tcPr>
            <w:tcW w:w="1287"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023" w:type="dxa"/>
            <w:vAlign w:val="center"/>
          </w:tcPr>
          <w:p>
            <w:pPr>
              <w:jc w:val="center"/>
              <w:rPr>
                <w:rFonts w:hint="eastAsia" w:ascii="宋体" w:hAnsi="宋体" w:eastAsia="宋体" w:cs="宋体"/>
                <w:color w:val="auto"/>
                <w:sz w:val="24"/>
                <w:highlight w:val="none"/>
              </w:rPr>
            </w:pPr>
          </w:p>
        </w:tc>
        <w:tc>
          <w:tcPr>
            <w:tcW w:w="1655" w:type="dxa"/>
            <w:vAlign w:val="center"/>
          </w:tcPr>
          <w:p>
            <w:pPr>
              <w:jc w:val="center"/>
              <w:rPr>
                <w:rFonts w:hint="eastAsia" w:ascii="宋体" w:hAnsi="宋体" w:eastAsia="宋体" w:cs="宋体"/>
                <w:color w:val="auto"/>
                <w:sz w:val="24"/>
                <w:highlight w:val="none"/>
              </w:rPr>
            </w:pPr>
          </w:p>
        </w:tc>
        <w:tc>
          <w:tcPr>
            <w:tcW w:w="1471" w:type="dxa"/>
            <w:vAlign w:val="center"/>
          </w:tcPr>
          <w:p>
            <w:pPr>
              <w:jc w:val="center"/>
              <w:rPr>
                <w:rFonts w:hint="eastAsia" w:ascii="宋体" w:hAnsi="宋体" w:eastAsia="宋体" w:cs="宋体"/>
                <w:color w:val="auto"/>
                <w:sz w:val="24"/>
                <w:highlight w:val="none"/>
              </w:rPr>
            </w:pPr>
          </w:p>
        </w:tc>
        <w:tc>
          <w:tcPr>
            <w:tcW w:w="1839" w:type="dxa"/>
            <w:vAlign w:val="center"/>
          </w:tcPr>
          <w:p>
            <w:pPr>
              <w:jc w:val="center"/>
              <w:rPr>
                <w:rFonts w:hint="eastAsia" w:ascii="宋体" w:hAnsi="宋体" w:eastAsia="宋体" w:cs="宋体"/>
                <w:color w:val="auto"/>
                <w:sz w:val="24"/>
                <w:highlight w:val="none"/>
              </w:rPr>
            </w:pPr>
          </w:p>
        </w:tc>
        <w:tc>
          <w:tcPr>
            <w:tcW w:w="1287"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023" w:type="dxa"/>
            <w:vAlign w:val="center"/>
          </w:tcPr>
          <w:p>
            <w:pPr>
              <w:jc w:val="center"/>
              <w:rPr>
                <w:rFonts w:hint="eastAsia" w:ascii="宋体" w:hAnsi="宋体" w:eastAsia="宋体" w:cs="宋体"/>
                <w:color w:val="auto"/>
                <w:sz w:val="24"/>
                <w:highlight w:val="none"/>
              </w:rPr>
            </w:pPr>
          </w:p>
        </w:tc>
        <w:tc>
          <w:tcPr>
            <w:tcW w:w="1655" w:type="dxa"/>
            <w:vAlign w:val="center"/>
          </w:tcPr>
          <w:p>
            <w:pPr>
              <w:jc w:val="center"/>
              <w:rPr>
                <w:rFonts w:hint="eastAsia" w:ascii="宋体" w:hAnsi="宋体" w:eastAsia="宋体" w:cs="宋体"/>
                <w:color w:val="auto"/>
                <w:sz w:val="24"/>
                <w:highlight w:val="none"/>
              </w:rPr>
            </w:pPr>
          </w:p>
        </w:tc>
        <w:tc>
          <w:tcPr>
            <w:tcW w:w="1471" w:type="dxa"/>
            <w:vAlign w:val="center"/>
          </w:tcPr>
          <w:p>
            <w:pPr>
              <w:jc w:val="center"/>
              <w:rPr>
                <w:rFonts w:hint="eastAsia" w:ascii="宋体" w:hAnsi="宋体" w:eastAsia="宋体" w:cs="宋体"/>
                <w:color w:val="auto"/>
                <w:sz w:val="24"/>
                <w:highlight w:val="none"/>
              </w:rPr>
            </w:pPr>
          </w:p>
        </w:tc>
        <w:tc>
          <w:tcPr>
            <w:tcW w:w="1839" w:type="dxa"/>
            <w:vAlign w:val="center"/>
          </w:tcPr>
          <w:p>
            <w:pPr>
              <w:jc w:val="center"/>
              <w:rPr>
                <w:rFonts w:hint="eastAsia" w:ascii="宋体" w:hAnsi="宋体" w:eastAsia="宋体" w:cs="宋体"/>
                <w:color w:val="auto"/>
                <w:sz w:val="24"/>
                <w:highlight w:val="none"/>
              </w:rPr>
            </w:pPr>
          </w:p>
        </w:tc>
        <w:tc>
          <w:tcPr>
            <w:tcW w:w="1287"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023" w:type="dxa"/>
            <w:vAlign w:val="center"/>
          </w:tcPr>
          <w:p>
            <w:pPr>
              <w:jc w:val="center"/>
              <w:rPr>
                <w:rFonts w:hint="eastAsia" w:ascii="宋体" w:hAnsi="宋体" w:eastAsia="宋体" w:cs="宋体"/>
                <w:color w:val="auto"/>
                <w:sz w:val="24"/>
                <w:highlight w:val="none"/>
              </w:rPr>
            </w:pPr>
          </w:p>
        </w:tc>
        <w:tc>
          <w:tcPr>
            <w:tcW w:w="1655" w:type="dxa"/>
            <w:vAlign w:val="center"/>
          </w:tcPr>
          <w:p>
            <w:pPr>
              <w:jc w:val="center"/>
              <w:rPr>
                <w:rFonts w:hint="eastAsia" w:ascii="宋体" w:hAnsi="宋体" w:eastAsia="宋体" w:cs="宋体"/>
                <w:color w:val="auto"/>
                <w:sz w:val="24"/>
                <w:highlight w:val="none"/>
              </w:rPr>
            </w:pPr>
          </w:p>
        </w:tc>
        <w:tc>
          <w:tcPr>
            <w:tcW w:w="1471" w:type="dxa"/>
            <w:vAlign w:val="center"/>
          </w:tcPr>
          <w:p>
            <w:pPr>
              <w:jc w:val="center"/>
              <w:rPr>
                <w:rFonts w:hint="eastAsia" w:ascii="宋体" w:hAnsi="宋体" w:eastAsia="宋体" w:cs="宋体"/>
                <w:color w:val="auto"/>
                <w:sz w:val="24"/>
                <w:highlight w:val="none"/>
              </w:rPr>
            </w:pPr>
          </w:p>
        </w:tc>
        <w:tc>
          <w:tcPr>
            <w:tcW w:w="1839" w:type="dxa"/>
            <w:vAlign w:val="center"/>
          </w:tcPr>
          <w:p>
            <w:pPr>
              <w:jc w:val="center"/>
              <w:rPr>
                <w:rFonts w:hint="eastAsia" w:ascii="宋体" w:hAnsi="宋体" w:eastAsia="宋体" w:cs="宋体"/>
                <w:color w:val="auto"/>
                <w:sz w:val="24"/>
                <w:highlight w:val="none"/>
              </w:rPr>
            </w:pPr>
          </w:p>
        </w:tc>
        <w:tc>
          <w:tcPr>
            <w:tcW w:w="1287"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vAlign w:val="center"/>
          </w:tcPr>
          <w:p>
            <w:pPr>
              <w:jc w:val="center"/>
              <w:rPr>
                <w:rFonts w:hint="eastAsia" w:ascii="宋体" w:hAnsi="宋体" w:eastAsia="宋体" w:cs="宋体"/>
                <w:color w:val="auto"/>
                <w:sz w:val="24"/>
                <w:highlight w:val="none"/>
              </w:rPr>
            </w:pPr>
          </w:p>
        </w:tc>
        <w:tc>
          <w:tcPr>
            <w:tcW w:w="2023" w:type="dxa"/>
            <w:vAlign w:val="center"/>
          </w:tcPr>
          <w:p>
            <w:pPr>
              <w:jc w:val="center"/>
              <w:rPr>
                <w:rFonts w:hint="eastAsia" w:ascii="宋体" w:hAnsi="宋体" w:eastAsia="宋体" w:cs="宋体"/>
                <w:color w:val="auto"/>
                <w:sz w:val="24"/>
                <w:highlight w:val="none"/>
              </w:rPr>
            </w:pPr>
          </w:p>
        </w:tc>
        <w:tc>
          <w:tcPr>
            <w:tcW w:w="1655" w:type="dxa"/>
            <w:vAlign w:val="center"/>
          </w:tcPr>
          <w:p>
            <w:pPr>
              <w:jc w:val="center"/>
              <w:rPr>
                <w:rFonts w:hint="eastAsia" w:ascii="宋体" w:hAnsi="宋体" w:eastAsia="宋体" w:cs="宋体"/>
                <w:color w:val="auto"/>
                <w:sz w:val="24"/>
                <w:highlight w:val="none"/>
              </w:rPr>
            </w:pPr>
          </w:p>
        </w:tc>
        <w:tc>
          <w:tcPr>
            <w:tcW w:w="1471" w:type="dxa"/>
            <w:vAlign w:val="center"/>
          </w:tcPr>
          <w:p>
            <w:pPr>
              <w:jc w:val="center"/>
              <w:rPr>
                <w:rFonts w:hint="eastAsia" w:ascii="宋体" w:hAnsi="宋体" w:eastAsia="宋体" w:cs="宋体"/>
                <w:color w:val="auto"/>
                <w:sz w:val="24"/>
                <w:highlight w:val="none"/>
              </w:rPr>
            </w:pPr>
          </w:p>
        </w:tc>
        <w:tc>
          <w:tcPr>
            <w:tcW w:w="1839" w:type="dxa"/>
            <w:vAlign w:val="center"/>
          </w:tcPr>
          <w:p>
            <w:pPr>
              <w:jc w:val="center"/>
              <w:rPr>
                <w:rFonts w:hint="eastAsia" w:ascii="宋体" w:hAnsi="宋体" w:eastAsia="宋体" w:cs="宋体"/>
                <w:color w:val="auto"/>
                <w:sz w:val="24"/>
                <w:highlight w:val="none"/>
              </w:rPr>
            </w:pPr>
          </w:p>
        </w:tc>
        <w:tc>
          <w:tcPr>
            <w:tcW w:w="1287" w:type="dxa"/>
            <w:vAlign w:val="center"/>
          </w:tcPr>
          <w:p>
            <w:pPr>
              <w:jc w:val="center"/>
              <w:rPr>
                <w:rFonts w:hint="eastAsia" w:ascii="宋体" w:hAnsi="宋体" w:eastAsia="宋体" w:cs="宋体"/>
                <w:color w:val="auto"/>
                <w:sz w:val="24"/>
                <w:highlight w:val="none"/>
              </w:rPr>
            </w:pPr>
          </w:p>
        </w:tc>
      </w:tr>
    </w:tbl>
    <w:p>
      <w:pPr>
        <w:spacing w:line="360" w:lineRule="auto"/>
        <w:ind w:firstLine="480" w:firstLineChars="200"/>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：1、应与招标文件要求逐条对应填写。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2、本表如填写不完，可以续页。</w:t>
      </w:r>
    </w:p>
    <w:p>
      <w:pPr>
        <w:spacing w:line="360" w:lineRule="auto"/>
        <w:rPr>
          <w:rFonts w:hint="eastAsia" w:ascii="宋体" w:hAnsi="宋体" w:eastAsia="宋体" w:cs="宋体"/>
          <w:color w:val="auto"/>
          <w:sz w:val="24"/>
          <w:highlight w:val="none"/>
        </w:rPr>
      </w:pPr>
    </w:p>
    <w:p>
      <w:pPr>
        <w:spacing w:line="360" w:lineRule="auto"/>
        <w:ind w:firstLine="3960" w:firstLineChars="1650"/>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投标单位（公章）：</w:t>
      </w:r>
    </w:p>
    <w:p>
      <w:pPr>
        <w:spacing w:line="360" w:lineRule="auto"/>
        <w:ind w:firstLine="4080" w:firstLineChars="1700"/>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投标单位法定代表人或其授权委托人（签字或盖章）：</w:t>
      </w:r>
    </w:p>
    <w:p>
      <w:pPr>
        <w:spacing w:line="360" w:lineRule="auto"/>
        <w:ind w:firstLine="4080" w:firstLineChars="17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spacing w:line="360" w:lineRule="auto"/>
        <w:rPr>
          <w:rFonts w:hint="eastAsia" w:ascii="宋体" w:hAnsi="宋体" w:eastAsia="宋体" w:cs="宋体"/>
          <w:color w:val="auto"/>
          <w:sz w:val="28"/>
          <w:szCs w:val="28"/>
          <w:highlight w:val="none"/>
        </w:rPr>
      </w:pPr>
    </w:p>
    <w:p>
      <w:pPr>
        <w:pStyle w:val="6"/>
        <w:jc w:val="center"/>
        <w:rPr>
          <w:rFonts w:hint="eastAsia" w:ascii="宋体" w:hAnsi="宋体" w:eastAsia="宋体" w:cs="宋体"/>
          <w:color w:val="auto"/>
          <w:sz w:val="28"/>
          <w:highlight w:val="none"/>
        </w:rPr>
      </w:pPr>
      <w:bookmarkStart w:id="424" w:name="_Toc13218"/>
      <w:bookmarkStart w:id="425" w:name="_Toc27405"/>
      <w:bookmarkStart w:id="426" w:name="_Toc23139"/>
      <w:bookmarkStart w:id="427" w:name="_Toc23111"/>
      <w:bookmarkStart w:id="428" w:name="_Toc14367"/>
      <w:r>
        <w:rPr>
          <w:rFonts w:hint="eastAsia" w:ascii="宋体" w:hAnsi="宋体" w:eastAsia="宋体" w:cs="宋体"/>
          <w:color w:val="auto"/>
          <w:sz w:val="28"/>
          <w:highlight w:val="none"/>
          <w:lang w:val="en-US" w:eastAsia="zh-CN"/>
        </w:rPr>
        <w:t>七</w:t>
      </w:r>
      <w:r>
        <w:rPr>
          <w:rFonts w:hint="eastAsia" w:ascii="宋体" w:hAnsi="宋体" w:eastAsia="宋体" w:cs="宋体"/>
          <w:color w:val="auto"/>
          <w:sz w:val="28"/>
          <w:highlight w:val="none"/>
        </w:rPr>
        <w:t>、商务条款偏离表</w:t>
      </w:r>
      <w:bookmarkEnd w:id="424"/>
      <w:bookmarkEnd w:id="425"/>
      <w:bookmarkEnd w:id="426"/>
      <w:bookmarkEnd w:id="427"/>
      <w:bookmarkEnd w:id="428"/>
    </w:p>
    <w:p>
      <w:pPr>
        <w:spacing w:line="4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pPr>
        <w:ind w:firstLine="240" w:firstLineChars="10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项目编号：                                                 </w:t>
      </w:r>
    </w:p>
    <w:tbl>
      <w:tblPr>
        <w:tblStyle w:val="42"/>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05"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条目号</w:t>
            </w:r>
          </w:p>
        </w:tc>
        <w:tc>
          <w:tcPr>
            <w:tcW w:w="2177"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招标文件的</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w:t>
            </w:r>
          </w:p>
        </w:tc>
        <w:tc>
          <w:tcPr>
            <w:tcW w:w="2215"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w:t>
            </w:r>
          </w:p>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w:t>
            </w:r>
          </w:p>
        </w:tc>
        <w:tc>
          <w:tcPr>
            <w:tcW w:w="170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05" w:type="dxa"/>
            <w:vAlign w:val="center"/>
          </w:tcPr>
          <w:p>
            <w:pPr>
              <w:spacing w:line="360" w:lineRule="auto"/>
              <w:jc w:val="center"/>
              <w:rPr>
                <w:rFonts w:hint="eastAsia" w:ascii="宋体" w:hAnsi="宋体" w:eastAsia="宋体" w:cs="宋体"/>
                <w:color w:val="auto"/>
                <w:sz w:val="24"/>
                <w:highlight w:val="none"/>
              </w:rPr>
            </w:pPr>
          </w:p>
        </w:tc>
        <w:tc>
          <w:tcPr>
            <w:tcW w:w="2177" w:type="dxa"/>
            <w:vAlign w:val="center"/>
          </w:tcPr>
          <w:p>
            <w:pPr>
              <w:spacing w:line="360" w:lineRule="auto"/>
              <w:jc w:val="center"/>
              <w:rPr>
                <w:rFonts w:hint="eastAsia" w:ascii="宋体" w:hAnsi="宋体" w:eastAsia="宋体" w:cs="宋体"/>
                <w:color w:val="auto"/>
                <w:sz w:val="24"/>
                <w:highlight w:val="none"/>
              </w:rPr>
            </w:pPr>
          </w:p>
        </w:tc>
        <w:tc>
          <w:tcPr>
            <w:tcW w:w="2215" w:type="dxa"/>
            <w:vAlign w:val="center"/>
          </w:tcPr>
          <w:p>
            <w:pPr>
              <w:spacing w:line="360" w:lineRule="auto"/>
              <w:jc w:val="center"/>
              <w:rPr>
                <w:rFonts w:hint="eastAsia" w:ascii="宋体" w:hAnsi="宋体" w:eastAsia="宋体" w:cs="宋体"/>
                <w:color w:val="auto"/>
                <w:sz w:val="24"/>
                <w:highlight w:val="none"/>
              </w:rPr>
            </w:pPr>
          </w:p>
        </w:tc>
        <w:tc>
          <w:tcPr>
            <w:tcW w:w="1706"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05" w:type="dxa"/>
            <w:vAlign w:val="center"/>
          </w:tcPr>
          <w:p>
            <w:pPr>
              <w:spacing w:line="360" w:lineRule="auto"/>
              <w:jc w:val="center"/>
              <w:rPr>
                <w:rFonts w:hint="eastAsia" w:ascii="宋体" w:hAnsi="宋体" w:eastAsia="宋体" w:cs="宋体"/>
                <w:color w:val="auto"/>
                <w:sz w:val="24"/>
                <w:highlight w:val="none"/>
              </w:rPr>
            </w:pPr>
          </w:p>
        </w:tc>
        <w:tc>
          <w:tcPr>
            <w:tcW w:w="2177" w:type="dxa"/>
            <w:vAlign w:val="center"/>
          </w:tcPr>
          <w:p>
            <w:pPr>
              <w:spacing w:line="360" w:lineRule="auto"/>
              <w:jc w:val="center"/>
              <w:rPr>
                <w:rFonts w:hint="eastAsia" w:ascii="宋体" w:hAnsi="宋体" w:eastAsia="宋体" w:cs="宋体"/>
                <w:color w:val="auto"/>
                <w:sz w:val="24"/>
                <w:highlight w:val="none"/>
              </w:rPr>
            </w:pPr>
          </w:p>
        </w:tc>
        <w:tc>
          <w:tcPr>
            <w:tcW w:w="2215" w:type="dxa"/>
            <w:vAlign w:val="center"/>
          </w:tcPr>
          <w:p>
            <w:pPr>
              <w:spacing w:line="360" w:lineRule="auto"/>
              <w:jc w:val="center"/>
              <w:rPr>
                <w:rFonts w:hint="eastAsia" w:ascii="宋体" w:hAnsi="宋体" w:eastAsia="宋体" w:cs="宋体"/>
                <w:color w:val="auto"/>
                <w:sz w:val="24"/>
                <w:highlight w:val="none"/>
              </w:rPr>
            </w:pPr>
          </w:p>
        </w:tc>
        <w:tc>
          <w:tcPr>
            <w:tcW w:w="1706"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05" w:type="dxa"/>
            <w:vAlign w:val="center"/>
          </w:tcPr>
          <w:p>
            <w:pPr>
              <w:spacing w:line="360" w:lineRule="auto"/>
              <w:jc w:val="center"/>
              <w:rPr>
                <w:rFonts w:hint="eastAsia" w:ascii="宋体" w:hAnsi="宋体" w:eastAsia="宋体" w:cs="宋体"/>
                <w:color w:val="auto"/>
                <w:sz w:val="24"/>
                <w:highlight w:val="none"/>
              </w:rPr>
            </w:pPr>
          </w:p>
        </w:tc>
        <w:tc>
          <w:tcPr>
            <w:tcW w:w="2177" w:type="dxa"/>
            <w:vAlign w:val="center"/>
          </w:tcPr>
          <w:p>
            <w:pPr>
              <w:spacing w:line="360" w:lineRule="auto"/>
              <w:jc w:val="center"/>
              <w:rPr>
                <w:rFonts w:hint="eastAsia" w:ascii="宋体" w:hAnsi="宋体" w:eastAsia="宋体" w:cs="宋体"/>
                <w:color w:val="auto"/>
                <w:sz w:val="24"/>
                <w:highlight w:val="none"/>
              </w:rPr>
            </w:pPr>
          </w:p>
        </w:tc>
        <w:tc>
          <w:tcPr>
            <w:tcW w:w="2215" w:type="dxa"/>
            <w:vAlign w:val="center"/>
          </w:tcPr>
          <w:p>
            <w:pPr>
              <w:spacing w:line="360" w:lineRule="auto"/>
              <w:jc w:val="center"/>
              <w:rPr>
                <w:rFonts w:hint="eastAsia" w:ascii="宋体" w:hAnsi="宋体" w:eastAsia="宋体" w:cs="宋体"/>
                <w:color w:val="auto"/>
                <w:sz w:val="24"/>
                <w:highlight w:val="none"/>
              </w:rPr>
            </w:pPr>
          </w:p>
        </w:tc>
        <w:tc>
          <w:tcPr>
            <w:tcW w:w="1706"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05" w:type="dxa"/>
            <w:vAlign w:val="center"/>
          </w:tcPr>
          <w:p>
            <w:pPr>
              <w:spacing w:line="360" w:lineRule="auto"/>
              <w:jc w:val="center"/>
              <w:rPr>
                <w:rFonts w:hint="eastAsia" w:ascii="宋体" w:hAnsi="宋体" w:eastAsia="宋体" w:cs="宋体"/>
                <w:color w:val="auto"/>
                <w:sz w:val="24"/>
                <w:highlight w:val="none"/>
              </w:rPr>
            </w:pPr>
          </w:p>
        </w:tc>
        <w:tc>
          <w:tcPr>
            <w:tcW w:w="2177" w:type="dxa"/>
            <w:vAlign w:val="center"/>
          </w:tcPr>
          <w:p>
            <w:pPr>
              <w:spacing w:line="360" w:lineRule="auto"/>
              <w:jc w:val="center"/>
              <w:rPr>
                <w:rFonts w:hint="eastAsia" w:ascii="宋体" w:hAnsi="宋体" w:eastAsia="宋体" w:cs="宋体"/>
                <w:color w:val="auto"/>
                <w:sz w:val="24"/>
                <w:highlight w:val="none"/>
              </w:rPr>
            </w:pPr>
          </w:p>
        </w:tc>
        <w:tc>
          <w:tcPr>
            <w:tcW w:w="2215" w:type="dxa"/>
            <w:vAlign w:val="center"/>
          </w:tcPr>
          <w:p>
            <w:pPr>
              <w:spacing w:line="360" w:lineRule="auto"/>
              <w:jc w:val="center"/>
              <w:rPr>
                <w:rFonts w:hint="eastAsia" w:ascii="宋体" w:hAnsi="宋体" w:eastAsia="宋体" w:cs="宋体"/>
                <w:color w:val="auto"/>
                <w:sz w:val="24"/>
                <w:highlight w:val="none"/>
              </w:rPr>
            </w:pPr>
          </w:p>
        </w:tc>
        <w:tc>
          <w:tcPr>
            <w:tcW w:w="1706"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vAlign w:val="center"/>
          </w:tcPr>
          <w:p>
            <w:pPr>
              <w:spacing w:line="360" w:lineRule="auto"/>
              <w:jc w:val="center"/>
              <w:rPr>
                <w:rFonts w:hint="eastAsia" w:ascii="宋体" w:hAnsi="宋体" w:eastAsia="宋体" w:cs="宋体"/>
                <w:color w:val="auto"/>
                <w:sz w:val="24"/>
                <w:highlight w:val="none"/>
              </w:rPr>
            </w:pPr>
          </w:p>
        </w:tc>
        <w:tc>
          <w:tcPr>
            <w:tcW w:w="1705" w:type="dxa"/>
            <w:vAlign w:val="center"/>
          </w:tcPr>
          <w:p>
            <w:pPr>
              <w:spacing w:line="360" w:lineRule="auto"/>
              <w:jc w:val="center"/>
              <w:rPr>
                <w:rFonts w:hint="eastAsia" w:ascii="宋体" w:hAnsi="宋体" w:eastAsia="宋体" w:cs="宋体"/>
                <w:color w:val="auto"/>
                <w:sz w:val="24"/>
                <w:highlight w:val="none"/>
              </w:rPr>
            </w:pPr>
          </w:p>
        </w:tc>
        <w:tc>
          <w:tcPr>
            <w:tcW w:w="2177" w:type="dxa"/>
            <w:vAlign w:val="center"/>
          </w:tcPr>
          <w:p>
            <w:pPr>
              <w:spacing w:line="360" w:lineRule="auto"/>
              <w:jc w:val="center"/>
              <w:rPr>
                <w:rFonts w:hint="eastAsia" w:ascii="宋体" w:hAnsi="宋体" w:eastAsia="宋体" w:cs="宋体"/>
                <w:color w:val="auto"/>
                <w:sz w:val="24"/>
                <w:highlight w:val="none"/>
              </w:rPr>
            </w:pPr>
          </w:p>
        </w:tc>
        <w:tc>
          <w:tcPr>
            <w:tcW w:w="2215" w:type="dxa"/>
            <w:vAlign w:val="center"/>
          </w:tcPr>
          <w:p>
            <w:pPr>
              <w:spacing w:line="360" w:lineRule="auto"/>
              <w:jc w:val="center"/>
              <w:rPr>
                <w:rFonts w:hint="eastAsia" w:ascii="宋体" w:hAnsi="宋体" w:eastAsia="宋体" w:cs="宋体"/>
                <w:color w:val="auto"/>
                <w:sz w:val="24"/>
                <w:highlight w:val="none"/>
              </w:rPr>
            </w:pPr>
          </w:p>
        </w:tc>
        <w:tc>
          <w:tcPr>
            <w:tcW w:w="1706"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vAlign w:val="center"/>
          </w:tcPr>
          <w:p>
            <w:pPr>
              <w:spacing w:line="360" w:lineRule="auto"/>
              <w:jc w:val="center"/>
              <w:rPr>
                <w:rFonts w:hint="eastAsia" w:ascii="宋体" w:hAnsi="宋体" w:eastAsia="宋体" w:cs="宋体"/>
                <w:color w:val="auto"/>
                <w:sz w:val="24"/>
                <w:highlight w:val="none"/>
              </w:rPr>
            </w:pPr>
          </w:p>
        </w:tc>
        <w:tc>
          <w:tcPr>
            <w:tcW w:w="1705" w:type="dxa"/>
            <w:vAlign w:val="center"/>
          </w:tcPr>
          <w:p>
            <w:pPr>
              <w:spacing w:line="360" w:lineRule="auto"/>
              <w:jc w:val="center"/>
              <w:rPr>
                <w:rFonts w:hint="eastAsia" w:ascii="宋体" w:hAnsi="宋体" w:eastAsia="宋体" w:cs="宋体"/>
                <w:color w:val="auto"/>
                <w:sz w:val="24"/>
                <w:highlight w:val="none"/>
              </w:rPr>
            </w:pPr>
          </w:p>
        </w:tc>
        <w:tc>
          <w:tcPr>
            <w:tcW w:w="2177" w:type="dxa"/>
            <w:vAlign w:val="center"/>
          </w:tcPr>
          <w:p>
            <w:pPr>
              <w:spacing w:line="360" w:lineRule="auto"/>
              <w:jc w:val="center"/>
              <w:rPr>
                <w:rFonts w:hint="eastAsia" w:ascii="宋体" w:hAnsi="宋体" w:eastAsia="宋体" w:cs="宋体"/>
                <w:color w:val="auto"/>
                <w:sz w:val="24"/>
                <w:highlight w:val="none"/>
              </w:rPr>
            </w:pPr>
          </w:p>
        </w:tc>
        <w:tc>
          <w:tcPr>
            <w:tcW w:w="2215" w:type="dxa"/>
            <w:vAlign w:val="center"/>
          </w:tcPr>
          <w:p>
            <w:pPr>
              <w:spacing w:line="360" w:lineRule="auto"/>
              <w:jc w:val="center"/>
              <w:rPr>
                <w:rFonts w:hint="eastAsia" w:ascii="宋体" w:hAnsi="宋体" w:eastAsia="宋体" w:cs="宋体"/>
                <w:color w:val="auto"/>
                <w:sz w:val="24"/>
                <w:highlight w:val="none"/>
              </w:rPr>
            </w:pPr>
          </w:p>
        </w:tc>
        <w:tc>
          <w:tcPr>
            <w:tcW w:w="1706"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15" w:type="dxa"/>
            <w:vAlign w:val="center"/>
          </w:tcPr>
          <w:p>
            <w:pPr>
              <w:spacing w:line="360" w:lineRule="auto"/>
              <w:jc w:val="center"/>
              <w:rPr>
                <w:rFonts w:hint="eastAsia" w:ascii="宋体" w:hAnsi="宋体" w:eastAsia="宋体" w:cs="宋体"/>
                <w:color w:val="auto"/>
                <w:sz w:val="24"/>
                <w:highlight w:val="none"/>
              </w:rPr>
            </w:pPr>
          </w:p>
        </w:tc>
        <w:tc>
          <w:tcPr>
            <w:tcW w:w="1705" w:type="dxa"/>
            <w:vAlign w:val="center"/>
          </w:tcPr>
          <w:p>
            <w:pPr>
              <w:spacing w:line="360" w:lineRule="auto"/>
              <w:jc w:val="center"/>
              <w:rPr>
                <w:rFonts w:hint="eastAsia" w:ascii="宋体" w:hAnsi="宋体" w:eastAsia="宋体" w:cs="宋体"/>
                <w:color w:val="auto"/>
                <w:sz w:val="24"/>
                <w:highlight w:val="none"/>
              </w:rPr>
            </w:pPr>
          </w:p>
        </w:tc>
        <w:tc>
          <w:tcPr>
            <w:tcW w:w="2177" w:type="dxa"/>
            <w:vAlign w:val="center"/>
          </w:tcPr>
          <w:p>
            <w:pPr>
              <w:spacing w:line="360" w:lineRule="auto"/>
              <w:jc w:val="center"/>
              <w:rPr>
                <w:rFonts w:hint="eastAsia" w:ascii="宋体" w:hAnsi="宋体" w:eastAsia="宋体" w:cs="宋体"/>
                <w:color w:val="auto"/>
                <w:sz w:val="24"/>
                <w:highlight w:val="none"/>
              </w:rPr>
            </w:pPr>
          </w:p>
        </w:tc>
        <w:tc>
          <w:tcPr>
            <w:tcW w:w="2215" w:type="dxa"/>
            <w:vAlign w:val="center"/>
          </w:tcPr>
          <w:p>
            <w:pPr>
              <w:spacing w:line="360" w:lineRule="auto"/>
              <w:jc w:val="center"/>
              <w:rPr>
                <w:rFonts w:hint="eastAsia" w:ascii="宋体" w:hAnsi="宋体" w:eastAsia="宋体" w:cs="宋体"/>
                <w:color w:val="auto"/>
                <w:sz w:val="24"/>
                <w:highlight w:val="none"/>
              </w:rPr>
            </w:pPr>
          </w:p>
        </w:tc>
        <w:tc>
          <w:tcPr>
            <w:tcW w:w="1706" w:type="dxa"/>
            <w:vAlign w:val="center"/>
          </w:tcPr>
          <w:p>
            <w:pPr>
              <w:spacing w:line="360" w:lineRule="auto"/>
              <w:jc w:val="center"/>
              <w:rPr>
                <w:rFonts w:hint="eastAsia" w:ascii="宋体" w:hAnsi="宋体" w:eastAsia="宋体" w:cs="宋体"/>
                <w:color w:val="auto"/>
                <w:sz w:val="24"/>
                <w:highlight w:val="none"/>
              </w:rPr>
            </w:pPr>
          </w:p>
        </w:tc>
      </w:tr>
    </w:tbl>
    <w:p>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：1、应与招标文件要求的实质性条款对应填写。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2、本表如填写不完，可以续页。</w:t>
      </w: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投标单位（公章）：</w:t>
      </w:r>
    </w:p>
    <w:p>
      <w:pPr>
        <w:spacing w:line="360" w:lineRule="auto"/>
        <w:ind w:firstLine="4080" w:firstLineChars="1700"/>
        <w:rPr>
          <w:rFonts w:hint="eastAsia" w:ascii="宋体" w:hAnsi="宋体" w:eastAsia="宋体" w:cs="宋体"/>
          <w:color w:val="auto"/>
          <w:sz w:val="24"/>
          <w:highlight w:val="none"/>
        </w:rPr>
      </w:pP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投标单位法定代表人或其授权委托人（签字或盖章）：</w:t>
      </w: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pStyle w:val="22"/>
        <w:tabs>
          <w:tab w:val="left" w:pos="9214"/>
        </w:tabs>
        <w:rPr>
          <w:rFonts w:hint="eastAsia" w:ascii="宋体" w:hAnsi="宋体" w:eastAsia="宋体" w:cs="宋体"/>
          <w:color w:val="auto"/>
          <w:highlight w:val="none"/>
        </w:rPr>
      </w:pPr>
    </w:p>
    <w:p>
      <w:pPr>
        <w:autoSpaceDE w:val="0"/>
        <w:autoSpaceDN w:val="0"/>
        <w:adjustRightInd w:val="0"/>
        <w:ind w:left="3150"/>
        <w:rPr>
          <w:rFonts w:hint="eastAsia" w:ascii="宋体" w:hAnsi="宋体" w:eastAsia="宋体" w:cs="宋体"/>
          <w:b/>
          <w:color w:val="auto"/>
          <w:sz w:val="28"/>
          <w:szCs w:val="28"/>
          <w:highlight w:val="none"/>
        </w:rPr>
      </w:pPr>
    </w:p>
    <w:p>
      <w:pPr>
        <w:autoSpaceDE w:val="0"/>
        <w:autoSpaceDN w:val="0"/>
        <w:adjustRightInd w:val="0"/>
        <w:ind w:left="31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rPr>
        <w:t>、本项目人员配置一览表</w:t>
      </w:r>
    </w:p>
    <w:p>
      <w:pPr>
        <w:autoSpaceDE w:val="0"/>
        <w:autoSpaceDN w:val="0"/>
        <w:adjustRightInd w:val="0"/>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项目名称：</w:t>
      </w:r>
    </w:p>
    <w:p>
      <w:pPr>
        <w:autoSpaceDE w:val="0"/>
        <w:autoSpaceDN w:val="0"/>
        <w:adjustRightInd w:val="0"/>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项目编号：                                                 </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99"/>
        <w:gridCol w:w="1088"/>
        <w:gridCol w:w="582"/>
        <w:gridCol w:w="743"/>
        <w:gridCol w:w="1157"/>
        <w:gridCol w:w="540"/>
        <w:gridCol w:w="860"/>
        <w:gridCol w:w="1092"/>
        <w:gridCol w:w="245"/>
        <w:gridCol w:w="138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977" w:type="dxa"/>
            <w:gridSpan w:val="11"/>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项目负责人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89"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姓名</w:t>
            </w:r>
          </w:p>
        </w:tc>
        <w:tc>
          <w:tcPr>
            <w:tcW w:w="128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325"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性别</w:t>
            </w:r>
          </w:p>
        </w:tc>
        <w:tc>
          <w:tcPr>
            <w:tcW w:w="169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952"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年龄</w:t>
            </w:r>
          </w:p>
        </w:tc>
        <w:tc>
          <w:tcPr>
            <w:tcW w:w="162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职务</w:t>
            </w:r>
          </w:p>
        </w:tc>
        <w:tc>
          <w:tcPr>
            <w:tcW w:w="128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325"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族别</w:t>
            </w:r>
          </w:p>
        </w:tc>
        <w:tc>
          <w:tcPr>
            <w:tcW w:w="169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952"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电话</w:t>
            </w:r>
          </w:p>
        </w:tc>
        <w:tc>
          <w:tcPr>
            <w:tcW w:w="162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288"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670"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900"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400"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33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382" w:type="dxa"/>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288"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p>
        </w:tc>
        <w:tc>
          <w:tcPr>
            <w:tcW w:w="1670"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p>
        </w:tc>
        <w:tc>
          <w:tcPr>
            <w:tcW w:w="1900"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p>
        </w:tc>
        <w:tc>
          <w:tcPr>
            <w:tcW w:w="1400"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p>
        </w:tc>
        <w:tc>
          <w:tcPr>
            <w:tcW w:w="133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p>
        </w:tc>
        <w:tc>
          <w:tcPr>
            <w:tcW w:w="1382"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8977" w:type="dxa"/>
            <w:gridSpan w:val="11"/>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其他人员情况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9"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1姓名</w:t>
            </w:r>
          </w:p>
        </w:tc>
        <w:tc>
          <w:tcPr>
            <w:tcW w:w="128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325"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性别</w:t>
            </w:r>
          </w:p>
        </w:tc>
        <w:tc>
          <w:tcPr>
            <w:tcW w:w="169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952"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年龄</w:t>
            </w:r>
          </w:p>
        </w:tc>
        <w:tc>
          <w:tcPr>
            <w:tcW w:w="162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职务</w:t>
            </w:r>
          </w:p>
        </w:tc>
        <w:tc>
          <w:tcPr>
            <w:tcW w:w="128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325"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族别</w:t>
            </w:r>
          </w:p>
        </w:tc>
        <w:tc>
          <w:tcPr>
            <w:tcW w:w="169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952"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电话</w:t>
            </w:r>
          </w:p>
        </w:tc>
        <w:tc>
          <w:tcPr>
            <w:tcW w:w="162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2姓名</w:t>
            </w:r>
          </w:p>
        </w:tc>
        <w:tc>
          <w:tcPr>
            <w:tcW w:w="128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325"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性别</w:t>
            </w:r>
          </w:p>
        </w:tc>
        <w:tc>
          <w:tcPr>
            <w:tcW w:w="169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952"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年龄</w:t>
            </w:r>
          </w:p>
        </w:tc>
        <w:tc>
          <w:tcPr>
            <w:tcW w:w="162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职务</w:t>
            </w:r>
          </w:p>
        </w:tc>
        <w:tc>
          <w:tcPr>
            <w:tcW w:w="128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325"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族别</w:t>
            </w:r>
          </w:p>
        </w:tc>
        <w:tc>
          <w:tcPr>
            <w:tcW w:w="169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952"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电话</w:t>
            </w:r>
          </w:p>
        </w:tc>
        <w:tc>
          <w:tcPr>
            <w:tcW w:w="162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3姓名</w:t>
            </w:r>
          </w:p>
        </w:tc>
        <w:tc>
          <w:tcPr>
            <w:tcW w:w="128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325"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性别</w:t>
            </w:r>
          </w:p>
        </w:tc>
        <w:tc>
          <w:tcPr>
            <w:tcW w:w="169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952"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年龄</w:t>
            </w:r>
          </w:p>
        </w:tc>
        <w:tc>
          <w:tcPr>
            <w:tcW w:w="162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9"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职务</w:t>
            </w:r>
          </w:p>
        </w:tc>
        <w:tc>
          <w:tcPr>
            <w:tcW w:w="128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325"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族别</w:t>
            </w:r>
          </w:p>
        </w:tc>
        <w:tc>
          <w:tcPr>
            <w:tcW w:w="169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952"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电话</w:t>
            </w:r>
          </w:p>
        </w:tc>
        <w:tc>
          <w:tcPr>
            <w:tcW w:w="162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977" w:type="dxa"/>
            <w:gridSpan w:val="11"/>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288"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项目单位</w:t>
            </w:r>
          </w:p>
        </w:tc>
        <w:tc>
          <w:tcPr>
            <w:tcW w:w="1670"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项目名称</w:t>
            </w:r>
          </w:p>
        </w:tc>
        <w:tc>
          <w:tcPr>
            <w:tcW w:w="1900"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主要工作内容</w:t>
            </w:r>
          </w:p>
        </w:tc>
        <w:tc>
          <w:tcPr>
            <w:tcW w:w="1400"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项目金额</w:t>
            </w:r>
          </w:p>
        </w:tc>
        <w:tc>
          <w:tcPr>
            <w:tcW w:w="133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完工日期</w:t>
            </w:r>
          </w:p>
        </w:tc>
        <w:tc>
          <w:tcPr>
            <w:tcW w:w="1382"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成果质量</w:t>
            </w:r>
          </w:p>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等级评定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288"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1670"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900"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400"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33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382" w:type="dxa"/>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288"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1670"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900"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400"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33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382" w:type="dxa"/>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288"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p>
        </w:tc>
        <w:tc>
          <w:tcPr>
            <w:tcW w:w="1670"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p>
        </w:tc>
        <w:tc>
          <w:tcPr>
            <w:tcW w:w="1900"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p>
        </w:tc>
        <w:tc>
          <w:tcPr>
            <w:tcW w:w="1400"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p>
        </w:tc>
        <w:tc>
          <w:tcPr>
            <w:tcW w:w="1337"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p>
        </w:tc>
        <w:tc>
          <w:tcPr>
            <w:tcW w:w="1382"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p>
        </w:tc>
      </w:tr>
    </w:tbl>
    <w:p>
      <w:pPr>
        <w:autoSpaceDE w:val="0"/>
        <w:autoSpaceDN w:val="0"/>
        <w:adjustRightInd w:val="0"/>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注：</w:t>
      </w:r>
      <w:r>
        <w:rPr>
          <w:rFonts w:hint="eastAsia" w:ascii="宋体" w:hAnsi="宋体" w:eastAsia="宋体" w:cs="宋体"/>
          <w:color w:val="auto"/>
          <w:sz w:val="24"/>
          <w:highlight w:val="none"/>
        </w:rPr>
        <w:t>须提供配送人员身份证明、劳动合同、健康证等；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投标单位（公章）：</w:t>
      </w:r>
    </w:p>
    <w:p>
      <w:pPr>
        <w:spacing w:line="360" w:lineRule="auto"/>
        <w:ind w:firstLine="4080" w:firstLineChars="1700"/>
        <w:rPr>
          <w:rFonts w:hint="eastAsia" w:ascii="宋体" w:hAnsi="宋体" w:eastAsia="宋体" w:cs="宋体"/>
          <w:color w:val="auto"/>
          <w:sz w:val="24"/>
          <w:highlight w:val="none"/>
        </w:rPr>
      </w:pP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投标单位法定代表人或其授权委托人（签字或盖章）：</w:t>
      </w: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jc w:val="center"/>
        <w:rPr>
          <w:rFonts w:hint="eastAsia" w:ascii="宋体" w:hAnsi="宋体" w:eastAsia="宋体" w:cs="宋体"/>
          <w:b/>
          <w:color w:val="auto"/>
          <w:sz w:val="32"/>
          <w:szCs w:val="30"/>
          <w:highlight w:val="none"/>
        </w:rPr>
      </w:pPr>
      <w:r>
        <w:rPr>
          <w:rFonts w:hint="eastAsia" w:ascii="宋体" w:hAnsi="宋体" w:eastAsia="宋体" w:cs="宋体"/>
          <w:b/>
          <w:color w:val="auto"/>
          <w:sz w:val="32"/>
          <w:szCs w:val="30"/>
          <w:highlight w:val="none"/>
          <w:lang w:val="en-US" w:eastAsia="zh-CN"/>
        </w:rPr>
        <w:t>九</w:t>
      </w:r>
      <w:r>
        <w:rPr>
          <w:rFonts w:hint="eastAsia" w:ascii="宋体" w:hAnsi="宋体" w:eastAsia="宋体" w:cs="宋体"/>
          <w:b/>
          <w:color w:val="auto"/>
          <w:sz w:val="32"/>
          <w:szCs w:val="30"/>
          <w:highlight w:val="none"/>
        </w:rPr>
        <w:t>、提供配送车辆的机动车辆行驶证</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301"/>
        <w:gridCol w:w="726"/>
        <w:gridCol w:w="1096"/>
        <w:gridCol w:w="1182"/>
        <w:gridCol w:w="1057"/>
        <w:gridCol w:w="1497"/>
        <w:gridCol w:w="11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64"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01" w:type="dxa"/>
            <w:tcBorders>
              <w:top w:val="single" w:color="auto" w:sz="12" w:space="0"/>
              <w:bottom w:val="double" w:color="auto" w:sz="4" w:space="0"/>
            </w:tcBorders>
            <w:shd w:val="clear" w:color="auto" w:fill="EEECE1"/>
            <w:vAlign w:val="center"/>
          </w:tcPr>
          <w:p>
            <w:pPr>
              <w:pStyle w:val="142"/>
              <w:keepNext w:val="0"/>
              <w:snapToGrid w:val="0"/>
              <w:spacing w:before="0" w:after="0" w:line="240" w:lineRule="auto"/>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车辆等设备名称</w:t>
            </w:r>
          </w:p>
        </w:tc>
        <w:tc>
          <w:tcPr>
            <w:tcW w:w="726"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96"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1182"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主要参数</w:t>
            </w:r>
          </w:p>
        </w:tc>
        <w:tc>
          <w:tcPr>
            <w:tcW w:w="1057"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自有</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/租用</w:t>
            </w:r>
          </w:p>
        </w:tc>
        <w:tc>
          <w:tcPr>
            <w:tcW w:w="1497"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注册、购买、租赁日期</w:t>
            </w:r>
          </w:p>
        </w:tc>
        <w:tc>
          <w:tcPr>
            <w:tcW w:w="1156"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tcBorders>
              <w:top w:val="double" w:color="auto" w:sz="4" w:space="0"/>
            </w:tcBorders>
            <w:vAlign w:val="center"/>
          </w:tcPr>
          <w:p>
            <w:pPr>
              <w:numPr>
                <w:ilvl w:val="0"/>
                <w:numId w:val="11"/>
              </w:numPr>
              <w:ind w:left="0"/>
              <w:jc w:val="center"/>
              <w:rPr>
                <w:rFonts w:hint="eastAsia" w:ascii="宋体" w:hAnsi="宋体" w:eastAsia="宋体" w:cs="宋体"/>
                <w:color w:val="auto"/>
                <w:sz w:val="24"/>
                <w:szCs w:val="24"/>
                <w:highlight w:val="none"/>
              </w:rPr>
            </w:pPr>
          </w:p>
        </w:tc>
        <w:tc>
          <w:tcPr>
            <w:tcW w:w="2301" w:type="dxa"/>
            <w:tcBorders>
              <w:top w:val="double" w:color="auto" w:sz="4" w:space="0"/>
            </w:tcBorders>
            <w:vAlign w:val="center"/>
          </w:tcPr>
          <w:p>
            <w:pPr>
              <w:jc w:val="center"/>
              <w:rPr>
                <w:rFonts w:hint="eastAsia" w:ascii="宋体" w:hAnsi="宋体" w:eastAsia="宋体" w:cs="宋体"/>
                <w:color w:val="auto"/>
                <w:sz w:val="24"/>
                <w:szCs w:val="24"/>
                <w:highlight w:val="none"/>
              </w:rPr>
            </w:pPr>
          </w:p>
        </w:tc>
        <w:tc>
          <w:tcPr>
            <w:tcW w:w="726" w:type="dxa"/>
            <w:tcBorders>
              <w:top w:val="double" w:color="auto" w:sz="4" w:space="0"/>
            </w:tcBorders>
            <w:vAlign w:val="center"/>
          </w:tcPr>
          <w:p>
            <w:pPr>
              <w:jc w:val="center"/>
              <w:rPr>
                <w:rFonts w:hint="eastAsia" w:ascii="宋体" w:hAnsi="宋体" w:eastAsia="宋体" w:cs="宋体"/>
                <w:color w:val="auto"/>
                <w:sz w:val="24"/>
                <w:szCs w:val="24"/>
                <w:highlight w:val="none"/>
              </w:rPr>
            </w:pPr>
          </w:p>
        </w:tc>
        <w:tc>
          <w:tcPr>
            <w:tcW w:w="1096" w:type="dxa"/>
            <w:tcBorders>
              <w:top w:val="double" w:color="auto" w:sz="4" w:space="0"/>
            </w:tcBorders>
            <w:vAlign w:val="center"/>
          </w:tcPr>
          <w:p>
            <w:pPr>
              <w:jc w:val="center"/>
              <w:rPr>
                <w:rFonts w:hint="eastAsia" w:ascii="宋体" w:hAnsi="宋体" w:eastAsia="宋体" w:cs="宋体"/>
                <w:color w:val="auto"/>
                <w:sz w:val="24"/>
                <w:szCs w:val="24"/>
                <w:highlight w:val="none"/>
              </w:rPr>
            </w:pPr>
          </w:p>
        </w:tc>
        <w:tc>
          <w:tcPr>
            <w:tcW w:w="1182" w:type="dxa"/>
            <w:tcBorders>
              <w:top w:val="double" w:color="auto" w:sz="4" w:space="0"/>
            </w:tcBorders>
            <w:vAlign w:val="center"/>
          </w:tcPr>
          <w:p>
            <w:pPr>
              <w:jc w:val="center"/>
              <w:rPr>
                <w:rFonts w:hint="eastAsia" w:ascii="宋体" w:hAnsi="宋体" w:eastAsia="宋体" w:cs="宋体"/>
                <w:color w:val="auto"/>
                <w:sz w:val="24"/>
                <w:szCs w:val="24"/>
                <w:highlight w:val="none"/>
              </w:rPr>
            </w:pPr>
          </w:p>
        </w:tc>
        <w:tc>
          <w:tcPr>
            <w:tcW w:w="1057" w:type="dxa"/>
            <w:tcBorders>
              <w:top w:val="double" w:color="auto" w:sz="4" w:space="0"/>
            </w:tcBorders>
            <w:vAlign w:val="center"/>
          </w:tcPr>
          <w:p>
            <w:pPr>
              <w:jc w:val="center"/>
              <w:rPr>
                <w:rFonts w:hint="eastAsia" w:ascii="宋体" w:hAnsi="宋体" w:eastAsia="宋体" w:cs="宋体"/>
                <w:color w:val="auto"/>
                <w:sz w:val="24"/>
                <w:szCs w:val="24"/>
                <w:highlight w:val="none"/>
              </w:rPr>
            </w:pPr>
          </w:p>
        </w:tc>
        <w:tc>
          <w:tcPr>
            <w:tcW w:w="1497" w:type="dxa"/>
            <w:tcBorders>
              <w:top w:val="double" w:color="auto" w:sz="4" w:space="0"/>
            </w:tcBorders>
            <w:vAlign w:val="center"/>
          </w:tcPr>
          <w:p>
            <w:pPr>
              <w:jc w:val="center"/>
              <w:rPr>
                <w:rFonts w:hint="eastAsia" w:ascii="宋体" w:hAnsi="宋体" w:eastAsia="宋体" w:cs="宋体"/>
                <w:color w:val="auto"/>
                <w:sz w:val="24"/>
                <w:szCs w:val="24"/>
                <w:highlight w:val="none"/>
              </w:rPr>
            </w:pPr>
          </w:p>
        </w:tc>
        <w:tc>
          <w:tcPr>
            <w:tcW w:w="1156" w:type="dxa"/>
            <w:tcBorders>
              <w:top w:val="double" w:color="auto" w:sz="4" w:space="0"/>
            </w:tcBorders>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pPr>
              <w:numPr>
                <w:ilvl w:val="0"/>
                <w:numId w:val="11"/>
              </w:numPr>
              <w:ind w:left="0"/>
              <w:jc w:val="center"/>
              <w:rPr>
                <w:rFonts w:hint="eastAsia" w:ascii="宋体" w:hAnsi="宋体" w:eastAsia="宋体" w:cs="宋体"/>
                <w:color w:val="auto"/>
                <w:sz w:val="24"/>
                <w:szCs w:val="24"/>
                <w:highlight w:val="none"/>
              </w:rPr>
            </w:pPr>
          </w:p>
        </w:tc>
        <w:tc>
          <w:tcPr>
            <w:tcW w:w="2301" w:type="dxa"/>
            <w:vAlign w:val="center"/>
          </w:tcPr>
          <w:p>
            <w:pPr>
              <w:jc w:val="center"/>
              <w:rPr>
                <w:rFonts w:hint="eastAsia" w:ascii="宋体" w:hAnsi="宋体" w:eastAsia="宋体" w:cs="宋体"/>
                <w:color w:val="auto"/>
                <w:sz w:val="24"/>
                <w:szCs w:val="24"/>
                <w:highlight w:val="none"/>
              </w:rPr>
            </w:pPr>
          </w:p>
        </w:tc>
        <w:tc>
          <w:tcPr>
            <w:tcW w:w="726" w:type="dxa"/>
            <w:vAlign w:val="center"/>
          </w:tcPr>
          <w:p>
            <w:pPr>
              <w:jc w:val="center"/>
              <w:rPr>
                <w:rFonts w:hint="eastAsia" w:ascii="宋体" w:hAnsi="宋体" w:eastAsia="宋体" w:cs="宋体"/>
                <w:color w:val="auto"/>
                <w:sz w:val="24"/>
                <w:szCs w:val="24"/>
                <w:highlight w:val="none"/>
              </w:rPr>
            </w:pPr>
          </w:p>
        </w:tc>
        <w:tc>
          <w:tcPr>
            <w:tcW w:w="1096" w:type="dxa"/>
            <w:vAlign w:val="center"/>
          </w:tcPr>
          <w:p>
            <w:pPr>
              <w:jc w:val="center"/>
              <w:rPr>
                <w:rFonts w:hint="eastAsia" w:ascii="宋体" w:hAnsi="宋体" w:eastAsia="宋体" w:cs="宋体"/>
                <w:color w:val="auto"/>
                <w:sz w:val="24"/>
                <w:szCs w:val="24"/>
                <w:highlight w:val="none"/>
              </w:rPr>
            </w:pPr>
          </w:p>
        </w:tc>
        <w:tc>
          <w:tcPr>
            <w:tcW w:w="1182" w:type="dxa"/>
            <w:vAlign w:val="center"/>
          </w:tcPr>
          <w:p>
            <w:pPr>
              <w:jc w:val="center"/>
              <w:rPr>
                <w:rFonts w:hint="eastAsia" w:ascii="宋体" w:hAnsi="宋体" w:eastAsia="宋体" w:cs="宋体"/>
                <w:color w:val="auto"/>
                <w:sz w:val="24"/>
                <w:szCs w:val="24"/>
                <w:highlight w:val="none"/>
              </w:rPr>
            </w:pPr>
          </w:p>
        </w:tc>
        <w:tc>
          <w:tcPr>
            <w:tcW w:w="1057" w:type="dxa"/>
            <w:vAlign w:val="center"/>
          </w:tcPr>
          <w:p>
            <w:pPr>
              <w:jc w:val="center"/>
              <w:rPr>
                <w:rFonts w:hint="eastAsia" w:ascii="宋体" w:hAnsi="宋体" w:eastAsia="宋体" w:cs="宋体"/>
                <w:color w:val="auto"/>
                <w:sz w:val="24"/>
                <w:szCs w:val="24"/>
                <w:highlight w:val="none"/>
              </w:rPr>
            </w:pPr>
          </w:p>
        </w:tc>
        <w:tc>
          <w:tcPr>
            <w:tcW w:w="1497"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pPr>
              <w:numPr>
                <w:ilvl w:val="0"/>
                <w:numId w:val="11"/>
              </w:numPr>
              <w:ind w:left="0"/>
              <w:jc w:val="center"/>
              <w:rPr>
                <w:rFonts w:hint="eastAsia" w:ascii="宋体" w:hAnsi="宋体" w:eastAsia="宋体" w:cs="宋体"/>
                <w:color w:val="auto"/>
                <w:sz w:val="24"/>
                <w:szCs w:val="24"/>
                <w:highlight w:val="none"/>
              </w:rPr>
            </w:pPr>
          </w:p>
        </w:tc>
        <w:tc>
          <w:tcPr>
            <w:tcW w:w="2301" w:type="dxa"/>
            <w:vAlign w:val="center"/>
          </w:tcPr>
          <w:p>
            <w:pPr>
              <w:jc w:val="center"/>
              <w:rPr>
                <w:rFonts w:hint="eastAsia" w:ascii="宋体" w:hAnsi="宋体" w:eastAsia="宋体" w:cs="宋体"/>
                <w:color w:val="auto"/>
                <w:sz w:val="24"/>
                <w:szCs w:val="24"/>
                <w:highlight w:val="none"/>
              </w:rPr>
            </w:pPr>
          </w:p>
        </w:tc>
        <w:tc>
          <w:tcPr>
            <w:tcW w:w="726" w:type="dxa"/>
            <w:vAlign w:val="center"/>
          </w:tcPr>
          <w:p>
            <w:pPr>
              <w:jc w:val="center"/>
              <w:rPr>
                <w:rFonts w:hint="eastAsia" w:ascii="宋体" w:hAnsi="宋体" w:eastAsia="宋体" w:cs="宋体"/>
                <w:color w:val="auto"/>
                <w:sz w:val="24"/>
                <w:szCs w:val="24"/>
                <w:highlight w:val="none"/>
              </w:rPr>
            </w:pPr>
          </w:p>
        </w:tc>
        <w:tc>
          <w:tcPr>
            <w:tcW w:w="1096" w:type="dxa"/>
            <w:vAlign w:val="center"/>
          </w:tcPr>
          <w:p>
            <w:pPr>
              <w:jc w:val="center"/>
              <w:rPr>
                <w:rFonts w:hint="eastAsia" w:ascii="宋体" w:hAnsi="宋体" w:eastAsia="宋体" w:cs="宋体"/>
                <w:color w:val="auto"/>
                <w:sz w:val="24"/>
                <w:szCs w:val="24"/>
                <w:highlight w:val="none"/>
              </w:rPr>
            </w:pPr>
          </w:p>
        </w:tc>
        <w:tc>
          <w:tcPr>
            <w:tcW w:w="1182" w:type="dxa"/>
            <w:vAlign w:val="center"/>
          </w:tcPr>
          <w:p>
            <w:pPr>
              <w:jc w:val="center"/>
              <w:rPr>
                <w:rFonts w:hint="eastAsia" w:ascii="宋体" w:hAnsi="宋体" w:eastAsia="宋体" w:cs="宋体"/>
                <w:color w:val="auto"/>
                <w:sz w:val="24"/>
                <w:szCs w:val="24"/>
                <w:highlight w:val="none"/>
              </w:rPr>
            </w:pPr>
          </w:p>
        </w:tc>
        <w:tc>
          <w:tcPr>
            <w:tcW w:w="1057" w:type="dxa"/>
            <w:vAlign w:val="center"/>
          </w:tcPr>
          <w:p>
            <w:pPr>
              <w:jc w:val="center"/>
              <w:rPr>
                <w:rFonts w:hint="eastAsia" w:ascii="宋体" w:hAnsi="宋体" w:eastAsia="宋体" w:cs="宋体"/>
                <w:color w:val="auto"/>
                <w:sz w:val="24"/>
                <w:szCs w:val="24"/>
                <w:highlight w:val="none"/>
              </w:rPr>
            </w:pPr>
          </w:p>
        </w:tc>
        <w:tc>
          <w:tcPr>
            <w:tcW w:w="1497"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pPr>
              <w:numPr>
                <w:ilvl w:val="0"/>
                <w:numId w:val="11"/>
              </w:numPr>
              <w:ind w:left="0"/>
              <w:jc w:val="center"/>
              <w:rPr>
                <w:rFonts w:hint="eastAsia" w:ascii="宋体" w:hAnsi="宋体" w:eastAsia="宋体" w:cs="宋体"/>
                <w:color w:val="auto"/>
                <w:sz w:val="24"/>
                <w:szCs w:val="24"/>
                <w:highlight w:val="none"/>
              </w:rPr>
            </w:pPr>
          </w:p>
        </w:tc>
        <w:tc>
          <w:tcPr>
            <w:tcW w:w="2301" w:type="dxa"/>
            <w:vAlign w:val="center"/>
          </w:tcPr>
          <w:p>
            <w:pPr>
              <w:jc w:val="center"/>
              <w:rPr>
                <w:rFonts w:hint="eastAsia" w:ascii="宋体" w:hAnsi="宋体" w:eastAsia="宋体" w:cs="宋体"/>
                <w:color w:val="auto"/>
                <w:sz w:val="24"/>
                <w:szCs w:val="24"/>
                <w:highlight w:val="none"/>
              </w:rPr>
            </w:pPr>
          </w:p>
        </w:tc>
        <w:tc>
          <w:tcPr>
            <w:tcW w:w="726" w:type="dxa"/>
            <w:vAlign w:val="center"/>
          </w:tcPr>
          <w:p>
            <w:pPr>
              <w:jc w:val="center"/>
              <w:rPr>
                <w:rFonts w:hint="eastAsia" w:ascii="宋体" w:hAnsi="宋体" w:eastAsia="宋体" w:cs="宋体"/>
                <w:color w:val="auto"/>
                <w:sz w:val="24"/>
                <w:szCs w:val="24"/>
                <w:highlight w:val="none"/>
              </w:rPr>
            </w:pPr>
          </w:p>
        </w:tc>
        <w:tc>
          <w:tcPr>
            <w:tcW w:w="1096" w:type="dxa"/>
            <w:vAlign w:val="center"/>
          </w:tcPr>
          <w:p>
            <w:pPr>
              <w:jc w:val="center"/>
              <w:rPr>
                <w:rFonts w:hint="eastAsia" w:ascii="宋体" w:hAnsi="宋体" w:eastAsia="宋体" w:cs="宋体"/>
                <w:color w:val="auto"/>
                <w:sz w:val="24"/>
                <w:szCs w:val="24"/>
                <w:highlight w:val="none"/>
              </w:rPr>
            </w:pPr>
          </w:p>
        </w:tc>
        <w:tc>
          <w:tcPr>
            <w:tcW w:w="1182" w:type="dxa"/>
            <w:vAlign w:val="center"/>
          </w:tcPr>
          <w:p>
            <w:pPr>
              <w:jc w:val="center"/>
              <w:rPr>
                <w:rFonts w:hint="eastAsia" w:ascii="宋体" w:hAnsi="宋体" w:eastAsia="宋体" w:cs="宋体"/>
                <w:color w:val="auto"/>
                <w:sz w:val="24"/>
                <w:szCs w:val="24"/>
                <w:highlight w:val="none"/>
              </w:rPr>
            </w:pPr>
          </w:p>
        </w:tc>
        <w:tc>
          <w:tcPr>
            <w:tcW w:w="1057" w:type="dxa"/>
            <w:vAlign w:val="center"/>
          </w:tcPr>
          <w:p>
            <w:pPr>
              <w:jc w:val="center"/>
              <w:rPr>
                <w:rFonts w:hint="eastAsia" w:ascii="宋体" w:hAnsi="宋体" w:eastAsia="宋体" w:cs="宋体"/>
                <w:color w:val="auto"/>
                <w:sz w:val="24"/>
                <w:szCs w:val="24"/>
                <w:highlight w:val="none"/>
              </w:rPr>
            </w:pPr>
          </w:p>
        </w:tc>
        <w:tc>
          <w:tcPr>
            <w:tcW w:w="1497"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pPr>
              <w:numPr>
                <w:ilvl w:val="0"/>
                <w:numId w:val="11"/>
              </w:numPr>
              <w:ind w:left="0"/>
              <w:jc w:val="center"/>
              <w:rPr>
                <w:rFonts w:hint="eastAsia" w:ascii="宋体" w:hAnsi="宋体" w:eastAsia="宋体" w:cs="宋体"/>
                <w:color w:val="auto"/>
                <w:sz w:val="24"/>
                <w:szCs w:val="24"/>
                <w:highlight w:val="none"/>
              </w:rPr>
            </w:pPr>
          </w:p>
        </w:tc>
        <w:tc>
          <w:tcPr>
            <w:tcW w:w="2301" w:type="dxa"/>
            <w:vAlign w:val="center"/>
          </w:tcPr>
          <w:p>
            <w:pPr>
              <w:jc w:val="center"/>
              <w:rPr>
                <w:rFonts w:hint="eastAsia" w:ascii="宋体" w:hAnsi="宋体" w:eastAsia="宋体" w:cs="宋体"/>
                <w:color w:val="auto"/>
                <w:sz w:val="24"/>
                <w:szCs w:val="24"/>
                <w:highlight w:val="none"/>
              </w:rPr>
            </w:pPr>
          </w:p>
        </w:tc>
        <w:tc>
          <w:tcPr>
            <w:tcW w:w="726" w:type="dxa"/>
            <w:vAlign w:val="center"/>
          </w:tcPr>
          <w:p>
            <w:pPr>
              <w:jc w:val="center"/>
              <w:rPr>
                <w:rFonts w:hint="eastAsia" w:ascii="宋体" w:hAnsi="宋体" w:eastAsia="宋体" w:cs="宋体"/>
                <w:color w:val="auto"/>
                <w:sz w:val="24"/>
                <w:szCs w:val="24"/>
                <w:highlight w:val="none"/>
              </w:rPr>
            </w:pPr>
          </w:p>
        </w:tc>
        <w:tc>
          <w:tcPr>
            <w:tcW w:w="1096" w:type="dxa"/>
            <w:vAlign w:val="center"/>
          </w:tcPr>
          <w:p>
            <w:pPr>
              <w:jc w:val="center"/>
              <w:rPr>
                <w:rFonts w:hint="eastAsia" w:ascii="宋体" w:hAnsi="宋体" w:eastAsia="宋体" w:cs="宋体"/>
                <w:color w:val="auto"/>
                <w:sz w:val="24"/>
                <w:szCs w:val="24"/>
                <w:highlight w:val="none"/>
              </w:rPr>
            </w:pPr>
          </w:p>
        </w:tc>
        <w:tc>
          <w:tcPr>
            <w:tcW w:w="1182" w:type="dxa"/>
            <w:vAlign w:val="center"/>
          </w:tcPr>
          <w:p>
            <w:pPr>
              <w:jc w:val="center"/>
              <w:rPr>
                <w:rFonts w:hint="eastAsia" w:ascii="宋体" w:hAnsi="宋体" w:eastAsia="宋体" w:cs="宋体"/>
                <w:color w:val="auto"/>
                <w:sz w:val="24"/>
                <w:szCs w:val="24"/>
                <w:highlight w:val="none"/>
              </w:rPr>
            </w:pPr>
          </w:p>
        </w:tc>
        <w:tc>
          <w:tcPr>
            <w:tcW w:w="1057" w:type="dxa"/>
            <w:vAlign w:val="center"/>
          </w:tcPr>
          <w:p>
            <w:pPr>
              <w:jc w:val="center"/>
              <w:rPr>
                <w:rFonts w:hint="eastAsia" w:ascii="宋体" w:hAnsi="宋体" w:eastAsia="宋体" w:cs="宋体"/>
                <w:color w:val="auto"/>
                <w:sz w:val="24"/>
                <w:szCs w:val="24"/>
                <w:highlight w:val="none"/>
              </w:rPr>
            </w:pPr>
          </w:p>
        </w:tc>
        <w:tc>
          <w:tcPr>
            <w:tcW w:w="1497"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pPr>
              <w:numPr>
                <w:ilvl w:val="0"/>
                <w:numId w:val="11"/>
              </w:numPr>
              <w:ind w:left="0"/>
              <w:jc w:val="center"/>
              <w:rPr>
                <w:rFonts w:hint="eastAsia" w:ascii="宋体" w:hAnsi="宋体" w:eastAsia="宋体" w:cs="宋体"/>
                <w:color w:val="auto"/>
                <w:sz w:val="24"/>
                <w:szCs w:val="24"/>
                <w:highlight w:val="none"/>
              </w:rPr>
            </w:pPr>
          </w:p>
        </w:tc>
        <w:tc>
          <w:tcPr>
            <w:tcW w:w="2301" w:type="dxa"/>
            <w:vAlign w:val="center"/>
          </w:tcPr>
          <w:p>
            <w:pPr>
              <w:jc w:val="center"/>
              <w:rPr>
                <w:rFonts w:hint="eastAsia" w:ascii="宋体" w:hAnsi="宋体" w:eastAsia="宋体" w:cs="宋体"/>
                <w:color w:val="auto"/>
                <w:sz w:val="24"/>
                <w:szCs w:val="24"/>
                <w:highlight w:val="none"/>
              </w:rPr>
            </w:pPr>
          </w:p>
        </w:tc>
        <w:tc>
          <w:tcPr>
            <w:tcW w:w="726" w:type="dxa"/>
            <w:vAlign w:val="center"/>
          </w:tcPr>
          <w:p>
            <w:pPr>
              <w:jc w:val="center"/>
              <w:rPr>
                <w:rFonts w:hint="eastAsia" w:ascii="宋体" w:hAnsi="宋体" w:eastAsia="宋体" w:cs="宋体"/>
                <w:color w:val="auto"/>
                <w:sz w:val="24"/>
                <w:szCs w:val="24"/>
                <w:highlight w:val="none"/>
              </w:rPr>
            </w:pPr>
          </w:p>
        </w:tc>
        <w:tc>
          <w:tcPr>
            <w:tcW w:w="1096" w:type="dxa"/>
            <w:vAlign w:val="center"/>
          </w:tcPr>
          <w:p>
            <w:pPr>
              <w:jc w:val="center"/>
              <w:rPr>
                <w:rFonts w:hint="eastAsia" w:ascii="宋体" w:hAnsi="宋体" w:eastAsia="宋体" w:cs="宋体"/>
                <w:color w:val="auto"/>
                <w:sz w:val="24"/>
                <w:szCs w:val="24"/>
                <w:highlight w:val="none"/>
              </w:rPr>
            </w:pPr>
          </w:p>
        </w:tc>
        <w:tc>
          <w:tcPr>
            <w:tcW w:w="1182" w:type="dxa"/>
            <w:vAlign w:val="center"/>
          </w:tcPr>
          <w:p>
            <w:pPr>
              <w:jc w:val="center"/>
              <w:rPr>
                <w:rFonts w:hint="eastAsia" w:ascii="宋体" w:hAnsi="宋体" w:eastAsia="宋体" w:cs="宋体"/>
                <w:color w:val="auto"/>
                <w:sz w:val="24"/>
                <w:szCs w:val="24"/>
                <w:highlight w:val="none"/>
              </w:rPr>
            </w:pPr>
          </w:p>
        </w:tc>
        <w:tc>
          <w:tcPr>
            <w:tcW w:w="1057" w:type="dxa"/>
            <w:vAlign w:val="center"/>
          </w:tcPr>
          <w:p>
            <w:pPr>
              <w:jc w:val="center"/>
              <w:rPr>
                <w:rFonts w:hint="eastAsia" w:ascii="宋体" w:hAnsi="宋体" w:eastAsia="宋体" w:cs="宋体"/>
                <w:color w:val="auto"/>
                <w:sz w:val="24"/>
                <w:szCs w:val="24"/>
                <w:highlight w:val="none"/>
              </w:rPr>
            </w:pPr>
          </w:p>
        </w:tc>
        <w:tc>
          <w:tcPr>
            <w:tcW w:w="1497"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pPr>
              <w:numPr>
                <w:ilvl w:val="0"/>
                <w:numId w:val="11"/>
              </w:numPr>
              <w:ind w:left="0"/>
              <w:jc w:val="center"/>
              <w:rPr>
                <w:rFonts w:hint="eastAsia" w:ascii="宋体" w:hAnsi="宋体" w:eastAsia="宋体" w:cs="宋体"/>
                <w:color w:val="auto"/>
                <w:sz w:val="24"/>
                <w:szCs w:val="24"/>
                <w:highlight w:val="none"/>
              </w:rPr>
            </w:pPr>
          </w:p>
        </w:tc>
        <w:tc>
          <w:tcPr>
            <w:tcW w:w="2301" w:type="dxa"/>
            <w:vAlign w:val="center"/>
          </w:tcPr>
          <w:p>
            <w:pPr>
              <w:jc w:val="center"/>
              <w:rPr>
                <w:rFonts w:hint="eastAsia" w:ascii="宋体" w:hAnsi="宋体" w:eastAsia="宋体" w:cs="宋体"/>
                <w:color w:val="auto"/>
                <w:sz w:val="24"/>
                <w:szCs w:val="24"/>
                <w:highlight w:val="none"/>
              </w:rPr>
            </w:pPr>
          </w:p>
        </w:tc>
        <w:tc>
          <w:tcPr>
            <w:tcW w:w="726" w:type="dxa"/>
            <w:vAlign w:val="center"/>
          </w:tcPr>
          <w:p>
            <w:pPr>
              <w:jc w:val="center"/>
              <w:rPr>
                <w:rFonts w:hint="eastAsia" w:ascii="宋体" w:hAnsi="宋体" w:eastAsia="宋体" w:cs="宋体"/>
                <w:color w:val="auto"/>
                <w:sz w:val="24"/>
                <w:szCs w:val="24"/>
                <w:highlight w:val="none"/>
              </w:rPr>
            </w:pPr>
          </w:p>
        </w:tc>
        <w:tc>
          <w:tcPr>
            <w:tcW w:w="1096" w:type="dxa"/>
            <w:vAlign w:val="center"/>
          </w:tcPr>
          <w:p>
            <w:pPr>
              <w:jc w:val="center"/>
              <w:rPr>
                <w:rFonts w:hint="eastAsia" w:ascii="宋体" w:hAnsi="宋体" w:eastAsia="宋体" w:cs="宋体"/>
                <w:color w:val="auto"/>
                <w:sz w:val="24"/>
                <w:szCs w:val="24"/>
                <w:highlight w:val="none"/>
              </w:rPr>
            </w:pPr>
          </w:p>
        </w:tc>
        <w:tc>
          <w:tcPr>
            <w:tcW w:w="1182" w:type="dxa"/>
            <w:vAlign w:val="center"/>
          </w:tcPr>
          <w:p>
            <w:pPr>
              <w:jc w:val="center"/>
              <w:rPr>
                <w:rFonts w:hint="eastAsia" w:ascii="宋体" w:hAnsi="宋体" w:eastAsia="宋体" w:cs="宋体"/>
                <w:color w:val="auto"/>
                <w:sz w:val="24"/>
                <w:szCs w:val="24"/>
                <w:highlight w:val="none"/>
              </w:rPr>
            </w:pPr>
          </w:p>
        </w:tc>
        <w:tc>
          <w:tcPr>
            <w:tcW w:w="1057" w:type="dxa"/>
            <w:vAlign w:val="center"/>
          </w:tcPr>
          <w:p>
            <w:pPr>
              <w:jc w:val="center"/>
              <w:rPr>
                <w:rFonts w:hint="eastAsia" w:ascii="宋体" w:hAnsi="宋体" w:eastAsia="宋体" w:cs="宋体"/>
                <w:color w:val="auto"/>
                <w:sz w:val="24"/>
                <w:szCs w:val="24"/>
                <w:highlight w:val="none"/>
              </w:rPr>
            </w:pPr>
          </w:p>
        </w:tc>
        <w:tc>
          <w:tcPr>
            <w:tcW w:w="1497"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4" w:type="dxa"/>
            <w:vAlign w:val="center"/>
          </w:tcPr>
          <w:p>
            <w:pPr>
              <w:numPr>
                <w:ilvl w:val="0"/>
                <w:numId w:val="11"/>
              </w:numPr>
              <w:ind w:left="0"/>
              <w:jc w:val="center"/>
              <w:rPr>
                <w:rFonts w:hint="eastAsia" w:ascii="宋体" w:hAnsi="宋体" w:eastAsia="宋体" w:cs="宋体"/>
                <w:color w:val="auto"/>
                <w:sz w:val="24"/>
                <w:szCs w:val="24"/>
                <w:highlight w:val="none"/>
              </w:rPr>
            </w:pPr>
          </w:p>
        </w:tc>
        <w:tc>
          <w:tcPr>
            <w:tcW w:w="2301" w:type="dxa"/>
            <w:vAlign w:val="center"/>
          </w:tcPr>
          <w:p>
            <w:pPr>
              <w:jc w:val="center"/>
              <w:rPr>
                <w:rFonts w:hint="eastAsia" w:ascii="宋体" w:hAnsi="宋体" w:eastAsia="宋体" w:cs="宋体"/>
                <w:color w:val="auto"/>
                <w:sz w:val="24"/>
                <w:szCs w:val="24"/>
                <w:highlight w:val="none"/>
              </w:rPr>
            </w:pPr>
          </w:p>
        </w:tc>
        <w:tc>
          <w:tcPr>
            <w:tcW w:w="726" w:type="dxa"/>
            <w:vAlign w:val="center"/>
          </w:tcPr>
          <w:p>
            <w:pPr>
              <w:jc w:val="center"/>
              <w:rPr>
                <w:rFonts w:hint="eastAsia" w:ascii="宋体" w:hAnsi="宋体" w:eastAsia="宋体" w:cs="宋体"/>
                <w:color w:val="auto"/>
                <w:sz w:val="24"/>
                <w:szCs w:val="24"/>
                <w:highlight w:val="none"/>
              </w:rPr>
            </w:pPr>
          </w:p>
        </w:tc>
        <w:tc>
          <w:tcPr>
            <w:tcW w:w="1096" w:type="dxa"/>
            <w:vAlign w:val="center"/>
          </w:tcPr>
          <w:p>
            <w:pPr>
              <w:jc w:val="center"/>
              <w:rPr>
                <w:rFonts w:hint="eastAsia" w:ascii="宋体" w:hAnsi="宋体" w:eastAsia="宋体" w:cs="宋体"/>
                <w:color w:val="auto"/>
                <w:sz w:val="24"/>
                <w:szCs w:val="24"/>
                <w:highlight w:val="none"/>
              </w:rPr>
            </w:pPr>
          </w:p>
        </w:tc>
        <w:tc>
          <w:tcPr>
            <w:tcW w:w="1182" w:type="dxa"/>
            <w:vAlign w:val="center"/>
          </w:tcPr>
          <w:p>
            <w:pPr>
              <w:jc w:val="center"/>
              <w:rPr>
                <w:rFonts w:hint="eastAsia" w:ascii="宋体" w:hAnsi="宋体" w:eastAsia="宋体" w:cs="宋体"/>
                <w:color w:val="auto"/>
                <w:sz w:val="24"/>
                <w:szCs w:val="24"/>
                <w:highlight w:val="none"/>
              </w:rPr>
            </w:pPr>
          </w:p>
        </w:tc>
        <w:tc>
          <w:tcPr>
            <w:tcW w:w="1057" w:type="dxa"/>
            <w:vAlign w:val="center"/>
          </w:tcPr>
          <w:p>
            <w:pPr>
              <w:jc w:val="center"/>
              <w:rPr>
                <w:rFonts w:hint="eastAsia" w:ascii="宋体" w:hAnsi="宋体" w:eastAsia="宋体" w:cs="宋体"/>
                <w:color w:val="auto"/>
                <w:sz w:val="24"/>
                <w:szCs w:val="24"/>
                <w:highlight w:val="none"/>
              </w:rPr>
            </w:pPr>
          </w:p>
        </w:tc>
        <w:tc>
          <w:tcPr>
            <w:tcW w:w="1497" w:type="dxa"/>
            <w:vAlign w:val="center"/>
          </w:tcPr>
          <w:p>
            <w:pPr>
              <w:jc w:val="center"/>
              <w:rPr>
                <w:rFonts w:hint="eastAsia" w:ascii="宋体" w:hAnsi="宋体" w:eastAsia="宋体" w:cs="宋体"/>
                <w:color w:val="auto"/>
                <w:sz w:val="24"/>
                <w:szCs w:val="24"/>
                <w:highlight w:val="none"/>
              </w:rPr>
            </w:pPr>
          </w:p>
        </w:tc>
        <w:tc>
          <w:tcPr>
            <w:tcW w:w="1156" w:type="dxa"/>
            <w:vAlign w:val="center"/>
          </w:tcPr>
          <w:p>
            <w:pPr>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备注：：1、拟用于本项目的每一辆车均须提供本车辆的行驶证或车辆登记证复印、车辆照片件才可得分(注：所提供证件须属同一牌号车辆）；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2、租赁车辆须提供租赁合同；</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3、投标人自有车辆行驶证或登记证所有人名称须与投标单位一致，租凭车辆提供相关租赁协议等证明材料和复印件；</w:t>
      </w:r>
    </w:p>
    <w:p>
      <w:pPr>
        <w:snapToGrid w:val="0"/>
        <w:spacing w:before="50" w:after="50"/>
        <w:rPr>
          <w:rFonts w:hint="eastAsia" w:ascii="宋体" w:hAnsi="宋体" w:eastAsia="宋体" w:cs="宋体"/>
          <w:color w:val="auto"/>
          <w:sz w:val="24"/>
          <w:highlight w:val="none"/>
        </w:rPr>
      </w:pPr>
    </w:p>
    <w:p>
      <w:pPr>
        <w:snapToGrid w:val="0"/>
        <w:spacing w:before="50" w:after="5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highlight w:val="none"/>
        </w:rPr>
        <w:t>投标单位法定代表人或其授权委托人签字</w:t>
      </w:r>
      <w:r>
        <w:rPr>
          <w:rFonts w:hint="eastAsia" w:ascii="宋体" w:hAnsi="宋体" w:eastAsia="宋体" w:cs="宋体"/>
          <w:color w:val="auto"/>
          <w:sz w:val="24"/>
          <w:szCs w:val="24"/>
          <w:highlight w:val="none"/>
        </w:rPr>
        <w:t>（或盖章）</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20"/>
          <w:sz w:val="24"/>
          <w:szCs w:val="24"/>
          <w:highlight w:val="none"/>
          <w:u w:val="single"/>
        </w:rPr>
        <w:t xml:space="preserve">   </w:t>
      </w:r>
    </w:p>
    <w:p>
      <w:pPr>
        <w:snapToGrid w:val="0"/>
        <w:spacing w:before="50" w:after="5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pacing w:val="20"/>
          <w:sz w:val="24"/>
          <w:szCs w:val="24"/>
          <w:highlight w:val="none"/>
          <w:u w:val="single"/>
        </w:rPr>
        <w:t xml:space="preserve">     </w:t>
      </w:r>
    </w:p>
    <w:p>
      <w:pPr>
        <w:rPr>
          <w:rFonts w:hint="eastAsia" w:ascii="宋体" w:hAnsi="宋体" w:eastAsia="宋体" w:cs="宋体"/>
          <w:color w:val="auto"/>
          <w:sz w:val="24"/>
          <w:szCs w:val="24"/>
          <w:highlight w:val="none"/>
        </w:rPr>
      </w:pPr>
      <w:bookmarkStart w:id="429" w:name="_Toc39655270"/>
      <w:r>
        <w:rPr>
          <w:rFonts w:hint="eastAsia" w:ascii="宋体" w:hAnsi="宋体" w:eastAsia="宋体" w:cs="宋体"/>
          <w:color w:val="auto"/>
          <w:sz w:val="24"/>
          <w:szCs w:val="24"/>
          <w:highlight w:val="none"/>
        </w:rPr>
        <w:t xml:space="preserve">投标人公章：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bookmarkEnd w:id="429"/>
    </w:p>
    <w:p>
      <w:pPr>
        <w:spacing w:before="158" w:beforeLines="50" w:after="316" w:afterLines="100" w:line="440" w:lineRule="exact"/>
        <w:jc w:val="center"/>
        <w:rPr>
          <w:rFonts w:hint="eastAsia" w:ascii="宋体" w:hAnsi="宋体" w:eastAsia="宋体" w:cs="宋体"/>
          <w:b/>
          <w:color w:val="auto"/>
          <w:sz w:val="32"/>
          <w:szCs w:val="30"/>
          <w:highlight w:val="none"/>
        </w:rPr>
      </w:pPr>
    </w:p>
    <w:p>
      <w:pPr>
        <w:spacing w:before="158" w:beforeLines="50" w:after="316" w:afterLines="100" w:line="440" w:lineRule="exact"/>
        <w:jc w:val="center"/>
        <w:rPr>
          <w:rFonts w:hint="eastAsia" w:ascii="宋体" w:hAnsi="宋体" w:eastAsia="宋体" w:cs="宋体"/>
          <w:b/>
          <w:color w:val="auto"/>
          <w:sz w:val="32"/>
          <w:szCs w:val="30"/>
          <w:highlight w:val="none"/>
        </w:rPr>
        <w:sectPr>
          <w:headerReference r:id="rId7" w:type="default"/>
          <w:footerReference r:id="rId8" w:type="default"/>
          <w:pgSz w:w="11905" w:h="16838"/>
          <w:pgMar w:top="1440" w:right="1800" w:bottom="1440" w:left="1800" w:header="851" w:footer="992" w:gutter="0"/>
          <w:cols w:space="720" w:num="1"/>
          <w:docGrid w:type="lines" w:linePitch="316" w:charSpace="0"/>
        </w:sectPr>
      </w:pPr>
    </w:p>
    <w:p>
      <w:pPr>
        <w:ind w:left="2560" w:right="105" w:rightChars="50" w:firstLine="964" w:firstLineChars="300"/>
        <w:outlineLvl w:val="2"/>
        <w:rPr>
          <w:rFonts w:hint="eastAsia" w:ascii="宋体" w:hAnsi="宋体" w:eastAsia="宋体" w:cs="宋体"/>
          <w:color w:val="auto"/>
          <w:sz w:val="32"/>
          <w:szCs w:val="32"/>
          <w:highlight w:val="none"/>
        </w:rPr>
      </w:pPr>
      <w:r>
        <w:rPr>
          <w:rFonts w:hint="eastAsia" w:ascii="宋体" w:hAnsi="宋体" w:eastAsia="宋体" w:cs="宋体"/>
          <w:b/>
          <w:color w:val="auto"/>
          <w:sz w:val="32"/>
          <w:szCs w:val="30"/>
          <w:highlight w:val="none"/>
        </w:rPr>
        <w:t>十、</w:t>
      </w:r>
      <w:r>
        <w:rPr>
          <w:rFonts w:hint="eastAsia" w:ascii="宋体" w:hAnsi="宋体" w:eastAsia="宋体" w:cs="宋体"/>
          <w:b/>
          <w:bCs/>
          <w:color w:val="auto"/>
          <w:sz w:val="32"/>
          <w:szCs w:val="32"/>
          <w:highlight w:val="none"/>
        </w:rPr>
        <w:t>投标单位简介</w:t>
      </w:r>
    </w:p>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项目名称：</w:t>
      </w:r>
    </w:p>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项目编号：                                                </w:t>
      </w:r>
    </w:p>
    <w:tbl>
      <w:tblPr>
        <w:tblStyle w:val="42"/>
        <w:tblW w:w="915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74"/>
        <w:gridCol w:w="1126"/>
        <w:gridCol w:w="1060"/>
        <w:gridCol w:w="1189"/>
        <w:gridCol w:w="1374"/>
        <w:gridCol w:w="1165"/>
        <w:gridCol w:w="107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jc w:val="center"/>
        </w:trPr>
        <w:tc>
          <w:tcPr>
            <w:tcW w:w="2174" w:type="dxa"/>
            <w:tcBorders>
              <w:top w:val="single" w:color="auto" w:sz="6" w:space="0"/>
              <w:left w:val="single" w:color="auto" w:sz="6" w:space="0"/>
              <w:right w:val="single" w:color="auto" w:sz="6" w:space="0"/>
            </w:tcBorders>
            <w:vAlign w:val="center"/>
          </w:tcPr>
          <w:p>
            <w:pPr>
              <w:autoSpaceDE w:val="0"/>
              <w:autoSpaceDN w:val="0"/>
              <w:adjustRightInd w:val="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投标人名称</w:t>
            </w:r>
          </w:p>
        </w:tc>
        <w:tc>
          <w:tcPr>
            <w:tcW w:w="6985" w:type="dxa"/>
            <w:gridSpan w:val="6"/>
            <w:tcBorders>
              <w:top w:val="single" w:color="auto" w:sz="6" w:space="0"/>
              <w:left w:val="single" w:color="auto" w:sz="6" w:space="0"/>
              <w:right w:val="single" w:color="auto" w:sz="6" w:space="0"/>
            </w:tcBorders>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2174" w:type="dxa"/>
            <w:tcBorders>
              <w:left w:val="single" w:color="auto" w:sz="6" w:space="0"/>
            </w:tcBorders>
            <w:vAlign w:val="center"/>
          </w:tcPr>
          <w:p>
            <w:pPr>
              <w:autoSpaceDE w:val="0"/>
              <w:autoSpaceDN w:val="0"/>
              <w:adjustRightInd w:val="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注册地址</w:t>
            </w:r>
          </w:p>
        </w:tc>
        <w:tc>
          <w:tcPr>
            <w:tcW w:w="3375" w:type="dxa"/>
            <w:gridSpan w:val="3"/>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374"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邮政编码</w:t>
            </w:r>
          </w:p>
        </w:tc>
        <w:tc>
          <w:tcPr>
            <w:tcW w:w="2236" w:type="dxa"/>
            <w:gridSpan w:val="2"/>
            <w:tcBorders>
              <w:right w:val="single" w:color="auto" w:sz="6" w:space="0"/>
            </w:tcBorders>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8" w:hRule="atLeast"/>
          <w:jc w:val="center"/>
        </w:trPr>
        <w:tc>
          <w:tcPr>
            <w:tcW w:w="2174" w:type="dxa"/>
            <w:vMerge w:val="restart"/>
            <w:tcBorders>
              <w:left w:val="single" w:color="auto" w:sz="6" w:space="0"/>
            </w:tcBorders>
            <w:vAlign w:val="center"/>
          </w:tcPr>
          <w:p>
            <w:pPr>
              <w:autoSpaceDE w:val="0"/>
              <w:autoSpaceDN w:val="0"/>
              <w:adjustRightInd w:val="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联系方式</w:t>
            </w:r>
          </w:p>
        </w:tc>
        <w:tc>
          <w:tcPr>
            <w:tcW w:w="1126"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联系人</w:t>
            </w:r>
          </w:p>
        </w:tc>
        <w:tc>
          <w:tcPr>
            <w:tcW w:w="2249"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374"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电话</w:t>
            </w:r>
          </w:p>
        </w:tc>
        <w:tc>
          <w:tcPr>
            <w:tcW w:w="2236" w:type="dxa"/>
            <w:gridSpan w:val="2"/>
            <w:tcBorders>
              <w:right w:val="single" w:color="auto" w:sz="6" w:space="0"/>
            </w:tcBorders>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2174" w:type="dxa"/>
            <w:vMerge w:val="continue"/>
            <w:tcBorders>
              <w:left w:val="single" w:color="auto" w:sz="6" w:space="0"/>
            </w:tcBorders>
            <w:vAlign w:val="center"/>
          </w:tcPr>
          <w:p>
            <w:pPr>
              <w:autoSpaceDE w:val="0"/>
              <w:autoSpaceDN w:val="0"/>
              <w:adjustRightInd w:val="0"/>
              <w:jc w:val="center"/>
              <w:rPr>
                <w:rFonts w:hint="eastAsia" w:ascii="宋体" w:hAnsi="宋体" w:eastAsia="宋体" w:cs="宋体"/>
                <w:bCs/>
                <w:color w:val="auto"/>
                <w:kern w:val="0"/>
                <w:sz w:val="24"/>
                <w:szCs w:val="24"/>
                <w:highlight w:val="none"/>
              </w:rPr>
            </w:pPr>
          </w:p>
        </w:tc>
        <w:tc>
          <w:tcPr>
            <w:tcW w:w="1126"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传真</w:t>
            </w:r>
          </w:p>
        </w:tc>
        <w:tc>
          <w:tcPr>
            <w:tcW w:w="2249" w:type="dxa"/>
            <w:gridSpan w:val="2"/>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374"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网址</w:t>
            </w:r>
          </w:p>
        </w:tc>
        <w:tc>
          <w:tcPr>
            <w:tcW w:w="2236" w:type="dxa"/>
            <w:gridSpan w:val="2"/>
            <w:tcBorders>
              <w:right w:val="single" w:color="auto" w:sz="6" w:space="0"/>
            </w:tcBorders>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2174" w:type="dxa"/>
            <w:tcBorders>
              <w:left w:val="single" w:color="auto" w:sz="6" w:space="0"/>
            </w:tcBorders>
            <w:vAlign w:val="center"/>
          </w:tcPr>
          <w:p>
            <w:pPr>
              <w:autoSpaceDE w:val="0"/>
              <w:autoSpaceDN w:val="0"/>
              <w:adjustRightInd w:val="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企业性质</w:t>
            </w:r>
          </w:p>
        </w:tc>
        <w:tc>
          <w:tcPr>
            <w:tcW w:w="6985" w:type="dxa"/>
            <w:gridSpan w:val="6"/>
            <w:tcBorders>
              <w:right w:val="single" w:color="auto" w:sz="6" w:space="0"/>
            </w:tcBorders>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8" w:hRule="atLeast"/>
          <w:jc w:val="center"/>
        </w:trPr>
        <w:tc>
          <w:tcPr>
            <w:tcW w:w="2174" w:type="dxa"/>
            <w:tcBorders>
              <w:left w:val="single" w:color="auto" w:sz="6" w:space="0"/>
            </w:tcBorders>
            <w:vAlign w:val="center"/>
          </w:tcPr>
          <w:p>
            <w:pPr>
              <w:autoSpaceDE w:val="0"/>
              <w:autoSpaceDN w:val="0"/>
              <w:adjustRightInd w:val="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法定代表人</w:t>
            </w:r>
          </w:p>
        </w:tc>
        <w:tc>
          <w:tcPr>
            <w:tcW w:w="1126"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姓名</w:t>
            </w:r>
          </w:p>
        </w:tc>
        <w:tc>
          <w:tcPr>
            <w:tcW w:w="1060" w:type="dxa"/>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189"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技术职称</w:t>
            </w:r>
          </w:p>
        </w:tc>
        <w:tc>
          <w:tcPr>
            <w:tcW w:w="1374" w:type="dxa"/>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165"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电话</w:t>
            </w:r>
          </w:p>
        </w:tc>
        <w:tc>
          <w:tcPr>
            <w:tcW w:w="1071" w:type="dxa"/>
            <w:tcBorders>
              <w:right w:val="single" w:color="auto" w:sz="6" w:space="0"/>
            </w:tcBorders>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8" w:hRule="atLeast"/>
          <w:jc w:val="center"/>
        </w:trPr>
        <w:tc>
          <w:tcPr>
            <w:tcW w:w="2174" w:type="dxa"/>
            <w:tcBorders>
              <w:left w:val="single" w:color="auto" w:sz="6" w:space="0"/>
            </w:tcBorders>
            <w:vAlign w:val="center"/>
          </w:tcPr>
          <w:p>
            <w:pPr>
              <w:autoSpaceDE w:val="0"/>
              <w:autoSpaceDN w:val="0"/>
              <w:adjustRightInd w:val="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项目负责人</w:t>
            </w:r>
          </w:p>
        </w:tc>
        <w:tc>
          <w:tcPr>
            <w:tcW w:w="1126"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姓名</w:t>
            </w:r>
          </w:p>
        </w:tc>
        <w:tc>
          <w:tcPr>
            <w:tcW w:w="1060" w:type="dxa"/>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189"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技术职称</w:t>
            </w:r>
          </w:p>
        </w:tc>
        <w:tc>
          <w:tcPr>
            <w:tcW w:w="1374" w:type="dxa"/>
            <w:vAlign w:val="center"/>
          </w:tcPr>
          <w:p>
            <w:pPr>
              <w:autoSpaceDE w:val="0"/>
              <w:autoSpaceDN w:val="0"/>
              <w:adjustRightInd w:val="0"/>
              <w:rPr>
                <w:rFonts w:hint="eastAsia" w:ascii="宋体" w:hAnsi="宋体" w:eastAsia="宋体" w:cs="宋体"/>
                <w:bCs/>
                <w:color w:val="auto"/>
                <w:kern w:val="0"/>
                <w:sz w:val="24"/>
                <w:szCs w:val="24"/>
                <w:highlight w:val="none"/>
              </w:rPr>
            </w:pPr>
          </w:p>
        </w:tc>
        <w:tc>
          <w:tcPr>
            <w:tcW w:w="1165" w:type="dxa"/>
            <w:vAlign w:val="center"/>
          </w:tcPr>
          <w:p>
            <w:pPr>
              <w:autoSpaceDE w:val="0"/>
              <w:autoSpaceDN w:val="0"/>
              <w:adjustRightInd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电话</w:t>
            </w:r>
          </w:p>
        </w:tc>
        <w:tc>
          <w:tcPr>
            <w:tcW w:w="1071" w:type="dxa"/>
            <w:tcBorders>
              <w:right w:val="single" w:color="auto" w:sz="6" w:space="0"/>
            </w:tcBorders>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2174" w:type="dxa"/>
            <w:tcBorders>
              <w:left w:val="single" w:color="auto" w:sz="6" w:space="0"/>
            </w:tcBorders>
            <w:vAlign w:val="center"/>
          </w:tcPr>
          <w:p>
            <w:pPr>
              <w:autoSpaceDE w:val="0"/>
              <w:autoSpaceDN w:val="0"/>
              <w:adjustRightInd w:val="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成立时间</w:t>
            </w:r>
          </w:p>
        </w:tc>
        <w:tc>
          <w:tcPr>
            <w:tcW w:w="6985" w:type="dxa"/>
            <w:gridSpan w:val="6"/>
            <w:tcBorders>
              <w:right w:val="single" w:color="auto" w:sz="6" w:space="0"/>
            </w:tcBorders>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jc w:val="center"/>
        </w:trPr>
        <w:tc>
          <w:tcPr>
            <w:tcW w:w="2174" w:type="dxa"/>
            <w:tcBorders>
              <w:left w:val="single" w:color="auto" w:sz="6" w:space="0"/>
            </w:tcBorders>
            <w:vAlign w:val="center"/>
          </w:tcPr>
          <w:p>
            <w:pPr>
              <w:autoSpaceDE w:val="0"/>
              <w:autoSpaceDN w:val="0"/>
              <w:adjustRightInd w:val="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员工总人数：</w:t>
            </w:r>
          </w:p>
        </w:tc>
        <w:tc>
          <w:tcPr>
            <w:tcW w:w="6985" w:type="dxa"/>
            <w:gridSpan w:val="6"/>
            <w:tcBorders>
              <w:bottom w:val="single" w:color="auto" w:sz="4" w:space="0"/>
              <w:right w:val="single" w:color="auto" w:sz="6" w:space="0"/>
            </w:tcBorders>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9" w:hRule="atLeast"/>
          <w:jc w:val="center"/>
        </w:trPr>
        <w:tc>
          <w:tcPr>
            <w:tcW w:w="2174" w:type="dxa"/>
            <w:tcBorders>
              <w:left w:val="single" w:color="auto" w:sz="6" w:space="0"/>
            </w:tcBorders>
            <w:vAlign w:val="center"/>
          </w:tcPr>
          <w:p>
            <w:pPr>
              <w:autoSpaceDE w:val="0"/>
              <w:autoSpaceDN w:val="0"/>
              <w:adjustRightInd w:val="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营业执照号</w:t>
            </w:r>
          </w:p>
        </w:tc>
        <w:tc>
          <w:tcPr>
            <w:tcW w:w="6985" w:type="dxa"/>
            <w:gridSpan w:val="6"/>
            <w:tcBorders>
              <w:top w:val="single" w:color="auto" w:sz="4" w:space="0"/>
              <w:bottom w:val="single" w:color="auto" w:sz="4" w:space="0"/>
              <w:right w:val="single" w:color="auto" w:sz="6" w:space="0"/>
            </w:tcBorders>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2174" w:type="dxa"/>
            <w:tcBorders>
              <w:left w:val="single" w:color="auto" w:sz="6" w:space="0"/>
            </w:tcBorders>
            <w:vAlign w:val="center"/>
          </w:tcPr>
          <w:p>
            <w:pPr>
              <w:autoSpaceDE w:val="0"/>
              <w:autoSpaceDN w:val="0"/>
              <w:adjustRightInd w:val="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注册资金</w:t>
            </w:r>
          </w:p>
        </w:tc>
        <w:tc>
          <w:tcPr>
            <w:tcW w:w="6985" w:type="dxa"/>
            <w:gridSpan w:val="6"/>
            <w:tcBorders>
              <w:top w:val="single" w:color="auto" w:sz="4" w:space="0"/>
              <w:bottom w:val="single" w:color="auto" w:sz="4" w:space="0"/>
              <w:right w:val="single" w:color="auto" w:sz="6" w:space="0"/>
            </w:tcBorders>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2174" w:type="dxa"/>
            <w:tcBorders>
              <w:left w:val="single" w:color="auto" w:sz="6" w:space="0"/>
            </w:tcBorders>
            <w:vAlign w:val="center"/>
          </w:tcPr>
          <w:p>
            <w:pPr>
              <w:autoSpaceDE w:val="0"/>
              <w:autoSpaceDN w:val="0"/>
              <w:adjustRightInd w:val="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开户银行</w:t>
            </w:r>
          </w:p>
        </w:tc>
        <w:tc>
          <w:tcPr>
            <w:tcW w:w="6985" w:type="dxa"/>
            <w:gridSpan w:val="6"/>
            <w:tcBorders>
              <w:top w:val="single" w:color="auto" w:sz="4" w:space="0"/>
              <w:bottom w:val="single" w:color="auto" w:sz="4" w:space="0"/>
              <w:right w:val="single" w:color="auto" w:sz="6" w:space="0"/>
            </w:tcBorders>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16" w:hRule="atLeast"/>
          <w:jc w:val="center"/>
        </w:trPr>
        <w:tc>
          <w:tcPr>
            <w:tcW w:w="2174" w:type="dxa"/>
            <w:tcBorders>
              <w:left w:val="single" w:color="auto" w:sz="6" w:space="0"/>
            </w:tcBorders>
            <w:vAlign w:val="center"/>
          </w:tcPr>
          <w:p>
            <w:pPr>
              <w:autoSpaceDE w:val="0"/>
              <w:autoSpaceDN w:val="0"/>
              <w:adjustRightInd w:val="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账号</w:t>
            </w:r>
          </w:p>
        </w:tc>
        <w:tc>
          <w:tcPr>
            <w:tcW w:w="6985" w:type="dxa"/>
            <w:gridSpan w:val="6"/>
            <w:tcBorders>
              <w:top w:val="single" w:color="auto" w:sz="4" w:space="0"/>
              <w:right w:val="single" w:color="auto" w:sz="6" w:space="0"/>
            </w:tcBorders>
            <w:vAlign w:val="center"/>
          </w:tcPr>
          <w:p>
            <w:pPr>
              <w:autoSpaceDE w:val="0"/>
              <w:autoSpaceDN w:val="0"/>
              <w:adjustRightInd w:val="0"/>
              <w:rPr>
                <w:rFonts w:hint="eastAsia" w:ascii="宋体" w:hAnsi="宋体" w:eastAsia="宋体" w:cs="宋体"/>
                <w:bCs/>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80" w:hRule="atLeast"/>
          <w:jc w:val="center"/>
        </w:trPr>
        <w:tc>
          <w:tcPr>
            <w:tcW w:w="2174" w:type="dxa"/>
            <w:tcBorders>
              <w:left w:val="single" w:color="auto" w:sz="6" w:space="0"/>
            </w:tcBorders>
            <w:vAlign w:val="center"/>
          </w:tcPr>
          <w:p>
            <w:pPr>
              <w:autoSpaceDE w:val="0"/>
              <w:autoSpaceDN w:val="0"/>
              <w:adjustRightInd w:val="0"/>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经营范围</w:t>
            </w:r>
          </w:p>
        </w:tc>
        <w:tc>
          <w:tcPr>
            <w:tcW w:w="6985" w:type="dxa"/>
            <w:gridSpan w:val="6"/>
            <w:tcBorders>
              <w:right w:val="single" w:color="auto" w:sz="6" w:space="0"/>
            </w:tcBorders>
            <w:vAlign w:val="center"/>
          </w:tcPr>
          <w:p>
            <w:pPr>
              <w:autoSpaceDE w:val="0"/>
              <w:autoSpaceDN w:val="0"/>
              <w:adjustRightInd w:val="0"/>
              <w:rPr>
                <w:rFonts w:hint="eastAsia" w:ascii="宋体" w:hAnsi="宋体" w:eastAsia="宋体" w:cs="宋体"/>
                <w:bCs/>
                <w:color w:val="auto"/>
                <w:kern w:val="0"/>
                <w:sz w:val="24"/>
                <w:szCs w:val="24"/>
                <w:highlight w:val="none"/>
              </w:rPr>
            </w:pPr>
          </w:p>
        </w:tc>
      </w:tr>
    </w:tbl>
    <w:p>
      <w:pPr>
        <w:pStyle w:val="38"/>
        <w:spacing w:before="0" w:beforeAutospacing="0" w:after="0" w:afterAutospacing="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说明：本表后应附有供应商营业执照、单位简介。</w:t>
      </w:r>
    </w:p>
    <w:p>
      <w:pPr>
        <w:snapToGrid w:val="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投标单位名称（单位公章）：                         </w:t>
      </w:r>
    </w:p>
    <w:p>
      <w:pPr>
        <w:spacing w:line="360" w:lineRule="auto"/>
        <w:ind w:firstLine="480"/>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法定代表人或其授权委托人（签字或盖章）：</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pacing w:line="440" w:lineRule="exact"/>
        <w:ind w:firstLine="562" w:firstLineChars="200"/>
        <w:rPr>
          <w:rFonts w:hint="eastAsia" w:ascii="宋体" w:hAnsi="宋体" w:eastAsia="宋体" w:cs="宋体"/>
          <w:b/>
          <w:bCs/>
          <w:color w:val="auto"/>
          <w:sz w:val="28"/>
          <w:szCs w:val="32"/>
          <w:highlight w:val="none"/>
        </w:rPr>
      </w:pPr>
    </w:p>
    <w:p>
      <w:pPr>
        <w:spacing w:line="360" w:lineRule="auto"/>
        <w:rPr>
          <w:rFonts w:hint="eastAsia" w:ascii="宋体" w:hAnsi="宋体" w:eastAsia="宋体" w:cs="宋体"/>
          <w:color w:val="auto"/>
          <w:sz w:val="24"/>
          <w:highlight w:val="none"/>
        </w:rPr>
      </w:pPr>
    </w:p>
    <w:p>
      <w:pPr>
        <w:spacing w:line="360" w:lineRule="auto"/>
        <w:ind w:firstLine="562" w:firstLineChars="200"/>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十</w:t>
      </w:r>
      <w:r>
        <w:rPr>
          <w:rFonts w:hint="eastAsia" w:ascii="宋体" w:hAnsi="宋体" w:eastAsia="宋体" w:cs="宋体"/>
          <w:b/>
          <w:bCs/>
          <w:color w:val="auto"/>
          <w:sz w:val="28"/>
          <w:szCs w:val="32"/>
          <w:highlight w:val="none"/>
          <w:lang w:val="en-US" w:eastAsia="zh-CN"/>
        </w:rPr>
        <w:t>一</w:t>
      </w:r>
      <w:r>
        <w:rPr>
          <w:rFonts w:hint="eastAsia" w:ascii="宋体" w:hAnsi="宋体" w:eastAsia="宋体" w:cs="宋体"/>
          <w:b/>
          <w:bCs/>
          <w:color w:val="auto"/>
          <w:sz w:val="28"/>
          <w:szCs w:val="32"/>
          <w:highlight w:val="none"/>
        </w:rPr>
        <w:t>、近三年业绩及相关证明</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项目编号：        </w:t>
      </w:r>
    </w:p>
    <w:tbl>
      <w:tblPr>
        <w:tblStyle w:val="42"/>
        <w:tblW w:w="0" w:type="auto"/>
        <w:jc w:val="center"/>
        <w:tblLayout w:type="fixed"/>
        <w:tblCellMar>
          <w:top w:w="0" w:type="dxa"/>
          <w:left w:w="108" w:type="dxa"/>
          <w:bottom w:w="0" w:type="dxa"/>
          <w:right w:w="108" w:type="dxa"/>
        </w:tblCellMar>
      </w:tblPr>
      <w:tblGrid>
        <w:gridCol w:w="863"/>
        <w:gridCol w:w="1441"/>
        <w:gridCol w:w="1700"/>
        <w:gridCol w:w="1694"/>
        <w:gridCol w:w="1839"/>
        <w:gridCol w:w="1839"/>
      </w:tblGrid>
      <w:tr>
        <w:tblPrEx>
          <w:tblCellMar>
            <w:top w:w="0" w:type="dxa"/>
            <w:left w:w="108" w:type="dxa"/>
            <w:bottom w:w="0" w:type="dxa"/>
            <w:right w:w="108" w:type="dxa"/>
          </w:tblCellMar>
        </w:tblPrEx>
        <w:trPr>
          <w:trHeight w:val="943" w:hRule="atLeast"/>
          <w:jc w:val="center"/>
        </w:trPr>
        <w:tc>
          <w:tcPr>
            <w:tcW w:w="863" w:type="dxa"/>
            <w:tcBorders>
              <w:top w:val="single" w:color="auto" w:sz="6" w:space="0"/>
              <w:left w:val="single" w:color="auto" w:sz="6" w:space="0"/>
              <w:bottom w:val="single" w:color="auto" w:sz="6" w:space="0"/>
              <w:right w:val="single" w:color="auto" w:sz="6" w:space="0"/>
            </w:tcBorders>
            <w:vAlign w:val="center"/>
          </w:tcPr>
          <w:p>
            <w:pPr>
              <w:pStyle w:val="89"/>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441" w:type="dxa"/>
            <w:tcBorders>
              <w:top w:val="single" w:color="auto" w:sz="6" w:space="0"/>
              <w:left w:val="single" w:color="auto" w:sz="6" w:space="0"/>
              <w:bottom w:val="single" w:color="auto" w:sz="6" w:space="0"/>
              <w:right w:val="single" w:color="auto" w:sz="6" w:space="0"/>
            </w:tcBorders>
            <w:vAlign w:val="center"/>
          </w:tcPr>
          <w:p>
            <w:pPr>
              <w:pStyle w:val="89"/>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00" w:type="dxa"/>
            <w:tcBorders>
              <w:top w:val="single" w:color="auto" w:sz="6" w:space="0"/>
              <w:left w:val="single" w:color="auto" w:sz="6" w:space="0"/>
              <w:bottom w:val="single" w:color="auto" w:sz="6" w:space="0"/>
              <w:right w:val="single" w:color="auto" w:sz="6" w:space="0"/>
            </w:tcBorders>
            <w:vAlign w:val="center"/>
          </w:tcPr>
          <w:p>
            <w:pPr>
              <w:pStyle w:val="89"/>
              <w:jc w:val="center"/>
              <w:rPr>
                <w:rFonts w:hint="eastAsia" w:ascii="宋体" w:hAnsi="宋体" w:eastAsia="宋体" w:cs="宋体"/>
                <w:color w:val="auto"/>
                <w:highlight w:val="none"/>
              </w:rPr>
            </w:pPr>
            <w:r>
              <w:rPr>
                <w:rFonts w:hint="eastAsia" w:ascii="宋体" w:hAnsi="宋体" w:eastAsia="宋体" w:cs="宋体"/>
                <w:color w:val="auto"/>
                <w:highlight w:val="none"/>
              </w:rPr>
              <w:t>项目内容</w:t>
            </w:r>
          </w:p>
        </w:tc>
        <w:tc>
          <w:tcPr>
            <w:tcW w:w="1694" w:type="dxa"/>
            <w:tcBorders>
              <w:top w:val="single" w:color="auto" w:sz="6" w:space="0"/>
              <w:left w:val="single" w:color="auto" w:sz="6" w:space="0"/>
              <w:bottom w:val="single" w:color="auto" w:sz="6" w:space="0"/>
              <w:right w:val="single" w:color="auto" w:sz="6" w:space="0"/>
            </w:tcBorders>
            <w:vAlign w:val="center"/>
          </w:tcPr>
          <w:p>
            <w:pPr>
              <w:pStyle w:val="89"/>
              <w:jc w:val="center"/>
              <w:rPr>
                <w:rFonts w:hint="eastAsia" w:ascii="宋体" w:hAnsi="宋体" w:eastAsia="宋体" w:cs="宋体"/>
                <w:color w:val="auto"/>
                <w:highlight w:val="none"/>
              </w:rPr>
            </w:pPr>
            <w:r>
              <w:rPr>
                <w:rFonts w:hint="eastAsia" w:ascii="宋体" w:hAnsi="宋体" w:eastAsia="宋体" w:cs="宋体"/>
                <w:color w:val="auto"/>
                <w:highlight w:val="none"/>
              </w:rPr>
              <w:t>合同金额</w:t>
            </w:r>
          </w:p>
        </w:tc>
        <w:tc>
          <w:tcPr>
            <w:tcW w:w="1839" w:type="dxa"/>
            <w:tcBorders>
              <w:top w:val="single" w:color="auto" w:sz="6" w:space="0"/>
              <w:left w:val="single" w:color="auto" w:sz="6" w:space="0"/>
              <w:bottom w:val="single" w:color="auto" w:sz="6" w:space="0"/>
              <w:right w:val="single" w:color="auto" w:sz="6" w:space="0"/>
            </w:tcBorders>
          </w:tcPr>
          <w:p>
            <w:pPr>
              <w:pStyle w:val="89"/>
              <w:jc w:val="center"/>
              <w:rPr>
                <w:rFonts w:hint="eastAsia" w:ascii="宋体" w:hAnsi="宋体" w:eastAsia="宋体" w:cs="宋体"/>
                <w:color w:val="auto"/>
                <w:highlight w:val="none"/>
              </w:rPr>
            </w:pPr>
            <w:r>
              <w:rPr>
                <w:rFonts w:hint="eastAsia" w:ascii="宋体" w:hAnsi="宋体" w:eastAsia="宋体" w:cs="宋体"/>
                <w:color w:val="auto"/>
                <w:highlight w:val="none"/>
              </w:rPr>
              <w:t>项目单位联系人及电话</w:t>
            </w:r>
          </w:p>
        </w:tc>
        <w:tc>
          <w:tcPr>
            <w:tcW w:w="1839" w:type="dxa"/>
            <w:tcBorders>
              <w:top w:val="single" w:color="auto" w:sz="6" w:space="0"/>
              <w:left w:val="single" w:color="auto" w:sz="6" w:space="0"/>
              <w:bottom w:val="single" w:color="auto" w:sz="6" w:space="0"/>
              <w:right w:val="single" w:color="auto" w:sz="6" w:space="0"/>
            </w:tcBorders>
            <w:vAlign w:val="center"/>
          </w:tcPr>
          <w:p>
            <w:pPr>
              <w:pStyle w:val="89"/>
              <w:jc w:val="center"/>
              <w:rPr>
                <w:rFonts w:hint="eastAsia" w:ascii="宋体" w:hAnsi="宋体" w:eastAsia="宋体" w:cs="宋体"/>
                <w:color w:val="auto"/>
                <w:highlight w:val="none"/>
              </w:rPr>
            </w:pPr>
            <w:r>
              <w:rPr>
                <w:rFonts w:hint="eastAsia" w:ascii="宋体" w:hAnsi="宋体" w:eastAsia="宋体" w:cs="宋体"/>
                <w:color w:val="auto"/>
                <w:highlight w:val="none"/>
              </w:rPr>
              <w:t>备  注</w:t>
            </w: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497" w:hRule="atLeast"/>
          <w:jc w:val="center"/>
        </w:trPr>
        <w:tc>
          <w:tcPr>
            <w:tcW w:w="863"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r>
      <w:tr>
        <w:tblPrEx>
          <w:tblCellMar>
            <w:top w:w="0" w:type="dxa"/>
            <w:left w:w="108" w:type="dxa"/>
            <w:bottom w:w="0" w:type="dxa"/>
            <w:right w:w="108" w:type="dxa"/>
          </w:tblCellMar>
        </w:tblPrEx>
        <w:trPr>
          <w:trHeight w:val="553" w:hRule="atLeast"/>
          <w:jc w:val="center"/>
        </w:trPr>
        <w:tc>
          <w:tcPr>
            <w:tcW w:w="863"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441"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700"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694"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c>
          <w:tcPr>
            <w:tcW w:w="1839" w:type="dxa"/>
            <w:tcBorders>
              <w:top w:val="single" w:color="auto" w:sz="6" w:space="0"/>
              <w:left w:val="single" w:color="auto" w:sz="6" w:space="0"/>
              <w:bottom w:val="single" w:color="auto" w:sz="6" w:space="0"/>
              <w:right w:val="single" w:color="auto" w:sz="6" w:space="0"/>
            </w:tcBorders>
          </w:tcPr>
          <w:p>
            <w:pPr>
              <w:pStyle w:val="89"/>
              <w:rPr>
                <w:rFonts w:hint="eastAsia" w:ascii="宋体" w:hAnsi="宋体" w:eastAsia="宋体" w:cs="宋体"/>
                <w:color w:val="auto"/>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注：投标人须提供相关业绩合同或中标通知书证明材料的原件扫描件。</w:t>
      </w:r>
    </w:p>
    <w:p>
      <w:pPr>
        <w:spacing w:line="360" w:lineRule="auto"/>
        <w:jc w:val="center"/>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投标单位（公章）：</w:t>
      </w:r>
    </w:p>
    <w:p>
      <w:pPr>
        <w:spacing w:line="360" w:lineRule="auto"/>
        <w:ind w:firstLine="4080" w:firstLineChars="1700"/>
        <w:rPr>
          <w:rFonts w:hint="eastAsia" w:ascii="宋体" w:hAnsi="宋体" w:eastAsia="宋体" w:cs="宋体"/>
          <w:color w:val="auto"/>
          <w:sz w:val="24"/>
          <w:highlight w:val="none"/>
        </w:rPr>
      </w:pP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投标单位法定代表人或其授权委托人（签字或盖章）：</w:t>
      </w: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kern w:val="0"/>
          <w:sz w:val="28"/>
          <w:highlight w:val="none"/>
        </w:rPr>
      </w:pPr>
      <w:r>
        <w:rPr>
          <w:rFonts w:hint="eastAsia" w:ascii="宋体" w:hAnsi="宋体" w:eastAsia="宋体" w:cs="宋体"/>
          <w:color w:val="auto"/>
          <w:sz w:val="24"/>
          <w:highlight w:val="none"/>
        </w:rPr>
        <w:t>年   月   日</w:t>
      </w:r>
    </w:p>
    <w:p>
      <w:pPr>
        <w:spacing w:line="400" w:lineRule="exact"/>
        <w:rPr>
          <w:rFonts w:hint="eastAsia" w:ascii="宋体" w:hAnsi="宋体" w:eastAsia="宋体" w:cs="宋体"/>
          <w:b/>
          <w:bCs/>
          <w:color w:val="auto"/>
          <w:kern w:val="0"/>
          <w:sz w:val="32"/>
          <w:szCs w:val="32"/>
          <w:highlight w:val="none"/>
        </w:rPr>
      </w:pPr>
    </w:p>
    <w:p>
      <w:pPr>
        <w:pStyle w:val="60"/>
        <w:numPr>
          <w:ilvl w:val="0"/>
          <w:numId w:val="0"/>
        </w:numPr>
        <w:tabs>
          <w:tab w:val="left" w:pos="540"/>
          <w:tab w:val="left" w:pos="1080"/>
        </w:tabs>
        <w:ind w:left="4410" w:leftChars="0"/>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十二、</w:t>
      </w:r>
      <w:r>
        <w:rPr>
          <w:rFonts w:hint="eastAsia" w:ascii="宋体" w:hAnsi="宋体" w:eastAsia="宋体" w:cs="宋体"/>
          <w:b/>
          <w:bCs/>
          <w:color w:val="auto"/>
          <w:sz w:val="32"/>
          <w:szCs w:val="32"/>
          <w:highlight w:val="none"/>
        </w:rPr>
        <w:t>质量保证书</w:t>
      </w:r>
    </w:p>
    <w:p>
      <w:pPr>
        <w:pStyle w:val="4"/>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 xml:space="preserve">项目名称：                         </w:t>
      </w:r>
    </w:p>
    <w:p>
      <w:pPr>
        <w:pStyle w:val="4"/>
        <w:rPr>
          <w:rFonts w:hint="eastAsia" w:ascii="宋体" w:hAnsi="宋体" w:eastAsia="宋体" w:cs="宋体"/>
          <w:color w:val="auto"/>
          <w:highlight w:val="none"/>
        </w:rPr>
      </w:pPr>
      <w:r>
        <w:rPr>
          <w:rFonts w:hint="eastAsia" w:ascii="宋体" w:hAnsi="宋体" w:eastAsia="宋体" w:cs="宋体"/>
          <w:b/>
          <w:bCs/>
          <w:color w:val="auto"/>
          <w:sz w:val="28"/>
          <w:szCs w:val="28"/>
          <w:highlight w:val="none"/>
          <w:lang w:val="en-US" w:eastAsia="zh-CN" w:bidi="ar-SA"/>
        </w:rPr>
        <w:t xml:space="preserve">项目编号：  </w:t>
      </w:r>
      <w:r>
        <w:rPr>
          <w:rFonts w:hint="eastAsia" w:ascii="宋体" w:hAnsi="宋体" w:eastAsia="宋体" w:cs="宋体"/>
          <w:color w:val="auto"/>
          <w:highlight w:val="none"/>
        </w:rPr>
        <w:t xml:space="preserve">        </w:t>
      </w:r>
    </w:p>
    <w:p>
      <w:pPr>
        <w:pStyle w:val="60"/>
        <w:numPr>
          <w:ilvl w:val="0"/>
          <w:numId w:val="0"/>
        </w:numPr>
        <w:tabs>
          <w:tab w:val="left" w:pos="540"/>
          <w:tab w:val="left" w:pos="1080"/>
        </w:tabs>
        <w:jc w:val="both"/>
        <w:rPr>
          <w:rFonts w:hint="eastAsia" w:ascii="宋体" w:hAnsi="宋体" w:eastAsia="宋体" w:cs="宋体"/>
          <w:b/>
          <w:bCs/>
          <w:color w:val="auto"/>
          <w:sz w:val="32"/>
          <w:szCs w:val="32"/>
          <w:highlight w:val="none"/>
        </w:rPr>
      </w:pPr>
    </w:p>
    <w:p>
      <w:pPr>
        <w:pStyle w:val="60"/>
        <w:tabs>
          <w:tab w:val="left" w:pos="540"/>
          <w:tab w:val="left" w:pos="1080"/>
        </w:tabs>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投标企业自拟</w:t>
      </w:r>
    </w:p>
    <w:p>
      <w:pPr>
        <w:pStyle w:val="60"/>
        <w:tabs>
          <w:tab w:val="left" w:pos="540"/>
          <w:tab w:val="left" w:pos="1080"/>
        </w:tabs>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要求：</w:t>
      </w:r>
    </w:p>
    <w:p>
      <w:pPr>
        <w:pStyle w:val="60"/>
        <w:tabs>
          <w:tab w:val="left" w:pos="540"/>
          <w:tab w:val="left" w:pos="1080"/>
        </w:tabs>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1、供应商应保证所供产品是完全符合国家规定的质量、规格和食品卫生安全要求。</w:t>
      </w:r>
    </w:p>
    <w:p>
      <w:pPr>
        <w:pStyle w:val="60"/>
        <w:tabs>
          <w:tab w:val="left" w:pos="540"/>
          <w:tab w:val="left" w:pos="1080"/>
        </w:tabs>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2、供应商所供产品应符合中国国家标准、行业标准及其补充技术要求。</w:t>
      </w:r>
    </w:p>
    <w:p>
      <w:pPr>
        <w:pStyle w:val="60"/>
        <w:tabs>
          <w:tab w:val="left" w:pos="540"/>
          <w:tab w:val="left" w:pos="1080"/>
        </w:tabs>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3、所供的商品必须从正规渠道购入，有明确的生产厂家、品牌、质保期、生产日期、批号、安全标识等，并能顺利追溯源头。</w:t>
      </w:r>
    </w:p>
    <w:p>
      <w:pPr>
        <w:pStyle w:val="60"/>
        <w:tabs>
          <w:tab w:val="left" w:pos="540"/>
          <w:tab w:val="left" w:pos="1080"/>
        </w:tabs>
        <w:jc w:val="both"/>
        <w:rPr>
          <w:rFonts w:hint="eastAsia" w:ascii="宋体" w:hAnsi="宋体" w:eastAsia="宋体" w:cs="宋体"/>
          <w:b/>
          <w:bCs/>
          <w:color w:val="auto"/>
          <w:sz w:val="28"/>
          <w:szCs w:val="28"/>
          <w:highlight w:val="none"/>
        </w:rPr>
      </w:pPr>
    </w:p>
    <w:p>
      <w:pPr>
        <w:pStyle w:val="60"/>
        <w:tabs>
          <w:tab w:val="left" w:pos="540"/>
          <w:tab w:val="left" w:pos="1080"/>
        </w:tabs>
        <w:jc w:val="both"/>
        <w:rPr>
          <w:rFonts w:hint="eastAsia" w:ascii="宋体" w:hAnsi="宋体" w:eastAsia="宋体" w:cs="宋体"/>
          <w:b/>
          <w:bCs/>
          <w:color w:val="auto"/>
          <w:szCs w:val="24"/>
          <w:highlight w:val="none"/>
        </w:rPr>
      </w:pPr>
    </w:p>
    <w:p>
      <w:pPr>
        <w:spacing w:line="360" w:lineRule="auto"/>
        <w:ind w:firstLine="480" w:firstLineChars="200"/>
        <w:rPr>
          <w:rFonts w:hint="eastAsia" w:ascii="宋体" w:hAnsi="宋体" w:eastAsia="宋体" w:cs="宋体"/>
          <w:color w:val="auto"/>
          <w:sz w:val="24"/>
          <w:highlight w:val="none"/>
        </w:rPr>
      </w:pPr>
    </w:p>
    <w:p>
      <w:pPr>
        <w:pStyle w:val="41"/>
        <w:ind w:firstLine="420"/>
        <w:rPr>
          <w:rFonts w:hint="eastAsia" w:ascii="宋体" w:hAnsi="宋体" w:eastAsia="宋体" w:cs="宋体"/>
          <w:color w:val="auto"/>
          <w:highlight w:val="none"/>
        </w:rPr>
      </w:pPr>
    </w:p>
    <w:p>
      <w:pPr>
        <w:pStyle w:val="41"/>
        <w:ind w:firstLine="420"/>
        <w:rPr>
          <w:rFonts w:hint="eastAsia" w:ascii="宋体" w:hAnsi="宋体" w:eastAsia="宋体" w:cs="宋体"/>
          <w:color w:val="auto"/>
          <w:highlight w:val="none"/>
        </w:rPr>
      </w:pPr>
    </w:p>
    <w:p>
      <w:pPr>
        <w:pStyle w:val="41"/>
        <w:ind w:firstLine="420"/>
        <w:rPr>
          <w:rFonts w:hint="eastAsia" w:ascii="宋体" w:hAnsi="宋体" w:eastAsia="宋体" w:cs="宋体"/>
          <w:color w:val="auto"/>
          <w:highlight w:val="none"/>
        </w:rPr>
      </w:pPr>
    </w:p>
    <w:p>
      <w:pPr>
        <w:pStyle w:val="41"/>
        <w:ind w:firstLine="420"/>
        <w:rPr>
          <w:rFonts w:hint="eastAsia" w:ascii="宋体" w:hAnsi="宋体" w:eastAsia="宋体" w:cs="宋体"/>
          <w:color w:val="auto"/>
          <w:highlight w:val="none"/>
        </w:rPr>
      </w:pPr>
    </w:p>
    <w:p>
      <w:pPr>
        <w:spacing w:line="400" w:lineRule="exact"/>
        <w:rPr>
          <w:rFonts w:hint="eastAsia" w:ascii="宋体" w:hAnsi="宋体" w:eastAsia="宋体" w:cs="宋体"/>
          <w:b/>
          <w:color w:val="auto"/>
          <w:sz w:val="30"/>
          <w:szCs w:val="30"/>
          <w:highlight w:val="none"/>
        </w:rPr>
      </w:pPr>
    </w:p>
    <w:p>
      <w:pPr>
        <w:spacing w:line="400" w:lineRule="exact"/>
        <w:jc w:val="center"/>
        <w:rPr>
          <w:rFonts w:hint="eastAsia" w:ascii="宋体" w:hAnsi="宋体" w:eastAsia="宋体" w:cs="宋体"/>
          <w:b/>
          <w:color w:val="auto"/>
          <w:sz w:val="30"/>
          <w:szCs w:val="30"/>
          <w:highlight w:val="none"/>
        </w:rPr>
        <w:sectPr>
          <w:pgSz w:w="11905" w:h="16838"/>
          <w:pgMar w:top="1440" w:right="1800" w:bottom="1440" w:left="1800" w:header="851" w:footer="992" w:gutter="0"/>
          <w:cols w:space="720" w:num="1"/>
          <w:docGrid w:type="lines" w:linePitch="316" w:charSpace="0"/>
        </w:sectPr>
      </w:pPr>
    </w:p>
    <w:p>
      <w:pPr>
        <w:adjustRightInd w:val="0"/>
        <w:spacing w:line="360" w:lineRule="auto"/>
        <w:ind w:left="189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w:t>
      </w:r>
      <w:r>
        <w:rPr>
          <w:rFonts w:hint="eastAsia" w:ascii="宋体" w:hAnsi="宋体" w:eastAsia="宋体" w:cs="宋体"/>
          <w:b/>
          <w:color w:val="auto"/>
          <w:sz w:val="30"/>
          <w:szCs w:val="30"/>
          <w:highlight w:val="none"/>
          <w:lang w:val="en-US" w:eastAsia="zh-CN"/>
        </w:rPr>
        <w:t>三</w:t>
      </w:r>
      <w:r>
        <w:rPr>
          <w:rFonts w:hint="eastAsia" w:ascii="宋体" w:hAnsi="宋体" w:eastAsia="宋体" w:cs="宋体"/>
          <w:b/>
          <w:color w:val="auto"/>
          <w:sz w:val="30"/>
          <w:szCs w:val="30"/>
          <w:highlight w:val="none"/>
        </w:rPr>
        <w:t>、投标人食品安全的制度和实施方案</w:t>
      </w:r>
    </w:p>
    <w:p>
      <w:pPr>
        <w:pStyle w:val="4"/>
        <w:rPr>
          <w:rFonts w:hint="eastAsia" w:ascii="宋体" w:hAnsi="宋体" w:eastAsia="宋体" w:cs="宋体"/>
          <w:color w:val="auto"/>
          <w:highlight w:val="none"/>
        </w:rPr>
      </w:pPr>
      <w:r>
        <w:rPr>
          <w:rFonts w:hint="eastAsia" w:ascii="宋体" w:hAnsi="宋体" w:eastAsia="宋体" w:cs="宋体"/>
          <w:b/>
          <w:color w:val="auto"/>
          <w:sz w:val="30"/>
          <w:szCs w:val="30"/>
          <w:highlight w:val="none"/>
        </w:rPr>
        <w:t xml:space="preserve">  </w:t>
      </w:r>
      <w:r>
        <w:rPr>
          <w:rFonts w:hint="eastAsia" w:ascii="宋体" w:hAnsi="宋体" w:eastAsia="宋体" w:cs="宋体"/>
          <w:color w:val="auto"/>
          <w:highlight w:val="none"/>
        </w:rPr>
        <w:t xml:space="preserve">项目名称：                         </w:t>
      </w:r>
    </w:p>
    <w:p>
      <w:pPr>
        <w:pStyle w:val="4"/>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 xml:space="preserve">项目编号：          </w:t>
      </w:r>
    </w:p>
    <w:p>
      <w:pPr>
        <w:pStyle w:val="4"/>
        <w:rPr>
          <w:rFonts w:hint="eastAsia" w:ascii="宋体" w:hAnsi="宋体" w:eastAsia="宋体" w:cs="宋体"/>
          <w:b/>
          <w:color w:val="auto"/>
          <w:sz w:val="30"/>
          <w:szCs w:val="30"/>
          <w:highlight w:val="none"/>
        </w:rPr>
      </w:pPr>
    </w:p>
    <w:p>
      <w:pPr>
        <w:pStyle w:val="4"/>
        <w:rPr>
          <w:rFonts w:hint="eastAsia" w:ascii="宋体" w:hAnsi="宋体" w:eastAsia="宋体" w:cs="宋体"/>
          <w:color w:val="auto"/>
          <w:highlight w:val="none"/>
        </w:rPr>
      </w:pPr>
      <w:r>
        <w:rPr>
          <w:rFonts w:hint="eastAsia" w:ascii="宋体" w:hAnsi="宋体" w:eastAsia="宋体" w:cs="宋体"/>
          <w:b/>
          <w:color w:val="auto"/>
          <w:sz w:val="30"/>
          <w:szCs w:val="30"/>
          <w:highlight w:val="none"/>
        </w:rPr>
        <w:t xml:space="preserve"> </w:t>
      </w:r>
      <w:r>
        <w:rPr>
          <w:rFonts w:hint="eastAsia" w:ascii="宋体" w:hAnsi="宋体" w:eastAsia="宋体" w:cs="宋体"/>
          <w:color w:val="auto"/>
          <w:highlight w:val="none"/>
        </w:rPr>
        <w:t>格式自拟</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30"/>
          <w:szCs w:val="30"/>
          <w:highlight w:val="none"/>
        </w:rPr>
        <w:t xml:space="preserve">   </w:t>
      </w:r>
    </w:p>
    <w:p>
      <w:pPr>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投标单位（公章）：</w:t>
      </w:r>
    </w:p>
    <w:p>
      <w:pPr>
        <w:spacing w:line="360" w:lineRule="auto"/>
        <w:ind w:firstLine="4080" w:firstLineChars="1700"/>
        <w:rPr>
          <w:rFonts w:hint="eastAsia" w:ascii="宋体" w:hAnsi="宋体" w:eastAsia="宋体" w:cs="宋体"/>
          <w:color w:val="auto"/>
          <w:sz w:val="24"/>
          <w:highlight w:val="none"/>
        </w:rPr>
      </w:pPr>
    </w:p>
    <w:p>
      <w:pPr>
        <w:spacing w:line="440" w:lineRule="exact"/>
        <w:ind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投标单位法定代表人或其授权委托人（签字或盖章）：</w:t>
      </w:r>
    </w:p>
    <w:p>
      <w:pPr>
        <w:spacing w:line="360" w:lineRule="auto"/>
        <w:rPr>
          <w:rFonts w:hint="eastAsia" w:ascii="宋体" w:hAnsi="宋体" w:eastAsia="宋体" w:cs="宋体"/>
          <w:color w:val="auto"/>
          <w:sz w:val="24"/>
          <w:highlight w:val="none"/>
        </w:rPr>
      </w:pPr>
    </w:p>
    <w:p>
      <w:pPr>
        <w:spacing w:line="360" w:lineRule="auto"/>
        <w:ind w:firstLine="480" w:firstLineChars="200"/>
        <w:jc w:val="right"/>
        <w:rPr>
          <w:rFonts w:hint="eastAsia" w:ascii="宋体" w:hAnsi="宋体" w:eastAsia="宋体" w:cs="宋体"/>
          <w:color w:val="auto"/>
          <w:kern w:val="0"/>
          <w:sz w:val="28"/>
          <w:highlight w:val="none"/>
        </w:rPr>
      </w:pPr>
      <w:r>
        <w:rPr>
          <w:rFonts w:hint="eastAsia" w:ascii="宋体" w:hAnsi="宋体" w:eastAsia="宋体" w:cs="宋体"/>
          <w:color w:val="auto"/>
          <w:sz w:val="24"/>
          <w:highlight w:val="none"/>
        </w:rPr>
        <w:t>年   月   日</w:t>
      </w:r>
    </w:p>
    <w:p>
      <w:pPr>
        <w:pStyle w:val="4"/>
        <w:rPr>
          <w:rFonts w:hint="eastAsia" w:ascii="宋体" w:hAnsi="宋体" w:eastAsia="宋体" w:cs="宋体"/>
          <w:b/>
          <w:color w:val="auto"/>
          <w:sz w:val="30"/>
          <w:szCs w:val="30"/>
          <w:highlight w:val="none"/>
        </w:rPr>
      </w:pPr>
    </w:p>
    <w:p>
      <w:pPr>
        <w:pStyle w:val="4"/>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w:t>
      </w:r>
    </w:p>
    <w:p>
      <w:pPr>
        <w:numPr>
          <w:ilvl w:val="0"/>
          <w:numId w:val="0"/>
        </w:numPr>
        <w:adjustRightIn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十四、</w:t>
      </w:r>
      <w:r>
        <w:rPr>
          <w:rFonts w:hint="eastAsia" w:ascii="宋体" w:hAnsi="宋体" w:eastAsia="宋体" w:cs="宋体"/>
          <w:b/>
          <w:color w:val="auto"/>
          <w:sz w:val="30"/>
          <w:szCs w:val="30"/>
          <w:highlight w:val="none"/>
        </w:rPr>
        <w:t>投标人安全事故的应急预案和处置方案</w:t>
      </w:r>
    </w:p>
    <w:p>
      <w:pPr>
        <w:pStyle w:val="4"/>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p>
    <w:p>
      <w:pPr>
        <w:pStyle w:val="4"/>
        <w:rPr>
          <w:rFonts w:hint="eastAsia" w:ascii="宋体" w:hAnsi="宋体" w:eastAsia="宋体" w:cs="宋体"/>
          <w:color w:val="auto"/>
          <w:highlight w:val="none"/>
        </w:rPr>
      </w:pPr>
      <w:r>
        <w:rPr>
          <w:rFonts w:hint="eastAsia" w:ascii="宋体" w:hAnsi="宋体" w:eastAsia="宋体" w:cs="宋体"/>
          <w:color w:val="auto"/>
          <w:highlight w:val="none"/>
        </w:rPr>
        <w:t xml:space="preserve">项目编号：          </w:t>
      </w:r>
    </w:p>
    <w:p>
      <w:pPr>
        <w:pStyle w:val="2"/>
        <w:numPr>
          <w:ilvl w:val="0"/>
          <w:numId w:val="0"/>
        </w:numPr>
        <w:ind w:leftChars="200"/>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r>
        <w:rPr>
          <w:rFonts w:hint="eastAsia" w:ascii="宋体" w:hAnsi="宋体" w:eastAsia="宋体" w:cs="宋体"/>
          <w:color w:val="auto"/>
          <w:highlight w:val="none"/>
        </w:rPr>
        <w:t xml:space="preserve">    格式自拟</w:t>
      </w:r>
    </w:p>
    <w:p>
      <w:pPr>
        <w:spacing w:line="360" w:lineRule="auto"/>
        <w:jc w:val="center"/>
        <w:rPr>
          <w:rFonts w:hint="eastAsia" w:ascii="宋体" w:hAnsi="宋体" w:eastAsia="宋体" w:cs="宋体"/>
          <w:color w:val="auto"/>
          <w:sz w:val="24"/>
          <w:highlight w:val="none"/>
        </w:rPr>
      </w:pPr>
    </w:p>
    <w:p>
      <w:pPr>
        <w:spacing w:line="360" w:lineRule="auto"/>
        <w:ind w:firstLine="3840" w:firstLineChars="1600"/>
        <w:rPr>
          <w:rFonts w:hint="eastAsia" w:ascii="宋体" w:hAnsi="宋体" w:eastAsia="宋体" w:cs="宋体"/>
          <w:color w:val="auto"/>
          <w:sz w:val="24"/>
          <w:highlight w:val="none"/>
        </w:rPr>
      </w:pPr>
    </w:p>
    <w:p>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投标单位（公章）：</w:t>
      </w:r>
    </w:p>
    <w:p>
      <w:pPr>
        <w:spacing w:line="360" w:lineRule="auto"/>
        <w:ind w:firstLine="4080" w:firstLineChars="1700"/>
        <w:jc w:val="right"/>
        <w:rPr>
          <w:rFonts w:hint="eastAsia" w:ascii="宋体" w:hAnsi="宋体" w:eastAsia="宋体" w:cs="宋体"/>
          <w:color w:val="auto"/>
          <w:sz w:val="24"/>
          <w:highlight w:val="none"/>
        </w:rPr>
      </w:pPr>
    </w:p>
    <w:p>
      <w:pPr>
        <w:spacing w:line="44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投标单位法定代表人或其授权委托人（签字或盖章）：</w:t>
      </w:r>
    </w:p>
    <w:p>
      <w:pPr>
        <w:spacing w:line="360" w:lineRule="auto"/>
        <w:jc w:val="right"/>
        <w:rPr>
          <w:rFonts w:hint="eastAsia" w:ascii="宋体" w:hAnsi="宋体" w:eastAsia="宋体" w:cs="宋体"/>
          <w:color w:val="auto"/>
          <w:sz w:val="24"/>
          <w:highlight w:val="none"/>
        </w:rPr>
      </w:pPr>
    </w:p>
    <w:p>
      <w:pPr>
        <w:spacing w:line="360" w:lineRule="auto"/>
        <w:ind w:firstLine="480" w:firstLineChars="200"/>
        <w:jc w:val="right"/>
        <w:rPr>
          <w:rFonts w:hint="eastAsia" w:ascii="宋体" w:hAnsi="宋体" w:eastAsia="宋体" w:cs="宋体"/>
          <w:color w:val="auto"/>
          <w:kern w:val="0"/>
          <w:sz w:val="28"/>
          <w:highlight w:val="none"/>
        </w:rPr>
      </w:pPr>
      <w:r>
        <w:rPr>
          <w:rFonts w:hint="eastAsia" w:ascii="宋体" w:hAnsi="宋体" w:eastAsia="宋体" w:cs="宋体"/>
          <w:color w:val="auto"/>
          <w:sz w:val="24"/>
          <w:highlight w:val="none"/>
        </w:rPr>
        <w:t>年   月   日</w:t>
      </w:r>
    </w:p>
    <w:p>
      <w:pPr>
        <w:pStyle w:val="4"/>
        <w:jc w:val="right"/>
        <w:rPr>
          <w:rFonts w:hint="eastAsia" w:ascii="宋体" w:hAnsi="宋体" w:eastAsia="宋体" w:cs="宋体"/>
          <w:color w:val="auto"/>
          <w:highlight w:val="none"/>
        </w:rPr>
      </w:pPr>
    </w:p>
    <w:p>
      <w:pPr>
        <w:adjustRightInd w:val="0"/>
        <w:spacing w:line="360" w:lineRule="auto"/>
        <w:jc w:val="center"/>
        <w:rPr>
          <w:rFonts w:hint="eastAsia" w:ascii="宋体" w:hAnsi="宋体" w:eastAsia="宋体" w:cs="宋体"/>
          <w:b/>
          <w:color w:val="auto"/>
          <w:sz w:val="30"/>
          <w:szCs w:val="30"/>
          <w:highlight w:val="none"/>
        </w:rPr>
      </w:pPr>
    </w:p>
    <w:p>
      <w:pPr>
        <w:adjustRightInd w:val="0"/>
        <w:spacing w:line="360" w:lineRule="auto"/>
        <w:jc w:val="both"/>
        <w:rPr>
          <w:rFonts w:hint="eastAsia" w:ascii="宋体" w:hAnsi="宋体" w:eastAsia="宋体" w:cs="宋体"/>
          <w:b/>
          <w:color w:val="auto"/>
          <w:sz w:val="30"/>
          <w:szCs w:val="30"/>
          <w:highlight w:val="none"/>
        </w:rPr>
      </w:pPr>
    </w:p>
    <w:p>
      <w:pPr>
        <w:pStyle w:val="16"/>
        <w:overflowPunct w:val="0"/>
        <w:ind w:firstLine="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w:t>
      </w:r>
      <w:r>
        <w:rPr>
          <w:rFonts w:hint="eastAsia" w:ascii="宋体" w:hAnsi="宋体" w:eastAsia="宋体" w:cs="宋体"/>
          <w:b/>
          <w:color w:val="auto"/>
          <w:sz w:val="30"/>
          <w:szCs w:val="30"/>
          <w:highlight w:val="none"/>
          <w:lang w:val="en-US" w:eastAsia="zh-CN"/>
        </w:rPr>
        <w:t>五</w:t>
      </w:r>
      <w:r>
        <w:rPr>
          <w:rFonts w:hint="eastAsia" w:ascii="宋体" w:hAnsi="宋体" w:eastAsia="宋体" w:cs="宋体"/>
          <w:b/>
          <w:color w:val="auto"/>
          <w:sz w:val="30"/>
          <w:szCs w:val="30"/>
          <w:highlight w:val="none"/>
        </w:rPr>
        <w:t>、配送承诺书（自行编写）</w:t>
      </w: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p>
    <w:p>
      <w:pPr>
        <w:pStyle w:val="4"/>
        <w:rPr>
          <w:rFonts w:hint="eastAsia" w:ascii="宋体" w:hAnsi="宋体" w:eastAsia="宋体" w:cs="宋体"/>
          <w:color w:val="auto"/>
          <w:highlight w:val="none"/>
        </w:rPr>
      </w:pPr>
      <w:r>
        <w:rPr>
          <w:rFonts w:hint="eastAsia" w:ascii="宋体" w:hAnsi="宋体" w:eastAsia="宋体" w:cs="宋体"/>
          <w:color w:val="auto"/>
          <w:highlight w:val="none"/>
        </w:rPr>
        <w:t xml:space="preserve">项目编号：          </w:t>
      </w:r>
    </w:p>
    <w:p>
      <w:pPr>
        <w:pStyle w:val="4"/>
        <w:rPr>
          <w:rFonts w:hint="eastAsia" w:ascii="宋体" w:hAnsi="宋体" w:eastAsia="宋体" w:cs="宋体"/>
          <w:color w:val="auto"/>
          <w:highlight w:val="none"/>
        </w:rPr>
      </w:pPr>
      <w:r>
        <w:rPr>
          <w:rFonts w:hint="eastAsia" w:ascii="宋体" w:hAnsi="宋体" w:eastAsia="宋体" w:cs="宋体"/>
          <w:color w:val="auto"/>
          <w:highlight w:val="none"/>
        </w:rPr>
        <w:t>投标企业自拟</w:t>
      </w: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4"/>
        <w:rPr>
          <w:rFonts w:hint="eastAsia" w:ascii="宋体" w:hAnsi="宋体" w:eastAsia="宋体" w:cs="宋体"/>
          <w:color w:val="auto"/>
          <w:highlight w:val="none"/>
        </w:rPr>
      </w:pPr>
      <w:r>
        <w:rPr>
          <w:rFonts w:hint="eastAsia" w:ascii="宋体" w:hAnsi="宋体" w:eastAsia="宋体" w:cs="宋体"/>
          <w:color w:val="auto"/>
          <w:highlight w:val="none"/>
        </w:rPr>
        <w:t>注：1、本承诺为中标后，企业在项目所在地有固定的人员、车辆、仓储等与项目有关的事项；</w:t>
      </w:r>
    </w:p>
    <w:p>
      <w:pPr>
        <w:pStyle w:val="4"/>
        <w:rPr>
          <w:rFonts w:hint="eastAsia" w:ascii="宋体" w:hAnsi="宋体" w:eastAsia="宋体" w:cs="宋体"/>
          <w:color w:val="auto"/>
          <w:highlight w:val="none"/>
        </w:rPr>
      </w:pPr>
      <w:r>
        <w:rPr>
          <w:rFonts w:hint="eastAsia" w:ascii="宋体" w:hAnsi="宋体" w:eastAsia="宋体" w:cs="宋体"/>
          <w:color w:val="auto"/>
          <w:highlight w:val="none"/>
        </w:rPr>
        <w:t xml:space="preserve">2、本承诺具体内容已签订合同约定； </w:t>
      </w:r>
    </w:p>
    <w:p>
      <w:pPr>
        <w:pStyle w:val="4"/>
        <w:rPr>
          <w:rFonts w:hint="eastAsia" w:ascii="宋体" w:hAnsi="宋体" w:eastAsia="宋体" w:cs="宋体"/>
          <w:color w:val="auto"/>
          <w:highlight w:val="none"/>
        </w:rPr>
      </w:pPr>
      <w:r>
        <w:rPr>
          <w:rFonts w:hint="eastAsia" w:ascii="宋体" w:hAnsi="宋体" w:eastAsia="宋体" w:cs="宋体"/>
          <w:color w:val="auto"/>
          <w:highlight w:val="none"/>
        </w:rPr>
        <w:t xml:space="preserve">3、在配送过程中发生意外情况乙方承担一切责任； </w:t>
      </w:r>
    </w:p>
    <w:p>
      <w:pPr>
        <w:spacing w:line="360" w:lineRule="auto"/>
        <w:ind w:firstLine="3840" w:firstLineChars="1600"/>
        <w:rPr>
          <w:rFonts w:hint="eastAsia" w:ascii="宋体" w:hAnsi="宋体" w:eastAsia="宋体" w:cs="宋体"/>
          <w:color w:val="auto"/>
          <w:sz w:val="24"/>
          <w:highlight w:val="none"/>
        </w:rPr>
      </w:pPr>
    </w:p>
    <w:p>
      <w:pPr>
        <w:spacing w:line="360" w:lineRule="auto"/>
        <w:ind w:firstLine="3840" w:firstLineChars="1600"/>
        <w:rPr>
          <w:rFonts w:hint="eastAsia" w:ascii="宋体" w:hAnsi="宋体" w:eastAsia="宋体" w:cs="宋体"/>
          <w:color w:val="auto"/>
          <w:sz w:val="24"/>
          <w:highlight w:val="none"/>
        </w:rPr>
      </w:pPr>
    </w:p>
    <w:p>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投标单位（公章）：</w:t>
      </w:r>
    </w:p>
    <w:p>
      <w:pPr>
        <w:spacing w:line="360" w:lineRule="auto"/>
        <w:ind w:firstLine="4080" w:firstLineChars="1700"/>
        <w:jc w:val="right"/>
        <w:rPr>
          <w:rFonts w:hint="eastAsia" w:ascii="宋体" w:hAnsi="宋体" w:eastAsia="宋体" w:cs="宋体"/>
          <w:color w:val="auto"/>
          <w:sz w:val="24"/>
          <w:highlight w:val="none"/>
        </w:rPr>
      </w:pPr>
    </w:p>
    <w:p>
      <w:pPr>
        <w:spacing w:line="44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投标单位法定代表人或其授权委托人（签字或盖章）：</w:t>
      </w:r>
    </w:p>
    <w:p>
      <w:pPr>
        <w:spacing w:line="360" w:lineRule="auto"/>
        <w:jc w:val="right"/>
        <w:rPr>
          <w:rFonts w:hint="eastAsia" w:ascii="宋体" w:hAnsi="宋体" w:eastAsia="宋体" w:cs="宋体"/>
          <w:color w:val="auto"/>
          <w:sz w:val="24"/>
          <w:highlight w:val="none"/>
        </w:rPr>
      </w:pPr>
    </w:p>
    <w:p>
      <w:pPr>
        <w:spacing w:line="360" w:lineRule="auto"/>
        <w:ind w:firstLine="480" w:firstLineChars="200"/>
        <w:jc w:val="right"/>
        <w:rPr>
          <w:rFonts w:hint="eastAsia" w:ascii="宋体" w:hAnsi="宋体" w:eastAsia="宋体" w:cs="宋体"/>
          <w:color w:val="auto"/>
          <w:kern w:val="0"/>
          <w:sz w:val="28"/>
          <w:highlight w:val="none"/>
        </w:rPr>
      </w:pPr>
      <w:r>
        <w:rPr>
          <w:rFonts w:hint="eastAsia" w:ascii="宋体" w:hAnsi="宋体" w:eastAsia="宋体" w:cs="宋体"/>
          <w:color w:val="auto"/>
          <w:sz w:val="24"/>
          <w:highlight w:val="none"/>
        </w:rPr>
        <w:t>年   月   日</w:t>
      </w:r>
    </w:p>
    <w:bookmarkEnd w:id="406"/>
    <w:p>
      <w:pPr>
        <w:pStyle w:val="16"/>
        <w:overflowPunct w:val="0"/>
        <w:ind w:firstLine="0"/>
        <w:rPr>
          <w:rFonts w:hint="eastAsia" w:ascii="宋体" w:hAnsi="宋体" w:eastAsia="宋体" w:cs="宋体"/>
          <w:b/>
          <w:color w:val="auto"/>
          <w:sz w:val="30"/>
          <w:szCs w:val="30"/>
          <w:highlight w:val="none"/>
        </w:rPr>
      </w:pPr>
    </w:p>
    <w:p>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pStyle w:val="16"/>
        <w:numPr>
          <w:ilvl w:val="0"/>
          <w:numId w:val="0"/>
        </w:numPr>
        <w:overflowPunct w:val="0"/>
        <w:ind w:left="4200" w:leftChars="0"/>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十六、</w:t>
      </w:r>
      <w:r>
        <w:rPr>
          <w:rFonts w:hint="eastAsia" w:ascii="宋体" w:hAnsi="宋体" w:eastAsia="宋体" w:cs="宋体"/>
          <w:b/>
          <w:color w:val="auto"/>
          <w:sz w:val="30"/>
          <w:szCs w:val="30"/>
          <w:highlight w:val="none"/>
        </w:rPr>
        <w:t>服务承诺书</w:t>
      </w:r>
    </w:p>
    <w:p>
      <w:pPr>
        <w:pStyle w:val="4"/>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p>
    <w:p>
      <w:pPr>
        <w:pStyle w:val="4"/>
        <w:rPr>
          <w:rFonts w:hint="eastAsia" w:ascii="宋体" w:hAnsi="宋体" w:eastAsia="宋体" w:cs="宋体"/>
          <w:color w:val="auto"/>
          <w:highlight w:val="none"/>
        </w:rPr>
      </w:pPr>
      <w:r>
        <w:rPr>
          <w:rFonts w:hint="eastAsia" w:ascii="宋体" w:hAnsi="宋体" w:eastAsia="宋体" w:cs="宋体"/>
          <w:color w:val="auto"/>
          <w:highlight w:val="none"/>
        </w:rPr>
        <w:t xml:space="preserve">项目编号：          </w:t>
      </w:r>
    </w:p>
    <w:p>
      <w:pPr>
        <w:numPr>
          <w:ilvl w:val="0"/>
          <w:numId w:val="0"/>
        </w:numPr>
        <w:rPr>
          <w:rFonts w:hint="eastAsia" w:ascii="宋体" w:hAnsi="宋体" w:eastAsia="宋体" w:cs="宋体"/>
          <w:color w:val="auto"/>
          <w:highlight w:val="none"/>
        </w:rPr>
      </w:pPr>
    </w:p>
    <w:p>
      <w:pPr>
        <w:rPr>
          <w:rFonts w:hint="eastAsia" w:ascii="宋体" w:hAnsi="宋体" w:eastAsia="宋体" w:cs="宋体"/>
          <w:color w:val="auto"/>
          <w:highlight w:val="none"/>
        </w:rPr>
      </w:pP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1.货物、服务承诺：各具体的货物、服务承诺方案、优惠条件，需详细描述和承诺；</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2.货物和服务运输、装卸及验收；（包含中标后增加的配送车辆）</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3.随时接受监管机构的监督检查，按要求提供相关真实、可靠、详实的资料；</w:t>
      </w:r>
    </w:p>
    <w:p>
      <w:pPr>
        <w:pStyle w:val="22"/>
        <w:tabs>
          <w:tab w:val="left" w:pos="9214"/>
        </w:tabs>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4.本地化服务承诺书。</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w:t>
      </w:r>
    </w:p>
    <w:p>
      <w:pPr>
        <w:ind w:firstLine="480" w:firstLineChars="200"/>
        <w:rPr>
          <w:rFonts w:hint="eastAsia" w:ascii="宋体" w:hAnsi="宋体" w:eastAsia="宋体" w:cs="宋体"/>
          <w:color w:val="auto"/>
          <w:sz w:val="24"/>
          <w:highlight w:val="none"/>
        </w:rPr>
      </w:pPr>
    </w:p>
    <w:p>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投标单位（公章）：</w:t>
      </w:r>
    </w:p>
    <w:p>
      <w:pPr>
        <w:spacing w:line="360" w:lineRule="auto"/>
        <w:ind w:firstLine="4080" w:firstLineChars="1700"/>
        <w:jc w:val="right"/>
        <w:rPr>
          <w:rFonts w:hint="eastAsia" w:ascii="宋体" w:hAnsi="宋体" w:eastAsia="宋体" w:cs="宋体"/>
          <w:color w:val="auto"/>
          <w:sz w:val="24"/>
          <w:highlight w:val="none"/>
        </w:rPr>
      </w:pPr>
    </w:p>
    <w:p>
      <w:pPr>
        <w:spacing w:line="44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投标单位法定代表人或其授权委托人（签字或盖章）：</w:t>
      </w:r>
    </w:p>
    <w:p>
      <w:pPr>
        <w:spacing w:line="360" w:lineRule="auto"/>
        <w:ind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rPr>
          <w:rFonts w:hint="eastAsia" w:ascii="宋体" w:hAnsi="宋体" w:eastAsia="宋体" w:cs="宋体"/>
          <w:color w:val="auto"/>
          <w:highlight w:val="none"/>
        </w:rPr>
      </w:pPr>
    </w:p>
    <w:p>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pPr>
        <w:pStyle w:val="7"/>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十</w:t>
      </w:r>
      <w:r>
        <w:rPr>
          <w:rFonts w:hint="eastAsia" w:ascii="宋体" w:hAnsi="宋体" w:eastAsia="宋体" w:cs="宋体"/>
          <w:color w:val="auto"/>
          <w:sz w:val="30"/>
          <w:szCs w:val="30"/>
          <w:highlight w:val="none"/>
          <w:lang w:val="en-US" w:eastAsia="zh-CN"/>
        </w:rPr>
        <w:t>七</w:t>
      </w:r>
      <w:r>
        <w:rPr>
          <w:rFonts w:hint="eastAsia" w:ascii="宋体" w:hAnsi="宋体" w:eastAsia="宋体" w:cs="宋体"/>
          <w:color w:val="auto"/>
          <w:sz w:val="30"/>
          <w:szCs w:val="30"/>
          <w:highlight w:val="none"/>
        </w:rPr>
        <w:t>、符合《政府采购法》第二十二条规定的条件</w:t>
      </w:r>
    </w:p>
    <w:p>
      <w:pPr>
        <w:spacing w:line="360" w:lineRule="auto"/>
        <w:rPr>
          <w:rFonts w:hint="eastAsia" w:ascii="宋体" w:hAnsi="宋体" w:eastAsia="宋体" w:cs="宋体"/>
          <w:color w:val="auto"/>
          <w:sz w:val="28"/>
          <w:szCs w:val="28"/>
          <w:highlight w:val="none"/>
        </w:rPr>
      </w:pPr>
      <w:bookmarkStart w:id="430" w:name="_Toc6014"/>
      <w:bookmarkStart w:id="431" w:name="_Toc5144"/>
      <w:bookmarkStart w:id="432" w:name="_Toc3862"/>
      <w:bookmarkStart w:id="433" w:name="_Toc26467"/>
      <w:r>
        <w:rPr>
          <w:rFonts w:hint="eastAsia" w:ascii="宋体" w:hAnsi="宋体" w:eastAsia="宋体" w:cs="宋体"/>
          <w:color w:val="auto"/>
          <w:sz w:val="28"/>
          <w:szCs w:val="28"/>
          <w:highlight w:val="none"/>
        </w:rPr>
        <w:t>（一）具有独立承担民事责任的能力</w:t>
      </w:r>
      <w:r>
        <w:rPr>
          <w:rFonts w:hint="eastAsia" w:ascii="宋体" w:hAnsi="宋体" w:eastAsia="宋体" w:cs="宋体"/>
          <w:color w:val="auto"/>
          <w:kern w:val="0"/>
          <w:sz w:val="28"/>
          <w:szCs w:val="28"/>
          <w:highlight w:val="none"/>
        </w:rPr>
        <w:t>（注：公司的营业执照、法人身份证复印件）</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（二）具有良好的商业信誉和健全的财务会计制度（注：需提供2022年财务审计报告（会计周期不满一年可以不提供，需提供银行出具的资信证明）</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（三）具有履行合同所必需的货物和专业技术能力</w:t>
      </w:r>
      <w:r>
        <w:rPr>
          <w:rFonts w:hint="eastAsia" w:ascii="宋体" w:hAnsi="宋体" w:eastAsia="宋体" w:cs="宋体"/>
          <w:color w:val="auto"/>
          <w:kern w:val="0"/>
          <w:sz w:val="28"/>
          <w:szCs w:val="28"/>
          <w:highlight w:val="none"/>
        </w:rPr>
        <w:t>（注：书面承诺）</w:t>
      </w:r>
    </w:p>
    <w:p>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（四）有依法缴纳税收和社会保障资金的良好记录</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eastAsia="zh-CN"/>
        </w:rPr>
        <w:t>需提供近3个月缴纳社会保障资金的证明及缴费凭证</w:t>
      </w:r>
      <w:r>
        <w:rPr>
          <w:rFonts w:hint="eastAsia" w:ascii="宋体" w:hAnsi="宋体" w:eastAsia="宋体" w:cs="宋体"/>
          <w:color w:val="auto"/>
          <w:kern w:val="0"/>
          <w:sz w:val="28"/>
          <w:szCs w:val="28"/>
          <w:highlight w:val="none"/>
        </w:rPr>
        <w:t>；需提供税务机关出具的近3个月的完税证明（新成立不足3个月的按实际情况发生提供，成立时间超过3个月的零申报的需提供依法报税资料）；</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（五）参加政府采购活动前三年内在经营活动中没有重大违法记录，法律、行政法规规定的其他条件</w:t>
      </w:r>
      <w:r>
        <w:rPr>
          <w:rFonts w:hint="eastAsia" w:ascii="宋体" w:hAnsi="宋体" w:eastAsia="宋体" w:cs="宋体"/>
          <w:color w:val="auto"/>
          <w:kern w:val="0"/>
          <w:sz w:val="28"/>
          <w:szCs w:val="28"/>
          <w:highlight w:val="none"/>
        </w:rPr>
        <w:t>（注：提供参加政府采购活动前三年内，在经营活动中没有重大违法记录的证明）</w:t>
      </w:r>
    </w:p>
    <w:p>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（包括健全的</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"https://www.baidu.com/s?wd=财务会计制度&amp;tn=SE_PcZhidaonwhc_ngpagmjz&amp;rsv_dl=gh_pc_zhidao"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8"/>
          <w:szCs w:val="28"/>
          <w:highlight w:val="none"/>
        </w:rPr>
        <w:t>财务会计制度</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t>、依法缴纳税收证明、依法缴纳</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"https://www.baidu.com/s?wd=社会保障资金&amp;tn=SE_PcZhidaonwhc_ngpagmjz&amp;rsv_dl=gh_pc_zhidao"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28"/>
          <w:szCs w:val="28"/>
          <w:highlight w:val="none"/>
        </w:rPr>
        <w:t>社会保障资金</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t>证明等）；</w:t>
      </w:r>
    </w:p>
    <w:p>
      <w:pPr>
        <w:pStyle w:val="34"/>
        <w:spacing w:before="120" w:line="360" w:lineRule="auto"/>
        <w:outlineLvl w:val="0"/>
        <w:rPr>
          <w:rFonts w:hint="eastAsia" w:ascii="宋体" w:hAnsi="宋体" w:eastAsia="宋体" w:cs="宋体"/>
          <w:b/>
          <w:bCs/>
          <w:color w:val="auto"/>
          <w:sz w:val="28"/>
          <w:szCs w:val="28"/>
          <w:highlight w:val="none"/>
        </w:rPr>
      </w:pPr>
    </w:p>
    <w:p>
      <w:pPr>
        <w:pStyle w:val="34"/>
        <w:spacing w:before="120" w:line="360" w:lineRule="auto"/>
        <w:ind w:firstLine="405"/>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十</w:t>
      </w: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、提供有效期内的《《食品经营许可证》原件扫描件或《食品生产许可证》原件扫描件</w:t>
      </w:r>
    </w:p>
    <w:p>
      <w:pPr>
        <w:pStyle w:val="34"/>
        <w:spacing w:before="120" w:line="360" w:lineRule="auto"/>
        <w:ind w:firstLine="405"/>
        <w:jc w:val="center"/>
        <w:outlineLvl w:val="0"/>
        <w:rPr>
          <w:rFonts w:hint="eastAsia" w:ascii="宋体" w:hAnsi="宋体" w:eastAsia="宋体" w:cs="宋体"/>
          <w:b/>
          <w:bCs/>
          <w:color w:val="auto"/>
          <w:sz w:val="28"/>
          <w:szCs w:val="28"/>
          <w:highlight w:val="none"/>
        </w:rPr>
      </w:pPr>
    </w:p>
    <w:bookmarkEnd w:id="430"/>
    <w:bookmarkEnd w:id="431"/>
    <w:bookmarkEnd w:id="432"/>
    <w:bookmarkEnd w:id="433"/>
    <w:p>
      <w:pPr>
        <w:spacing w:line="360" w:lineRule="auto"/>
        <w:rPr>
          <w:rStyle w:val="143"/>
          <w:rFonts w:hint="eastAsia" w:ascii="宋体" w:hAnsi="宋体" w:eastAsia="宋体" w:cs="宋体"/>
          <w:bCs w:val="0"/>
          <w:color w:val="auto"/>
          <w:sz w:val="28"/>
          <w:szCs w:val="28"/>
          <w:highlight w:val="none"/>
        </w:rPr>
        <w:sectPr>
          <w:pgSz w:w="11905" w:h="16838"/>
          <w:pgMar w:top="1440" w:right="1800" w:bottom="1440" w:left="1800" w:header="851" w:footer="992" w:gutter="0"/>
          <w:cols w:space="720" w:num="1"/>
          <w:docGrid w:type="lines" w:linePitch="316" w:charSpace="0"/>
        </w:sectPr>
      </w:pPr>
    </w:p>
    <w:p>
      <w:pPr>
        <w:spacing w:line="360" w:lineRule="auto"/>
        <w:jc w:val="center"/>
        <w:outlineLvl w:val="0"/>
        <w:rPr>
          <w:rFonts w:hint="eastAsia" w:ascii="宋体" w:hAnsi="宋体" w:eastAsia="宋体" w:cs="宋体"/>
          <w:color w:val="auto"/>
          <w:sz w:val="24"/>
          <w:szCs w:val="24"/>
          <w:highlight w:val="none"/>
        </w:rPr>
      </w:pPr>
      <w:bookmarkStart w:id="434" w:name="_Toc6232"/>
      <w:bookmarkStart w:id="435" w:name="_Toc1350"/>
      <w:bookmarkStart w:id="436" w:name="_Toc11866"/>
      <w:bookmarkStart w:id="437" w:name="_Toc26849"/>
      <w:r>
        <w:rPr>
          <w:rStyle w:val="143"/>
          <w:rFonts w:hint="eastAsia" w:ascii="宋体" w:hAnsi="宋体" w:eastAsia="宋体" w:cs="宋体"/>
          <w:bCs w:val="0"/>
          <w:color w:val="auto"/>
          <w:sz w:val="28"/>
          <w:szCs w:val="28"/>
          <w:highlight w:val="none"/>
          <w:lang w:val="en-US" w:eastAsia="zh-CN"/>
        </w:rPr>
        <w:t>十九</w:t>
      </w:r>
      <w:r>
        <w:rPr>
          <w:rStyle w:val="143"/>
          <w:rFonts w:hint="eastAsia" w:ascii="宋体" w:hAnsi="宋体" w:eastAsia="宋体" w:cs="宋体"/>
          <w:bCs w:val="0"/>
          <w:color w:val="auto"/>
          <w:sz w:val="28"/>
          <w:szCs w:val="28"/>
          <w:highlight w:val="none"/>
        </w:rPr>
        <w:t>、投标单位（供应商）反商业贿赂承诺书</w:t>
      </w:r>
      <w:bookmarkEnd w:id="434"/>
      <w:bookmarkEnd w:id="435"/>
      <w:bookmarkEnd w:id="436"/>
      <w:bookmarkEnd w:id="437"/>
    </w:p>
    <w:p>
      <w:pPr>
        <w:pStyle w:val="34"/>
        <w:spacing w:before="120" w:line="360" w:lineRule="auto"/>
        <w:ind w:left="120" w:leftChars="57" w:firstLine="280" w:firstLineChars="1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我单位承诺在</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公开招标活动中，不给予国家工作人员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34"/>
        <w:spacing w:before="120" w:line="360" w:lineRule="auto"/>
        <w:ind w:firstLine="405"/>
        <w:rPr>
          <w:rFonts w:hint="eastAsia" w:ascii="宋体" w:hAnsi="宋体" w:eastAsia="宋体" w:cs="宋体"/>
          <w:color w:val="auto"/>
          <w:sz w:val="24"/>
          <w:szCs w:val="24"/>
          <w:highlight w:val="none"/>
        </w:rPr>
      </w:pPr>
    </w:p>
    <w:p>
      <w:pPr>
        <w:pStyle w:val="34"/>
        <w:spacing w:before="120" w:line="360" w:lineRule="auto"/>
        <w:ind w:firstLine="4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单位名称：（盖章）</w:t>
      </w:r>
    </w:p>
    <w:p>
      <w:pPr>
        <w:pStyle w:val="34"/>
        <w:spacing w:before="120" w:line="360" w:lineRule="auto"/>
        <w:ind w:firstLine="4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法定代表人：（签字盖章）</w:t>
      </w:r>
    </w:p>
    <w:p>
      <w:pPr>
        <w:pStyle w:val="34"/>
        <w:spacing w:before="120" w:line="360" w:lineRule="auto"/>
        <w:ind w:firstLine="4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项目经办人：</w:t>
      </w:r>
    </w:p>
    <w:p>
      <w:pPr>
        <w:pStyle w:val="34"/>
        <w:spacing w:before="120" w:line="360" w:lineRule="auto"/>
        <w:ind w:firstLine="405"/>
        <w:rPr>
          <w:rFonts w:hint="eastAsia" w:ascii="宋体" w:hAnsi="宋体" w:eastAsia="宋体" w:cs="宋体"/>
          <w:color w:val="auto"/>
          <w:sz w:val="24"/>
          <w:szCs w:val="24"/>
          <w:highlight w:val="none"/>
        </w:rPr>
      </w:pPr>
    </w:p>
    <w:p>
      <w:pPr>
        <w:pStyle w:val="34"/>
        <w:spacing w:before="120" w:line="360" w:lineRule="auto"/>
        <w:ind w:firstLine="405"/>
        <w:rPr>
          <w:rFonts w:hint="eastAsia" w:ascii="宋体" w:hAnsi="宋体" w:eastAsia="宋体" w:cs="宋体"/>
          <w:color w:val="auto"/>
          <w:sz w:val="24"/>
          <w:szCs w:val="24"/>
          <w:highlight w:val="none"/>
        </w:rPr>
      </w:pPr>
    </w:p>
    <w:p>
      <w:pPr>
        <w:pStyle w:val="34"/>
        <w:spacing w:before="120" w:line="360" w:lineRule="auto"/>
        <w:ind w:firstLine="4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w:t>
      </w:r>
      <w:bookmarkStart w:id="438" w:name="_Toc8968"/>
      <w:bookmarkStart w:id="439" w:name="_Toc29266"/>
      <w:bookmarkStart w:id="440" w:name="_Toc5662"/>
      <w:bookmarkStart w:id="441" w:name="_Toc15248"/>
    </w:p>
    <w:p>
      <w:pPr>
        <w:pStyle w:val="34"/>
        <w:spacing w:before="120" w:line="360" w:lineRule="auto"/>
        <w:ind w:firstLine="405"/>
        <w:rPr>
          <w:rFonts w:hint="eastAsia" w:ascii="宋体" w:hAnsi="宋体" w:eastAsia="宋体" w:cs="宋体"/>
          <w:color w:val="auto"/>
          <w:sz w:val="24"/>
          <w:szCs w:val="24"/>
          <w:highlight w:val="none"/>
        </w:rPr>
      </w:pPr>
    </w:p>
    <w:p>
      <w:pPr>
        <w:pStyle w:val="34"/>
        <w:spacing w:before="120" w:line="360" w:lineRule="auto"/>
        <w:ind w:firstLine="405"/>
        <w:rPr>
          <w:rFonts w:hint="eastAsia" w:ascii="宋体" w:hAnsi="宋体" w:eastAsia="宋体" w:cs="宋体"/>
          <w:color w:val="auto"/>
          <w:sz w:val="24"/>
          <w:szCs w:val="24"/>
          <w:highlight w:val="none"/>
        </w:rPr>
      </w:pPr>
    </w:p>
    <w:p>
      <w:pPr>
        <w:pStyle w:val="34"/>
        <w:spacing w:before="120" w:line="360" w:lineRule="auto"/>
        <w:ind w:firstLine="405"/>
        <w:rPr>
          <w:rFonts w:hint="eastAsia" w:ascii="宋体" w:hAnsi="宋体" w:eastAsia="宋体" w:cs="宋体"/>
          <w:color w:val="auto"/>
          <w:sz w:val="24"/>
          <w:szCs w:val="24"/>
          <w:highlight w:val="none"/>
        </w:rPr>
      </w:pPr>
    </w:p>
    <w:p>
      <w:pPr>
        <w:pStyle w:val="34"/>
        <w:spacing w:before="120" w:line="360" w:lineRule="auto"/>
        <w:ind w:firstLine="405"/>
        <w:rPr>
          <w:rFonts w:hint="eastAsia" w:ascii="宋体" w:hAnsi="宋体" w:eastAsia="宋体" w:cs="宋体"/>
          <w:color w:val="auto"/>
          <w:sz w:val="24"/>
          <w:szCs w:val="24"/>
          <w:highlight w:val="none"/>
        </w:rPr>
      </w:pPr>
    </w:p>
    <w:p>
      <w:pPr>
        <w:pStyle w:val="34"/>
        <w:spacing w:before="120" w:line="360" w:lineRule="auto"/>
        <w:ind w:firstLine="405"/>
        <w:rPr>
          <w:rFonts w:hint="eastAsia" w:ascii="宋体" w:hAnsi="宋体" w:eastAsia="宋体" w:cs="宋体"/>
          <w:color w:val="auto"/>
          <w:sz w:val="24"/>
          <w:szCs w:val="24"/>
          <w:highlight w:val="none"/>
        </w:rPr>
      </w:pPr>
    </w:p>
    <w:p>
      <w:pPr>
        <w:pStyle w:val="34"/>
        <w:spacing w:before="120" w:line="360" w:lineRule="auto"/>
        <w:ind w:firstLine="405"/>
        <w:rPr>
          <w:rFonts w:hint="eastAsia" w:ascii="宋体" w:hAnsi="宋体" w:eastAsia="宋体" w:cs="宋体"/>
          <w:color w:val="auto"/>
          <w:sz w:val="24"/>
          <w:szCs w:val="24"/>
          <w:highlight w:val="none"/>
        </w:rPr>
      </w:pPr>
    </w:p>
    <w:p>
      <w:pPr>
        <w:pStyle w:val="34"/>
        <w:spacing w:before="120" w:line="360" w:lineRule="auto"/>
        <w:ind w:firstLine="405"/>
        <w:rPr>
          <w:rFonts w:hint="eastAsia" w:ascii="宋体" w:hAnsi="宋体" w:eastAsia="宋体" w:cs="宋体"/>
          <w:color w:val="auto"/>
          <w:sz w:val="24"/>
          <w:szCs w:val="24"/>
          <w:highlight w:val="none"/>
        </w:rPr>
      </w:pPr>
    </w:p>
    <w:p>
      <w:pPr>
        <w:pStyle w:val="34"/>
        <w:spacing w:before="120" w:line="360" w:lineRule="auto"/>
        <w:ind w:firstLine="405"/>
        <w:rPr>
          <w:rFonts w:hint="eastAsia" w:ascii="宋体" w:hAnsi="宋体" w:eastAsia="宋体" w:cs="宋体"/>
          <w:color w:val="auto"/>
          <w:sz w:val="24"/>
          <w:szCs w:val="24"/>
          <w:highlight w:val="none"/>
        </w:rPr>
      </w:pPr>
    </w:p>
    <w:p>
      <w:pPr>
        <w:pStyle w:val="34"/>
        <w:spacing w:before="120" w:line="360" w:lineRule="auto"/>
        <w:ind w:firstLine="405"/>
        <w:rPr>
          <w:rFonts w:hint="eastAsia" w:ascii="宋体" w:hAnsi="宋体" w:eastAsia="宋体" w:cs="宋体"/>
          <w:color w:val="auto"/>
          <w:sz w:val="24"/>
          <w:szCs w:val="24"/>
          <w:highlight w:val="none"/>
        </w:rPr>
      </w:pPr>
    </w:p>
    <w:p>
      <w:pPr>
        <w:pStyle w:val="34"/>
        <w:spacing w:before="120" w:line="360" w:lineRule="auto"/>
        <w:ind w:firstLine="405"/>
        <w:jc w:val="center"/>
        <w:rPr>
          <w:rStyle w:val="143"/>
          <w:rFonts w:hint="eastAsia" w:ascii="宋体" w:hAnsi="宋体" w:eastAsia="宋体" w:cs="宋体"/>
          <w:bCs w:val="0"/>
          <w:color w:val="auto"/>
          <w:kern w:val="2"/>
          <w:sz w:val="28"/>
          <w:szCs w:val="28"/>
          <w:highlight w:val="none"/>
        </w:rPr>
      </w:pPr>
    </w:p>
    <w:p>
      <w:pPr>
        <w:pStyle w:val="34"/>
        <w:spacing w:before="120" w:line="360" w:lineRule="auto"/>
        <w:ind w:firstLine="405"/>
        <w:jc w:val="center"/>
        <w:rPr>
          <w:rStyle w:val="143"/>
          <w:rFonts w:hint="eastAsia" w:ascii="宋体" w:hAnsi="宋体" w:eastAsia="宋体" w:cs="宋体"/>
          <w:bCs w:val="0"/>
          <w:color w:val="auto"/>
          <w:kern w:val="2"/>
          <w:sz w:val="28"/>
          <w:szCs w:val="28"/>
          <w:highlight w:val="none"/>
        </w:rPr>
      </w:pPr>
    </w:p>
    <w:p>
      <w:pPr>
        <w:pStyle w:val="34"/>
        <w:spacing w:before="120" w:line="360" w:lineRule="auto"/>
        <w:ind w:firstLine="405"/>
        <w:jc w:val="center"/>
        <w:rPr>
          <w:rStyle w:val="143"/>
          <w:rFonts w:hint="eastAsia" w:ascii="宋体" w:hAnsi="宋体" w:eastAsia="宋体" w:cs="宋体"/>
          <w:bCs w:val="0"/>
          <w:color w:val="auto"/>
          <w:kern w:val="2"/>
          <w:sz w:val="28"/>
          <w:szCs w:val="28"/>
          <w:highlight w:val="none"/>
        </w:rPr>
      </w:pPr>
      <w:r>
        <w:rPr>
          <w:rStyle w:val="143"/>
          <w:rFonts w:hint="eastAsia" w:ascii="宋体" w:hAnsi="宋体" w:eastAsia="宋体" w:cs="宋体"/>
          <w:bCs w:val="0"/>
          <w:color w:val="auto"/>
          <w:kern w:val="2"/>
          <w:sz w:val="28"/>
          <w:szCs w:val="28"/>
          <w:highlight w:val="none"/>
        </w:rPr>
        <w:t>二十、中小企业声明函（如是）</w:t>
      </w:r>
      <w:bookmarkEnd w:id="438"/>
      <w:bookmarkEnd w:id="439"/>
      <w:bookmarkEnd w:id="440"/>
      <w:bookmarkEnd w:id="441"/>
    </w:p>
    <w:p>
      <w:pPr>
        <w:pStyle w:val="41"/>
        <w:ind w:firstLine="420"/>
        <w:jc w:val="center"/>
        <w:rPr>
          <w:rStyle w:val="143"/>
          <w:rFonts w:hint="eastAsia" w:ascii="宋体" w:hAnsi="宋体" w:eastAsia="宋体" w:cs="宋体"/>
          <w:bCs w:val="0"/>
          <w:color w:val="auto"/>
          <w:kern w:val="2"/>
          <w:sz w:val="28"/>
          <w:szCs w:val="28"/>
          <w:highlight w:val="none"/>
          <w:lang w:val="en-US" w:eastAsia="zh-CN" w:bidi="ar-SA"/>
        </w:rPr>
      </w:pPr>
      <w:r>
        <w:rPr>
          <w:rStyle w:val="143"/>
          <w:rFonts w:hint="eastAsia" w:ascii="宋体" w:hAnsi="宋体" w:eastAsia="宋体" w:cs="宋体"/>
          <w:bCs w:val="0"/>
          <w:color w:val="auto"/>
          <w:kern w:val="2"/>
          <w:sz w:val="28"/>
          <w:szCs w:val="28"/>
          <w:highlight w:val="none"/>
          <w:lang w:val="en-US" w:eastAsia="zh-CN" w:bidi="ar-SA"/>
        </w:rPr>
        <w:t>中小企业声明函（货物)</w:t>
      </w:r>
    </w:p>
    <w:p>
      <w:pPr>
        <w:pStyle w:val="41"/>
        <w:ind w:firstLine="420"/>
        <w:rPr>
          <w:rFonts w:hint="eastAsia" w:ascii="宋体" w:hAnsi="宋体" w:eastAsia="宋体" w:cs="宋体"/>
          <w:i w:val="0"/>
          <w:iCs w:val="0"/>
          <w:color w:val="auto"/>
          <w:kern w:val="2"/>
          <w:sz w:val="24"/>
          <w:highlight w:val="none"/>
          <w:lang w:val="en-US" w:eastAsia="zh-CN" w:bidi="ar-SA"/>
        </w:rPr>
      </w:pPr>
      <w:r>
        <w:rPr>
          <w:rFonts w:hint="eastAsia" w:ascii="宋体" w:hAnsi="宋体" w:eastAsia="宋体" w:cs="宋体"/>
          <w:i w:val="0"/>
          <w:iCs w:val="0"/>
          <w:color w:val="auto"/>
          <w:kern w:val="2"/>
          <w:sz w:val="24"/>
          <w:highlight w:val="none"/>
          <w:lang w:val="en-US" w:eastAsia="zh-CN" w:bidi="ar-SA"/>
        </w:rPr>
        <w:t> </w:t>
      </w:r>
    </w:p>
    <w:p>
      <w:pPr>
        <w:pStyle w:val="41"/>
        <w:ind w:firstLine="420"/>
        <w:rPr>
          <w:rFonts w:hint="eastAsia" w:ascii="宋体" w:hAnsi="宋体" w:eastAsia="宋体" w:cs="宋体"/>
          <w:i w:val="0"/>
          <w:iCs w:val="0"/>
          <w:color w:val="auto"/>
          <w:kern w:val="2"/>
          <w:sz w:val="24"/>
          <w:highlight w:val="none"/>
          <w:lang w:val="en-US" w:eastAsia="zh-CN" w:bidi="ar-SA"/>
        </w:rPr>
      </w:pPr>
      <w:r>
        <w:rPr>
          <w:rFonts w:hint="eastAsia" w:ascii="宋体" w:hAnsi="宋体" w:eastAsia="宋体" w:cs="宋体"/>
          <w:i w:val="0"/>
          <w:iCs w:val="0"/>
          <w:color w:val="auto"/>
          <w:kern w:val="2"/>
          <w:sz w:val="24"/>
          <w:highlight w:val="none"/>
          <w:lang w:val="en-US" w:eastAsia="zh-CN" w:bidi="ar-SA"/>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pPr>
        <w:pStyle w:val="41"/>
        <w:ind w:firstLine="420"/>
        <w:rPr>
          <w:rFonts w:hint="eastAsia" w:ascii="宋体" w:hAnsi="宋体" w:eastAsia="宋体" w:cs="宋体"/>
          <w:i w:val="0"/>
          <w:iCs w:val="0"/>
          <w:color w:val="auto"/>
          <w:kern w:val="2"/>
          <w:sz w:val="24"/>
          <w:highlight w:val="none"/>
          <w:lang w:val="en-US" w:eastAsia="zh-CN" w:bidi="ar-SA"/>
        </w:rPr>
      </w:pPr>
      <w:r>
        <w:rPr>
          <w:rFonts w:hint="eastAsia" w:ascii="宋体" w:hAnsi="宋体" w:eastAsia="宋体" w:cs="宋体"/>
          <w:i w:val="0"/>
          <w:iCs w:val="0"/>
          <w:color w:val="auto"/>
          <w:kern w:val="2"/>
          <w:sz w:val="24"/>
          <w:highlight w:val="none"/>
          <w:lang w:val="en-US" w:eastAsia="zh-CN" w:bidi="ar-SA"/>
        </w:rPr>
        <w:t>1.（标的名称），属于（采购文件中明确的所属行业）；制造商为（企业名称），从业人员  人，营业收入为  万元，资产总额为  万元，属于（中型企业、小型企业、微型企业）；</w:t>
      </w:r>
    </w:p>
    <w:p>
      <w:pPr>
        <w:pStyle w:val="41"/>
        <w:ind w:firstLine="420"/>
        <w:rPr>
          <w:rFonts w:hint="eastAsia" w:ascii="宋体" w:hAnsi="宋体" w:eastAsia="宋体" w:cs="宋体"/>
          <w:i w:val="0"/>
          <w:iCs w:val="0"/>
          <w:color w:val="auto"/>
          <w:kern w:val="2"/>
          <w:sz w:val="24"/>
          <w:highlight w:val="none"/>
          <w:lang w:val="en-US" w:eastAsia="zh-CN" w:bidi="ar-SA"/>
        </w:rPr>
      </w:pPr>
      <w:r>
        <w:rPr>
          <w:rFonts w:hint="eastAsia" w:ascii="宋体" w:hAnsi="宋体" w:eastAsia="宋体" w:cs="宋体"/>
          <w:i w:val="0"/>
          <w:iCs w:val="0"/>
          <w:color w:val="auto"/>
          <w:kern w:val="2"/>
          <w:sz w:val="24"/>
          <w:highlight w:val="none"/>
          <w:lang w:val="en-US" w:eastAsia="zh-CN" w:bidi="ar-SA"/>
        </w:rPr>
        <w:t>2. （标的名称），属于（采购文件中明确的所属行业）；制造商为（企业名称），从业人员  人，营业收入为  万元，资产总额为  万元，属于（中型企业、小型企业、微型企业）；</w:t>
      </w:r>
    </w:p>
    <w:p>
      <w:pPr>
        <w:pStyle w:val="41"/>
        <w:ind w:firstLine="420"/>
        <w:rPr>
          <w:rFonts w:hint="eastAsia" w:ascii="宋体" w:hAnsi="宋体" w:eastAsia="宋体" w:cs="宋体"/>
          <w:i w:val="0"/>
          <w:iCs w:val="0"/>
          <w:color w:val="auto"/>
          <w:kern w:val="2"/>
          <w:sz w:val="24"/>
          <w:highlight w:val="none"/>
          <w:lang w:val="en-US" w:eastAsia="zh-CN" w:bidi="ar-SA"/>
        </w:rPr>
      </w:pPr>
      <w:r>
        <w:rPr>
          <w:rFonts w:hint="eastAsia" w:ascii="宋体" w:hAnsi="宋体" w:eastAsia="宋体" w:cs="宋体"/>
          <w:i w:val="0"/>
          <w:iCs w:val="0"/>
          <w:color w:val="auto"/>
          <w:kern w:val="2"/>
          <w:sz w:val="24"/>
          <w:highlight w:val="none"/>
          <w:lang w:val="en-US" w:eastAsia="zh-CN" w:bidi="ar-SA"/>
        </w:rPr>
        <w:t>……</w:t>
      </w:r>
    </w:p>
    <w:p>
      <w:pPr>
        <w:pStyle w:val="41"/>
        <w:ind w:firstLine="420"/>
        <w:rPr>
          <w:rFonts w:hint="eastAsia" w:ascii="宋体" w:hAnsi="宋体" w:eastAsia="宋体" w:cs="宋体"/>
          <w:i w:val="0"/>
          <w:iCs w:val="0"/>
          <w:color w:val="auto"/>
          <w:kern w:val="2"/>
          <w:sz w:val="24"/>
          <w:highlight w:val="none"/>
          <w:lang w:val="en-US" w:eastAsia="zh-CN" w:bidi="ar-SA"/>
        </w:rPr>
      </w:pPr>
      <w:r>
        <w:rPr>
          <w:rFonts w:hint="eastAsia" w:ascii="宋体" w:hAnsi="宋体" w:eastAsia="宋体" w:cs="宋体"/>
          <w:i w:val="0"/>
          <w:iCs w:val="0"/>
          <w:color w:val="auto"/>
          <w:kern w:val="2"/>
          <w:sz w:val="24"/>
          <w:highlight w:val="none"/>
          <w:lang w:val="en-US" w:eastAsia="zh-CN" w:bidi="ar-SA"/>
        </w:rPr>
        <w:t>以上企业，不属于大企业的分支机构，不存在控股股东为大企业的情形，也不存在与大企业的负责人为同一人的情形。</w:t>
      </w:r>
    </w:p>
    <w:p>
      <w:pPr>
        <w:pStyle w:val="41"/>
        <w:ind w:firstLine="420"/>
        <w:rPr>
          <w:rFonts w:hint="eastAsia" w:ascii="宋体" w:hAnsi="宋体" w:eastAsia="宋体" w:cs="宋体"/>
          <w:i w:val="0"/>
          <w:iCs w:val="0"/>
          <w:color w:val="auto"/>
          <w:kern w:val="2"/>
          <w:sz w:val="24"/>
          <w:highlight w:val="none"/>
          <w:lang w:val="en-US" w:eastAsia="zh-CN" w:bidi="ar-SA"/>
        </w:rPr>
      </w:pPr>
      <w:r>
        <w:rPr>
          <w:rFonts w:hint="eastAsia" w:ascii="宋体" w:hAnsi="宋体" w:eastAsia="宋体" w:cs="宋体"/>
          <w:i w:val="0"/>
          <w:iCs w:val="0"/>
          <w:color w:val="auto"/>
          <w:kern w:val="2"/>
          <w:sz w:val="24"/>
          <w:highlight w:val="none"/>
          <w:lang w:val="en-US" w:eastAsia="zh-CN" w:bidi="ar-SA"/>
        </w:rPr>
        <w:t>本企业对上述声明内容的真实性负责。如有虚假，将依法承担相应责任。</w:t>
      </w:r>
    </w:p>
    <w:p>
      <w:pPr>
        <w:pStyle w:val="41"/>
        <w:ind w:firstLine="420"/>
        <w:rPr>
          <w:rFonts w:hint="eastAsia" w:ascii="宋体" w:hAnsi="宋体" w:eastAsia="宋体" w:cs="宋体"/>
          <w:i w:val="0"/>
          <w:iCs w:val="0"/>
          <w:color w:val="auto"/>
          <w:kern w:val="2"/>
          <w:sz w:val="24"/>
          <w:highlight w:val="none"/>
          <w:lang w:val="en-US" w:eastAsia="zh-CN" w:bidi="ar-SA"/>
        </w:rPr>
      </w:pPr>
      <w:r>
        <w:rPr>
          <w:rFonts w:hint="eastAsia" w:ascii="宋体" w:hAnsi="宋体" w:eastAsia="宋体" w:cs="宋体"/>
          <w:i w:val="0"/>
          <w:iCs w:val="0"/>
          <w:color w:val="auto"/>
          <w:kern w:val="2"/>
          <w:sz w:val="24"/>
          <w:highlight w:val="none"/>
          <w:lang w:val="en-US" w:eastAsia="zh-CN" w:bidi="ar-SA"/>
        </w:rPr>
        <w:t> </w:t>
      </w:r>
    </w:p>
    <w:p>
      <w:pPr>
        <w:pStyle w:val="41"/>
        <w:ind w:firstLine="420"/>
        <w:rPr>
          <w:rFonts w:hint="eastAsia" w:ascii="宋体" w:hAnsi="宋体" w:eastAsia="宋体" w:cs="宋体"/>
          <w:i w:val="0"/>
          <w:iCs w:val="0"/>
          <w:color w:val="auto"/>
          <w:kern w:val="2"/>
          <w:sz w:val="24"/>
          <w:highlight w:val="none"/>
          <w:lang w:val="en-US" w:eastAsia="zh-CN" w:bidi="ar-SA"/>
        </w:rPr>
      </w:pPr>
      <w:r>
        <w:rPr>
          <w:rFonts w:hint="eastAsia" w:ascii="宋体" w:hAnsi="宋体" w:eastAsia="宋体" w:cs="宋体"/>
          <w:i w:val="0"/>
          <w:iCs w:val="0"/>
          <w:color w:val="auto"/>
          <w:kern w:val="2"/>
          <w:sz w:val="24"/>
          <w:highlight w:val="none"/>
          <w:lang w:val="en-US" w:eastAsia="zh-CN" w:bidi="ar-SA"/>
        </w:rPr>
        <w:t>                      企业名称（盖章）：</w:t>
      </w:r>
    </w:p>
    <w:p>
      <w:pPr>
        <w:pStyle w:val="41"/>
        <w:ind w:firstLine="420"/>
        <w:rPr>
          <w:rFonts w:hint="eastAsia" w:ascii="宋体" w:hAnsi="宋体" w:eastAsia="宋体" w:cs="宋体"/>
          <w:i w:val="0"/>
          <w:iCs w:val="0"/>
          <w:color w:val="auto"/>
          <w:highlight w:val="none"/>
        </w:rPr>
      </w:pPr>
      <w:r>
        <w:rPr>
          <w:rFonts w:hint="eastAsia" w:ascii="宋体" w:hAnsi="宋体" w:eastAsia="宋体" w:cs="宋体"/>
          <w:i w:val="0"/>
          <w:iCs w:val="0"/>
          <w:color w:val="auto"/>
          <w:kern w:val="2"/>
          <w:sz w:val="24"/>
          <w:highlight w:val="none"/>
          <w:lang w:val="en-US" w:eastAsia="zh-CN" w:bidi="ar-SA"/>
        </w:rPr>
        <w:t xml:space="preserve">                      日期：      </w:t>
      </w:r>
      <w:r>
        <w:rPr>
          <w:rFonts w:hint="eastAsia" w:ascii="宋体" w:hAnsi="宋体" w:eastAsia="宋体" w:cs="宋体"/>
          <w:i w:val="0"/>
          <w:iCs w:val="0"/>
          <w:color w:val="auto"/>
          <w:highlight w:val="none"/>
        </w:rPr>
        <w:t>  </w:t>
      </w:r>
    </w:p>
    <w:p>
      <w:pPr>
        <w:pStyle w:val="41"/>
        <w:ind w:firstLine="420"/>
        <w:rPr>
          <w:rFonts w:hint="eastAsia" w:ascii="宋体" w:hAnsi="宋体" w:eastAsia="宋体" w:cs="宋体"/>
          <w:color w:val="auto"/>
          <w:highlight w:val="none"/>
        </w:rPr>
      </w:pPr>
    </w:p>
    <w:p>
      <w:pPr>
        <w:pStyle w:val="41"/>
        <w:ind w:firstLine="420"/>
        <w:rPr>
          <w:rFonts w:hint="eastAsia" w:ascii="宋体" w:hAnsi="宋体" w:eastAsia="宋体" w:cs="宋体"/>
          <w:color w:val="auto"/>
          <w:highlight w:val="none"/>
        </w:rPr>
      </w:pPr>
    </w:p>
    <w:p>
      <w:pPr>
        <w:pStyle w:val="41"/>
        <w:ind w:firstLine="420"/>
        <w:rPr>
          <w:rFonts w:hint="eastAsia" w:ascii="宋体" w:hAnsi="宋体" w:eastAsia="宋体" w:cs="宋体"/>
          <w:color w:val="auto"/>
          <w:highlight w:val="none"/>
        </w:rPr>
      </w:pPr>
    </w:p>
    <w:p>
      <w:pPr>
        <w:pStyle w:val="41"/>
        <w:ind w:firstLine="420"/>
        <w:rPr>
          <w:rFonts w:hint="eastAsia" w:ascii="宋体" w:hAnsi="宋体" w:eastAsia="宋体" w:cs="宋体"/>
          <w:color w:val="auto"/>
          <w:highlight w:val="none"/>
        </w:rPr>
      </w:pPr>
    </w:p>
    <w:p>
      <w:pPr>
        <w:pStyle w:val="41"/>
        <w:ind w:firstLine="420"/>
        <w:rPr>
          <w:rFonts w:hint="eastAsia" w:ascii="宋体" w:hAnsi="宋体" w:eastAsia="宋体" w:cs="宋体"/>
          <w:color w:val="auto"/>
          <w:highlight w:val="none"/>
        </w:rPr>
      </w:pPr>
    </w:p>
    <w:p>
      <w:pPr>
        <w:pStyle w:val="41"/>
        <w:ind w:firstLine="420"/>
        <w:rPr>
          <w:rFonts w:hint="eastAsia" w:ascii="宋体" w:hAnsi="宋体" w:eastAsia="宋体" w:cs="宋体"/>
          <w:color w:val="auto"/>
          <w:highlight w:val="none"/>
        </w:rPr>
      </w:pPr>
    </w:p>
    <w:p>
      <w:pPr>
        <w:spacing w:line="588" w:lineRule="exact"/>
        <w:jc w:val="left"/>
        <w:rPr>
          <w:rFonts w:hint="eastAsia" w:ascii="宋体" w:hAnsi="宋体" w:eastAsia="宋体" w:cs="宋体"/>
          <w:b/>
          <w:color w:val="auto"/>
          <w:spacing w:val="6"/>
          <w:sz w:val="28"/>
          <w:szCs w:val="28"/>
          <w:highlight w:val="none"/>
        </w:rPr>
      </w:pPr>
    </w:p>
    <w:p>
      <w:pPr>
        <w:pStyle w:val="22"/>
        <w:tabs>
          <w:tab w:val="left" w:pos="9214"/>
        </w:tabs>
        <w:rPr>
          <w:rFonts w:hint="eastAsia" w:ascii="宋体" w:hAnsi="宋体" w:eastAsia="宋体" w:cs="宋体"/>
          <w:b/>
          <w:color w:val="auto"/>
          <w:spacing w:val="6"/>
          <w:sz w:val="28"/>
          <w:szCs w:val="28"/>
          <w:highlight w:val="none"/>
        </w:rPr>
      </w:pPr>
    </w:p>
    <w:p>
      <w:pPr>
        <w:rPr>
          <w:rFonts w:hint="eastAsia" w:ascii="宋体" w:hAnsi="宋体" w:eastAsia="宋体" w:cs="宋体"/>
          <w:b/>
          <w:color w:val="auto"/>
          <w:spacing w:val="6"/>
          <w:sz w:val="28"/>
          <w:szCs w:val="28"/>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tabs>
          <w:tab w:val="left" w:pos="426"/>
        </w:tabs>
        <w:autoSpaceDE w:val="0"/>
        <w:autoSpaceDN w:val="0"/>
        <w:spacing w:line="360" w:lineRule="auto"/>
        <w:jc w:val="center"/>
        <w:outlineLvl w:val="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残疾人福利性单位声明函（如有）</w:t>
      </w:r>
    </w:p>
    <w:p>
      <w:pPr>
        <w:pStyle w:val="7"/>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投标人名称（单位盖公章）：</w:t>
      </w:r>
    </w:p>
    <w:p>
      <w:pPr>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widowControl/>
        <w:jc w:val="left"/>
        <w:rPr>
          <w:rFonts w:hint="eastAsia" w:ascii="宋体" w:hAnsi="宋体" w:eastAsia="宋体" w:cs="宋体"/>
          <w:color w:val="auto"/>
          <w:sz w:val="32"/>
          <w:szCs w:val="32"/>
          <w:highlight w:val="none"/>
        </w:rPr>
      </w:pPr>
    </w:p>
    <w:p>
      <w:pPr>
        <w:tabs>
          <w:tab w:val="left" w:pos="426"/>
        </w:tabs>
        <w:autoSpaceDE w:val="0"/>
        <w:autoSpaceDN w:val="0"/>
        <w:spacing w:line="360" w:lineRule="auto"/>
        <w:jc w:val="center"/>
        <w:outlineLvl w:val="3"/>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监狱企业的证明文件（如有）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说明：监狱企业参加政府采购活动时，应当提供由</w:t>
      </w:r>
      <w:r>
        <w:rPr>
          <w:rFonts w:hint="eastAsia" w:ascii="宋体" w:hAnsi="宋体" w:eastAsia="宋体" w:cs="宋体"/>
          <w:b/>
          <w:color w:val="auto"/>
          <w:sz w:val="24"/>
          <w:highlight w:val="none"/>
        </w:rPr>
        <w:t>省级以上监狱管理局、戒毒管理局（含新疆生产建设兵团）出具的属于监狱企业的证明文件，</w:t>
      </w:r>
      <w:r>
        <w:rPr>
          <w:rFonts w:hint="eastAsia" w:ascii="宋体" w:hAnsi="宋体" w:eastAsia="宋体" w:cs="宋体"/>
          <w:color w:val="auto"/>
          <w:sz w:val="24"/>
          <w:highlight w:val="none"/>
        </w:rPr>
        <w:t>并加盖投标单位公章。</w:t>
      </w:r>
    </w:p>
    <w:p>
      <w:pPr>
        <w:spacing w:line="588" w:lineRule="exact"/>
        <w:jc w:val="center"/>
        <w:rPr>
          <w:rFonts w:hint="eastAsia" w:ascii="宋体" w:hAnsi="宋体" w:eastAsia="宋体" w:cs="宋体"/>
          <w:b/>
          <w:color w:val="auto"/>
          <w:spacing w:val="6"/>
          <w:sz w:val="28"/>
          <w:szCs w:val="28"/>
          <w:highlight w:val="none"/>
        </w:rPr>
      </w:pPr>
    </w:p>
    <w:p>
      <w:pPr>
        <w:spacing w:line="588" w:lineRule="exact"/>
        <w:jc w:val="center"/>
        <w:rPr>
          <w:rFonts w:hint="eastAsia" w:ascii="宋体" w:hAnsi="宋体" w:eastAsia="宋体" w:cs="宋体"/>
          <w:b/>
          <w:color w:val="auto"/>
          <w:spacing w:val="6"/>
          <w:sz w:val="28"/>
          <w:szCs w:val="28"/>
          <w:highlight w:val="none"/>
        </w:rPr>
      </w:pPr>
    </w:p>
    <w:p>
      <w:pPr>
        <w:spacing w:line="588" w:lineRule="exact"/>
        <w:jc w:val="center"/>
        <w:rPr>
          <w:rFonts w:hint="eastAsia" w:ascii="宋体" w:hAnsi="宋体" w:eastAsia="宋体" w:cs="宋体"/>
          <w:b/>
          <w:color w:val="auto"/>
          <w:spacing w:val="6"/>
          <w:sz w:val="28"/>
          <w:szCs w:val="28"/>
          <w:highlight w:val="none"/>
        </w:rPr>
      </w:pPr>
    </w:p>
    <w:p>
      <w:pPr>
        <w:spacing w:line="588" w:lineRule="exact"/>
        <w:jc w:val="center"/>
        <w:rPr>
          <w:rFonts w:hint="eastAsia" w:ascii="宋体" w:hAnsi="宋体" w:eastAsia="宋体" w:cs="宋体"/>
          <w:b/>
          <w:color w:val="auto"/>
          <w:spacing w:val="6"/>
          <w:sz w:val="28"/>
          <w:szCs w:val="28"/>
          <w:highlight w:val="none"/>
        </w:rPr>
      </w:pPr>
    </w:p>
    <w:p>
      <w:pP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br w:type="page"/>
      </w:r>
    </w:p>
    <w:p>
      <w:pPr>
        <w:spacing w:line="588" w:lineRule="exact"/>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二十</w:t>
      </w:r>
      <w:r>
        <w:rPr>
          <w:rFonts w:hint="eastAsia" w:ascii="宋体" w:hAnsi="宋体" w:eastAsia="宋体" w:cs="宋体"/>
          <w:b/>
          <w:color w:val="auto"/>
          <w:spacing w:val="6"/>
          <w:sz w:val="28"/>
          <w:szCs w:val="28"/>
          <w:highlight w:val="none"/>
          <w:lang w:val="en-US" w:eastAsia="zh-CN"/>
        </w:rPr>
        <w:t>一</w:t>
      </w:r>
      <w:r>
        <w:rPr>
          <w:rFonts w:hint="eastAsia" w:ascii="宋体" w:hAnsi="宋体" w:eastAsia="宋体" w:cs="宋体"/>
          <w:b/>
          <w:color w:val="auto"/>
          <w:spacing w:val="6"/>
          <w:sz w:val="28"/>
          <w:szCs w:val="28"/>
          <w:highlight w:val="none"/>
        </w:rPr>
        <w:t>、节能、环保产品证明（如有）</w:t>
      </w:r>
    </w:p>
    <w:p>
      <w:pPr>
        <w:pStyle w:val="7"/>
        <w:rPr>
          <w:rFonts w:hint="eastAsia" w:ascii="宋体" w:hAnsi="宋体" w:eastAsia="宋体" w:cs="宋体"/>
          <w:color w:val="auto"/>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投标人（加盖公章）：                         </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投标人代表（签字）：                         </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                                         日  期：    年   月  日</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7"/>
        <w:jc w:val="center"/>
        <w:rPr>
          <w:rFonts w:hint="eastAsia" w:ascii="宋体" w:hAnsi="宋体" w:eastAsia="宋体" w:cs="宋体"/>
          <w:bCs w:val="0"/>
          <w:color w:val="auto"/>
          <w:spacing w:val="6"/>
          <w:sz w:val="28"/>
          <w:szCs w:val="28"/>
          <w:highlight w:val="none"/>
        </w:rPr>
      </w:pPr>
      <w:r>
        <w:rPr>
          <w:rFonts w:hint="eastAsia" w:ascii="宋体" w:hAnsi="宋体" w:eastAsia="宋体" w:cs="宋体"/>
          <w:bCs w:val="0"/>
          <w:color w:val="auto"/>
          <w:spacing w:val="6"/>
          <w:sz w:val="28"/>
          <w:szCs w:val="28"/>
          <w:highlight w:val="none"/>
        </w:rPr>
        <w:t>二十</w:t>
      </w:r>
      <w:r>
        <w:rPr>
          <w:rFonts w:hint="eastAsia" w:ascii="宋体" w:hAnsi="宋体" w:eastAsia="宋体" w:cs="宋体"/>
          <w:bCs w:val="0"/>
          <w:color w:val="auto"/>
          <w:spacing w:val="6"/>
          <w:sz w:val="28"/>
          <w:szCs w:val="28"/>
          <w:highlight w:val="none"/>
          <w:lang w:val="en-US" w:eastAsia="zh-CN"/>
        </w:rPr>
        <w:t>二</w:t>
      </w:r>
      <w:r>
        <w:rPr>
          <w:rFonts w:hint="eastAsia" w:ascii="宋体" w:hAnsi="宋体" w:eastAsia="宋体" w:cs="宋体"/>
          <w:bCs w:val="0"/>
          <w:color w:val="auto"/>
          <w:spacing w:val="6"/>
          <w:sz w:val="28"/>
          <w:szCs w:val="28"/>
          <w:highlight w:val="none"/>
        </w:rPr>
        <w:t>、网站截图</w:t>
      </w:r>
    </w:p>
    <w:p>
      <w:pPr>
        <w:pStyle w:val="7"/>
        <w:rPr>
          <w:rFonts w:hint="eastAsia" w:ascii="宋体" w:hAnsi="宋体" w:eastAsia="宋体" w:cs="宋体"/>
          <w:color w:val="auto"/>
          <w:sz w:val="28"/>
          <w:szCs w:val="28"/>
          <w:highlight w:val="none"/>
        </w:rPr>
      </w:pPr>
      <w:r>
        <w:rPr>
          <w:rFonts w:hint="eastAsia" w:ascii="宋体" w:hAnsi="宋体" w:eastAsia="宋体" w:cs="宋体"/>
          <w:b w:val="0"/>
          <w:color w:val="auto"/>
          <w:sz w:val="28"/>
          <w:szCs w:val="28"/>
          <w:highlight w:val="none"/>
          <w:shd w:val="clear" w:color="auto" w:fill="FFFFFF"/>
        </w:rPr>
        <w:t>投标人须提供“参加政府采购活动前3年内在经营活动中没有重大违法记录的书面声明”；本项目不接受“信用中国”（www.creditchina.gov.cn）和“中国政府采购网” （www.ccgp.gov.cn）网站等列入失信被执行人、重大税收违法案件当事人名单、政府采购严重违法失信行为记录名单的投标供应商投标</w:t>
      </w:r>
    </w:p>
    <w:p>
      <w:pPr>
        <w:rPr>
          <w:rFonts w:hint="eastAsia" w:ascii="宋体" w:hAnsi="宋体" w:eastAsia="宋体" w:cs="宋体"/>
          <w:color w:val="auto"/>
          <w:sz w:val="24"/>
          <w:szCs w:val="24"/>
          <w:highlight w:val="none"/>
        </w:rPr>
      </w:pPr>
    </w:p>
    <w:p>
      <w:pPr>
        <w:pStyle w:val="41"/>
        <w:ind w:firstLine="480"/>
        <w:rPr>
          <w:rFonts w:hint="eastAsia" w:ascii="宋体" w:hAnsi="宋体" w:eastAsia="宋体" w:cs="宋体"/>
          <w:color w:val="auto"/>
          <w:sz w:val="24"/>
          <w:highlight w:val="none"/>
        </w:rPr>
      </w:pPr>
    </w:p>
    <w:p>
      <w:pPr>
        <w:pStyle w:val="41"/>
        <w:ind w:firstLine="480"/>
        <w:rPr>
          <w:rFonts w:hint="eastAsia" w:ascii="宋体" w:hAnsi="宋体" w:eastAsia="宋体" w:cs="宋体"/>
          <w:color w:val="auto"/>
          <w:sz w:val="24"/>
          <w:highlight w:val="none"/>
        </w:rPr>
      </w:pPr>
    </w:p>
    <w:p>
      <w:pPr>
        <w:pStyle w:val="41"/>
        <w:ind w:firstLine="480"/>
        <w:rPr>
          <w:rFonts w:hint="eastAsia" w:ascii="宋体" w:hAnsi="宋体" w:eastAsia="宋体" w:cs="宋体"/>
          <w:color w:val="auto"/>
          <w:sz w:val="24"/>
          <w:highlight w:val="none"/>
        </w:rPr>
      </w:pPr>
    </w:p>
    <w:p>
      <w:pPr>
        <w:rPr>
          <w:rFonts w:hint="eastAsia" w:ascii="宋体" w:hAnsi="宋体" w:eastAsia="宋体" w:cs="宋体"/>
          <w:color w:val="auto"/>
          <w:sz w:val="24"/>
          <w:szCs w:val="24"/>
          <w:highlight w:val="none"/>
        </w:rPr>
      </w:pPr>
      <w:bookmarkStart w:id="454" w:name="_GoBack"/>
      <w:bookmarkEnd w:id="454"/>
      <w:r>
        <w:rPr>
          <w:rFonts w:hint="eastAsia" w:ascii="宋体" w:hAnsi="宋体" w:eastAsia="宋体" w:cs="宋体"/>
          <w:color w:val="auto"/>
          <w:sz w:val="24"/>
          <w:szCs w:val="24"/>
          <w:highlight w:val="none"/>
        </w:rPr>
        <w:br w:type="page"/>
      </w:r>
    </w:p>
    <w:p>
      <w:pPr>
        <w:pStyle w:val="41"/>
        <w:ind w:firstLine="586"/>
        <w:jc w:val="center"/>
        <w:rPr>
          <w:rFonts w:hint="eastAsia" w:ascii="宋体" w:hAnsi="宋体" w:eastAsia="宋体" w:cs="宋体"/>
          <w:b/>
          <w:color w:val="auto"/>
          <w:spacing w:val="6"/>
          <w:sz w:val="28"/>
          <w:szCs w:val="28"/>
          <w:highlight w:val="none"/>
        </w:rPr>
      </w:pPr>
    </w:p>
    <w:p>
      <w:pPr>
        <w:pStyle w:val="41"/>
        <w:ind w:firstLine="0" w:firstLineChars="0"/>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二十</w:t>
      </w:r>
      <w:r>
        <w:rPr>
          <w:rFonts w:hint="eastAsia" w:ascii="宋体" w:hAnsi="宋体" w:eastAsia="宋体" w:cs="宋体"/>
          <w:b/>
          <w:color w:val="auto"/>
          <w:spacing w:val="6"/>
          <w:sz w:val="28"/>
          <w:szCs w:val="28"/>
          <w:highlight w:val="none"/>
          <w:lang w:val="en-US" w:eastAsia="zh-CN"/>
        </w:rPr>
        <w:t>三</w:t>
      </w:r>
      <w:r>
        <w:rPr>
          <w:rFonts w:hint="eastAsia" w:ascii="宋体" w:hAnsi="宋体" w:eastAsia="宋体" w:cs="宋体"/>
          <w:b/>
          <w:color w:val="auto"/>
          <w:spacing w:val="6"/>
          <w:sz w:val="28"/>
          <w:szCs w:val="28"/>
          <w:highlight w:val="none"/>
        </w:rPr>
        <w:t>、投标人认为需要提供的其他资料</w:t>
      </w:r>
    </w:p>
    <w:p>
      <w:pPr>
        <w:rPr>
          <w:rFonts w:hint="eastAsia" w:ascii="宋体" w:hAnsi="宋体" w:eastAsia="宋体" w:cs="宋体"/>
          <w:color w:val="auto"/>
          <w:kern w:val="0"/>
          <w:sz w:val="28"/>
          <w:highlight w:val="none"/>
        </w:rPr>
      </w:pPr>
    </w:p>
    <w:p>
      <w:pPr>
        <w:pStyle w:val="7"/>
        <w:rPr>
          <w:rFonts w:hint="eastAsia" w:ascii="宋体" w:hAnsi="宋体" w:eastAsia="宋体" w:cs="宋体"/>
          <w:color w:val="auto"/>
          <w:kern w:val="0"/>
          <w:sz w:val="28"/>
          <w:highlight w:val="none"/>
        </w:rPr>
      </w:pPr>
    </w:p>
    <w:p>
      <w:pPr>
        <w:pStyle w:val="6"/>
        <w:jc w:val="center"/>
        <w:rPr>
          <w:rFonts w:hint="eastAsia" w:ascii="宋体" w:hAnsi="宋体" w:eastAsia="宋体" w:cs="宋体"/>
          <w:color w:val="auto"/>
          <w:kern w:val="0"/>
          <w:sz w:val="28"/>
          <w:highlight w:val="none"/>
        </w:rPr>
      </w:pPr>
      <w:bookmarkStart w:id="442" w:name="_Toc19600"/>
      <w:bookmarkStart w:id="443" w:name="_Toc1589"/>
      <w:bookmarkStart w:id="444" w:name="_Toc3556"/>
      <w:bookmarkStart w:id="445" w:name="_Toc27985"/>
    </w:p>
    <w:p>
      <w:pPr>
        <w:rPr>
          <w:rFonts w:hint="eastAsia" w:ascii="宋体" w:hAnsi="宋体" w:eastAsia="宋体" w:cs="宋体"/>
          <w:color w:val="auto"/>
          <w:kern w:val="0"/>
          <w:sz w:val="28"/>
          <w:highlight w:val="none"/>
        </w:rPr>
      </w:pPr>
    </w:p>
    <w:p>
      <w:pPr>
        <w:pStyle w:val="22"/>
        <w:tabs>
          <w:tab w:val="left" w:pos="9214"/>
        </w:tabs>
        <w:rPr>
          <w:rFonts w:hint="eastAsia" w:ascii="宋体" w:hAnsi="宋体" w:eastAsia="宋体" w:cs="宋体"/>
          <w:color w:val="auto"/>
          <w:highlight w:val="none"/>
        </w:rPr>
      </w:pPr>
    </w:p>
    <w:bookmarkEnd w:id="442"/>
    <w:bookmarkEnd w:id="443"/>
    <w:bookmarkEnd w:id="444"/>
    <w:bookmarkEnd w:id="445"/>
    <w:p>
      <w:pPr>
        <w:spacing w:line="360" w:lineRule="auto"/>
        <w:rPr>
          <w:rFonts w:hint="eastAsia" w:ascii="宋体" w:hAnsi="宋体" w:eastAsia="宋体" w:cs="宋体"/>
          <w:b/>
          <w:bCs/>
          <w:color w:val="auto"/>
          <w:spacing w:val="60"/>
          <w:sz w:val="32"/>
          <w:szCs w:val="32"/>
          <w:highlight w:val="none"/>
        </w:rPr>
      </w:pPr>
      <w:bookmarkStart w:id="446" w:name="_Toc24887"/>
      <w:bookmarkStart w:id="447" w:name="_Toc12999"/>
      <w:bookmarkStart w:id="448" w:name="_Toc31830"/>
      <w:bookmarkStart w:id="449" w:name="_Toc23806"/>
      <w:bookmarkStart w:id="450" w:name="_Toc20918"/>
      <w:bookmarkStart w:id="451" w:name="_Toc16687"/>
    </w:p>
    <w:p>
      <w:pPr>
        <w:rPr>
          <w:rFonts w:hint="eastAsia" w:ascii="宋体" w:hAnsi="宋体" w:eastAsia="宋体" w:cs="宋体"/>
          <w:b/>
          <w:bCs/>
          <w:color w:val="auto"/>
          <w:spacing w:val="60"/>
          <w:sz w:val="32"/>
          <w:szCs w:val="32"/>
          <w:highlight w:val="none"/>
        </w:rPr>
      </w:pPr>
      <w:r>
        <w:rPr>
          <w:rFonts w:hint="eastAsia" w:ascii="宋体" w:hAnsi="宋体" w:eastAsia="宋体" w:cs="宋体"/>
          <w:b/>
          <w:bCs/>
          <w:color w:val="auto"/>
          <w:spacing w:val="60"/>
          <w:sz w:val="32"/>
          <w:szCs w:val="32"/>
          <w:highlight w:val="none"/>
        </w:rPr>
        <w:br w:type="page"/>
      </w:r>
    </w:p>
    <w:p>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bCs/>
          <w:color w:val="auto"/>
          <w:spacing w:val="60"/>
          <w:sz w:val="32"/>
          <w:szCs w:val="32"/>
          <w:highlight w:val="none"/>
        </w:rPr>
        <w:t>注意事项</w:t>
      </w:r>
      <w:bookmarkEnd w:id="446"/>
      <w:bookmarkEnd w:id="447"/>
      <w:bookmarkEnd w:id="448"/>
      <w:bookmarkEnd w:id="449"/>
      <w:bookmarkEnd w:id="450"/>
      <w:bookmarkEnd w:id="451"/>
    </w:p>
    <w:p>
      <w:pPr>
        <w:rPr>
          <w:rFonts w:hint="eastAsia" w:ascii="宋体" w:hAnsi="宋体" w:eastAsia="宋体" w:cs="宋体"/>
          <w:color w:val="auto"/>
          <w:sz w:val="24"/>
          <w:highlight w:val="none"/>
        </w:rPr>
      </w:pPr>
      <w:r>
        <w:rPr>
          <w:rFonts w:hint="eastAsia" w:ascii="宋体" w:hAnsi="宋体" w:eastAsia="宋体" w:cs="宋体"/>
          <w:color w:val="auto"/>
          <w:sz w:val="28"/>
          <w:highlight w:val="none"/>
        </w:rPr>
        <w:t>1、</w:t>
      </w:r>
      <w:r>
        <w:rPr>
          <w:rFonts w:hint="eastAsia" w:ascii="宋体" w:hAnsi="宋体" w:eastAsia="宋体" w:cs="宋体"/>
          <w:color w:val="auto"/>
          <w:sz w:val="24"/>
          <w:highlight w:val="none"/>
        </w:rPr>
        <w:t>投标人对所附表格中要求的资料和询问应做出肯定的回答。</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2、招标文件的签字人应保证他所做的声明及对一切问题的回答的真实性和准确。</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3、投标人提供的招标文件将由招标人使用，并据此进行评价和判断，确定投标人的能力。</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4、投标人提交的文件将给予保密，但不退还。</w:t>
      </w:r>
    </w:p>
    <w:p>
      <w:pPr>
        <w:rPr>
          <w:rFonts w:hint="eastAsia" w:ascii="宋体" w:hAnsi="宋体" w:eastAsia="宋体" w:cs="宋体"/>
          <w:color w:val="auto"/>
          <w:sz w:val="20"/>
          <w:highlight w:val="none"/>
        </w:rPr>
      </w:pPr>
      <w:r>
        <w:rPr>
          <w:rFonts w:hint="eastAsia" w:ascii="宋体" w:hAnsi="宋体" w:eastAsia="宋体" w:cs="宋体"/>
          <w:color w:val="auto"/>
          <w:sz w:val="28"/>
          <w:szCs w:val="28"/>
          <w:highlight w:val="none"/>
        </w:rPr>
        <w:t xml:space="preserve">  </w:t>
      </w:r>
    </w:p>
    <w:p>
      <w:pPr>
        <w:rPr>
          <w:rFonts w:hint="eastAsia" w:ascii="宋体" w:hAnsi="宋体" w:eastAsia="宋体" w:cs="宋体"/>
          <w:color w:val="auto"/>
          <w:sz w:val="20"/>
          <w:highlight w:val="none"/>
        </w:rPr>
      </w:pPr>
      <w:r>
        <w:rPr>
          <w:rFonts w:hint="eastAsia" w:ascii="宋体" w:hAnsi="宋体" w:eastAsia="宋体" w:cs="宋体"/>
          <w:color w:val="auto"/>
          <w:sz w:val="20"/>
          <w:highlight w:val="none"/>
        </w:rPr>
        <w:br w:type="page"/>
      </w:r>
    </w:p>
    <w:p>
      <w:pPr>
        <w:pStyle w:val="7"/>
        <w:shd w:val="clear" w:color="auto" w:fill="auto"/>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t>中小企业划分标准</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51" w:right="62" w:firstLine="480" w:firstLineChars="200"/>
        <w:textAlignment w:val="auto"/>
        <w:rPr>
          <w:rFonts w:hint="eastAsia" w:ascii="宋体" w:hAnsi="宋体" w:eastAsia="宋体" w:cs="宋体"/>
          <w:color w:val="auto"/>
          <w:sz w:val="24"/>
          <w:szCs w:val="24"/>
          <w:highlight w:val="none"/>
        </w:rPr>
      </w:pPr>
      <w:bookmarkStart w:id="452" w:name="bookmark4"/>
      <w:bookmarkStart w:id="453" w:name="bookmark5"/>
      <w:r>
        <w:rPr>
          <w:rFonts w:hint="eastAsia" w:ascii="宋体" w:hAnsi="宋体" w:eastAsia="宋体" w:cs="宋体"/>
          <w:color w:val="auto"/>
          <w:sz w:val="24"/>
          <w:szCs w:val="24"/>
          <w:highlight w:val="none"/>
          <w:lang w:val="en-US" w:eastAsia="zh-CN"/>
        </w:rPr>
        <w:t>中华人民共和国政府采购法》、财政部、 工信部《政府采购促进中小企业发展管理办法》（财 库〔2020〕46 号）</w:t>
      </w:r>
      <w:r>
        <w:rPr>
          <w:rFonts w:hint="eastAsia" w:ascii="宋体" w:hAnsi="宋体" w:eastAsia="宋体" w:cs="宋体"/>
          <w:color w:val="auto"/>
          <w:sz w:val="24"/>
          <w:szCs w:val="24"/>
          <w:highlight w:val="none"/>
        </w:rPr>
        <w:t>规定中小企业划型标准规定如</w:t>
      </w:r>
      <w:r>
        <w:rPr>
          <w:rFonts w:hint="eastAsia" w:ascii="宋体" w:hAnsi="宋体" w:eastAsia="宋体" w:cs="宋体"/>
          <w:color w:val="auto"/>
          <w:sz w:val="24"/>
          <w:szCs w:val="24"/>
          <w:highlight w:val="none"/>
          <w:lang w:val="en-US" w:eastAsia="zh-CN"/>
        </w:rPr>
        <w:t>下</w:t>
      </w:r>
      <w:r>
        <w:rPr>
          <w:rFonts w:hint="eastAsia" w:ascii="宋体" w:hAnsi="宋体" w:eastAsia="宋体" w:cs="宋体"/>
          <w:color w:val="auto"/>
          <w:sz w:val="24"/>
          <w:szCs w:val="24"/>
          <w:highlight w:val="none"/>
        </w:rPr>
        <w:t>所示：</w:t>
      </w:r>
      <w:bookmarkEnd w:id="452"/>
      <w:bookmarkEnd w:id="453"/>
    </w:p>
    <w:p>
      <w:pPr>
        <w:pStyle w:val="8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（一）农、林、牧、渔业。营业收入20000万元以下的为中小微型企业。其中，营业收入500万元及以上的为中型企业，营业收入50万元及以上的为小型企业，营业收入50万元以下的为微型企业。</w:t>
      </w:r>
    </w:p>
    <w:p>
      <w:pPr>
        <w:pStyle w:val="8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8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8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8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8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8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8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8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8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8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8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8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8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8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8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（十六）其他未列明行业。从业人员300人以下的为中小微型企业。其中，从业人员100人及以上的为中型企业；从业人员10人及以上的为小型企业；从业人员10人以下的为微型企业。</w:t>
      </w:r>
    </w:p>
    <w:p>
      <w:pPr>
        <w:pStyle w:val="53"/>
        <w:numPr>
          <w:ilvl w:val="0"/>
          <w:numId w:val="0"/>
        </w:numPr>
        <w:rPr>
          <w:rFonts w:hint="eastAsia" w:ascii="宋体" w:hAnsi="宋体" w:eastAsia="宋体" w:cs="宋体"/>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jc w:val="center"/>
        <w:rPr>
          <w:rFonts w:hint="eastAsia" w:ascii="宋体" w:hAnsi="宋体" w:eastAsia="宋体" w:cs="宋体"/>
          <w:b/>
          <w:bCs/>
          <w:color w:val="auto"/>
          <w:sz w:val="44"/>
          <w:szCs w:val="44"/>
          <w:highlight w:val="none"/>
        </w:rPr>
      </w:pPr>
    </w:p>
    <w:p>
      <w:pPr>
        <w:rPr>
          <w:rFonts w:hint="eastAsia" w:ascii="宋体" w:hAnsi="宋体" w:eastAsia="宋体" w:cs="宋体"/>
          <w:color w:val="auto"/>
          <w:highlight w:val="none"/>
        </w:rPr>
      </w:pPr>
    </w:p>
    <w:p>
      <w:pPr>
        <w:spacing w:line="380" w:lineRule="exact"/>
        <w:rPr>
          <w:rFonts w:hint="eastAsia" w:ascii="宋体" w:hAnsi="宋体" w:eastAsia="宋体" w:cs="宋体"/>
          <w:color w:val="auto"/>
          <w:sz w:val="28"/>
          <w:szCs w:val="28"/>
          <w:highlight w:val="none"/>
        </w:rPr>
      </w:pPr>
    </w:p>
    <w:p>
      <w:pPr>
        <w:spacing w:line="380" w:lineRule="exact"/>
        <w:rPr>
          <w:rFonts w:hint="eastAsia" w:ascii="宋体" w:hAnsi="宋体" w:eastAsia="宋体" w:cs="宋体"/>
          <w:color w:val="auto"/>
          <w:sz w:val="28"/>
          <w:szCs w:val="28"/>
          <w:highlight w:val="none"/>
        </w:rPr>
      </w:pPr>
    </w:p>
    <w:p>
      <w:pPr>
        <w:spacing w:line="380" w:lineRule="exact"/>
        <w:rPr>
          <w:rFonts w:hint="eastAsia" w:ascii="宋体" w:hAnsi="宋体" w:eastAsia="宋体" w:cs="宋体"/>
          <w:color w:val="auto"/>
          <w:sz w:val="28"/>
          <w:szCs w:val="28"/>
          <w:highlight w:val="none"/>
        </w:rPr>
      </w:pPr>
    </w:p>
    <w:sectPr>
      <w:headerReference r:id="rId9" w:type="default"/>
      <w:footerReference r:id="rId10" w:type="default"/>
      <w:pgSz w:w="11907" w:h="16840"/>
      <w:pgMar w:top="1440" w:right="1800" w:bottom="1440" w:left="1800" w:header="851" w:footer="85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1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9FKozZAQAArgMAAA4AAABkcnMvZTJvRG9jLnhtbK1TwY7TMBC9&#10;I/EPlu802UoL3ajpClQtQkKAtPABruM0lmyP5XGblA+AP+DEhTvf1e9g7CRdtFz2wCUZe2bezHsz&#10;Xt8O1rCjCqjB1fxqUXKmnIRGu33Nv3y+e7HiDKNwjTDgVM1PCvnt5vmzde8rtYQOTKMCIxCHVe9r&#10;3sXoq6JA2SkrcAFeOXK2EKyIdAz7ogmiJ3RrimVZvix6CI0PIBUi3W5HJ58Qw1MAoW21VFuQB6tc&#10;HFGDMiISJey0R77J3batkvFj26KKzNScmMb8pSJk79K32KxFtQ/Cd1pOLYintPCIkxXaUdEL1FZE&#10;wQ5B/wNltQyA0MaFBFuMRLIixOKqfKTNfSe8ylxIavQX0fH/wcoPx0+B6abmN5w5YWng5x/fzz9/&#10;n399YzdJnt5jRVH3nuLi8AYGWpr5HukysR7aYNOf+DDyk7ini7hqiEympNVytSrJJck3Hwi/eEj3&#10;AeNbBZYlo+aBppdFFcf3GMfQOSRVc3CnjckTNI71hHq9enWdMy4uQjeOiiQWY7fJisNumKjtoDkR&#10;M3oQVLGD8JWzntah5o62nzPzzpHaaXNmI8zGbjaEk5RY87FZ9K8PkTrLDadiY4WpBxpjpjytXNqT&#10;v8856uGZb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J9FKozZAQAArgMAAA4AAAAAAAAA&#10;AQAgAAAAIgEAAGRycy9lMm9Eb2MueG1sUEsFBgAAAAAGAAYAWQEAAG0FAAAAAA==&#10;">
              <v:fill on="f" focussize="0,0"/>
              <v:stroke on="f" weight="1.25pt"/>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2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cZkTeAQAAvAMAAA4AAABkcnMvZTJvRG9jLnhtbK1TzY7TMBC+&#10;I/EOlu802UgLUdR0tatqERICpIUHcB27seQ/edwm5QHgDThx4c5z9TkYO0kXLZc9cElmPDPfzPd5&#10;vL4ZjSZHEUA529KrVUmJsNx1yu5b+uXz/auaEojMdkw7K1p6EkBvNi9frAffiMr1TnciEASx0Ay+&#10;pX2MvikK4L0wDFbOC4tB6YJhEd2wL7rABkQ3uqjK8nUxuND54LgAwNPtFKQzYngOoJNScbF1/GCE&#10;jRNqEJpFpAS98kA3eVopBY8fpQQRiW4pMo35i03Q3qVvsVmzZh+Y7xWfR2DPGeEJJ8OUxaYXqC2L&#10;jByC+gfKKB4cOBlX3JliIpIVQRZX5RNtHnrmReaCUoO/iA7/D5Z/OH4KRHUtrSixzOCFn398P//8&#10;ff71jVRJnsFDg1kPHvPieOdGXJrlHPAwsR5lMOmPfAjGUdzTRVwxRsJTUV3VdYkhjrHFQfzisdwH&#10;iG+FMyQZLQ14e1lUdnwPcUpdUlI36+6V1vkGtSUDol7Xb65zxSWE6NqmZJGXYcZJnKbZkxXH3TgT&#10;3bnuhDzxeWD/3oWvlAy4HC21+BYo0e8sap/2aDHCYuwWg1mOhS2dRgd/e4g4Zx4/NZs6IO3k4KVm&#10;AeYFTFvzt5+zHh/d5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oaYJL0wAAAAUBAAAPAAAAAAAA&#10;AAEAIAAAACIAAABkcnMvZG93bnJldi54bWxQSwECFAAUAAAACACHTuJAp9xmRN4BAAC8AwAADgAA&#10;AAAAAAABACAAAAAiAQAAZHJzL2Uyb0RvYy54bWxQSwUGAAAAAAYABgBZAQAAcgUAAAAA&#10;">
              <v:fill on="f" focussize="0,0"/>
              <v:stroke on="f" weight="1.25pt"/>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p>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p>
                      </w:txbxContent>
                    </wps:txbx>
                    <wps:bodyPr vert="horz" wrap="none" lIns="0" tIns="0" rIns="0" bIns="0" anchor="t">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pxnWfZAQAAsAMAAA4AAABkcnMvZTJvRG9jLnhtbK1TwY7TMBC9&#10;I/EPlu80aaWFKGq6AlWLkBAgLXyA6ziNJdtjedwm5QPgDzhx4c539TsYO00XLZc9cEnGnpk3896M&#10;17ejNeyoAmpwDV8uSs6Uk9Bqt2/4l893LyrOMArXCgNONfykkN9unj9bD75WK+jBtCowAnFYD77h&#10;fYy+LgqUvbICF+CVI2cHwYpIx7Av2iAGQremWJXly2KA0PoAUiHS7XZy8gtieAogdJ2WagvyYJWL&#10;E2pQRkSihL32yDe5265TMn7sOlSRmYYT05i/VITsXfoWm7Wo90H4XstLC+IpLTziZIV2VPQKtRVR&#10;sEPQ/0BZLQMgdHEhwRYTkawIsViWj7S574VXmQtJjf4qOv4/WPnh+Ckw3dImLDlzwtLEzz++n3/+&#10;Pv/6xparJNDgsaa4e0+RcXwDIwXP90iXiffYBZv+xIiRn+Q9XeVVY2QyJVWrqirJJck3Hwi/eEj3&#10;AeNbBZYlo+GB5pdlFcf3GKfQOSRVc3CnjckzNI4NhHpTvbrJGVcXoRtHRRKLqdtkxXE3XqjtoD0R&#10;M3oSVLGH8JWzgRai4Y72nzPzzpHeaXdmI8zGbjaEk5TY8KlZ9K8PkTrLDadiU4VLDzTITPmydGlT&#10;/j7nqIeHt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IpxnWfZAQAAsAMAAA4AAAAAAAAA&#10;AQAgAAAAIgEAAGRycy9lMm9Eb2MueG1sUEsFBgAAAAAGAAYAWQEAAG0FAAAAAA==&#10;">
              <v:fill on="f" focussize="0,0"/>
              <v:stroke on="f" weight="1.25pt"/>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14" w:lineRule="exact"/>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EACCF"/>
    <w:multiLevelType w:val="singleLevel"/>
    <w:tmpl w:val="9C6EACCF"/>
    <w:lvl w:ilvl="0" w:tentative="0">
      <w:start w:val="3"/>
      <w:numFmt w:val="chineseCounting"/>
      <w:suff w:val="space"/>
      <w:lvlText w:val="第%1部分"/>
      <w:lvlJc w:val="left"/>
      <w:rPr>
        <w:rFonts w:hint="eastAsia"/>
      </w:rPr>
    </w:lvl>
  </w:abstractNum>
  <w:abstractNum w:abstractNumId="1">
    <w:nsid w:val="BD96CC2A"/>
    <w:multiLevelType w:val="singleLevel"/>
    <w:tmpl w:val="BD96CC2A"/>
    <w:lvl w:ilvl="0" w:tentative="0">
      <w:start w:val="2"/>
      <w:numFmt w:val="chineseCounting"/>
      <w:suff w:val="nothing"/>
      <w:lvlText w:val="（%1）"/>
      <w:lvlJc w:val="left"/>
      <w:rPr>
        <w:rFonts w:hint="eastAsia"/>
      </w:rPr>
    </w:lvl>
  </w:abstractNum>
  <w:abstractNum w:abstractNumId="2">
    <w:nsid w:val="CE48D951"/>
    <w:multiLevelType w:val="singleLevel"/>
    <w:tmpl w:val="CE48D951"/>
    <w:lvl w:ilvl="0" w:tentative="0">
      <w:start w:val="1"/>
      <w:numFmt w:val="decimal"/>
      <w:pStyle w:val="77"/>
      <w:suff w:val="nothing"/>
      <w:lvlText w:val="%1、"/>
      <w:lvlJc w:val="left"/>
    </w:lvl>
  </w:abstractNum>
  <w:abstractNum w:abstractNumId="3">
    <w:nsid w:val="EB0C9443"/>
    <w:multiLevelType w:val="singleLevel"/>
    <w:tmpl w:val="EB0C9443"/>
    <w:lvl w:ilvl="0" w:tentative="0">
      <w:start w:val="1"/>
      <w:numFmt w:val="decimal"/>
      <w:suff w:val="nothing"/>
      <w:lvlText w:val="%1、"/>
      <w:lvlJc w:val="left"/>
    </w:lvl>
  </w:abstractNum>
  <w:abstractNum w:abstractNumId="4">
    <w:nsid w:val="0000000C"/>
    <w:multiLevelType w:val="multilevel"/>
    <w:tmpl w:val="0000000C"/>
    <w:lvl w:ilvl="0" w:tentative="0">
      <w:start w:val="2"/>
      <w:numFmt w:val="decimal"/>
      <w:pStyle w:val="53"/>
      <w:suff w:val="nothing"/>
      <w:lvlText w:val="%1、"/>
      <w:lvlJc w:val="left"/>
    </w:lvl>
    <w:lvl w:ilvl="1" w:tentative="0">
      <w:start w:val="1"/>
      <w:numFmt w:val="decimal"/>
      <w:pStyle w:val="76"/>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8"/>
      <w:lvlText w:val="%4)"/>
      <w:lvlJc w:val="left"/>
      <w:pPr>
        <w:tabs>
          <w:tab w:val="left" w:pos="1680"/>
        </w:tabs>
        <w:ind w:left="1680" w:hanging="420"/>
      </w:pPr>
      <w:rPr>
        <w:rFonts w:hint="default"/>
      </w:rPr>
    </w:lvl>
    <w:lvl w:ilvl="4" w:tentative="0">
      <w:start w:val="1"/>
      <w:numFmt w:val="lowerLetter"/>
      <w:pStyle w:val="9"/>
      <w:lvlText w:val="%5."/>
      <w:lvlJc w:val="left"/>
      <w:pPr>
        <w:tabs>
          <w:tab w:val="left" w:pos="2100"/>
        </w:tabs>
        <w:ind w:left="2100" w:hanging="420"/>
      </w:pPr>
      <w:rPr>
        <w:rFonts w:hint="default"/>
      </w:rPr>
    </w:lvl>
    <w:lvl w:ilvl="5" w:tentative="0">
      <w:start w:val="1"/>
      <w:numFmt w:val="lowerLetter"/>
      <w:pStyle w:val="10"/>
      <w:lvlText w:val="%6)"/>
      <w:lvlJc w:val="left"/>
      <w:pPr>
        <w:tabs>
          <w:tab w:val="left" w:pos="2520"/>
        </w:tabs>
        <w:ind w:left="2520" w:hanging="420"/>
      </w:pPr>
      <w:rPr>
        <w:rFonts w:hint="default"/>
      </w:rPr>
    </w:lvl>
    <w:lvl w:ilvl="6" w:tentative="0">
      <w:start w:val="1"/>
      <w:numFmt w:val="lowerRoman"/>
      <w:pStyle w:val="11"/>
      <w:lvlText w:val="%7."/>
      <w:lvlJc w:val="left"/>
      <w:pPr>
        <w:tabs>
          <w:tab w:val="left" w:pos="2940"/>
        </w:tabs>
        <w:ind w:left="2940" w:hanging="420"/>
      </w:pPr>
      <w:rPr>
        <w:rFonts w:hint="default"/>
      </w:rPr>
    </w:lvl>
    <w:lvl w:ilvl="7" w:tentative="0">
      <w:start w:val="1"/>
      <w:numFmt w:val="lowerRoman"/>
      <w:pStyle w:val="12"/>
      <w:lvlText w:val="%8)"/>
      <w:lvlJc w:val="left"/>
      <w:pPr>
        <w:tabs>
          <w:tab w:val="left" w:pos="3360"/>
        </w:tabs>
        <w:ind w:left="3360" w:hanging="420"/>
      </w:pPr>
      <w:rPr>
        <w:rFonts w:hint="default"/>
      </w:rPr>
    </w:lvl>
    <w:lvl w:ilvl="8" w:tentative="0">
      <w:start w:val="1"/>
      <w:numFmt w:val="lowerLetter"/>
      <w:pStyle w:val="13"/>
      <w:lvlText w:val="%9."/>
      <w:lvlJc w:val="left"/>
      <w:pPr>
        <w:tabs>
          <w:tab w:val="left" w:pos="3780"/>
        </w:tabs>
        <w:ind w:left="3780" w:hanging="420"/>
      </w:pPr>
      <w:rPr>
        <w:rFonts w:hint="default"/>
      </w:rPr>
    </w:lvl>
  </w:abstractNum>
  <w:abstractNum w:abstractNumId="5">
    <w:nsid w:val="00000013"/>
    <w:multiLevelType w:val="singleLevel"/>
    <w:tmpl w:val="00000013"/>
    <w:lvl w:ilvl="0" w:tentative="0">
      <w:start w:val="4"/>
      <w:numFmt w:val="chineseCounting"/>
      <w:suff w:val="nothing"/>
      <w:lvlText w:val="%1、"/>
      <w:lvlJc w:val="left"/>
    </w:lvl>
  </w:abstractNum>
  <w:abstractNum w:abstractNumId="6">
    <w:nsid w:val="0000001B"/>
    <w:multiLevelType w:val="singleLevel"/>
    <w:tmpl w:val="0000001B"/>
    <w:lvl w:ilvl="0" w:tentative="0">
      <w:start w:val="2"/>
      <w:numFmt w:val="chineseCounting"/>
      <w:suff w:val="nothing"/>
      <w:lvlText w:val="%1、"/>
      <w:lvlJc w:val="left"/>
    </w:lvl>
  </w:abstractNum>
  <w:abstractNum w:abstractNumId="7">
    <w:nsid w:val="0F3A6639"/>
    <w:multiLevelType w:val="multilevel"/>
    <w:tmpl w:val="0F3A663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9C5E42D"/>
    <w:multiLevelType w:val="singleLevel"/>
    <w:tmpl w:val="19C5E42D"/>
    <w:lvl w:ilvl="0" w:tentative="0">
      <w:start w:val="1"/>
      <w:numFmt w:val="decimal"/>
      <w:pStyle w:val="15"/>
      <w:lvlText w:val="%1."/>
      <w:lvlJc w:val="left"/>
      <w:pPr>
        <w:tabs>
          <w:tab w:val="left" w:pos="360"/>
        </w:tabs>
        <w:ind w:left="360" w:hanging="360"/>
      </w:pPr>
    </w:lvl>
  </w:abstractNum>
  <w:abstractNum w:abstractNumId="9">
    <w:nsid w:val="3D268C37"/>
    <w:multiLevelType w:val="singleLevel"/>
    <w:tmpl w:val="3D268C37"/>
    <w:lvl w:ilvl="0" w:tentative="0">
      <w:start w:val="2"/>
      <w:numFmt w:val="decimal"/>
      <w:suff w:val="nothing"/>
      <w:lvlText w:val="（%1）"/>
      <w:lvlJc w:val="left"/>
    </w:lvl>
  </w:abstractNum>
  <w:abstractNum w:abstractNumId="10">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8"/>
  </w:num>
  <w:num w:numId="3">
    <w:abstractNumId w:val="2"/>
  </w:num>
  <w:num w:numId="4">
    <w:abstractNumId w:val="3"/>
  </w:num>
  <w:num w:numId="5">
    <w:abstractNumId w:val="9"/>
  </w:num>
  <w:num w:numId="6">
    <w:abstractNumId w:val="6"/>
  </w:num>
  <w:num w:numId="7">
    <w:abstractNumId w:val="5"/>
  </w:num>
  <w:num w:numId="8">
    <w:abstractNumId w:val="0"/>
  </w:num>
  <w:num w:numId="9">
    <w:abstractNumId w:val="1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MWZjZDg0YTg0ZTcyZTFiM2Q1YzAzY2Y4MDRiYzMifQ=="/>
  </w:docVars>
  <w:rsids>
    <w:rsidRoot w:val="00172A27"/>
    <w:rsid w:val="000D1A0E"/>
    <w:rsid w:val="000F78F8"/>
    <w:rsid w:val="001314CE"/>
    <w:rsid w:val="00164C33"/>
    <w:rsid w:val="00172A27"/>
    <w:rsid w:val="001A374B"/>
    <w:rsid w:val="00272A19"/>
    <w:rsid w:val="002F5EFC"/>
    <w:rsid w:val="002F6D43"/>
    <w:rsid w:val="00403D96"/>
    <w:rsid w:val="004852A3"/>
    <w:rsid w:val="00595C5C"/>
    <w:rsid w:val="005F2C91"/>
    <w:rsid w:val="006361AB"/>
    <w:rsid w:val="006843FA"/>
    <w:rsid w:val="006A7838"/>
    <w:rsid w:val="006F79BD"/>
    <w:rsid w:val="00734EBD"/>
    <w:rsid w:val="00735ACC"/>
    <w:rsid w:val="0078578F"/>
    <w:rsid w:val="00824D34"/>
    <w:rsid w:val="0088544D"/>
    <w:rsid w:val="009403CC"/>
    <w:rsid w:val="009D1D6B"/>
    <w:rsid w:val="009F3484"/>
    <w:rsid w:val="00A54779"/>
    <w:rsid w:val="00B42D9D"/>
    <w:rsid w:val="00B71FBF"/>
    <w:rsid w:val="00BA3E2D"/>
    <w:rsid w:val="00BF7E96"/>
    <w:rsid w:val="00C23FA6"/>
    <w:rsid w:val="00C56DFF"/>
    <w:rsid w:val="00D41950"/>
    <w:rsid w:val="00D4336C"/>
    <w:rsid w:val="00D5001D"/>
    <w:rsid w:val="00D70EA7"/>
    <w:rsid w:val="00E461D1"/>
    <w:rsid w:val="00E77F2B"/>
    <w:rsid w:val="00E83F8F"/>
    <w:rsid w:val="00EA5951"/>
    <w:rsid w:val="00EF1595"/>
    <w:rsid w:val="00F26412"/>
    <w:rsid w:val="00FB556C"/>
    <w:rsid w:val="00FD7FED"/>
    <w:rsid w:val="01560DC8"/>
    <w:rsid w:val="017753C6"/>
    <w:rsid w:val="017F5739"/>
    <w:rsid w:val="01916D9E"/>
    <w:rsid w:val="01D10442"/>
    <w:rsid w:val="021B43FA"/>
    <w:rsid w:val="022A7A8C"/>
    <w:rsid w:val="02383D88"/>
    <w:rsid w:val="024A0BA6"/>
    <w:rsid w:val="025678F5"/>
    <w:rsid w:val="02647AD4"/>
    <w:rsid w:val="03155865"/>
    <w:rsid w:val="03164A81"/>
    <w:rsid w:val="034D4647"/>
    <w:rsid w:val="03793B97"/>
    <w:rsid w:val="03895ADE"/>
    <w:rsid w:val="03CA7259"/>
    <w:rsid w:val="03D604BB"/>
    <w:rsid w:val="04257B1C"/>
    <w:rsid w:val="048C2C9E"/>
    <w:rsid w:val="04FD70C7"/>
    <w:rsid w:val="04FE7AC1"/>
    <w:rsid w:val="050D6B73"/>
    <w:rsid w:val="0510448D"/>
    <w:rsid w:val="05536562"/>
    <w:rsid w:val="055920B6"/>
    <w:rsid w:val="05621F2C"/>
    <w:rsid w:val="05692D56"/>
    <w:rsid w:val="05DC228D"/>
    <w:rsid w:val="060D148A"/>
    <w:rsid w:val="062B7991"/>
    <w:rsid w:val="06717375"/>
    <w:rsid w:val="06AF013D"/>
    <w:rsid w:val="06DD6015"/>
    <w:rsid w:val="06F9464B"/>
    <w:rsid w:val="07323C5D"/>
    <w:rsid w:val="07436C5F"/>
    <w:rsid w:val="079B545A"/>
    <w:rsid w:val="07B25F62"/>
    <w:rsid w:val="07BA1167"/>
    <w:rsid w:val="07E15CC2"/>
    <w:rsid w:val="08091405"/>
    <w:rsid w:val="082F3FD3"/>
    <w:rsid w:val="08FD4BD5"/>
    <w:rsid w:val="095C4021"/>
    <w:rsid w:val="097A4F8F"/>
    <w:rsid w:val="099A5D5B"/>
    <w:rsid w:val="09A10456"/>
    <w:rsid w:val="09E70FBF"/>
    <w:rsid w:val="0A035572"/>
    <w:rsid w:val="0A8214DE"/>
    <w:rsid w:val="0A932CCA"/>
    <w:rsid w:val="0AD1579D"/>
    <w:rsid w:val="0B2C217E"/>
    <w:rsid w:val="0B366663"/>
    <w:rsid w:val="0B410F8B"/>
    <w:rsid w:val="0B58238F"/>
    <w:rsid w:val="0B7E012E"/>
    <w:rsid w:val="0B8C1F3D"/>
    <w:rsid w:val="0B9C0E1B"/>
    <w:rsid w:val="0BBA6113"/>
    <w:rsid w:val="0BD81D82"/>
    <w:rsid w:val="0C415E61"/>
    <w:rsid w:val="0C70367A"/>
    <w:rsid w:val="0CA045D4"/>
    <w:rsid w:val="0CC54204"/>
    <w:rsid w:val="0CE826D7"/>
    <w:rsid w:val="0D3851A2"/>
    <w:rsid w:val="0D410B01"/>
    <w:rsid w:val="0D5D5C42"/>
    <w:rsid w:val="0DC54E21"/>
    <w:rsid w:val="0E187EE3"/>
    <w:rsid w:val="0E395338"/>
    <w:rsid w:val="0E82197D"/>
    <w:rsid w:val="0EAC48BD"/>
    <w:rsid w:val="0EBF3FBE"/>
    <w:rsid w:val="0F3B0774"/>
    <w:rsid w:val="0F597EC1"/>
    <w:rsid w:val="0F6D24C6"/>
    <w:rsid w:val="10021B5E"/>
    <w:rsid w:val="105D6BCF"/>
    <w:rsid w:val="10824ED0"/>
    <w:rsid w:val="108B08F2"/>
    <w:rsid w:val="10907D37"/>
    <w:rsid w:val="10BC6F5B"/>
    <w:rsid w:val="10DF0FF5"/>
    <w:rsid w:val="11114205"/>
    <w:rsid w:val="1120496E"/>
    <w:rsid w:val="11693E13"/>
    <w:rsid w:val="11D9089D"/>
    <w:rsid w:val="11E93B5E"/>
    <w:rsid w:val="12723C85"/>
    <w:rsid w:val="12C246A7"/>
    <w:rsid w:val="131655CE"/>
    <w:rsid w:val="134C2C02"/>
    <w:rsid w:val="13DA59C5"/>
    <w:rsid w:val="13EA53A0"/>
    <w:rsid w:val="141935BD"/>
    <w:rsid w:val="14474711"/>
    <w:rsid w:val="14710DC1"/>
    <w:rsid w:val="14754F4B"/>
    <w:rsid w:val="14D868FD"/>
    <w:rsid w:val="15387025"/>
    <w:rsid w:val="15524BE4"/>
    <w:rsid w:val="15DB6150"/>
    <w:rsid w:val="162D6097"/>
    <w:rsid w:val="165E2C35"/>
    <w:rsid w:val="167E2FB4"/>
    <w:rsid w:val="175B1B2C"/>
    <w:rsid w:val="178253FE"/>
    <w:rsid w:val="17A0586A"/>
    <w:rsid w:val="18146C9A"/>
    <w:rsid w:val="1867248F"/>
    <w:rsid w:val="18725D99"/>
    <w:rsid w:val="188269DF"/>
    <w:rsid w:val="189E2620"/>
    <w:rsid w:val="18D46954"/>
    <w:rsid w:val="1947331D"/>
    <w:rsid w:val="194B6615"/>
    <w:rsid w:val="197163E1"/>
    <w:rsid w:val="19A253D3"/>
    <w:rsid w:val="19A70B72"/>
    <w:rsid w:val="19A750B1"/>
    <w:rsid w:val="19D40F30"/>
    <w:rsid w:val="1A415875"/>
    <w:rsid w:val="1B2158C7"/>
    <w:rsid w:val="1BF2396C"/>
    <w:rsid w:val="1C006EAF"/>
    <w:rsid w:val="1C190A99"/>
    <w:rsid w:val="1C206580"/>
    <w:rsid w:val="1C3D63ED"/>
    <w:rsid w:val="1CB50F95"/>
    <w:rsid w:val="1CCB2A5A"/>
    <w:rsid w:val="1CCC4909"/>
    <w:rsid w:val="1CE2284F"/>
    <w:rsid w:val="1CE27665"/>
    <w:rsid w:val="1D1F7314"/>
    <w:rsid w:val="1D985169"/>
    <w:rsid w:val="1DAA1CFA"/>
    <w:rsid w:val="1DD72943"/>
    <w:rsid w:val="1DF47391"/>
    <w:rsid w:val="1E0B6D0F"/>
    <w:rsid w:val="1E436CBC"/>
    <w:rsid w:val="1E4F29BA"/>
    <w:rsid w:val="1E4F50EF"/>
    <w:rsid w:val="1E557412"/>
    <w:rsid w:val="1E9637FD"/>
    <w:rsid w:val="1EBB7EAA"/>
    <w:rsid w:val="1EDB0928"/>
    <w:rsid w:val="1F026509"/>
    <w:rsid w:val="1F3B3C92"/>
    <w:rsid w:val="1F3D6431"/>
    <w:rsid w:val="1F771A4D"/>
    <w:rsid w:val="20451F26"/>
    <w:rsid w:val="206705CC"/>
    <w:rsid w:val="207168F3"/>
    <w:rsid w:val="207C716F"/>
    <w:rsid w:val="20A6633B"/>
    <w:rsid w:val="20CE15D6"/>
    <w:rsid w:val="20F011EF"/>
    <w:rsid w:val="21310218"/>
    <w:rsid w:val="21A16738"/>
    <w:rsid w:val="21BB1762"/>
    <w:rsid w:val="21DC0A70"/>
    <w:rsid w:val="21E620E9"/>
    <w:rsid w:val="220215B6"/>
    <w:rsid w:val="221C4906"/>
    <w:rsid w:val="22E10CF8"/>
    <w:rsid w:val="22EF614A"/>
    <w:rsid w:val="233E3DFB"/>
    <w:rsid w:val="234B58BA"/>
    <w:rsid w:val="23915BF2"/>
    <w:rsid w:val="23AE6F3A"/>
    <w:rsid w:val="23F9781D"/>
    <w:rsid w:val="247B615F"/>
    <w:rsid w:val="248E4857"/>
    <w:rsid w:val="24ED1F1B"/>
    <w:rsid w:val="2567077F"/>
    <w:rsid w:val="257454C9"/>
    <w:rsid w:val="2583536E"/>
    <w:rsid w:val="259B4ADE"/>
    <w:rsid w:val="25C82C3A"/>
    <w:rsid w:val="262D4932"/>
    <w:rsid w:val="26360BC2"/>
    <w:rsid w:val="26527375"/>
    <w:rsid w:val="26845B90"/>
    <w:rsid w:val="26955E2C"/>
    <w:rsid w:val="26A15028"/>
    <w:rsid w:val="26E717D1"/>
    <w:rsid w:val="26F70735"/>
    <w:rsid w:val="27585507"/>
    <w:rsid w:val="275E310C"/>
    <w:rsid w:val="279533D5"/>
    <w:rsid w:val="27AB234F"/>
    <w:rsid w:val="27C54C43"/>
    <w:rsid w:val="27CB1478"/>
    <w:rsid w:val="27FE496D"/>
    <w:rsid w:val="281015F1"/>
    <w:rsid w:val="28727659"/>
    <w:rsid w:val="28845CC2"/>
    <w:rsid w:val="28A702B9"/>
    <w:rsid w:val="28BE3623"/>
    <w:rsid w:val="28C96735"/>
    <w:rsid w:val="28CC5F0D"/>
    <w:rsid w:val="28DB6EAA"/>
    <w:rsid w:val="28F45DB4"/>
    <w:rsid w:val="296C4096"/>
    <w:rsid w:val="29B80F87"/>
    <w:rsid w:val="29BD6562"/>
    <w:rsid w:val="29E03A2B"/>
    <w:rsid w:val="2A3558B4"/>
    <w:rsid w:val="2A613DB9"/>
    <w:rsid w:val="2AA8758A"/>
    <w:rsid w:val="2AAE6BCF"/>
    <w:rsid w:val="2AE06085"/>
    <w:rsid w:val="2AEC1B73"/>
    <w:rsid w:val="2B433BE2"/>
    <w:rsid w:val="2BD06840"/>
    <w:rsid w:val="2BF73799"/>
    <w:rsid w:val="2C0078D2"/>
    <w:rsid w:val="2C2C721C"/>
    <w:rsid w:val="2C424529"/>
    <w:rsid w:val="2CDA0972"/>
    <w:rsid w:val="2D3F156A"/>
    <w:rsid w:val="2D4F7387"/>
    <w:rsid w:val="2D61255D"/>
    <w:rsid w:val="2D6B6E58"/>
    <w:rsid w:val="2D913ECB"/>
    <w:rsid w:val="2DBD3904"/>
    <w:rsid w:val="2DC16D9B"/>
    <w:rsid w:val="2E231423"/>
    <w:rsid w:val="2E4B76EC"/>
    <w:rsid w:val="2EC51780"/>
    <w:rsid w:val="2EF56EA2"/>
    <w:rsid w:val="2F1D1D8E"/>
    <w:rsid w:val="2F2A04CA"/>
    <w:rsid w:val="2F4C12F7"/>
    <w:rsid w:val="2F52087C"/>
    <w:rsid w:val="2F570AD7"/>
    <w:rsid w:val="2F7B7D09"/>
    <w:rsid w:val="2F84708E"/>
    <w:rsid w:val="2F9D1627"/>
    <w:rsid w:val="2FD76221"/>
    <w:rsid w:val="2FEA776D"/>
    <w:rsid w:val="300A4BE4"/>
    <w:rsid w:val="302225B6"/>
    <w:rsid w:val="302945C4"/>
    <w:rsid w:val="30384235"/>
    <w:rsid w:val="30B240A1"/>
    <w:rsid w:val="30F465F9"/>
    <w:rsid w:val="314A572A"/>
    <w:rsid w:val="315A18D4"/>
    <w:rsid w:val="31665252"/>
    <w:rsid w:val="31CB168D"/>
    <w:rsid w:val="31EB38F9"/>
    <w:rsid w:val="31F877A0"/>
    <w:rsid w:val="320B3E33"/>
    <w:rsid w:val="321A5026"/>
    <w:rsid w:val="32412FA3"/>
    <w:rsid w:val="32731930"/>
    <w:rsid w:val="329218B6"/>
    <w:rsid w:val="32D44926"/>
    <w:rsid w:val="332E6D2C"/>
    <w:rsid w:val="33650BC1"/>
    <w:rsid w:val="33A12D31"/>
    <w:rsid w:val="33A9307D"/>
    <w:rsid w:val="33AD37C7"/>
    <w:rsid w:val="33F64849"/>
    <w:rsid w:val="3405793E"/>
    <w:rsid w:val="342601B1"/>
    <w:rsid w:val="347C79C5"/>
    <w:rsid w:val="34D23D8F"/>
    <w:rsid w:val="34D30454"/>
    <w:rsid w:val="34E17CC1"/>
    <w:rsid w:val="351C3972"/>
    <w:rsid w:val="35410A35"/>
    <w:rsid w:val="357830FD"/>
    <w:rsid w:val="358A639D"/>
    <w:rsid w:val="35992850"/>
    <w:rsid w:val="35A35523"/>
    <w:rsid w:val="35BD4BE3"/>
    <w:rsid w:val="36101977"/>
    <w:rsid w:val="363A12E4"/>
    <w:rsid w:val="365517B7"/>
    <w:rsid w:val="36722E94"/>
    <w:rsid w:val="3681127D"/>
    <w:rsid w:val="368C74AA"/>
    <w:rsid w:val="369A4AAB"/>
    <w:rsid w:val="36B63A76"/>
    <w:rsid w:val="36D16E9F"/>
    <w:rsid w:val="37180D0B"/>
    <w:rsid w:val="37352257"/>
    <w:rsid w:val="374C7D9F"/>
    <w:rsid w:val="374F4745"/>
    <w:rsid w:val="375A3AF3"/>
    <w:rsid w:val="37622048"/>
    <w:rsid w:val="378F7712"/>
    <w:rsid w:val="37CB049F"/>
    <w:rsid w:val="38C60AB9"/>
    <w:rsid w:val="38EE5DE8"/>
    <w:rsid w:val="38FA6EBF"/>
    <w:rsid w:val="39083B56"/>
    <w:rsid w:val="395E28CA"/>
    <w:rsid w:val="39DD53FD"/>
    <w:rsid w:val="39E51FD1"/>
    <w:rsid w:val="3A05640B"/>
    <w:rsid w:val="3A34505A"/>
    <w:rsid w:val="3A442FE9"/>
    <w:rsid w:val="3A4449D4"/>
    <w:rsid w:val="3A5969B4"/>
    <w:rsid w:val="3A85673F"/>
    <w:rsid w:val="3AC96268"/>
    <w:rsid w:val="3B7F4C3A"/>
    <w:rsid w:val="3B887742"/>
    <w:rsid w:val="3B9628EE"/>
    <w:rsid w:val="3B9B23CA"/>
    <w:rsid w:val="3C3A012D"/>
    <w:rsid w:val="3C457305"/>
    <w:rsid w:val="3C5B7C42"/>
    <w:rsid w:val="3C621722"/>
    <w:rsid w:val="3C874FDE"/>
    <w:rsid w:val="3CB31014"/>
    <w:rsid w:val="3CE17E80"/>
    <w:rsid w:val="3CF83553"/>
    <w:rsid w:val="3D2F72C4"/>
    <w:rsid w:val="3D6027B4"/>
    <w:rsid w:val="3DE758F0"/>
    <w:rsid w:val="3DF46EE2"/>
    <w:rsid w:val="3E5F0393"/>
    <w:rsid w:val="3E6358CC"/>
    <w:rsid w:val="3EDA5274"/>
    <w:rsid w:val="3F1D60A0"/>
    <w:rsid w:val="3F280F8A"/>
    <w:rsid w:val="3FA13A7E"/>
    <w:rsid w:val="3FB90913"/>
    <w:rsid w:val="3FC94073"/>
    <w:rsid w:val="3FF65CE8"/>
    <w:rsid w:val="40535028"/>
    <w:rsid w:val="406946E9"/>
    <w:rsid w:val="41661607"/>
    <w:rsid w:val="418F1259"/>
    <w:rsid w:val="41B164B6"/>
    <w:rsid w:val="41CF588A"/>
    <w:rsid w:val="41D628A7"/>
    <w:rsid w:val="41E24788"/>
    <w:rsid w:val="41EE08A5"/>
    <w:rsid w:val="420C2C04"/>
    <w:rsid w:val="427325F4"/>
    <w:rsid w:val="42882165"/>
    <w:rsid w:val="42AE1704"/>
    <w:rsid w:val="430C2C22"/>
    <w:rsid w:val="44213529"/>
    <w:rsid w:val="445506CF"/>
    <w:rsid w:val="44922C6C"/>
    <w:rsid w:val="4499430B"/>
    <w:rsid w:val="44BD7C24"/>
    <w:rsid w:val="44DD2EE3"/>
    <w:rsid w:val="450D65D4"/>
    <w:rsid w:val="455E4BA2"/>
    <w:rsid w:val="456071E7"/>
    <w:rsid w:val="45863910"/>
    <w:rsid w:val="459D123E"/>
    <w:rsid w:val="45BC597B"/>
    <w:rsid w:val="45EB3DD6"/>
    <w:rsid w:val="461C6256"/>
    <w:rsid w:val="462D5C7F"/>
    <w:rsid w:val="46325C58"/>
    <w:rsid w:val="46466F77"/>
    <w:rsid w:val="467008B0"/>
    <w:rsid w:val="46862160"/>
    <w:rsid w:val="46A74B88"/>
    <w:rsid w:val="46AE373D"/>
    <w:rsid w:val="46BA07E8"/>
    <w:rsid w:val="46CF074E"/>
    <w:rsid w:val="46E4489A"/>
    <w:rsid w:val="47304E59"/>
    <w:rsid w:val="47605D7C"/>
    <w:rsid w:val="47B27517"/>
    <w:rsid w:val="47B944D6"/>
    <w:rsid w:val="48345AF2"/>
    <w:rsid w:val="486D481D"/>
    <w:rsid w:val="48AC1460"/>
    <w:rsid w:val="48C87B66"/>
    <w:rsid w:val="48E716FF"/>
    <w:rsid w:val="49154F13"/>
    <w:rsid w:val="496E2020"/>
    <w:rsid w:val="4971269F"/>
    <w:rsid w:val="4979291D"/>
    <w:rsid w:val="49896475"/>
    <w:rsid w:val="498B2FA1"/>
    <w:rsid w:val="49C71CCA"/>
    <w:rsid w:val="49E13B64"/>
    <w:rsid w:val="4A2951D7"/>
    <w:rsid w:val="4A4D0245"/>
    <w:rsid w:val="4A9D7E98"/>
    <w:rsid w:val="4AED40DB"/>
    <w:rsid w:val="4B01216A"/>
    <w:rsid w:val="4B037A9E"/>
    <w:rsid w:val="4B9F73FC"/>
    <w:rsid w:val="4BA708E2"/>
    <w:rsid w:val="4C272F70"/>
    <w:rsid w:val="4C770388"/>
    <w:rsid w:val="4C863258"/>
    <w:rsid w:val="4C874AD7"/>
    <w:rsid w:val="4CA014AC"/>
    <w:rsid w:val="4CD7475C"/>
    <w:rsid w:val="4CDB1B7B"/>
    <w:rsid w:val="4D3105D5"/>
    <w:rsid w:val="4DF32B56"/>
    <w:rsid w:val="4E37382D"/>
    <w:rsid w:val="4E984E43"/>
    <w:rsid w:val="4F59232C"/>
    <w:rsid w:val="4F6E3182"/>
    <w:rsid w:val="4F7F01C8"/>
    <w:rsid w:val="4FBF0985"/>
    <w:rsid w:val="4FF2658A"/>
    <w:rsid w:val="502E1B4C"/>
    <w:rsid w:val="506C4329"/>
    <w:rsid w:val="512F2209"/>
    <w:rsid w:val="51681AE8"/>
    <w:rsid w:val="518A624C"/>
    <w:rsid w:val="519F6E1A"/>
    <w:rsid w:val="51A60DC3"/>
    <w:rsid w:val="52103A14"/>
    <w:rsid w:val="521C76E1"/>
    <w:rsid w:val="522A0E1C"/>
    <w:rsid w:val="52BB5599"/>
    <w:rsid w:val="52E2398A"/>
    <w:rsid w:val="530E61AC"/>
    <w:rsid w:val="53151A46"/>
    <w:rsid w:val="53395CCF"/>
    <w:rsid w:val="539D19A6"/>
    <w:rsid w:val="53AD5812"/>
    <w:rsid w:val="545413CC"/>
    <w:rsid w:val="546E3B92"/>
    <w:rsid w:val="54B47EFB"/>
    <w:rsid w:val="54D74E1B"/>
    <w:rsid w:val="54DB0F18"/>
    <w:rsid w:val="55011C7A"/>
    <w:rsid w:val="55543AF1"/>
    <w:rsid w:val="559C6CBA"/>
    <w:rsid w:val="55B94875"/>
    <w:rsid w:val="55D51B93"/>
    <w:rsid w:val="564B20A8"/>
    <w:rsid w:val="56FE5FD5"/>
    <w:rsid w:val="5719502F"/>
    <w:rsid w:val="578339E3"/>
    <w:rsid w:val="57C850A0"/>
    <w:rsid w:val="57E53B64"/>
    <w:rsid w:val="583409BB"/>
    <w:rsid w:val="58836707"/>
    <w:rsid w:val="588F48D4"/>
    <w:rsid w:val="58AB7BD9"/>
    <w:rsid w:val="58AF759C"/>
    <w:rsid w:val="58E66A6D"/>
    <w:rsid w:val="590531F9"/>
    <w:rsid w:val="597328A2"/>
    <w:rsid w:val="59DB079F"/>
    <w:rsid w:val="59FA4317"/>
    <w:rsid w:val="5A88315D"/>
    <w:rsid w:val="5AA2162F"/>
    <w:rsid w:val="5ADD5E18"/>
    <w:rsid w:val="5B212785"/>
    <w:rsid w:val="5BAC4E8F"/>
    <w:rsid w:val="5BB500C9"/>
    <w:rsid w:val="5C0E3189"/>
    <w:rsid w:val="5C514CA0"/>
    <w:rsid w:val="5CA57B86"/>
    <w:rsid w:val="5CAE6C21"/>
    <w:rsid w:val="5CC77C96"/>
    <w:rsid w:val="5CD423DC"/>
    <w:rsid w:val="5CF557A7"/>
    <w:rsid w:val="5D2327C3"/>
    <w:rsid w:val="5D240492"/>
    <w:rsid w:val="5D523508"/>
    <w:rsid w:val="5D546753"/>
    <w:rsid w:val="5D6D7EF5"/>
    <w:rsid w:val="5DA930C5"/>
    <w:rsid w:val="5E0A1538"/>
    <w:rsid w:val="5E2A239D"/>
    <w:rsid w:val="5F480A20"/>
    <w:rsid w:val="5F541A66"/>
    <w:rsid w:val="5F6A29B1"/>
    <w:rsid w:val="5FBE1267"/>
    <w:rsid w:val="5FDF599A"/>
    <w:rsid w:val="5FE56811"/>
    <w:rsid w:val="5FF37A81"/>
    <w:rsid w:val="602C45FD"/>
    <w:rsid w:val="604533AF"/>
    <w:rsid w:val="60795CBD"/>
    <w:rsid w:val="60F47BEC"/>
    <w:rsid w:val="61816125"/>
    <w:rsid w:val="61F47B7E"/>
    <w:rsid w:val="623C6CEC"/>
    <w:rsid w:val="624806F1"/>
    <w:rsid w:val="629D0895"/>
    <w:rsid w:val="62C0222F"/>
    <w:rsid w:val="63443247"/>
    <w:rsid w:val="63921E1D"/>
    <w:rsid w:val="63EA5A54"/>
    <w:rsid w:val="6415508D"/>
    <w:rsid w:val="64A370BD"/>
    <w:rsid w:val="652C2266"/>
    <w:rsid w:val="65526E28"/>
    <w:rsid w:val="65EB6652"/>
    <w:rsid w:val="66212F88"/>
    <w:rsid w:val="66574FE9"/>
    <w:rsid w:val="669727FD"/>
    <w:rsid w:val="66CA1787"/>
    <w:rsid w:val="66F629D6"/>
    <w:rsid w:val="6744454D"/>
    <w:rsid w:val="67754838"/>
    <w:rsid w:val="67762C3A"/>
    <w:rsid w:val="677A4210"/>
    <w:rsid w:val="6784216E"/>
    <w:rsid w:val="67954CB9"/>
    <w:rsid w:val="679B13E4"/>
    <w:rsid w:val="67F264CF"/>
    <w:rsid w:val="67FF6CD4"/>
    <w:rsid w:val="686B4254"/>
    <w:rsid w:val="691E5105"/>
    <w:rsid w:val="696B5AAD"/>
    <w:rsid w:val="69803202"/>
    <w:rsid w:val="69F60484"/>
    <w:rsid w:val="69FE6E07"/>
    <w:rsid w:val="6A1349AF"/>
    <w:rsid w:val="6B267DAE"/>
    <w:rsid w:val="6B453FD7"/>
    <w:rsid w:val="6B707A3D"/>
    <w:rsid w:val="6B7B1A68"/>
    <w:rsid w:val="6B9B3D3E"/>
    <w:rsid w:val="6BA537D6"/>
    <w:rsid w:val="6BB1273B"/>
    <w:rsid w:val="6BB85D17"/>
    <w:rsid w:val="6BC82C73"/>
    <w:rsid w:val="6C1B7315"/>
    <w:rsid w:val="6C2C7FB1"/>
    <w:rsid w:val="6C5B4CE2"/>
    <w:rsid w:val="6C5F6F44"/>
    <w:rsid w:val="6C901F3B"/>
    <w:rsid w:val="6D535911"/>
    <w:rsid w:val="6D695058"/>
    <w:rsid w:val="6D7878FB"/>
    <w:rsid w:val="6DC64D96"/>
    <w:rsid w:val="6E4C7113"/>
    <w:rsid w:val="6E7D3EAA"/>
    <w:rsid w:val="6EC47B07"/>
    <w:rsid w:val="6EEE1ED2"/>
    <w:rsid w:val="6EF9070E"/>
    <w:rsid w:val="6EFC7DC4"/>
    <w:rsid w:val="6FBC32DD"/>
    <w:rsid w:val="6FEB70E8"/>
    <w:rsid w:val="70017D21"/>
    <w:rsid w:val="702678A4"/>
    <w:rsid w:val="70957B36"/>
    <w:rsid w:val="70BA2FFA"/>
    <w:rsid w:val="713A744C"/>
    <w:rsid w:val="7141561C"/>
    <w:rsid w:val="71465DA4"/>
    <w:rsid w:val="715A74D5"/>
    <w:rsid w:val="718E0763"/>
    <w:rsid w:val="71D37FA9"/>
    <w:rsid w:val="723E5522"/>
    <w:rsid w:val="72AA61C2"/>
    <w:rsid w:val="72EC67B5"/>
    <w:rsid w:val="73050C51"/>
    <w:rsid w:val="733C77CB"/>
    <w:rsid w:val="73870838"/>
    <w:rsid w:val="739871D5"/>
    <w:rsid w:val="73DC2EC2"/>
    <w:rsid w:val="73F23F7B"/>
    <w:rsid w:val="74067081"/>
    <w:rsid w:val="741C1C19"/>
    <w:rsid w:val="745E05AD"/>
    <w:rsid w:val="74835184"/>
    <w:rsid w:val="74A16567"/>
    <w:rsid w:val="74A4132C"/>
    <w:rsid w:val="74AD26CC"/>
    <w:rsid w:val="75390D82"/>
    <w:rsid w:val="75787206"/>
    <w:rsid w:val="75A512B8"/>
    <w:rsid w:val="75BF77EE"/>
    <w:rsid w:val="75C53527"/>
    <w:rsid w:val="75D70FF2"/>
    <w:rsid w:val="75FA1E0C"/>
    <w:rsid w:val="75FB3FF3"/>
    <w:rsid w:val="76186A30"/>
    <w:rsid w:val="762C31BE"/>
    <w:rsid w:val="7653467E"/>
    <w:rsid w:val="772B4ED2"/>
    <w:rsid w:val="77777E50"/>
    <w:rsid w:val="77E652C6"/>
    <w:rsid w:val="782563F5"/>
    <w:rsid w:val="7871066D"/>
    <w:rsid w:val="78880F29"/>
    <w:rsid w:val="788C1A2C"/>
    <w:rsid w:val="7924381C"/>
    <w:rsid w:val="794723D1"/>
    <w:rsid w:val="7977267E"/>
    <w:rsid w:val="7A37456E"/>
    <w:rsid w:val="7AB67AD9"/>
    <w:rsid w:val="7ACA6A91"/>
    <w:rsid w:val="7ACE1913"/>
    <w:rsid w:val="7AF54F0C"/>
    <w:rsid w:val="7B0E23F7"/>
    <w:rsid w:val="7B515EAC"/>
    <w:rsid w:val="7BAA251B"/>
    <w:rsid w:val="7C06770E"/>
    <w:rsid w:val="7C834734"/>
    <w:rsid w:val="7C90112B"/>
    <w:rsid w:val="7C946125"/>
    <w:rsid w:val="7CC32006"/>
    <w:rsid w:val="7CD35C4B"/>
    <w:rsid w:val="7CD67A48"/>
    <w:rsid w:val="7CE335DB"/>
    <w:rsid w:val="7D0664BA"/>
    <w:rsid w:val="7D2324BD"/>
    <w:rsid w:val="7DE61A14"/>
    <w:rsid w:val="7E0D5970"/>
    <w:rsid w:val="7E367B16"/>
    <w:rsid w:val="7E3937A2"/>
    <w:rsid w:val="7E503D49"/>
    <w:rsid w:val="7E5A6E32"/>
    <w:rsid w:val="7E604E32"/>
    <w:rsid w:val="7EC34539"/>
    <w:rsid w:val="7EEC1EF8"/>
    <w:rsid w:val="7F077203"/>
    <w:rsid w:val="7F3103EC"/>
    <w:rsid w:val="7F5176FB"/>
    <w:rsid w:val="7FD65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132"/>
    <w:qFormat/>
    <w:uiPriority w:val="0"/>
    <w:pPr>
      <w:keepNext/>
      <w:keepLines/>
      <w:spacing w:before="260" w:after="260" w:line="416" w:lineRule="auto"/>
      <w:outlineLvl w:val="1"/>
    </w:pPr>
    <w:rPr>
      <w:rFonts w:ascii="Arial Black" w:hAnsi="Arial Black" w:eastAsia="黑体"/>
      <w:b/>
      <w:bCs/>
      <w:sz w:val="32"/>
      <w:szCs w:val="32"/>
    </w:rPr>
  </w:style>
  <w:style w:type="paragraph" w:styleId="7">
    <w:name w:val="heading 3"/>
    <w:basedOn w:val="1"/>
    <w:next w:val="1"/>
    <w:link w:val="143"/>
    <w:qFormat/>
    <w:uiPriority w:val="0"/>
    <w:pPr>
      <w:keepNext/>
      <w:keepLines/>
      <w:spacing w:before="260" w:after="260" w:line="416" w:lineRule="auto"/>
      <w:outlineLvl w:val="2"/>
    </w:pPr>
    <w:rPr>
      <w:b/>
      <w:bCs/>
      <w:sz w:val="32"/>
      <w:szCs w:val="32"/>
    </w:rPr>
  </w:style>
  <w:style w:type="paragraph" w:styleId="8">
    <w:name w:val="heading 4"/>
    <w:basedOn w:val="1"/>
    <w:next w:val="1"/>
    <w:link w:val="13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9">
    <w:name w:val="heading 5"/>
    <w:basedOn w:val="1"/>
    <w:next w:val="1"/>
    <w:link w:val="133"/>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10">
    <w:name w:val="heading 6"/>
    <w:basedOn w:val="1"/>
    <w:next w:val="1"/>
    <w:link w:val="109"/>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11">
    <w:name w:val="heading 7"/>
    <w:basedOn w:val="1"/>
    <w:next w:val="1"/>
    <w:link w:val="134"/>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12">
    <w:name w:val="heading 8"/>
    <w:basedOn w:val="1"/>
    <w:next w:val="1"/>
    <w:link w:val="114"/>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3">
    <w:name w:val="heading 9"/>
    <w:basedOn w:val="1"/>
    <w:next w:val="1"/>
    <w:link w:val="138"/>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18"/>
    <w:qFormat/>
    <w:uiPriority w:val="0"/>
    <w:pPr>
      <w:ind w:left="1588" w:leftChars="832" w:firstLine="433"/>
    </w:pPr>
    <w:rPr>
      <w:rFonts w:eastAsia="仿宋_GB2312"/>
      <w:spacing w:val="15"/>
      <w:kern w:val="10"/>
      <w:sz w:val="24"/>
      <w:szCs w:val="24"/>
    </w:rPr>
  </w:style>
  <w:style w:type="paragraph" w:styleId="3">
    <w:name w:val="Body Text Indent"/>
    <w:basedOn w:val="1"/>
    <w:next w:val="4"/>
    <w:link w:val="119"/>
    <w:qFormat/>
    <w:uiPriority w:val="0"/>
    <w:pPr>
      <w:spacing w:line="360" w:lineRule="auto"/>
      <w:ind w:firstLine="560" w:firstLineChars="200"/>
    </w:pPr>
    <w:rPr>
      <w:sz w:val="28"/>
    </w:rPr>
  </w:style>
  <w:style w:type="paragraph" w:customStyle="1" w:styleId="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4">
    <w:name w:val="List 3"/>
    <w:basedOn w:val="1"/>
    <w:qFormat/>
    <w:uiPriority w:val="0"/>
    <w:pPr>
      <w:ind w:left="100" w:leftChars="400" w:hanging="200" w:hangingChars="200"/>
    </w:pPr>
    <w:rPr>
      <w:szCs w:val="24"/>
    </w:rPr>
  </w:style>
  <w:style w:type="paragraph" w:styleId="15">
    <w:name w:val="List Number"/>
    <w:basedOn w:val="1"/>
    <w:qFormat/>
    <w:uiPriority w:val="0"/>
    <w:pPr>
      <w:numPr>
        <w:ilvl w:val="0"/>
        <w:numId w:val="2"/>
      </w:numPr>
    </w:pPr>
  </w:style>
  <w:style w:type="paragraph" w:styleId="16">
    <w:name w:val="Normal Indent"/>
    <w:basedOn w:val="1"/>
    <w:next w:val="1"/>
    <w:qFormat/>
    <w:uiPriority w:val="0"/>
    <w:pPr>
      <w:adjustRightInd w:val="0"/>
      <w:ind w:firstLine="420"/>
    </w:pPr>
    <w:rPr>
      <w:rFonts w:eastAsia="楷体_GB2312"/>
      <w:sz w:val="24"/>
    </w:rPr>
  </w:style>
  <w:style w:type="paragraph" w:styleId="17">
    <w:name w:val="caption"/>
    <w:basedOn w:val="1"/>
    <w:next w:val="1"/>
    <w:qFormat/>
    <w:uiPriority w:val="0"/>
    <w:pPr>
      <w:spacing w:before="152" w:after="160"/>
    </w:pPr>
    <w:rPr>
      <w:rFonts w:ascii="Arial" w:hAnsi="Arial" w:eastAsia="黑体" w:cs="Arial"/>
      <w:sz w:val="20"/>
    </w:rPr>
  </w:style>
  <w:style w:type="paragraph" w:styleId="18">
    <w:name w:val="Document Map"/>
    <w:basedOn w:val="1"/>
    <w:link w:val="112"/>
    <w:qFormat/>
    <w:uiPriority w:val="0"/>
    <w:pPr>
      <w:shd w:val="clear" w:color="auto" w:fill="000080"/>
    </w:pPr>
    <w:rPr>
      <w:szCs w:val="24"/>
    </w:rPr>
  </w:style>
  <w:style w:type="paragraph" w:styleId="19">
    <w:name w:val="toa heading"/>
    <w:basedOn w:val="1"/>
    <w:next w:val="1"/>
    <w:qFormat/>
    <w:uiPriority w:val="0"/>
    <w:pPr>
      <w:spacing w:before="120"/>
    </w:pPr>
    <w:rPr>
      <w:rFonts w:ascii="Arial" w:hAnsi="Arial" w:eastAsia="仿宋"/>
      <w:sz w:val="24"/>
    </w:rPr>
  </w:style>
  <w:style w:type="paragraph" w:styleId="20">
    <w:name w:val="annotation text"/>
    <w:basedOn w:val="1"/>
    <w:link w:val="95"/>
    <w:qFormat/>
    <w:uiPriority w:val="0"/>
    <w:pPr>
      <w:jc w:val="left"/>
    </w:pPr>
  </w:style>
  <w:style w:type="paragraph" w:styleId="21">
    <w:name w:val="Body Text 3"/>
    <w:basedOn w:val="1"/>
    <w:link w:val="135"/>
    <w:qFormat/>
    <w:uiPriority w:val="0"/>
    <w:pPr>
      <w:spacing w:after="120"/>
    </w:pPr>
    <w:rPr>
      <w:sz w:val="16"/>
      <w:szCs w:val="16"/>
    </w:rPr>
  </w:style>
  <w:style w:type="paragraph" w:styleId="22">
    <w:name w:val="Body Text"/>
    <w:basedOn w:val="1"/>
    <w:next w:val="4"/>
    <w:link w:val="126"/>
    <w:qFormat/>
    <w:uiPriority w:val="0"/>
    <w:pPr>
      <w:spacing w:after="120"/>
    </w:pPr>
    <w:rPr>
      <w:szCs w:val="24"/>
    </w:rPr>
  </w:style>
  <w:style w:type="paragraph" w:styleId="23">
    <w:name w:val="List 2"/>
    <w:basedOn w:val="1"/>
    <w:next w:val="24"/>
    <w:qFormat/>
    <w:uiPriority w:val="0"/>
    <w:pPr>
      <w:ind w:left="100" w:leftChars="200" w:hanging="200" w:hangingChars="200"/>
    </w:pPr>
    <w:rPr>
      <w:szCs w:val="24"/>
    </w:rPr>
  </w:style>
  <w:style w:type="paragraph" w:styleId="24">
    <w:name w:val="Plain Text"/>
    <w:basedOn w:val="1"/>
    <w:link w:val="115"/>
    <w:qFormat/>
    <w:uiPriority w:val="0"/>
    <w:rPr>
      <w:rFonts w:ascii="宋体" w:hAnsi="Courier New"/>
    </w:rPr>
  </w:style>
  <w:style w:type="paragraph" w:styleId="25">
    <w:name w:val="toc 3"/>
    <w:basedOn w:val="1"/>
    <w:next w:val="1"/>
    <w:qFormat/>
    <w:uiPriority w:val="39"/>
    <w:pPr>
      <w:ind w:left="840" w:leftChars="400"/>
    </w:pPr>
    <w:rPr>
      <w:szCs w:val="24"/>
    </w:rPr>
  </w:style>
  <w:style w:type="paragraph" w:styleId="26">
    <w:name w:val="Date"/>
    <w:basedOn w:val="1"/>
    <w:next w:val="1"/>
    <w:link w:val="129"/>
    <w:qFormat/>
    <w:uiPriority w:val="0"/>
    <w:pPr>
      <w:ind w:left="100" w:leftChars="2500"/>
    </w:pPr>
    <w:rPr>
      <w:szCs w:val="24"/>
    </w:rPr>
  </w:style>
  <w:style w:type="paragraph" w:styleId="27">
    <w:name w:val="Body Text Indent 2"/>
    <w:basedOn w:val="1"/>
    <w:link w:val="137"/>
    <w:qFormat/>
    <w:uiPriority w:val="0"/>
    <w:pPr>
      <w:spacing w:after="120" w:line="480" w:lineRule="auto"/>
      <w:ind w:left="420" w:leftChars="200"/>
    </w:pPr>
    <w:rPr>
      <w:szCs w:val="24"/>
    </w:rPr>
  </w:style>
  <w:style w:type="paragraph" w:styleId="28">
    <w:name w:val="Balloon Text"/>
    <w:basedOn w:val="1"/>
    <w:link w:val="136"/>
    <w:qFormat/>
    <w:uiPriority w:val="0"/>
    <w:rPr>
      <w:sz w:val="18"/>
      <w:szCs w:val="18"/>
    </w:rPr>
  </w:style>
  <w:style w:type="paragraph" w:styleId="29">
    <w:name w:val="footer"/>
    <w:basedOn w:val="1"/>
    <w:next w:val="1"/>
    <w:link w:val="113"/>
    <w:qFormat/>
    <w:uiPriority w:val="99"/>
    <w:pPr>
      <w:tabs>
        <w:tab w:val="center" w:pos="4153"/>
        <w:tab w:val="right" w:pos="8306"/>
      </w:tabs>
      <w:snapToGrid w:val="0"/>
      <w:jc w:val="left"/>
    </w:pPr>
    <w:rPr>
      <w:sz w:val="18"/>
      <w:szCs w:val="18"/>
    </w:rPr>
  </w:style>
  <w:style w:type="paragraph" w:styleId="30">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rPr>
      <w:szCs w:val="24"/>
    </w:rPr>
  </w:style>
  <w:style w:type="paragraph" w:styleId="32">
    <w:name w:val="Subtitle"/>
    <w:basedOn w:val="1"/>
    <w:next w:val="1"/>
    <w:link w:val="124"/>
    <w:qFormat/>
    <w:uiPriority w:val="0"/>
    <w:pPr>
      <w:spacing w:before="240" w:after="60" w:line="312" w:lineRule="auto"/>
      <w:jc w:val="center"/>
      <w:outlineLvl w:val="1"/>
    </w:pPr>
    <w:rPr>
      <w:rFonts w:ascii="Cambria" w:hAnsi="Cambria"/>
      <w:b/>
      <w:bCs/>
      <w:kern w:val="28"/>
      <w:sz w:val="32"/>
      <w:szCs w:val="32"/>
    </w:rPr>
  </w:style>
  <w:style w:type="paragraph" w:styleId="33">
    <w:name w:val="List"/>
    <w:basedOn w:val="1"/>
    <w:qFormat/>
    <w:uiPriority w:val="0"/>
    <w:pPr>
      <w:spacing w:before="312" w:beforeLines="100" w:line="360" w:lineRule="auto"/>
      <w:jc w:val="center"/>
    </w:pPr>
    <w:rPr>
      <w:rFonts w:ascii="宋体" w:hAnsi="宋体"/>
      <w:b/>
      <w:sz w:val="28"/>
      <w:szCs w:val="24"/>
    </w:rPr>
  </w:style>
  <w:style w:type="paragraph" w:styleId="34">
    <w:name w:val="footnote text"/>
    <w:basedOn w:val="1"/>
    <w:link w:val="123"/>
    <w:qFormat/>
    <w:uiPriority w:val="0"/>
    <w:pPr>
      <w:adjustRightInd w:val="0"/>
      <w:spacing w:line="312" w:lineRule="atLeast"/>
      <w:textAlignment w:val="baseline"/>
    </w:pPr>
    <w:rPr>
      <w:kern w:val="0"/>
      <w:sz w:val="18"/>
    </w:rPr>
  </w:style>
  <w:style w:type="paragraph" w:styleId="35">
    <w:name w:val="Body Text Indent 3"/>
    <w:basedOn w:val="1"/>
    <w:link w:val="100"/>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36">
    <w:name w:val="toc 2"/>
    <w:basedOn w:val="1"/>
    <w:next w:val="1"/>
    <w:qFormat/>
    <w:uiPriority w:val="39"/>
    <w:pPr>
      <w:ind w:left="420" w:leftChars="200"/>
    </w:pPr>
    <w:rPr>
      <w:szCs w:val="24"/>
    </w:rPr>
  </w:style>
  <w:style w:type="paragraph" w:styleId="37">
    <w:name w:val="HTML Preformatted"/>
    <w:basedOn w:val="1"/>
    <w:link w:val="1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8">
    <w:name w:val="Normal (Web)"/>
    <w:basedOn w:val="1"/>
    <w:qFormat/>
    <w:uiPriority w:val="0"/>
    <w:pPr>
      <w:spacing w:before="100" w:beforeAutospacing="1" w:after="100" w:afterAutospacing="1"/>
      <w:jc w:val="left"/>
    </w:pPr>
    <w:rPr>
      <w:rFonts w:ascii="Calibri" w:hAnsi="Calibri"/>
      <w:kern w:val="0"/>
      <w:sz w:val="24"/>
      <w:szCs w:val="24"/>
    </w:rPr>
  </w:style>
  <w:style w:type="paragraph" w:styleId="39">
    <w:name w:val="Title"/>
    <w:basedOn w:val="1"/>
    <w:next w:val="1"/>
    <w:link w:val="128"/>
    <w:qFormat/>
    <w:uiPriority w:val="0"/>
    <w:pPr>
      <w:spacing w:before="240" w:after="60"/>
      <w:jc w:val="center"/>
      <w:outlineLvl w:val="0"/>
    </w:pPr>
    <w:rPr>
      <w:rFonts w:ascii="Cambria" w:hAnsi="Cambria"/>
      <w:b/>
      <w:bCs/>
      <w:sz w:val="32"/>
      <w:szCs w:val="32"/>
    </w:rPr>
  </w:style>
  <w:style w:type="paragraph" w:styleId="40">
    <w:name w:val="annotation subject"/>
    <w:basedOn w:val="20"/>
    <w:next w:val="20"/>
    <w:link w:val="108"/>
    <w:qFormat/>
    <w:uiPriority w:val="0"/>
    <w:rPr>
      <w:b/>
      <w:bCs/>
      <w:szCs w:val="24"/>
    </w:rPr>
  </w:style>
  <w:style w:type="paragraph" w:styleId="41">
    <w:name w:val="Body Text First Indent"/>
    <w:basedOn w:val="22"/>
    <w:qFormat/>
    <w:uiPriority w:val="0"/>
    <w:pPr>
      <w:tabs>
        <w:tab w:val="left" w:pos="9214"/>
      </w:tabs>
      <w:spacing w:after="0"/>
      <w:ind w:firstLine="200" w:firstLineChars="200"/>
    </w:p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basedOn w:val="44"/>
    <w:qFormat/>
    <w:uiPriority w:val="0"/>
    <w:rPr>
      <w:i/>
    </w:rPr>
  </w:style>
  <w:style w:type="character" w:styleId="48">
    <w:name w:val="Hyperlink"/>
    <w:basedOn w:val="44"/>
    <w:qFormat/>
    <w:uiPriority w:val="99"/>
    <w:rPr>
      <w:color w:val="0000FF"/>
      <w:u w:val="single"/>
    </w:rPr>
  </w:style>
  <w:style w:type="character" w:styleId="49">
    <w:name w:val="annotation reference"/>
    <w:qFormat/>
    <w:uiPriority w:val="0"/>
    <w:rPr>
      <w:sz w:val="21"/>
      <w:szCs w:val="21"/>
    </w:rPr>
  </w:style>
  <w:style w:type="character" w:styleId="50">
    <w:name w:val="HTML Sample"/>
    <w:basedOn w:val="44"/>
    <w:qFormat/>
    <w:uiPriority w:val="0"/>
    <w:rPr>
      <w:rFonts w:ascii="Courier New" w:hAnsi="Courier New"/>
    </w:rPr>
  </w:style>
  <w:style w:type="paragraph" w:customStyle="1" w:styleId="51">
    <w:name w:val="NormalIndent"/>
    <w:basedOn w:val="1"/>
    <w:qFormat/>
    <w:uiPriority w:val="0"/>
    <w:pPr>
      <w:ind w:firstLine="420"/>
      <w:jc w:val="left"/>
    </w:pPr>
    <w:rPr>
      <w:rFonts w:ascii="宋体" w:hAnsi="Calibri"/>
      <w:kern w:val="0"/>
      <w:sz w:val="24"/>
      <w:szCs w:val="20"/>
    </w:rPr>
  </w:style>
  <w:style w:type="paragraph" w:customStyle="1" w:styleId="52">
    <w:name w:val="Char Char Char Char"/>
    <w:basedOn w:val="1"/>
    <w:qFormat/>
    <w:uiPriority w:val="0"/>
    <w:rPr>
      <w:szCs w:val="21"/>
    </w:rPr>
  </w:style>
  <w:style w:type="paragraph" w:customStyle="1" w:styleId="53">
    <w:name w:val="样式1"/>
    <w:basedOn w:val="19"/>
    <w:next w:val="8"/>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54">
    <w:name w:val="文本正文"/>
    <w:basedOn w:val="1"/>
    <w:qFormat/>
    <w:uiPriority w:val="0"/>
    <w:pPr>
      <w:spacing w:afterLines="50"/>
      <w:ind w:firstLine="200" w:firstLineChars="200"/>
      <w:jc w:val="left"/>
    </w:pPr>
    <w:rPr>
      <w:rFonts w:ascii="Calibri" w:hAnsi="Calibri"/>
      <w:szCs w:val="22"/>
      <w:lang w:bidi="en-US"/>
    </w:rPr>
  </w:style>
  <w:style w:type="character" w:customStyle="1" w:styleId="55">
    <w:name w:val="标题 1 字符"/>
    <w:link w:val="5"/>
    <w:qFormat/>
    <w:uiPriority w:val="0"/>
    <w:rPr>
      <w:b/>
      <w:bCs/>
      <w:kern w:val="44"/>
      <w:sz w:val="44"/>
      <w:szCs w:val="44"/>
    </w:rPr>
  </w:style>
  <w:style w:type="paragraph" w:customStyle="1" w:styleId="56">
    <w:name w:val="_Style 5"/>
    <w:basedOn w:val="1"/>
    <w:qFormat/>
    <w:uiPriority w:val="0"/>
    <w:pPr>
      <w:tabs>
        <w:tab w:val="left" w:pos="360"/>
      </w:tabs>
      <w:ind w:firstLine="420" w:firstLineChars="150"/>
    </w:pPr>
    <w:rPr>
      <w:rFonts w:ascii="Arial" w:hAnsi="Arial" w:cs="Arial"/>
      <w:sz w:val="20"/>
    </w:rPr>
  </w:style>
  <w:style w:type="paragraph" w:customStyle="1" w:styleId="57">
    <w:name w:val="WPSOffice手动目录 1"/>
    <w:qFormat/>
    <w:uiPriority w:val="0"/>
    <w:rPr>
      <w:rFonts w:ascii="Times New Roman" w:hAnsi="Times New Roman" w:eastAsia="宋体" w:cs="Times New Roman"/>
      <w:lang w:val="en-US" w:eastAsia="zh-CN" w:bidi="ar-SA"/>
    </w:rPr>
  </w:style>
  <w:style w:type="paragraph" w:customStyle="1" w:styleId="58">
    <w:name w:val="pa-7"/>
    <w:basedOn w:val="1"/>
    <w:qFormat/>
    <w:uiPriority w:val="0"/>
    <w:pPr>
      <w:widowControl/>
      <w:spacing w:before="150" w:after="150"/>
      <w:jc w:val="left"/>
    </w:pPr>
    <w:rPr>
      <w:rFonts w:ascii="宋体" w:hAnsi="宋体" w:cs="宋体"/>
      <w:kern w:val="0"/>
      <w:sz w:val="24"/>
      <w:szCs w:val="24"/>
    </w:rPr>
  </w:style>
  <w:style w:type="paragraph" w:customStyle="1" w:styleId="59">
    <w:name w:val="Char Char Char Char Char Char"/>
    <w:basedOn w:val="18"/>
    <w:qFormat/>
    <w:uiPriority w:val="0"/>
    <w:rPr>
      <w:rFonts w:ascii="Tahoma" w:hAnsi="Tahoma"/>
      <w:sz w:val="24"/>
    </w:rPr>
  </w:style>
  <w:style w:type="paragraph" w:customStyle="1" w:styleId="60">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61">
    <w:name w:val="p16"/>
    <w:basedOn w:val="1"/>
    <w:qFormat/>
    <w:uiPriority w:val="0"/>
    <w:pPr>
      <w:widowControl/>
    </w:pPr>
    <w:rPr>
      <w:kern w:val="0"/>
      <w:szCs w:val="21"/>
    </w:rPr>
  </w:style>
  <w:style w:type="paragraph" w:customStyle="1" w:styleId="6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4">
    <w:name w:val="Char Char Char Char1"/>
    <w:basedOn w:val="1"/>
    <w:qFormat/>
    <w:uiPriority w:val="0"/>
    <w:pPr>
      <w:tabs>
        <w:tab w:val="left" w:pos="360"/>
      </w:tabs>
      <w:ind w:firstLine="420" w:firstLineChars="150"/>
    </w:pPr>
    <w:rPr>
      <w:rFonts w:ascii="Arial" w:hAnsi="Arial" w:cs="Arial"/>
      <w:sz w:val="20"/>
    </w:rPr>
  </w:style>
  <w:style w:type="paragraph" w:customStyle="1" w:styleId="65">
    <w:name w:val="Plain Text1"/>
    <w:basedOn w:val="1"/>
    <w:qFormat/>
    <w:uiPriority w:val="99"/>
    <w:rPr>
      <w:rFonts w:ascii="宋体" w:hAnsi="Courier New"/>
    </w:rPr>
  </w:style>
  <w:style w:type="paragraph" w:customStyle="1" w:styleId="66">
    <w:name w:val="Char Char Char"/>
    <w:basedOn w:val="1"/>
    <w:qFormat/>
    <w:uiPriority w:val="0"/>
    <w:pPr>
      <w:widowControl/>
      <w:spacing w:after="160" w:line="240" w:lineRule="exact"/>
      <w:jc w:val="left"/>
    </w:pPr>
    <w:rPr>
      <w:szCs w:val="24"/>
    </w:rPr>
  </w:style>
  <w:style w:type="paragraph" w:customStyle="1" w:styleId="67">
    <w:name w:val="正文缩进1"/>
    <w:basedOn w:val="1"/>
    <w:qFormat/>
    <w:uiPriority w:val="0"/>
    <w:pPr>
      <w:autoSpaceDE w:val="0"/>
      <w:autoSpaceDN w:val="0"/>
      <w:adjustRightInd w:val="0"/>
      <w:ind w:firstLine="420"/>
    </w:pPr>
    <w:rPr>
      <w:rFonts w:ascii="宋体" w:hAnsi="Calibri"/>
      <w:szCs w:val="22"/>
    </w:rPr>
  </w:style>
  <w:style w:type="paragraph" w:customStyle="1" w:styleId="68">
    <w:name w:val="正文1"/>
    <w:qFormat/>
    <w:uiPriority w:val="0"/>
    <w:rPr>
      <w:rFonts w:ascii="Times New Roman" w:hAnsi="Times New Roman" w:eastAsia="Times New Roman" w:cs="Times New Roman"/>
      <w:sz w:val="24"/>
      <w:szCs w:val="24"/>
      <w:lang w:val="en-US" w:eastAsia="zh-CN" w:bidi="ar-SA"/>
    </w:rPr>
  </w:style>
  <w:style w:type="paragraph" w:customStyle="1" w:styleId="69">
    <w:name w:val="列表 21"/>
    <w:basedOn w:val="1"/>
    <w:qFormat/>
    <w:uiPriority w:val="0"/>
    <w:pPr>
      <w:spacing w:beforeAutospacing="1" w:afterAutospacing="1" w:line="360" w:lineRule="auto"/>
      <w:ind w:left="100" w:leftChars="200" w:hanging="200" w:hangingChars="200"/>
      <w:contextualSpacing/>
    </w:pPr>
    <w:rPr>
      <w:sz w:val="24"/>
    </w:rPr>
  </w:style>
  <w:style w:type="paragraph" w:customStyle="1" w:styleId="70">
    <w:name w:val="_Style 62"/>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1">
    <w:name w:val="_Style 7"/>
    <w:basedOn w:val="1"/>
    <w:qFormat/>
    <w:uiPriority w:val="0"/>
    <w:pPr>
      <w:tabs>
        <w:tab w:val="left" w:pos="360"/>
      </w:tabs>
      <w:ind w:firstLine="420" w:firstLineChars="150"/>
    </w:pPr>
    <w:rPr>
      <w:rFonts w:ascii="Arial" w:hAnsi="Arial" w:cs="Arial"/>
      <w:sz w:val="20"/>
    </w:rPr>
  </w:style>
  <w:style w:type="paragraph" w:customStyle="1" w:styleId="72">
    <w:name w:val="_Style 11"/>
    <w:basedOn w:val="1"/>
    <w:qFormat/>
    <w:uiPriority w:val="0"/>
    <w:pPr>
      <w:tabs>
        <w:tab w:val="left" w:pos="360"/>
      </w:tabs>
      <w:ind w:firstLine="420" w:firstLineChars="150"/>
    </w:pPr>
    <w:rPr>
      <w:rFonts w:ascii="Arial" w:hAnsi="Arial" w:cs="Arial"/>
      <w:sz w:val="20"/>
    </w:rPr>
  </w:style>
  <w:style w:type="paragraph" w:customStyle="1" w:styleId="73">
    <w:name w:val="p15"/>
    <w:basedOn w:val="1"/>
    <w:qFormat/>
    <w:uiPriority w:val="0"/>
    <w:pPr>
      <w:widowControl/>
    </w:pPr>
    <w:rPr>
      <w:rFonts w:ascii="宋体" w:hAnsi="宋体" w:cs="宋体"/>
      <w:kern w:val="0"/>
      <w:szCs w:val="21"/>
    </w:rPr>
  </w:style>
  <w:style w:type="paragraph" w:customStyle="1" w:styleId="74">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5">
    <w:name w:val="正文11"/>
    <w:basedOn w:val="1"/>
    <w:qFormat/>
    <w:uiPriority w:val="0"/>
    <w:pPr>
      <w:spacing w:before="156" w:beforeLines="50" w:line="360" w:lineRule="auto"/>
      <w:ind w:firstLine="420" w:firstLineChars="200"/>
    </w:pPr>
    <w:rPr>
      <w:rFonts w:ascii="宋体" w:hAnsi="宋体"/>
      <w:iCs/>
      <w:szCs w:val="21"/>
    </w:rPr>
  </w:style>
  <w:style w:type="paragraph" w:customStyle="1" w:styleId="76">
    <w:name w:val="样式 标题 2 + 宋体 五号 非加粗 黑色"/>
    <w:basedOn w:val="6"/>
    <w:qFormat/>
    <w:uiPriority w:val="0"/>
    <w:pPr>
      <w:numPr>
        <w:ilvl w:val="1"/>
        <w:numId w:val="1"/>
      </w:numPr>
      <w:adjustRightInd w:val="0"/>
      <w:spacing w:line="416" w:lineRule="atLeast"/>
      <w:jc w:val="left"/>
      <w:textAlignment w:val="baseline"/>
    </w:pPr>
    <w:rPr>
      <w:rFonts w:ascii="宋体" w:hAnsi="宋体" w:eastAsia="宋体"/>
      <w:b w:val="0"/>
      <w:bCs w:val="0"/>
      <w:color w:val="000000"/>
      <w:kern w:val="0"/>
      <w:sz w:val="21"/>
    </w:rPr>
  </w:style>
  <w:style w:type="paragraph" w:customStyle="1" w:styleId="77">
    <w:name w:val="正文序号 1"/>
    <w:basedOn w:val="1"/>
    <w:qFormat/>
    <w:uiPriority w:val="0"/>
    <w:pPr>
      <w:numPr>
        <w:ilvl w:val="0"/>
        <w:numId w:val="3"/>
      </w:numPr>
      <w:tabs>
        <w:tab w:val="left" w:pos="502"/>
        <w:tab w:val="left" w:pos="839"/>
      </w:tabs>
      <w:spacing w:before="60"/>
    </w:pPr>
    <w:rPr>
      <w:szCs w:val="24"/>
    </w:rPr>
  </w:style>
  <w:style w:type="paragraph" w:customStyle="1" w:styleId="78">
    <w:name w:val="p0"/>
    <w:basedOn w:val="1"/>
    <w:qFormat/>
    <w:uiPriority w:val="0"/>
    <w:pPr>
      <w:widowControl/>
      <w:jc w:val="left"/>
    </w:pPr>
    <w:rPr>
      <w:kern w:val="0"/>
      <w:szCs w:val="21"/>
    </w:rPr>
  </w:style>
  <w:style w:type="paragraph" w:customStyle="1" w:styleId="79">
    <w:name w:val="Char Char2"/>
    <w:basedOn w:val="1"/>
    <w:qFormat/>
    <w:uiPriority w:val="0"/>
    <w:pPr>
      <w:widowControl/>
      <w:spacing w:after="160" w:line="240" w:lineRule="exact"/>
      <w:jc w:val="left"/>
    </w:pPr>
    <w:rPr>
      <w:rFonts w:ascii="Verdana" w:hAnsi="Verdana"/>
      <w:kern w:val="0"/>
      <w:sz w:val="20"/>
      <w:lang w:eastAsia="en-US"/>
    </w:rPr>
  </w:style>
  <w:style w:type="paragraph" w:customStyle="1" w:styleId="80">
    <w:name w:val="样式 标题 4 + 段前: 5 磅 段后: 5 磅 行距: 单倍行距"/>
    <w:basedOn w:val="8"/>
    <w:qFormat/>
    <w:uiPriority w:val="0"/>
    <w:pPr>
      <w:spacing w:before="100" w:after="100" w:line="240" w:lineRule="auto"/>
    </w:pPr>
    <w:rPr>
      <w:rFonts w:cs="宋体"/>
      <w:szCs w:val="20"/>
    </w:rPr>
  </w:style>
  <w:style w:type="paragraph" w:customStyle="1" w:styleId="81">
    <w:name w:val="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82">
    <w:name w:val="列出段落1"/>
    <w:basedOn w:val="1"/>
    <w:qFormat/>
    <w:uiPriority w:val="34"/>
    <w:pPr>
      <w:ind w:firstLine="420" w:firstLineChars="200"/>
    </w:pPr>
  </w:style>
  <w:style w:type="paragraph" w:customStyle="1" w:styleId="8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4">
    <w:name w:val="Char1"/>
    <w:basedOn w:val="1"/>
    <w:qFormat/>
    <w:uiPriority w:val="0"/>
    <w:pPr>
      <w:tabs>
        <w:tab w:val="left" w:pos="360"/>
      </w:tabs>
      <w:spacing w:line="360" w:lineRule="auto"/>
      <w:ind w:firstLine="480" w:firstLineChars="200"/>
    </w:pPr>
    <w:rPr>
      <w:rFonts w:ascii="楷体_GB2312" w:eastAsia="楷体_GB2312"/>
      <w:sz w:val="24"/>
      <w:szCs w:val="24"/>
    </w:rPr>
  </w:style>
  <w:style w:type="paragraph" w:customStyle="1" w:styleId="85">
    <w:name w:val="表头文本"/>
    <w:basedOn w:val="1"/>
    <w:qFormat/>
    <w:uiPriority w:val="0"/>
    <w:pPr>
      <w:autoSpaceDE w:val="0"/>
      <w:autoSpaceDN w:val="0"/>
      <w:adjustRightInd w:val="0"/>
      <w:jc w:val="center"/>
    </w:pPr>
    <w:rPr>
      <w:b/>
      <w:kern w:val="0"/>
      <w:sz w:val="24"/>
    </w:rPr>
  </w:style>
  <w:style w:type="paragraph" w:customStyle="1" w:styleId="86">
    <w:name w:val="默认段落字体 Para Char Char Char Char Char Char Char Char Char Char Char Char Char Char Char Char"/>
    <w:basedOn w:val="1"/>
    <w:qFormat/>
    <w:uiPriority w:val="0"/>
    <w:rPr>
      <w:rFonts w:ascii="Tahoma" w:hAnsi="Tahoma"/>
      <w:sz w:val="24"/>
    </w:rPr>
  </w:style>
  <w:style w:type="paragraph" w:customStyle="1" w:styleId="8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正文样式2"/>
    <w:basedOn w:val="1"/>
    <w:qFormat/>
    <w:uiPriority w:val="0"/>
    <w:pPr>
      <w:spacing w:line="560" w:lineRule="exact"/>
      <w:ind w:firstLine="601"/>
    </w:pPr>
    <w:rPr>
      <w:sz w:val="28"/>
    </w:rPr>
  </w:style>
  <w:style w:type="paragraph" w:customStyle="1" w:styleId="8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0">
    <w:name w:val="标题 3_0"/>
    <w:basedOn w:val="74"/>
    <w:next w:val="74"/>
    <w:link w:val="121"/>
    <w:qFormat/>
    <w:uiPriority w:val="0"/>
    <w:pPr>
      <w:autoSpaceDE w:val="0"/>
      <w:autoSpaceDN w:val="0"/>
      <w:adjustRightInd w:val="0"/>
      <w:spacing w:line="500" w:lineRule="exact"/>
      <w:jc w:val="center"/>
      <w:outlineLvl w:val="2"/>
    </w:pPr>
    <w:rPr>
      <w:rFonts w:ascii="宋体" w:hAnsi="宋体"/>
      <w:b/>
      <w:szCs w:val="28"/>
    </w:rPr>
  </w:style>
  <w:style w:type="paragraph" w:customStyle="1" w:styleId="91">
    <w:name w:val="附件正文"/>
    <w:basedOn w:val="1"/>
    <w:qFormat/>
    <w:uiPriority w:val="0"/>
    <w:pPr>
      <w:snapToGrid w:val="0"/>
      <w:spacing w:line="500" w:lineRule="exact"/>
      <w:ind w:firstLine="540" w:firstLineChars="225"/>
    </w:pPr>
    <w:rPr>
      <w:kern w:val="0"/>
      <w:sz w:val="24"/>
      <w:szCs w:val="24"/>
    </w:rPr>
  </w:style>
  <w:style w:type="paragraph" w:styleId="92">
    <w:name w:val="List Paragraph"/>
    <w:basedOn w:val="1"/>
    <w:qFormat/>
    <w:uiPriority w:val="0"/>
    <w:pPr>
      <w:ind w:firstLine="420" w:firstLineChars="200"/>
    </w:pPr>
    <w:rPr>
      <w:rFonts w:ascii="Calibri" w:hAnsi="Calibri"/>
      <w:szCs w:val="22"/>
    </w:rPr>
  </w:style>
  <w:style w:type="paragraph" w:customStyle="1" w:styleId="93">
    <w:name w:val="正文文字"/>
    <w:basedOn w:val="1"/>
    <w:link w:val="120"/>
    <w:qFormat/>
    <w:uiPriority w:val="0"/>
    <w:pPr>
      <w:widowControl/>
      <w:spacing w:line="2375" w:lineRule="atLeast"/>
      <w:ind w:firstLine="419"/>
      <w:textAlignment w:val="baseline"/>
    </w:pPr>
    <w:rPr>
      <w:rFonts w:ascii="宋体"/>
      <w:color w:val="000000"/>
      <w:kern w:val="0"/>
      <w:sz w:val="28"/>
      <w:u w:color="000000"/>
    </w:rPr>
  </w:style>
  <w:style w:type="paragraph" w:customStyle="1" w:styleId="94">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95">
    <w:name w:val="批注文字 字符"/>
    <w:basedOn w:val="44"/>
    <w:link w:val="20"/>
    <w:qFormat/>
    <w:uiPriority w:val="0"/>
    <w:rPr>
      <w:kern w:val="2"/>
      <w:sz w:val="21"/>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font41"/>
    <w:basedOn w:val="44"/>
    <w:qFormat/>
    <w:uiPriority w:val="0"/>
    <w:rPr>
      <w:rFonts w:hint="eastAsia" w:ascii="宋体" w:hAnsi="宋体" w:eastAsia="宋体" w:cs="宋体"/>
      <w:color w:val="000000"/>
      <w:sz w:val="20"/>
      <w:szCs w:val="20"/>
      <w:u w:val="none"/>
    </w:rPr>
  </w:style>
  <w:style w:type="character" w:customStyle="1" w:styleId="98">
    <w:name w:val="font141"/>
    <w:basedOn w:val="44"/>
    <w:qFormat/>
    <w:uiPriority w:val="0"/>
    <w:rPr>
      <w:rFonts w:hint="eastAsia" w:ascii="宋体" w:hAnsi="宋体" w:eastAsia="宋体" w:cs="宋体"/>
      <w:color w:val="000000"/>
      <w:sz w:val="24"/>
      <w:szCs w:val="24"/>
      <w:u w:val="none"/>
    </w:rPr>
  </w:style>
  <w:style w:type="character" w:customStyle="1" w:styleId="99">
    <w:name w:val="font51"/>
    <w:basedOn w:val="44"/>
    <w:qFormat/>
    <w:uiPriority w:val="0"/>
    <w:rPr>
      <w:rFonts w:hint="eastAsia" w:ascii="宋体" w:hAnsi="宋体" w:eastAsia="宋体" w:cs="宋体"/>
      <w:color w:val="FF0000"/>
      <w:sz w:val="20"/>
      <w:szCs w:val="20"/>
      <w:u w:val="none"/>
    </w:rPr>
  </w:style>
  <w:style w:type="character" w:customStyle="1" w:styleId="100">
    <w:name w:val="正文文本缩进 3 字符"/>
    <w:basedOn w:val="44"/>
    <w:link w:val="35"/>
    <w:qFormat/>
    <w:uiPriority w:val="0"/>
    <w:rPr>
      <w:rFonts w:eastAsia="黑体"/>
      <w:b/>
      <w:bCs/>
      <w:kern w:val="2"/>
      <w:sz w:val="72"/>
      <w:szCs w:val="24"/>
    </w:rPr>
  </w:style>
  <w:style w:type="character" w:customStyle="1" w:styleId="101">
    <w:name w:val="HTML 预设格式 字符"/>
    <w:basedOn w:val="44"/>
    <w:link w:val="37"/>
    <w:qFormat/>
    <w:uiPriority w:val="0"/>
    <w:rPr>
      <w:rFonts w:ascii="宋体" w:hAnsi="宋体"/>
      <w:sz w:val="24"/>
      <w:szCs w:val="24"/>
    </w:rPr>
  </w:style>
  <w:style w:type="character" w:customStyle="1" w:styleId="102">
    <w:name w:val="font31"/>
    <w:basedOn w:val="44"/>
    <w:qFormat/>
    <w:uiPriority w:val="0"/>
    <w:rPr>
      <w:rFonts w:hint="eastAsia" w:ascii="宋体" w:hAnsi="宋体" w:eastAsia="宋体" w:cs="宋体"/>
      <w:color w:val="000000"/>
      <w:sz w:val="16"/>
      <w:szCs w:val="16"/>
      <w:u w:val="none"/>
    </w:rPr>
  </w:style>
  <w:style w:type="character" w:customStyle="1" w:styleId="103">
    <w:name w:val="标题 3 Char"/>
    <w:basedOn w:val="44"/>
    <w:qFormat/>
    <w:uiPriority w:val="0"/>
    <w:rPr>
      <w:b/>
      <w:bCs/>
      <w:kern w:val="2"/>
      <w:sz w:val="32"/>
      <w:szCs w:val="32"/>
    </w:rPr>
  </w:style>
  <w:style w:type="character" w:customStyle="1" w:styleId="104">
    <w:name w:val="正文文本缩进 Char"/>
    <w:qFormat/>
    <w:uiPriority w:val="0"/>
    <w:rPr>
      <w:rFonts w:eastAsia="宋体"/>
      <w:kern w:val="2"/>
      <w:sz w:val="24"/>
      <w:szCs w:val="24"/>
      <w:lang w:val="en-US" w:eastAsia="zh-CN" w:bidi="ar-SA"/>
    </w:rPr>
  </w:style>
  <w:style w:type="character" w:customStyle="1" w:styleId="105">
    <w:name w:val="font11"/>
    <w:basedOn w:val="44"/>
    <w:qFormat/>
    <w:uiPriority w:val="0"/>
    <w:rPr>
      <w:rFonts w:hint="eastAsia" w:ascii="宋体" w:hAnsi="宋体" w:eastAsia="宋体" w:cs="宋体"/>
      <w:color w:val="000000"/>
      <w:sz w:val="16"/>
      <w:szCs w:val="16"/>
      <w:u w:val="none"/>
    </w:rPr>
  </w:style>
  <w:style w:type="character" w:customStyle="1" w:styleId="106">
    <w:name w:val="font01"/>
    <w:basedOn w:val="44"/>
    <w:qFormat/>
    <w:uiPriority w:val="0"/>
    <w:rPr>
      <w:rFonts w:hint="eastAsia" w:ascii="宋体" w:hAnsi="宋体" w:eastAsia="宋体" w:cs="宋体"/>
      <w:color w:val="000000"/>
      <w:sz w:val="24"/>
      <w:szCs w:val="24"/>
      <w:u w:val="none"/>
    </w:rPr>
  </w:style>
  <w:style w:type="character" w:customStyle="1" w:styleId="107">
    <w:name w:val="正文文本 Char1"/>
    <w:basedOn w:val="44"/>
    <w:qFormat/>
    <w:uiPriority w:val="0"/>
    <w:rPr>
      <w:kern w:val="2"/>
      <w:sz w:val="21"/>
    </w:rPr>
  </w:style>
  <w:style w:type="character" w:customStyle="1" w:styleId="108">
    <w:name w:val="批注主题 字符"/>
    <w:basedOn w:val="95"/>
    <w:link w:val="40"/>
    <w:qFormat/>
    <w:uiPriority w:val="0"/>
    <w:rPr>
      <w:kern w:val="2"/>
      <w:sz w:val="21"/>
    </w:rPr>
  </w:style>
  <w:style w:type="character" w:customStyle="1" w:styleId="109">
    <w:name w:val="标题 6 字符"/>
    <w:basedOn w:val="44"/>
    <w:link w:val="10"/>
    <w:qFormat/>
    <w:uiPriority w:val="0"/>
    <w:rPr>
      <w:rFonts w:eastAsia="黑体"/>
      <w:b/>
      <w:bCs/>
      <w:sz w:val="24"/>
      <w:szCs w:val="24"/>
    </w:rPr>
  </w:style>
  <w:style w:type="character" w:customStyle="1" w:styleId="110">
    <w:name w:val="font151"/>
    <w:basedOn w:val="44"/>
    <w:qFormat/>
    <w:uiPriority w:val="0"/>
    <w:rPr>
      <w:rFonts w:hint="default" w:ascii="Times New Roman" w:hAnsi="Times New Roman" w:cs="Times New Roman"/>
      <w:color w:val="000000"/>
      <w:sz w:val="20"/>
      <w:szCs w:val="20"/>
      <w:u w:val="none"/>
    </w:rPr>
  </w:style>
  <w:style w:type="character" w:customStyle="1" w:styleId="111">
    <w:name w:val="font61"/>
    <w:basedOn w:val="44"/>
    <w:qFormat/>
    <w:uiPriority w:val="0"/>
    <w:rPr>
      <w:rFonts w:hint="eastAsia" w:ascii="微软雅黑" w:hAnsi="微软雅黑" w:eastAsia="微软雅黑" w:cs="微软雅黑"/>
      <w:color w:val="000000"/>
      <w:sz w:val="16"/>
      <w:szCs w:val="16"/>
      <w:u w:val="none"/>
    </w:rPr>
  </w:style>
  <w:style w:type="character" w:customStyle="1" w:styleId="112">
    <w:name w:val="文档结构图 字符"/>
    <w:basedOn w:val="44"/>
    <w:link w:val="18"/>
    <w:qFormat/>
    <w:uiPriority w:val="0"/>
    <w:rPr>
      <w:kern w:val="2"/>
      <w:sz w:val="21"/>
      <w:szCs w:val="24"/>
      <w:shd w:val="clear" w:color="auto" w:fill="000080"/>
    </w:rPr>
  </w:style>
  <w:style w:type="character" w:customStyle="1" w:styleId="113">
    <w:name w:val="页脚 字符"/>
    <w:link w:val="29"/>
    <w:qFormat/>
    <w:uiPriority w:val="99"/>
    <w:rPr>
      <w:kern w:val="2"/>
      <w:sz w:val="18"/>
      <w:szCs w:val="18"/>
    </w:rPr>
  </w:style>
  <w:style w:type="character" w:customStyle="1" w:styleId="114">
    <w:name w:val="标题 8 字符"/>
    <w:basedOn w:val="44"/>
    <w:link w:val="12"/>
    <w:qFormat/>
    <w:uiPriority w:val="0"/>
    <w:rPr>
      <w:rFonts w:eastAsia="黑体"/>
      <w:sz w:val="24"/>
      <w:szCs w:val="24"/>
    </w:rPr>
  </w:style>
  <w:style w:type="character" w:customStyle="1" w:styleId="115">
    <w:name w:val="纯文本 字符"/>
    <w:link w:val="24"/>
    <w:qFormat/>
    <w:uiPriority w:val="0"/>
    <w:rPr>
      <w:rFonts w:ascii="宋体" w:hAnsi="Courier New"/>
      <w:kern w:val="2"/>
      <w:sz w:val="21"/>
    </w:rPr>
  </w:style>
  <w:style w:type="character" w:customStyle="1" w:styleId="116">
    <w:name w:val="font112"/>
    <w:basedOn w:val="44"/>
    <w:qFormat/>
    <w:uiPriority w:val="0"/>
    <w:rPr>
      <w:rFonts w:hint="eastAsia" w:ascii="宋体" w:hAnsi="宋体" w:eastAsia="宋体" w:cs="宋体"/>
      <w:color w:val="000000"/>
      <w:sz w:val="16"/>
      <w:szCs w:val="16"/>
      <w:u w:val="none"/>
    </w:rPr>
  </w:style>
  <w:style w:type="character" w:customStyle="1" w:styleId="117">
    <w:name w:val="纯文本 Char1"/>
    <w:basedOn w:val="44"/>
    <w:qFormat/>
    <w:uiPriority w:val="0"/>
    <w:rPr>
      <w:rFonts w:eastAsia="宋体"/>
      <w:kern w:val="2"/>
      <w:sz w:val="24"/>
      <w:lang w:val="en-US" w:eastAsia="zh-CN" w:bidi="ar-SA"/>
    </w:rPr>
  </w:style>
  <w:style w:type="character" w:customStyle="1" w:styleId="118">
    <w:name w:val="正文文本首行缩进 2 字符"/>
    <w:basedOn w:val="119"/>
    <w:link w:val="2"/>
    <w:qFormat/>
    <w:uiPriority w:val="0"/>
    <w:rPr>
      <w:kern w:val="2"/>
      <w:sz w:val="28"/>
    </w:rPr>
  </w:style>
  <w:style w:type="character" w:customStyle="1" w:styleId="119">
    <w:name w:val="正文文本缩进 字符"/>
    <w:basedOn w:val="44"/>
    <w:link w:val="3"/>
    <w:qFormat/>
    <w:uiPriority w:val="0"/>
    <w:rPr>
      <w:kern w:val="2"/>
      <w:sz w:val="28"/>
    </w:rPr>
  </w:style>
  <w:style w:type="character" w:customStyle="1" w:styleId="120">
    <w:name w:val="正文文字 Char1"/>
    <w:basedOn w:val="44"/>
    <w:link w:val="93"/>
    <w:qFormat/>
    <w:uiPriority w:val="0"/>
    <w:rPr>
      <w:rFonts w:ascii="宋体"/>
      <w:color w:val="000000"/>
      <w:kern w:val="0"/>
      <w:sz w:val="28"/>
      <w:u w:val="none" w:color="000000"/>
    </w:rPr>
  </w:style>
  <w:style w:type="character" w:customStyle="1" w:styleId="121">
    <w:name w:val="标题 3 Char_0"/>
    <w:link w:val="90"/>
    <w:qFormat/>
    <w:uiPriority w:val="0"/>
    <w:rPr>
      <w:rFonts w:ascii="宋体" w:hAnsi="宋体"/>
      <w:b/>
      <w:kern w:val="2"/>
      <w:sz w:val="28"/>
      <w:szCs w:val="28"/>
    </w:rPr>
  </w:style>
  <w:style w:type="character" w:customStyle="1" w:styleId="122">
    <w:name w:val="font21"/>
    <w:basedOn w:val="44"/>
    <w:qFormat/>
    <w:uiPriority w:val="0"/>
    <w:rPr>
      <w:rFonts w:hint="eastAsia" w:ascii="宋体" w:hAnsi="宋体" w:eastAsia="宋体" w:cs="宋体"/>
      <w:color w:val="000000"/>
      <w:sz w:val="22"/>
      <w:szCs w:val="22"/>
      <w:u w:val="none"/>
    </w:rPr>
  </w:style>
  <w:style w:type="character" w:customStyle="1" w:styleId="123">
    <w:name w:val="脚注文本 字符"/>
    <w:basedOn w:val="44"/>
    <w:link w:val="34"/>
    <w:qFormat/>
    <w:uiPriority w:val="0"/>
    <w:rPr>
      <w:sz w:val="18"/>
    </w:rPr>
  </w:style>
  <w:style w:type="character" w:customStyle="1" w:styleId="124">
    <w:name w:val="副标题 字符"/>
    <w:link w:val="32"/>
    <w:qFormat/>
    <w:uiPriority w:val="0"/>
    <w:rPr>
      <w:rFonts w:ascii="Cambria" w:hAnsi="Cambria" w:eastAsia="宋体"/>
      <w:b/>
      <w:bCs/>
      <w:kern w:val="28"/>
      <w:sz w:val="32"/>
      <w:szCs w:val="32"/>
      <w:lang w:val="en-US" w:eastAsia="zh-CN" w:bidi="ar-SA"/>
    </w:rPr>
  </w:style>
  <w:style w:type="character" w:customStyle="1" w:styleId="125">
    <w:name w:val="Char Char3"/>
    <w:qFormat/>
    <w:uiPriority w:val="0"/>
    <w:rPr>
      <w:rFonts w:eastAsia="宋体"/>
      <w:kern w:val="2"/>
      <w:sz w:val="21"/>
      <w:szCs w:val="24"/>
      <w:lang w:val="en-US" w:eastAsia="zh-CN" w:bidi="ar-SA"/>
    </w:rPr>
  </w:style>
  <w:style w:type="character" w:customStyle="1" w:styleId="126">
    <w:name w:val="正文文本 字符"/>
    <w:link w:val="22"/>
    <w:qFormat/>
    <w:uiPriority w:val="0"/>
    <w:rPr>
      <w:kern w:val="2"/>
      <w:sz w:val="21"/>
      <w:szCs w:val="24"/>
    </w:rPr>
  </w:style>
  <w:style w:type="character" w:customStyle="1" w:styleId="127">
    <w:name w:val="Char Char6"/>
    <w:qFormat/>
    <w:uiPriority w:val="0"/>
    <w:rPr>
      <w:rFonts w:eastAsia="宋体"/>
      <w:kern w:val="2"/>
      <w:sz w:val="21"/>
      <w:szCs w:val="24"/>
      <w:lang w:val="en-US" w:eastAsia="zh-CN" w:bidi="ar-SA"/>
    </w:rPr>
  </w:style>
  <w:style w:type="character" w:customStyle="1" w:styleId="128">
    <w:name w:val="标题 字符"/>
    <w:basedOn w:val="44"/>
    <w:link w:val="39"/>
    <w:qFormat/>
    <w:uiPriority w:val="0"/>
    <w:rPr>
      <w:rFonts w:ascii="Cambria" w:hAnsi="Cambria"/>
      <w:b/>
      <w:bCs/>
      <w:kern w:val="2"/>
      <w:sz w:val="32"/>
      <w:szCs w:val="32"/>
    </w:rPr>
  </w:style>
  <w:style w:type="character" w:customStyle="1" w:styleId="129">
    <w:name w:val="日期 字符"/>
    <w:basedOn w:val="44"/>
    <w:link w:val="26"/>
    <w:qFormat/>
    <w:uiPriority w:val="0"/>
    <w:rPr>
      <w:kern w:val="2"/>
      <w:sz w:val="21"/>
      <w:szCs w:val="24"/>
    </w:rPr>
  </w:style>
  <w:style w:type="character" w:customStyle="1" w:styleId="130">
    <w:name w:val="ca-1"/>
    <w:basedOn w:val="44"/>
    <w:qFormat/>
    <w:uiPriority w:val="0"/>
  </w:style>
  <w:style w:type="character" w:customStyle="1" w:styleId="131">
    <w:name w:val="font101"/>
    <w:basedOn w:val="44"/>
    <w:qFormat/>
    <w:uiPriority w:val="0"/>
    <w:rPr>
      <w:rFonts w:ascii="Arial Unicode MS" w:hAnsi="Arial Unicode MS" w:eastAsia="Arial Unicode MS" w:cs="Arial Unicode MS"/>
      <w:color w:val="000000"/>
      <w:sz w:val="16"/>
      <w:szCs w:val="16"/>
      <w:u w:val="none"/>
    </w:rPr>
  </w:style>
  <w:style w:type="character" w:customStyle="1" w:styleId="132">
    <w:name w:val="标题 2 字符"/>
    <w:link w:val="6"/>
    <w:qFormat/>
    <w:uiPriority w:val="0"/>
    <w:rPr>
      <w:rFonts w:ascii="Arial Black" w:hAnsi="Arial Black" w:eastAsia="黑体"/>
      <w:b/>
      <w:bCs/>
      <w:kern w:val="2"/>
      <w:sz w:val="32"/>
      <w:szCs w:val="32"/>
      <w:lang w:val="en-US" w:eastAsia="zh-CN" w:bidi="ar-SA"/>
    </w:rPr>
  </w:style>
  <w:style w:type="character" w:customStyle="1" w:styleId="133">
    <w:name w:val="标题 5 字符"/>
    <w:basedOn w:val="44"/>
    <w:link w:val="9"/>
    <w:qFormat/>
    <w:uiPriority w:val="0"/>
    <w:rPr>
      <w:b/>
      <w:bCs/>
      <w:sz w:val="28"/>
      <w:szCs w:val="28"/>
    </w:rPr>
  </w:style>
  <w:style w:type="character" w:customStyle="1" w:styleId="134">
    <w:name w:val="标题 7 字符"/>
    <w:basedOn w:val="44"/>
    <w:link w:val="11"/>
    <w:qFormat/>
    <w:uiPriority w:val="0"/>
    <w:rPr>
      <w:b/>
      <w:bCs/>
      <w:sz w:val="24"/>
      <w:szCs w:val="24"/>
    </w:rPr>
  </w:style>
  <w:style w:type="character" w:customStyle="1" w:styleId="135">
    <w:name w:val="正文文本 3 字符"/>
    <w:basedOn w:val="44"/>
    <w:link w:val="21"/>
    <w:qFormat/>
    <w:uiPriority w:val="0"/>
    <w:rPr>
      <w:kern w:val="2"/>
      <w:sz w:val="16"/>
      <w:szCs w:val="16"/>
    </w:rPr>
  </w:style>
  <w:style w:type="character" w:customStyle="1" w:styleId="136">
    <w:name w:val="批注框文本 字符"/>
    <w:basedOn w:val="44"/>
    <w:link w:val="28"/>
    <w:qFormat/>
    <w:uiPriority w:val="0"/>
    <w:rPr>
      <w:kern w:val="2"/>
      <w:sz w:val="18"/>
      <w:szCs w:val="18"/>
    </w:rPr>
  </w:style>
  <w:style w:type="character" w:customStyle="1" w:styleId="137">
    <w:name w:val="正文文本缩进 2 字符"/>
    <w:basedOn w:val="44"/>
    <w:link w:val="27"/>
    <w:qFormat/>
    <w:uiPriority w:val="0"/>
    <w:rPr>
      <w:kern w:val="2"/>
      <w:sz w:val="21"/>
      <w:szCs w:val="24"/>
    </w:rPr>
  </w:style>
  <w:style w:type="character" w:customStyle="1" w:styleId="138">
    <w:name w:val="标题 9 字符"/>
    <w:basedOn w:val="44"/>
    <w:link w:val="13"/>
    <w:qFormat/>
    <w:uiPriority w:val="0"/>
    <w:rPr>
      <w:rFonts w:eastAsia="黑体"/>
      <w:sz w:val="21"/>
      <w:szCs w:val="21"/>
    </w:rPr>
  </w:style>
  <w:style w:type="character" w:customStyle="1" w:styleId="139">
    <w:name w:val="标题 4 字符"/>
    <w:basedOn w:val="44"/>
    <w:link w:val="8"/>
    <w:qFormat/>
    <w:uiPriority w:val="0"/>
    <w:rPr>
      <w:rFonts w:eastAsia="黑体"/>
      <w:b/>
      <w:bCs/>
      <w:sz w:val="28"/>
      <w:szCs w:val="28"/>
    </w:rPr>
  </w:style>
  <w:style w:type="character" w:customStyle="1" w:styleId="140">
    <w:name w:val="font91"/>
    <w:basedOn w:val="44"/>
    <w:qFormat/>
    <w:uiPriority w:val="0"/>
    <w:rPr>
      <w:rFonts w:hint="eastAsia" w:ascii="宋体" w:hAnsi="宋体" w:eastAsia="宋体" w:cs="宋体"/>
      <w:b/>
      <w:color w:val="FF0000"/>
      <w:sz w:val="20"/>
      <w:szCs w:val="20"/>
      <w:u w:val="none"/>
    </w:rPr>
  </w:style>
  <w:style w:type="paragraph" w:customStyle="1" w:styleId="141">
    <w:name w:val="Table Paragraph"/>
    <w:basedOn w:val="1"/>
    <w:qFormat/>
    <w:uiPriority w:val="1"/>
    <w:rPr>
      <w:rFonts w:ascii="宋体" w:hAnsi="宋体" w:cs="宋体"/>
      <w:lang w:val="zh-CN" w:bidi="zh-CN"/>
    </w:rPr>
  </w:style>
  <w:style w:type="paragraph" w:customStyle="1" w:styleId="142">
    <w:name w:val="图"/>
    <w:basedOn w:val="1"/>
    <w:qFormat/>
    <w:uiPriority w:val="0"/>
    <w:pPr>
      <w:keepNext/>
      <w:adjustRightInd w:val="0"/>
      <w:spacing w:before="60" w:after="60" w:line="300" w:lineRule="auto"/>
      <w:jc w:val="center"/>
      <w:textAlignment w:val="center"/>
    </w:pPr>
    <w:rPr>
      <w:snapToGrid w:val="0"/>
      <w:spacing w:val="20"/>
      <w:kern w:val="0"/>
      <w:sz w:val="24"/>
    </w:rPr>
  </w:style>
  <w:style w:type="character" w:customStyle="1" w:styleId="143">
    <w:name w:val="标题 3 字符"/>
    <w:basedOn w:val="44"/>
    <w:link w:val="7"/>
    <w:semiHidden/>
    <w:qFormat/>
    <w:locked/>
    <w:uiPriority w:val="99"/>
    <w:rPr>
      <w:rFonts w:cs="Times New Roman"/>
      <w:b/>
      <w:bCs/>
      <w:sz w:val="32"/>
      <w:szCs w:val="32"/>
    </w:rPr>
  </w:style>
  <w:style w:type="paragraph" w:customStyle="1" w:styleId="144">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5">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4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80</Pages>
  <Words>35363</Words>
  <Characters>38259</Characters>
  <Lines>360</Lines>
  <Paragraphs>101</Paragraphs>
  <TotalTime>2</TotalTime>
  <ScaleCrop>false</ScaleCrop>
  <LinksUpToDate>false</LinksUpToDate>
  <CharactersWithSpaces>42216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2011-04-12T08:42:00Z</dcterms:created>
  <dc:creator>微软用户</dc:creator>
  <cp:lastModifiedBy>A~筱宇</cp:lastModifiedBy>
  <cp:lastPrinted>2023-07-14T03:31:00Z</cp:lastPrinted>
  <dcterms:modified xsi:type="dcterms:W3CDTF">2023-07-18T11:07:39Z</dcterms:modified>
  <dc:title>招标文件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D45B3E623C3143F4924507EF8F2274B3_13</vt:lpwstr>
  </property>
</Properties>
</file>