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tLeast"/>
        <w:jc w:val="both"/>
        <w:rPr>
          <w:rFonts w:hint="eastAsia" w:ascii="宋体" w:hAnsi="宋体" w:eastAsia="宋体" w:cs="宋体"/>
          <w:b/>
          <w:bCs/>
          <w:color w:val="000000" w:themeColor="text1"/>
          <w:kern w:val="0"/>
          <w:sz w:val="36"/>
          <w:szCs w:val="36"/>
          <w:lang w:eastAsia="zh-CN"/>
          <w14:textFill>
            <w14:solidFill>
              <w14:schemeClr w14:val="tx1"/>
            </w14:solidFill>
          </w14:textFill>
        </w:rPr>
      </w:pPr>
      <w:bookmarkStart w:id="141" w:name="_GoBack"/>
      <w:bookmarkEnd w:id="141"/>
    </w:p>
    <w:p>
      <w:pPr>
        <w:spacing w:line="360" w:lineRule="atLeast"/>
        <w:ind w:left="2168" w:hanging="1807" w:hangingChars="450"/>
        <w:jc w:val="center"/>
        <w:rPr>
          <w:rFonts w:hint="eastAsia" w:ascii="宋体" w:hAnsi="宋体" w:eastAsia="宋体" w:cs="宋体"/>
          <w:b/>
          <w:bCs/>
          <w:color w:val="000000" w:themeColor="text1"/>
          <w:kern w:val="0"/>
          <w:sz w:val="36"/>
          <w:szCs w:val="36"/>
          <w:lang w:eastAsia="zh-CN"/>
          <w14:textFill>
            <w14:solidFill>
              <w14:schemeClr w14:val="tx1"/>
            </w14:solidFill>
          </w14:textFill>
        </w:rPr>
      </w:pPr>
      <w:r>
        <w:rPr>
          <w:rStyle w:val="54"/>
          <w:rFonts w:hint="eastAsia" w:ascii="宋体" w:hAnsi="宋体" w:eastAsia="宋体" w:cs="宋体"/>
          <w:sz w:val="40"/>
          <w:szCs w:val="40"/>
          <w:lang w:eastAsia="zh-CN"/>
        </w:rPr>
        <w:t>木垒县教育系统燃煤锅炉改造项目</w:t>
      </w:r>
      <w:r>
        <w:rPr>
          <w:rFonts w:hint="eastAsia" w:ascii="宋体" w:hAnsi="宋体" w:eastAsia="宋体" w:cs="宋体"/>
          <w:b/>
          <w:bCs/>
          <w:color w:val="000000" w:themeColor="text1"/>
          <w:kern w:val="0"/>
          <w:sz w:val="36"/>
          <w:szCs w:val="36"/>
          <w:lang w:eastAsia="zh-CN"/>
          <w14:textFill>
            <w14:solidFill>
              <w14:schemeClr w14:val="tx1"/>
            </w14:solidFill>
          </w14:textFill>
        </w:rPr>
        <w:t xml:space="preserve"> </w:t>
      </w:r>
    </w:p>
    <w:p>
      <w:pPr>
        <w:spacing w:line="360" w:lineRule="atLeast"/>
        <w:ind w:left="2168" w:hanging="1446" w:hangingChars="450"/>
        <w:jc w:val="center"/>
        <w:rPr>
          <w:rFonts w:hint="eastAsia" w:ascii="宋体" w:hAnsi="宋体" w:eastAsia="宋体" w:cs="宋体"/>
          <w:b/>
          <w:bCs/>
          <w:color w:val="auto"/>
          <w:kern w:val="0"/>
          <w:sz w:val="32"/>
          <w:szCs w:val="32"/>
          <w:lang w:eastAsia="zh-CN"/>
        </w:rPr>
      </w:pPr>
    </w:p>
    <w:p>
      <w:pPr>
        <w:spacing w:line="360" w:lineRule="atLeast"/>
        <w:ind w:left="2168" w:hanging="1446" w:hangingChars="450"/>
        <w:jc w:val="center"/>
        <w:rPr>
          <w:rFonts w:hint="eastAsia" w:ascii="宋体" w:hAnsi="宋体" w:eastAsia="宋体" w:cs="宋体"/>
          <w:b/>
          <w:bCs/>
          <w:color w:val="auto"/>
          <w:kern w:val="0"/>
          <w:sz w:val="32"/>
          <w:szCs w:val="32"/>
          <w:lang w:val="en-US" w:eastAsia="zh-CN"/>
        </w:rPr>
      </w:pPr>
      <w:r>
        <w:rPr>
          <w:rFonts w:hint="eastAsia" w:ascii="宋体" w:hAnsi="宋体" w:eastAsia="宋体" w:cs="宋体"/>
          <w:b/>
          <w:bCs/>
          <w:color w:val="auto"/>
          <w:kern w:val="0"/>
          <w:sz w:val="32"/>
          <w:szCs w:val="32"/>
          <w:lang w:eastAsia="zh-CN"/>
        </w:rPr>
        <w:t>项目编号：W-XJXSZB2023-</w:t>
      </w:r>
      <w:r>
        <w:rPr>
          <w:rFonts w:hint="eastAsia" w:ascii="宋体" w:hAnsi="宋体" w:eastAsia="宋体" w:cs="宋体"/>
          <w:b/>
          <w:bCs/>
          <w:color w:val="auto"/>
          <w:kern w:val="0"/>
          <w:sz w:val="32"/>
          <w:szCs w:val="32"/>
          <w:lang w:val="en-US" w:eastAsia="zh-CN"/>
        </w:rPr>
        <w:t>22</w:t>
      </w:r>
      <w:r>
        <w:rPr>
          <w:rFonts w:hint="eastAsia" w:ascii="宋体" w:hAnsi="宋体" w:eastAsia="宋体" w:cs="宋体"/>
          <w:b/>
          <w:bCs/>
          <w:color w:val="auto"/>
          <w:kern w:val="0"/>
          <w:sz w:val="32"/>
          <w:szCs w:val="32"/>
          <w:lang w:eastAsia="zh-CN"/>
        </w:rPr>
        <w:t>-CG</w:t>
      </w:r>
    </w:p>
    <w:p>
      <w:pPr>
        <w:bidi w:val="0"/>
        <w:rPr>
          <w:rFonts w:hint="eastAsia" w:ascii="宋体" w:hAnsi="宋体" w:eastAsia="宋体" w:cs="宋体"/>
          <w:color w:val="000000" w:themeColor="text1"/>
          <w:sz w:val="30"/>
          <w:szCs w:val="30"/>
          <w14:textFill>
            <w14:solidFill>
              <w14:schemeClr w14:val="tx1"/>
            </w14:solidFill>
          </w14:textFill>
        </w:rPr>
      </w:pPr>
    </w:p>
    <w:p>
      <w:pPr>
        <w:bidi w:val="0"/>
        <w:rPr>
          <w:rFonts w:hint="eastAsia" w:ascii="宋体" w:hAnsi="宋体" w:eastAsia="宋体" w:cs="宋体"/>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pacing w:val="0"/>
          <w:sz w:val="44"/>
          <w:szCs w:val="44"/>
          <w14:textFill>
            <w14:solidFill>
              <w14:schemeClr w14:val="tx1"/>
            </w14:solidFill>
          </w14:textFill>
        </w:rPr>
      </w:pPr>
      <w:r>
        <w:rPr>
          <w:rFonts w:hint="eastAsia" w:ascii="宋体" w:hAnsi="宋体" w:eastAsia="宋体" w:cs="宋体"/>
          <w:b/>
          <w:bCs/>
          <w:color w:val="000000" w:themeColor="text1"/>
          <w:spacing w:val="0"/>
          <w:sz w:val="44"/>
          <w:szCs w:val="44"/>
          <w14:textFill>
            <w14:solidFill>
              <w14:schemeClr w14:val="tx1"/>
            </w14:solidFill>
          </w14:textFill>
        </w:rPr>
        <w:t>招  标  文  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pacing w:val="0"/>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pacing w:val="0"/>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pacing w:val="0"/>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pacing w:val="0"/>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eastAsia="宋体" w:cs="宋体"/>
          <w:b/>
          <w:bCs/>
          <w:color w:val="auto"/>
          <w:spacing w:val="0"/>
          <w:sz w:val="30"/>
          <w:szCs w:val="30"/>
        </w:rPr>
      </w:pPr>
      <w:r>
        <w:rPr>
          <w:rFonts w:hint="eastAsia" w:ascii="宋体" w:hAnsi="宋体" w:eastAsia="宋体" w:cs="宋体"/>
          <w:b/>
          <w:bCs/>
          <w:color w:val="auto"/>
          <w:spacing w:val="0"/>
          <w:sz w:val="30"/>
          <w:szCs w:val="30"/>
        </w:rPr>
        <w:t>招标人（盖章）：</w:t>
      </w:r>
      <w:r>
        <w:rPr>
          <w:rFonts w:hint="eastAsia" w:ascii="宋体" w:hAnsi="宋体" w:eastAsia="宋体" w:cs="宋体"/>
          <w:b/>
          <w:bCs/>
          <w:color w:val="auto"/>
          <w:spacing w:val="0"/>
          <w:sz w:val="30"/>
          <w:szCs w:val="30"/>
          <w:lang w:eastAsia="zh-CN"/>
        </w:rPr>
        <w:t>新疆昌吉木垒县教育局</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eastAsia="宋体" w:cs="宋体"/>
          <w:b/>
          <w:bCs/>
          <w:color w:val="auto"/>
          <w:spacing w:val="0"/>
          <w:sz w:val="30"/>
          <w:szCs w:val="30"/>
        </w:rPr>
      </w:pPr>
      <w:r>
        <w:rPr>
          <w:rFonts w:hint="eastAsia" w:ascii="宋体" w:hAnsi="宋体" w:eastAsia="宋体" w:cs="宋体"/>
          <w:b/>
          <w:bCs/>
          <w:color w:val="auto"/>
          <w:spacing w:val="0"/>
          <w:sz w:val="30"/>
          <w:szCs w:val="30"/>
          <w:lang w:eastAsia="zh-CN"/>
        </w:rPr>
        <w:t>法定代表人（私章）：</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eastAsia="宋体" w:cs="宋体"/>
          <w:b/>
          <w:bCs/>
          <w:color w:val="auto"/>
          <w:spacing w:val="0"/>
          <w:sz w:val="30"/>
          <w:szCs w:val="30"/>
          <w:lang w:val="en-US" w:eastAsia="zh-CN"/>
        </w:rPr>
      </w:pPr>
      <w:r>
        <w:rPr>
          <w:rFonts w:hint="eastAsia" w:ascii="宋体" w:hAnsi="宋体" w:eastAsia="宋体" w:cs="宋体"/>
          <w:b/>
          <w:bCs/>
          <w:color w:val="auto"/>
          <w:spacing w:val="0"/>
          <w:sz w:val="30"/>
          <w:szCs w:val="30"/>
        </w:rPr>
        <w:t>联系人：王</w:t>
      </w:r>
      <w:r>
        <w:rPr>
          <w:rFonts w:hint="eastAsia" w:ascii="宋体" w:hAnsi="宋体" w:cs="宋体"/>
          <w:b/>
          <w:bCs/>
          <w:color w:val="auto"/>
          <w:spacing w:val="0"/>
          <w:sz w:val="30"/>
          <w:szCs w:val="30"/>
          <w:lang w:eastAsia="zh-CN"/>
        </w:rPr>
        <w:t>先生</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eastAsia="宋体" w:cs="宋体"/>
          <w:b/>
          <w:bCs/>
          <w:color w:val="auto"/>
          <w:spacing w:val="0"/>
          <w:sz w:val="30"/>
          <w:szCs w:val="30"/>
        </w:rPr>
      </w:pPr>
      <w:r>
        <w:rPr>
          <w:rFonts w:hint="eastAsia" w:ascii="宋体" w:hAnsi="宋体" w:eastAsia="宋体" w:cs="宋体"/>
          <w:b/>
          <w:bCs/>
          <w:color w:val="auto"/>
          <w:spacing w:val="0"/>
          <w:sz w:val="30"/>
          <w:szCs w:val="30"/>
          <w:lang w:eastAsia="zh-CN"/>
        </w:rPr>
        <w:t>联系</w:t>
      </w:r>
      <w:r>
        <w:rPr>
          <w:rFonts w:hint="eastAsia" w:ascii="宋体" w:hAnsi="宋体" w:eastAsia="宋体" w:cs="宋体"/>
          <w:b/>
          <w:bCs/>
          <w:color w:val="auto"/>
          <w:spacing w:val="0"/>
          <w:sz w:val="30"/>
          <w:szCs w:val="30"/>
        </w:rPr>
        <w:t>电话：18009943115</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eastAsia="宋体" w:cs="宋体"/>
          <w:b/>
          <w:bCs/>
          <w:color w:val="auto"/>
          <w:spacing w:val="0"/>
          <w:sz w:val="30"/>
          <w:szCs w:val="30"/>
          <w:lang w:val="en-US" w:eastAsia="zh-CN"/>
        </w:rPr>
      </w:pPr>
      <w:r>
        <w:rPr>
          <w:rFonts w:hint="eastAsia" w:ascii="宋体" w:hAnsi="宋体" w:eastAsia="宋体" w:cs="宋体"/>
          <w:b/>
          <w:bCs/>
          <w:color w:val="auto"/>
          <w:spacing w:val="0"/>
          <w:sz w:val="30"/>
          <w:szCs w:val="30"/>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60198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019800" cy="0"/>
                        </a:xfrm>
                        <a:prstGeom prst="line">
                          <a:avLst/>
                        </a:prstGeom>
                        <a:ln w="12700" cap="flat" cmpd="sng">
                          <a:solidFill>
                            <a:srgbClr val="000000"/>
                          </a:solidFill>
                          <a:prstDash val="sysDot"/>
                          <a:headEnd type="none" w="med" len="med"/>
                          <a:tailEnd type="none" w="med" len="med"/>
                        </a:ln>
                        <a:effectLst/>
                      </wps:spPr>
                      <wps:bodyPr upright="1"/>
                    </wps:wsp>
                  </a:graphicData>
                </a:graphic>
              </wp:anchor>
            </w:drawing>
          </mc:Choice>
          <mc:Fallback>
            <w:pict>
              <v:line id="_x0000_s1026" o:spid="_x0000_s1026" o:spt="20" style="position:absolute;left:0pt;margin-left:-9pt;margin-top:0pt;height:0pt;width:474pt;z-index:251659264;mso-width-relative:page;mso-height-relative:page;" filled="f" stroked="t" coordsize="21600,21600" o:gfxdata="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xY7g9MAAAAFAQAADwAAAAAAAAABACAAAAAiAAAAZHJzL2Rvd25yZXYueG1sUEsB&#10;AhQAFAAAAAgAh07iQD6WfJT6AQAA9AMAAA4AAAAAAAAAAQAgAAAAIgEAAGRycy9lMm9Eb2MueG1s&#10;UEsFBgAAAAAGAAYAWQEAAI4FAAAAAA==&#10;">
                <v:fill on="f" focussize="0,0"/>
                <v:stroke weight="1pt" color="#000000" joinstyle="round" dashstyle="1 1"/>
                <v:imagedata o:title=""/>
                <o:lock v:ext="edit" aspectratio="f"/>
              </v:line>
            </w:pict>
          </mc:Fallback>
        </mc:AlternateContent>
      </w:r>
      <w:r>
        <w:rPr>
          <w:rFonts w:hint="eastAsia" w:ascii="宋体" w:hAnsi="宋体" w:eastAsia="宋体" w:cs="宋体"/>
          <w:b/>
          <w:bCs/>
          <w:color w:val="auto"/>
          <w:spacing w:val="0"/>
          <w:sz w:val="30"/>
          <w:szCs w:val="30"/>
        </w:rPr>
        <w:t>招标代理机构（盖章）：</w:t>
      </w:r>
      <w:r>
        <w:rPr>
          <w:rFonts w:hint="eastAsia" w:ascii="宋体" w:hAnsi="宋体" w:eastAsia="宋体" w:cs="宋体"/>
          <w:b/>
          <w:bCs/>
          <w:color w:val="auto"/>
          <w:spacing w:val="0"/>
          <w:sz w:val="30"/>
          <w:szCs w:val="30"/>
          <w:lang w:eastAsia="zh-CN"/>
        </w:rPr>
        <w:t>新疆信实工程招标咨询服务有限公司</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eastAsia="宋体" w:cs="宋体"/>
          <w:b/>
          <w:bCs/>
          <w:color w:val="auto"/>
          <w:spacing w:val="0"/>
          <w:sz w:val="30"/>
          <w:szCs w:val="30"/>
          <w:lang w:eastAsia="zh-CN"/>
        </w:rPr>
      </w:pPr>
      <w:r>
        <w:rPr>
          <w:rFonts w:hint="eastAsia" w:ascii="宋体" w:hAnsi="宋体" w:eastAsia="宋体" w:cs="宋体"/>
          <w:b/>
          <w:bCs/>
          <w:color w:val="auto"/>
          <w:spacing w:val="0"/>
          <w:sz w:val="30"/>
          <w:szCs w:val="30"/>
          <w:lang w:eastAsia="zh-CN"/>
        </w:rPr>
        <w:t>法定代表人（私章）：</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eastAsia="宋体" w:cs="宋体"/>
          <w:b/>
          <w:bCs/>
          <w:color w:val="auto"/>
          <w:spacing w:val="0"/>
          <w:sz w:val="30"/>
          <w:szCs w:val="30"/>
          <w:lang w:eastAsia="zh-CN"/>
        </w:rPr>
      </w:pPr>
      <w:r>
        <w:rPr>
          <w:rFonts w:hint="eastAsia" w:ascii="宋体" w:hAnsi="宋体" w:eastAsia="宋体" w:cs="宋体"/>
          <w:b/>
          <w:bCs/>
          <w:color w:val="auto"/>
          <w:spacing w:val="0"/>
          <w:sz w:val="30"/>
          <w:szCs w:val="30"/>
          <w:lang w:eastAsia="zh-CN"/>
        </w:rPr>
        <w:t>联系人：翟玉娜</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eastAsia="宋体" w:cs="宋体"/>
          <w:b/>
          <w:bCs/>
          <w:color w:val="auto"/>
          <w:spacing w:val="0"/>
          <w:sz w:val="30"/>
          <w:szCs w:val="30"/>
          <w:lang w:val="en-US" w:eastAsia="zh-CN"/>
        </w:rPr>
      </w:pPr>
      <w:r>
        <w:rPr>
          <w:rFonts w:hint="eastAsia" w:ascii="宋体" w:hAnsi="宋体" w:eastAsia="宋体" w:cs="宋体"/>
          <w:b/>
          <w:bCs/>
          <w:color w:val="auto"/>
          <w:spacing w:val="0"/>
          <w:sz w:val="30"/>
          <w:szCs w:val="30"/>
          <w:lang w:eastAsia="zh-CN"/>
        </w:rPr>
        <w:t>联系电话：</w:t>
      </w:r>
      <w:r>
        <w:rPr>
          <w:rFonts w:hint="eastAsia" w:ascii="宋体" w:hAnsi="宋体" w:eastAsia="宋体" w:cs="宋体"/>
          <w:b/>
          <w:bCs/>
          <w:color w:val="000000"/>
          <w:kern w:val="0"/>
          <w:sz w:val="30"/>
          <w:szCs w:val="30"/>
          <w:lang w:eastAsia="zh-CN"/>
        </w:rPr>
        <w:t>0994-2521833</w:t>
      </w:r>
    </w:p>
    <w:p>
      <w:pPr>
        <w:bidi w:val="0"/>
        <w:rPr>
          <w:rFonts w:hint="eastAsia" w:ascii="宋体" w:hAnsi="宋体" w:eastAsia="宋体" w:cs="宋体"/>
          <w:color w:val="000000" w:themeColor="text1"/>
          <w14:textFill>
            <w14:solidFill>
              <w14:schemeClr w14:val="tx1"/>
            </w14:solidFill>
          </w14:textFill>
        </w:rPr>
      </w:pPr>
    </w:p>
    <w:p>
      <w:pPr>
        <w:pStyle w:val="131"/>
        <w:jc w:val="center"/>
        <w:rPr>
          <w:rFonts w:hint="eastAsia" w:ascii="宋体" w:hAnsi="宋体" w:eastAsia="宋体" w:cs="宋体"/>
          <w:color w:val="000000" w:themeColor="text1"/>
          <w:sz w:val="44"/>
          <w:szCs w:val="44"/>
          <w:lang w:val="zh-CN"/>
          <w14:textFill>
            <w14:solidFill>
              <w14:schemeClr w14:val="tx1"/>
            </w14:solidFill>
          </w14:textFill>
        </w:rPr>
        <w:sectPr>
          <w:footerReference r:id="rId3" w:type="default"/>
          <w:pgSz w:w="11906" w:h="16838"/>
          <w:pgMar w:top="1418" w:right="1417" w:bottom="1418" w:left="1417" w:header="851" w:footer="907" w:gutter="0"/>
          <w:pgBorders>
            <w:top w:val="none" w:sz="0" w:space="0"/>
            <w:left w:val="none" w:sz="0" w:space="0"/>
            <w:bottom w:val="none" w:sz="0" w:space="0"/>
            <w:right w:val="none" w:sz="0" w:space="0"/>
          </w:pgBorders>
          <w:pgNumType w:start="1"/>
          <w:cols w:space="720" w:num="1"/>
          <w:titlePg/>
          <w:docGrid w:type="lines" w:linePitch="290" w:charSpace="0"/>
        </w:sectPr>
      </w:pPr>
      <w:bookmarkStart w:id="0" w:name="_Toc16938516"/>
      <w:bookmarkStart w:id="1" w:name="_Toc513029200"/>
      <w:bookmarkStart w:id="2" w:name="_Toc523127445"/>
      <w:bookmarkStart w:id="3" w:name="_Toc120614210"/>
      <w:bookmarkStart w:id="4" w:name="_Toc494375077"/>
      <w:bookmarkStart w:id="5" w:name="_Toc479757206"/>
      <w:bookmarkStart w:id="6" w:name="_Toc20823272"/>
    </w:p>
    <w:p>
      <w:pPr>
        <w:pStyle w:val="131"/>
        <w:jc w:val="center"/>
        <w:rPr>
          <w:rFonts w:hint="eastAsia" w:ascii="宋体" w:hAnsi="宋体" w:eastAsia="宋体" w:cs="宋体"/>
          <w:color w:val="000000" w:themeColor="text1"/>
          <w:sz w:val="44"/>
          <w:szCs w:val="44"/>
          <w:lang w:val="zh-CN"/>
          <w14:textFill>
            <w14:solidFill>
              <w14:schemeClr w14:val="tx1"/>
            </w14:solidFill>
          </w14:textFill>
        </w:rPr>
      </w:pPr>
      <w:r>
        <w:rPr>
          <w:rFonts w:hint="eastAsia" w:ascii="宋体" w:hAnsi="宋体" w:eastAsia="宋体" w:cs="宋体"/>
          <w:color w:val="000000" w:themeColor="text1"/>
          <w:sz w:val="44"/>
          <w:szCs w:val="44"/>
          <w:lang w:val="zh-CN"/>
          <w14:textFill>
            <w14:solidFill>
              <w14:schemeClr w14:val="tx1"/>
            </w14:solidFill>
          </w14:textFill>
        </w:rPr>
        <w:t>目录</w:t>
      </w:r>
    </w:p>
    <w:p>
      <w:pPr>
        <w:rPr>
          <w:rFonts w:hint="eastAsia" w:ascii="宋体" w:hAnsi="宋体" w:eastAsia="宋体" w:cs="宋体"/>
          <w:color w:val="000000" w:themeColor="text1"/>
          <w:sz w:val="44"/>
          <w:szCs w:val="44"/>
          <w:lang w:val="zh-CN"/>
          <w14:textFill>
            <w14:solidFill>
              <w14:schemeClr w14:val="tx1"/>
            </w14:solidFill>
          </w14:textFill>
        </w:rPr>
      </w:pPr>
    </w:p>
    <w:p>
      <w:pPr>
        <w:pStyle w:val="21"/>
        <w:tabs>
          <w:tab w:val="right" w:leader="dot" w:pos="8306"/>
        </w:tabs>
        <w:spacing w:line="720" w:lineRule="auto"/>
        <w:rPr>
          <w:rFonts w:hint="eastAsia" w:ascii="宋体" w:hAnsi="宋体" w:eastAsia="宋体" w:cs="宋体"/>
          <w:sz w:val="28"/>
          <w:szCs w:val="28"/>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TOC \o "1-1" \h \u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36"/>
          <w14:textFill>
            <w14:solidFill>
              <w14:schemeClr w14:val="tx1"/>
            </w14:solidFill>
          </w14:textFill>
        </w:rPr>
        <w:fldChar w:fldCharType="begin"/>
      </w:r>
      <w:r>
        <w:rPr>
          <w:rFonts w:hint="eastAsia" w:ascii="宋体" w:hAnsi="宋体" w:eastAsia="宋体" w:cs="宋体"/>
          <w:sz w:val="28"/>
          <w:szCs w:val="36"/>
        </w:rPr>
        <w:instrText xml:space="preserve"> HYPERLINK \l _Toc6823 </w:instrText>
      </w:r>
      <w:r>
        <w:rPr>
          <w:rFonts w:hint="eastAsia" w:ascii="宋体" w:hAnsi="宋体" w:eastAsia="宋体" w:cs="宋体"/>
          <w:sz w:val="28"/>
          <w:szCs w:val="36"/>
        </w:rPr>
        <w:fldChar w:fldCharType="separate"/>
      </w:r>
      <w:r>
        <w:rPr>
          <w:rFonts w:hint="eastAsia" w:ascii="宋体" w:hAnsi="宋体" w:eastAsia="宋体" w:cs="宋体"/>
          <w:sz w:val="28"/>
          <w:szCs w:val="28"/>
        </w:rPr>
        <w:t xml:space="preserve">第一章 </w:t>
      </w:r>
      <w:r>
        <w:rPr>
          <w:rFonts w:hint="eastAsia" w:ascii="宋体" w:hAnsi="宋体" w:eastAsia="宋体" w:cs="宋体"/>
          <w:sz w:val="28"/>
          <w:szCs w:val="28"/>
          <w:lang w:eastAsia="zh-CN"/>
        </w:rPr>
        <w:t>招标邀请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_Toc6823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color w:val="000000" w:themeColor="text1"/>
          <w:sz w:val="28"/>
          <w:szCs w:val="36"/>
          <w14:textFill>
            <w14:solidFill>
              <w14:schemeClr w14:val="tx1"/>
            </w14:solidFill>
          </w14:textFill>
        </w:rPr>
        <w:fldChar w:fldCharType="end"/>
      </w:r>
    </w:p>
    <w:p>
      <w:pPr>
        <w:pStyle w:val="21"/>
        <w:tabs>
          <w:tab w:val="right" w:leader="dot" w:pos="8306"/>
        </w:tabs>
        <w:spacing w:line="720" w:lineRule="auto"/>
        <w:rPr>
          <w:rFonts w:hint="eastAsia" w:ascii="宋体" w:hAnsi="宋体" w:eastAsia="宋体" w:cs="宋体"/>
          <w:sz w:val="28"/>
          <w:szCs w:val="28"/>
        </w:rPr>
      </w:pPr>
      <w:r>
        <w:rPr>
          <w:rFonts w:hint="eastAsia" w:ascii="宋体" w:hAnsi="宋体" w:eastAsia="宋体" w:cs="宋体"/>
          <w:color w:val="000000" w:themeColor="text1"/>
          <w:sz w:val="28"/>
          <w:szCs w:val="36"/>
          <w14:textFill>
            <w14:solidFill>
              <w14:schemeClr w14:val="tx1"/>
            </w14:solidFill>
          </w14:textFill>
        </w:rPr>
        <w:fldChar w:fldCharType="begin"/>
      </w:r>
      <w:r>
        <w:rPr>
          <w:rFonts w:hint="eastAsia" w:ascii="宋体" w:hAnsi="宋体" w:eastAsia="宋体" w:cs="宋体"/>
          <w:sz w:val="28"/>
          <w:szCs w:val="36"/>
        </w:rPr>
        <w:instrText xml:space="preserve"> HYPERLINK \l _Toc22878 </w:instrText>
      </w:r>
      <w:r>
        <w:rPr>
          <w:rFonts w:hint="eastAsia" w:ascii="宋体" w:hAnsi="宋体" w:eastAsia="宋体" w:cs="宋体"/>
          <w:sz w:val="28"/>
          <w:szCs w:val="36"/>
        </w:rPr>
        <w:fldChar w:fldCharType="separate"/>
      </w:r>
      <w:r>
        <w:rPr>
          <w:rFonts w:hint="eastAsia" w:ascii="宋体" w:hAnsi="宋体" w:eastAsia="宋体" w:cs="宋体"/>
          <w:sz w:val="28"/>
          <w:szCs w:val="28"/>
          <w:lang w:eastAsia="zh-CN"/>
        </w:rPr>
        <w:t>第二章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投标人须知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_Toc22878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color w:val="000000" w:themeColor="text1"/>
          <w:sz w:val="28"/>
          <w:szCs w:val="36"/>
          <w14:textFill>
            <w14:solidFill>
              <w14:schemeClr w14:val="tx1"/>
            </w14:solidFill>
          </w14:textFill>
        </w:rPr>
        <w:fldChar w:fldCharType="end"/>
      </w:r>
    </w:p>
    <w:p>
      <w:pPr>
        <w:pStyle w:val="21"/>
        <w:tabs>
          <w:tab w:val="right" w:leader="dot" w:pos="8306"/>
        </w:tabs>
        <w:spacing w:line="720" w:lineRule="auto"/>
        <w:rPr>
          <w:rFonts w:hint="eastAsia" w:ascii="宋体" w:hAnsi="宋体" w:eastAsia="宋体" w:cs="宋体"/>
          <w:sz w:val="28"/>
          <w:szCs w:val="28"/>
        </w:rPr>
      </w:pPr>
      <w:r>
        <w:rPr>
          <w:rFonts w:hint="eastAsia" w:ascii="宋体" w:hAnsi="宋体" w:eastAsia="宋体" w:cs="宋体"/>
          <w:color w:val="000000" w:themeColor="text1"/>
          <w:sz w:val="28"/>
          <w:szCs w:val="36"/>
          <w14:textFill>
            <w14:solidFill>
              <w14:schemeClr w14:val="tx1"/>
            </w14:solidFill>
          </w14:textFill>
        </w:rPr>
        <w:fldChar w:fldCharType="begin"/>
      </w:r>
      <w:r>
        <w:rPr>
          <w:rFonts w:hint="eastAsia" w:ascii="宋体" w:hAnsi="宋体" w:eastAsia="宋体" w:cs="宋体"/>
          <w:sz w:val="28"/>
          <w:szCs w:val="36"/>
        </w:rPr>
        <w:instrText xml:space="preserve"> HYPERLINK \l _Toc9497 </w:instrText>
      </w:r>
      <w:r>
        <w:rPr>
          <w:rFonts w:hint="eastAsia" w:ascii="宋体" w:hAnsi="宋体" w:eastAsia="宋体" w:cs="宋体"/>
          <w:sz w:val="28"/>
          <w:szCs w:val="36"/>
        </w:rPr>
        <w:fldChar w:fldCharType="separate"/>
      </w:r>
      <w:r>
        <w:rPr>
          <w:rFonts w:hint="eastAsia" w:ascii="宋体" w:hAnsi="宋体" w:eastAsia="宋体" w:cs="宋体"/>
          <w:sz w:val="28"/>
          <w:szCs w:val="28"/>
        </w:rPr>
        <w:t>第三章 评分办法及评分标准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_Toc9497 \h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color w:val="000000" w:themeColor="text1"/>
          <w:sz w:val="28"/>
          <w:szCs w:val="36"/>
          <w14:textFill>
            <w14:solidFill>
              <w14:schemeClr w14:val="tx1"/>
            </w14:solidFill>
          </w14:textFill>
        </w:rPr>
        <w:fldChar w:fldCharType="end"/>
      </w:r>
    </w:p>
    <w:p>
      <w:pPr>
        <w:pStyle w:val="21"/>
        <w:tabs>
          <w:tab w:val="right" w:leader="dot" w:pos="8306"/>
        </w:tabs>
        <w:spacing w:line="720" w:lineRule="auto"/>
        <w:rPr>
          <w:rFonts w:hint="eastAsia" w:ascii="宋体" w:hAnsi="宋体" w:eastAsia="宋体" w:cs="宋体"/>
          <w:sz w:val="28"/>
          <w:szCs w:val="28"/>
        </w:rPr>
      </w:pPr>
      <w:r>
        <w:rPr>
          <w:rFonts w:hint="eastAsia" w:ascii="宋体" w:hAnsi="宋体" w:eastAsia="宋体" w:cs="宋体"/>
          <w:color w:val="000000" w:themeColor="text1"/>
          <w:sz w:val="28"/>
          <w:szCs w:val="36"/>
          <w14:textFill>
            <w14:solidFill>
              <w14:schemeClr w14:val="tx1"/>
            </w14:solidFill>
          </w14:textFill>
        </w:rPr>
        <w:fldChar w:fldCharType="begin"/>
      </w:r>
      <w:r>
        <w:rPr>
          <w:rFonts w:hint="eastAsia" w:ascii="宋体" w:hAnsi="宋体" w:eastAsia="宋体" w:cs="宋体"/>
          <w:sz w:val="28"/>
          <w:szCs w:val="36"/>
        </w:rPr>
        <w:instrText xml:space="preserve"> HYPERLINK \l _Toc23542 </w:instrText>
      </w:r>
      <w:r>
        <w:rPr>
          <w:rFonts w:hint="eastAsia" w:ascii="宋体" w:hAnsi="宋体" w:eastAsia="宋体" w:cs="宋体"/>
          <w:sz w:val="28"/>
          <w:szCs w:val="36"/>
        </w:rPr>
        <w:fldChar w:fldCharType="separate"/>
      </w:r>
      <w:r>
        <w:rPr>
          <w:rFonts w:hint="eastAsia" w:ascii="宋体" w:hAnsi="宋体" w:eastAsia="宋体" w:cs="宋体"/>
          <w:sz w:val="28"/>
          <w:szCs w:val="28"/>
          <w:lang w:val="en-US" w:eastAsia="zh-CN"/>
        </w:rPr>
        <w:t xml:space="preserve">第四章 </w:t>
      </w:r>
      <w:r>
        <w:rPr>
          <w:rFonts w:hint="eastAsia" w:ascii="宋体" w:hAnsi="宋体" w:eastAsia="宋体" w:cs="宋体"/>
          <w:sz w:val="28"/>
          <w:szCs w:val="28"/>
          <w:lang w:val="en-US" w:eastAsia="en-US"/>
        </w:rPr>
        <w:t>拟订立的合同样本</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_Toc23542 \h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color w:val="000000" w:themeColor="text1"/>
          <w:sz w:val="28"/>
          <w:szCs w:val="36"/>
          <w14:textFill>
            <w14:solidFill>
              <w14:schemeClr w14:val="tx1"/>
            </w14:solidFill>
          </w14:textFill>
        </w:rPr>
        <w:fldChar w:fldCharType="end"/>
      </w:r>
    </w:p>
    <w:p>
      <w:pPr>
        <w:pStyle w:val="21"/>
        <w:tabs>
          <w:tab w:val="right" w:leader="dot" w:pos="8306"/>
        </w:tabs>
        <w:spacing w:line="720" w:lineRule="auto"/>
        <w:rPr>
          <w:rFonts w:hint="eastAsia" w:ascii="宋体" w:hAnsi="宋体" w:eastAsia="宋体" w:cs="宋体"/>
          <w:sz w:val="28"/>
          <w:szCs w:val="28"/>
        </w:rPr>
      </w:pPr>
      <w:r>
        <w:rPr>
          <w:rFonts w:hint="eastAsia" w:ascii="宋体" w:hAnsi="宋体" w:eastAsia="宋体" w:cs="宋体"/>
          <w:color w:val="000000" w:themeColor="text1"/>
          <w:sz w:val="28"/>
          <w:szCs w:val="36"/>
          <w14:textFill>
            <w14:solidFill>
              <w14:schemeClr w14:val="tx1"/>
            </w14:solidFill>
          </w14:textFill>
        </w:rPr>
        <w:fldChar w:fldCharType="begin"/>
      </w:r>
      <w:r>
        <w:rPr>
          <w:rFonts w:hint="eastAsia" w:ascii="宋体" w:hAnsi="宋体" w:eastAsia="宋体" w:cs="宋体"/>
          <w:sz w:val="28"/>
          <w:szCs w:val="36"/>
        </w:rPr>
        <w:instrText xml:space="preserve"> HYPERLINK \l _Toc5156 </w:instrText>
      </w:r>
      <w:r>
        <w:rPr>
          <w:rFonts w:hint="eastAsia" w:ascii="宋体" w:hAnsi="宋体" w:eastAsia="宋体" w:cs="宋体"/>
          <w:sz w:val="28"/>
          <w:szCs w:val="36"/>
        </w:rPr>
        <w:fldChar w:fldCharType="separate"/>
      </w:r>
      <w:r>
        <w:rPr>
          <w:rFonts w:hint="eastAsia" w:ascii="宋体" w:hAnsi="宋体" w:eastAsia="宋体" w:cs="宋体"/>
          <w:sz w:val="28"/>
          <w:szCs w:val="28"/>
        </w:rPr>
        <w:t>第</w:t>
      </w:r>
      <w:r>
        <w:rPr>
          <w:rFonts w:hint="eastAsia" w:ascii="宋体" w:hAnsi="宋体" w:eastAsia="宋体" w:cs="宋体"/>
          <w:sz w:val="28"/>
          <w:szCs w:val="28"/>
          <w:lang w:eastAsia="zh-CN"/>
        </w:rPr>
        <w:t>五</w:t>
      </w:r>
      <w:r>
        <w:rPr>
          <w:rFonts w:hint="eastAsia" w:ascii="宋体" w:hAnsi="宋体" w:eastAsia="宋体" w:cs="宋体"/>
          <w:sz w:val="28"/>
          <w:szCs w:val="28"/>
          <w:lang w:val="en-US" w:eastAsia="zh-CN"/>
        </w:rPr>
        <w:t>章</w:t>
      </w:r>
      <w:r>
        <w:rPr>
          <w:rFonts w:hint="eastAsia" w:ascii="宋体" w:hAnsi="宋体" w:eastAsia="宋体" w:cs="宋体"/>
          <w:sz w:val="28"/>
          <w:szCs w:val="28"/>
        </w:rPr>
        <w:t xml:space="preserve"> 投标文件格式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_Toc5156 \h </w:instrText>
      </w:r>
      <w:r>
        <w:rPr>
          <w:rFonts w:hint="eastAsia" w:ascii="宋体" w:hAnsi="宋体" w:eastAsia="宋体" w:cs="宋体"/>
          <w:sz w:val="28"/>
          <w:szCs w:val="28"/>
        </w:rPr>
        <w:fldChar w:fldCharType="separate"/>
      </w:r>
      <w:r>
        <w:rPr>
          <w:rFonts w:hint="eastAsia" w:ascii="宋体" w:hAnsi="宋体" w:eastAsia="宋体" w:cs="宋体"/>
          <w:sz w:val="28"/>
          <w:szCs w:val="28"/>
        </w:rPr>
        <w:t>37</w:t>
      </w:r>
      <w:r>
        <w:rPr>
          <w:rFonts w:hint="eastAsia" w:ascii="宋体" w:hAnsi="宋体" w:eastAsia="宋体" w:cs="宋体"/>
          <w:sz w:val="28"/>
          <w:szCs w:val="28"/>
        </w:rPr>
        <w:fldChar w:fldCharType="end"/>
      </w:r>
      <w:r>
        <w:rPr>
          <w:rFonts w:hint="eastAsia" w:ascii="宋体" w:hAnsi="宋体" w:eastAsia="宋体" w:cs="宋体"/>
          <w:color w:val="000000" w:themeColor="text1"/>
          <w:sz w:val="28"/>
          <w:szCs w:val="36"/>
          <w14:textFill>
            <w14:solidFill>
              <w14:schemeClr w14:val="tx1"/>
            </w14:solidFill>
          </w14:textFill>
        </w:rPr>
        <w:fldChar w:fldCharType="end"/>
      </w:r>
    </w:p>
    <w:p>
      <w:pPr>
        <w:pStyle w:val="21"/>
        <w:tabs>
          <w:tab w:val="right" w:leader="dot" w:pos="8306"/>
        </w:tabs>
        <w:spacing w:line="720" w:lineRule="auto"/>
        <w:rPr>
          <w:rFonts w:hint="eastAsia" w:ascii="宋体" w:hAnsi="宋体" w:eastAsia="宋体" w:cs="宋体"/>
        </w:rPr>
      </w:pPr>
      <w:r>
        <w:rPr>
          <w:rFonts w:hint="eastAsia" w:ascii="宋体" w:hAnsi="宋体" w:eastAsia="宋体" w:cs="宋体"/>
          <w:color w:val="000000" w:themeColor="text1"/>
          <w:sz w:val="28"/>
          <w:szCs w:val="36"/>
          <w14:textFill>
            <w14:solidFill>
              <w14:schemeClr w14:val="tx1"/>
            </w14:solidFill>
          </w14:textFill>
        </w:rPr>
        <w:fldChar w:fldCharType="begin"/>
      </w:r>
      <w:r>
        <w:rPr>
          <w:rFonts w:hint="eastAsia" w:ascii="宋体" w:hAnsi="宋体" w:eastAsia="宋体" w:cs="宋体"/>
          <w:sz w:val="28"/>
          <w:szCs w:val="36"/>
        </w:rPr>
        <w:instrText xml:space="preserve"> HYPERLINK \l _Toc5241 </w:instrText>
      </w:r>
      <w:r>
        <w:rPr>
          <w:rFonts w:hint="eastAsia" w:ascii="宋体" w:hAnsi="宋体" w:eastAsia="宋体" w:cs="宋体"/>
          <w:sz w:val="28"/>
          <w:szCs w:val="36"/>
        </w:rPr>
        <w:fldChar w:fldCharType="separate"/>
      </w:r>
      <w:r>
        <w:rPr>
          <w:rFonts w:hint="eastAsia" w:ascii="宋体" w:hAnsi="宋体" w:eastAsia="宋体" w:cs="宋体"/>
          <w:sz w:val="28"/>
          <w:szCs w:val="28"/>
          <w:lang w:val="en-US" w:eastAsia="zh-CN"/>
        </w:rPr>
        <w:t>第六章 项目需求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_Toc5241 \h </w:instrText>
      </w:r>
      <w:r>
        <w:rPr>
          <w:rFonts w:hint="eastAsia" w:ascii="宋体" w:hAnsi="宋体" w:eastAsia="宋体" w:cs="宋体"/>
          <w:sz w:val="28"/>
          <w:szCs w:val="28"/>
        </w:rPr>
        <w:fldChar w:fldCharType="separate"/>
      </w:r>
      <w:r>
        <w:rPr>
          <w:rFonts w:hint="eastAsia" w:ascii="宋体" w:hAnsi="宋体" w:eastAsia="宋体" w:cs="宋体"/>
          <w:sz w:val="28"/>
          <w:szCs w:val="28"/>
        </w:rPr>
        <w:t>56</w:t>
      </w:r>
      <w:r>
        <w:rPr>
          <w:rFonts w:hint="eastAsia" w:ascii="宋体" w:hAnsi="宋体" w:eastAsia="宋体" w:cs="宋体"/>
          <w:sz w:val="28"/>
          <w:szCs w:val="28"/>
        </w:rPr>
        <w:fldChar w:fldCharType="end"/>
      </w:r>
      <w:r>
        <w:rPr>
          <w:rFonts w:hint="eastAsia" w:ascii="宋体" w:hAnsi="宋体" w:eastAsia="宋体" w:cs="宋体"/>
          <w:color w:val="000000" w:themeColor="text1"/>
          <w:sz w:val="28"/>
          <w:szCs w:val="36"/>
          <w14:textFill>
            <w14:solidFill>
              <w14:schemeClr w14:val="tx1"/>
            </w14:solidFill>
          </w14:textFill>
        </w:rPr>
        <w:fldChar w:fldCharType="end"/>
      </w:r>
    </w:p>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fldChar w:fldCharType="end"/>
      </w:r>
    </w:p>
    <w:p>
      <w:pPr>
        <w:rPr>
          <w:rFonts w:hint="eastAsia" w:ascii="宋体" w:hAnsi="宋体" w:eastAsia="宋体" w:cs="宋体"/>
          <w:color w:val="000000" w:themeColor="text1"/>
          <w:spacing w:val="-6"/>
          <w:sz w:val="44"/>
          <w:szCs w:val="22"/>
          <w:lang w:val="en-US" w:eastAsia="zh-CN"/>
          <w14:textFill>
            <w14:solidFill>
              <w14:schemeClr w14:val="tx1"/>
            </w14:solidFill>
          </w14:textFill>
        </w:rPr>
      </w:pPr>
      <w:bookmarkStart w:id="7" w:name="_Toc534725596"/>
      <w:r>
        <w:rPr>
          <w:rFonts w:hint="eastAsia" w:ascii="宋体" w:hAnsi="宋体" w:eastAsia="宋体" w:cs="宋体"/>
          <w:color w:val="000000" w:themeColor="text1"/>
          <w:spacing w:val="-6"/>
          <w:sz w:val="44"/>
          <w:szCs w:val="22"/>
          <w14:textFill>
            <w14:solidFill>
              <w14:schemeClr w14:val="tx1"/>
            </w14:solidFill>
          </w14:textFill>
        </w:rPr>
        <w:br w:type="page"/>
      </w:r>
    </w:p>
    <w:p>
      <w:pPr>
        <w:pStyle w:val="3"/>
        <w:bidi w:val="0"/>
        <w:rPr>
          <w:rFonts w:hint="eastAsia" w:ascii="宋体" w:hAnsi="宋体" w:eastAsia="宋体" w:cs="宋体"/>
          <w:color w:val="000000" w:themeColor="text1"/>
          <w:lang w:eastAsia="zh-CN"/>
          <w14:textFill>
            <w14:solidFill>
              <w14:schemeClr w14:val="tx1"/>
            </w14:solidFill>
          </w14:textFill>
        </w:rPr>
      </w:pPr>
      <w:bookmarkStart w:id="8" w:name="_Toc6823"/>
      <w:bookmarkStart w:id="9" w:name="_Toc20753"/>
      <w:bookmarkStart w:id="10" w:name="_Toc21554"/>
      <w:bookmarkStart w:id="11" w:name="_Toc22122"/>
      <w:bookmarkStart w:id="12" w:name="_Toc13808"/>
      <w:r>
        <w:rPr>
          <w:rFonts w:hint="eastAsia" w:ascii="宋体" w:hAnsi="宋体" w:eastAsia="宋体" w:cs="宋体"/>
          <w:color w:val="000000" w:themeColor="text1"/>
          <w14:textFill>
            <w14:solidFill>
              <w14:schemeClr w14:val="tx1"/>
            </w14:solidFill>
          </w14:textFill>
        </w:rPr>
        <w:t xml:space="preserve">第一章 </w:t>
      </w:r>
      <w:r>
        <w:rPr>
          <w:rFonts w:hint="eastAsia" w:ascii="宋体" w:hAnsi="宋体" w:eastAsia="宋体" w:cs="宋体"/>
          <w:color w:val="000000" w:themeColor="text1"/>
          <w:lang w:eastAsia="zh-CN"/>
          <w14:textFill>
            <w14:solidFill>
              <w14:schemeClr w14:val="tx1"/>
            </w14:solidFill>
          </w14:textFill>
        </w:rPr>
        <w:t>招标邀请</w:t>
      </w:r>
      <w:bookmarkEnd w:id="8"/>
    </w:p>
    <w:p>
      <w:pPr>
        <w:pStyle w:val="3"/>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rPr>
      </w:pPr>
      <w:bookmarkStart w:id="13" w:name="_Toc35393789"/>
      <w:bookmarkStart w:id="14" w:name="_Toc28359001"/>
      <w:r>
        <w:rPr>
          <w:rFonts w:hint="eastAsia" w:ascii="宋体" w:hAnsi="宋体" w:eastAsia="宋体" w:cs="宋体"/>
          <w:lang w:val="en-US" w:eastAsia="zh-CN"/>
        </w:rPr>
        <w:t>新疆信实工程招标咨询服务有限公司关于木垒县教育系统燃煤锅炉改造项目公开</w:t>
      </w:r>
      <w:r>
        <w:rPr>
          <w:rFonts w:hint="eastAsia" w:ascii="宋体" w:hAnsi="宋体" w:eastAsia="宋体" w:cs="宋体"/>
        </w:rPr>
        <w:t>招标公告</w:t>
      </w:r>
      <w:bookmarkEnd w:id="13"/>
      <w:bookmarkEnd w:id="14"/>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rPr>
      </w:pPr>
      <w:r>
        <w:rPr>
          <w:rFonts w:hint="eastAsia" w:ascii="宋体" w:hAnsi="宋体" w:eastAsia="宋体" w:cs="宋体"/>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rPr>
      </w:pPr>
      <w:r>
        <w:rPr>
          <w:rFonts w:hint="eastAsia" w:ascii="宋体" w:hAnsi="宋体" w:eastAsia="宋体" w:cs="宋体"/>
          <w:sz w:val="28"/>
          <w:szCs w:val="28"/>
          <w:u w:val="single"/>
        </w:rPr>
        <w:t xml:space="preserve"> 木垒县教育系统燃煤锅炉改造项目</w:t>
      </w:r>
      <w:r>
        <w:rPr>
          <w:rFonts w:hint="eastAsia" w:ascii="宋体" w:hAnsi="宋体" w:eastAsia="宋体" w:cs="宋体"/>
          <w:sz w:val="28"/>
          <w:szCs w:val="28"/>
        </w:rPr>
        <w:t xml:space="preserve"> 招标项目的潜在投标人应在</w:t>
      </w:r>
      <w:r>
        <w:rPr>
          <w:rFonts w:hint="eastAsia" w:ascii="宋体" w:hAnsi="宋体" w:eastAsia="宋体" w:cs="宋体"/>
          <w:sz w:val="28"/>
          <w:szCs w:val="28"/>
          <w:u w:val="single"/>
        </w:rPr>
        <w:t>新疆政府采购网政采云平台（www.zcygov.cn）</w:t>
      </w:r>
      <w:r>
        <w:rPr>
          <w:rFonts w:hint="eastAsia" w:ascii="宋体" w:hAnsi="宋体" w:eastAsia="宋体" w:cs="宋体"/>
          <w:sz w:val="28"/>
          <w:szCs w:val="28"/>
        </w:rPr>
        <w:t>获取招标文件，并于</w:t>
      </w:r>
      <w:r>
        <w:rPr>
          <w:rFonts w:hint="eastAsia" w:ascii="宋体" w:hAnsi="宋体" w:eastAsia="宋体" w:cs="宋体"/>
          <w:sz w:val="28"/>
          <w:szCs w:val="28"/>
          <w:u w:val="single"/>
        </w:rPr>
        <w:t xml:space="preserve"> 2023年8月8日1</w:t>
      </w:r>
      <w:r>
        <w:rPr>
          <w:rFonts w:hint="eastAsia" w:ascii="宋体" w:hAnsi="宋体" w:cs="宋体"/>
          <w:sz w:val="28"/>
          <w:szCs w:val="28"/>
          <w:u w:val="single"/>
          <w:lang w:val="en-US" w:eastAsia="zh-CN"/>
        </w:rPr>
        <w:t>2</w:t>
      </w:r>
      <w:r>
        <w:rPr>
          <w:rFonts w:hint="eastAsia" w:ascii="宋体" w:hAnsi="宋体" w:eastAsia="宋体" w:cs="宋体"/>
          <w:sz w:val="28"/>
          <w:szCs w:val="28"/>
          <w:u w:val="single"/>
        </w:rPr>
        <w:t xml:space="preserve"> 点30分</w:t>
      </w:r>
      <w:r>
        <w:rPr>
          <w:rFonts w:hint="eastAsia" w:ascii="宋体" w:hAnsi="宋体" w:eastAsia="宋体" w:cs="宋体"/>
          <w:bCs/>
          <w:sz w:val="28"/>
          <w:szCs w:val="28"/>
          <w:u w:val="single"/>
        </w:rPr>
        <w:t>（</w:t>
      </w:r>
      <w:r>
        <w:rPr>
          <w:rFonts w:hint="eastAsia" w:ascii="宋体" w:hAnsi="宋体" w:eastAsia="宋体" w:cs="宋体"/>
          <w:bCs/>
          <w:sz w:val="28"/>
          <w:szCs w:val="28"/>
        </w:rPr>
        <w:t>北京时间）前递交投标文件</w:t>
      </w:r>
      <w:r>
        <w:rPr>
          <w:rFonts w:hint="eastAsia" w:ascii="宋体" w:hAnsi="宋体" w:eastAsia="宋体" w:cs="宋体"/>
          <w:sz w:val="28"/>
          <w:szCs w:val="28"/>
        </w:rPr>
        <w:t>。</w:t>
      </w:r>
    </w:p>
    <w:p>
      <w:pPr>
        <w:rPr>
          <w:rFonts w:hint="eastAsia" w:ascii="宋体" w:hAnsi="宋体" w:eastAsia="宋体" w:cs="宋体"/>
          <w:sz w:val="28"/>
          <w:szCs w:val="28"/>
        </w:rPr>
      </w:pPr>
    </w:p>
    <w:p>
      <w:pPr>
        <w:pStyle w:val="4"/>
        <w:spacing w:line="360" w:lineRule="auto"/>
        <w:rPr>
          <w:rFonts w:hint="eastAsia" w:ascii="宋体" w:hAnsi="宋体" w:eastAsia="宋体" w:cs="宋体"/>
          <w:b w:val="0"/>
          <w:sz w:val="28"/>
          <w:szCs w:val="28"/>
        </w:rPr>
      </w:pPr>
      <w:bookmarkStart w:id="15" w:name="_Toc35393790"/>
      <w:bookmarkStart w:id="16" w:name="_Toc28359079"/>
      <w:bookmarkStart w:id="17" w:name="_Toc28359002"/>
      <w:bookmarkStart w:id="18" w:name="_Toc35393621"/>
      <w:bookmarkStart w:id="19" w:name="_Hlk24379207"/>
      <w:r>
        <w:rPr>
          <w:rFonts w:hint="eastAsia" w:ascii="宋体" w:hAnsi="宋体" w:eastAsia="宋体" w:cs="宋体"/>
          <w:b w:val="0"/>
          <w:sz w:val="28"/>
          <w:szCs w:val="28"/>
        </w:rPr>
        <w:t>一、项目基本情况</w:t>
      </w:r>
      <w:bookmarkEnd w:id="15"/>
      <w:bookmarkEnd w:id="16"/>
      <w:bookmarkEnd w:id="17"/>
      <w:bookmarkEnd w:id="18"/>
    </w:p>
    <w:p>
      <w:pPr>
        <w:ind w:firstLine="560" w:firstLineChars="200"/>
        <w:rPr>
          <w:rFonts w:hint="eastAsia" w:ascii="宋体" w:hAnsi="宋体" w:eastAsia="宋体" w:cs="宋体"/>
          <w:color w:val="FF0000"/>
          <w:sz w:val="28"/>
          <w:szCs w:val="28"/>
        </w:rPr>
      </w:pPr>
      <w:r>
        <w:rPr>
          <w:rFonts w:hint="eastAsia" w:ascii="宋体" w:hAnsi="宋体" w:eastAsia="宋体" w:cs="宋体"/>
          <w:sz w:val="28"/>
          <w:szCs w:val="28"/>
        </w:rPr>
        <w:t>项目编号：W-XJXSZB2023-</w:t>
      </w:r>
      <w:r>
        <w:rPr>
          <w:rFonts w:hint="eastAsia" w:ascii="宋体" w:hAnsi="宋体" w:eastAsia="宋体" w:cs="宋体"/>
          <w:sz w:val="28"/>
          <w:szCs w:val="28"/>
          <w:lang w:val="en-US" w:eastAsia="zh-CN"/>
        </w:rPr>
        <w:t>22</w:t>
      </w:r>
      <w:r>
        <w:rPr>
          <w:rFonts w:hint="eastAsia" w:ascii="宋体" w:hAnsi="宋体" w:eastAsia="宋体" w:cs="宋体"/>
          <w:sz w:val="28"/>
          <w:szCs w:val="28"/>
        </w:rPr>
        <w:t>-CG</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项目名称：</w:t>
      </w:r>
      <w:bookmarkEnd w:id="19"/>
      <w:r>
        <w:rPr>
          <w:rFonts w:hint="eastAsia" w:ascii="宋体" w:hAnsi="宋体" w:eastAsia="宋体" w:cs="宋体"/>
          <w:sz w:val="28"/>
          <w:szCs w:val="28"/>
        </w:rPr>
        <w:t>木垒县教育系统燃煤锅炉改造项目</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预算金额</w:t>
      </w:r>
      <w:r>
        <w:rPr>
          <w:rFonts w:hint="eastAsia" w:ascii="宋体" w:hAnsi="宋体" w:eastAsia="宋体" w:cs="宋体"/>
          <w:sz w:val="28"/>
          <w:szCs w:val="28"/>
          <w:lang w:eastAsia="zh-CN"/>
        </w:rPr>
        <w:t>（万元）</w:t>
      </w:r>
      <w:r>
        <w:rPr>
          <w:rFonts w:hint="eastAsia" w:ascii="宋体" w:hAnsi="宋体" w:eastAsia="宋体" w:cs="宋体"/>
          <w:sz w:val="28"/>
          <w:szCs w:val="28"/>
        </w:rPr>
        <w:t>：</w:t>
      </w:r>
      <w:r>
        <w:rPr>
          <w:rFonts w:hint="eastAsia" w:ascii="宋体" w:hAnsi="宋体" w:eastAsia="宋体" w:cs="宋体"/>
          <w:sz w:val="28"/>
          <w:szCs w:val="28"/>
          <w:lang w:val="en-US" w:eastAsia="zh-CN"/>
        </w:rPr>
        <w:t>223.5</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最高限价（</w:t>
      </w:r>
      <w:r>
        <w:rPr>
          <w:rFonts w:hint="eastAsia" w:ascii="宋体" w:hAnsi="宋体" w:eastAsia="宋体" w:cs="宋体"/>
          <w:sz w:val="28"/>
          <w:szCs w:val="28"/>
          <w:lang w:eastAsia="zh-CN"/>
        </w:rPr>
        <w:t>万元</w:t>
      </w:r>
      <w:r>
        <w:rPr>
          <w:rFonts w:hint="eastAsia" w:ascii="宋体" w:hAnsi="宋体" w:eastAsia="宋体" w:cs="宋体"/>
          <w:sz w:val="28"/>
          <w:szCs w:val="28"/>
        </w:rPr>
        <w:t>）：</w:t>
      </w:r>
      <w:r>
        <w:rPr>
          <w:rFonts w:hint="eastAsia" w:ascii="宋体" w:hAnsi="宋体" w:eastAsia="宋体" w:cs="宋体"/>
          <w:sz w:val="28"/>
          <w:szCs w:val="28"/>
          <w:lang w:val="en-US" w:eastAsia="zh-CN"/>
        </w:rPr>
        <w:t>223.5</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采购需求：木垒县教育系统燃煤锅炉改造项目</w:t>
      </w:r>
      <w:r>
        <w:rPr>
          <w:rFonts w:hint="eastAsia" w:ascii="宋体" w:hAnsi="宋体" w:eastAsia="宋体" w:cs="宋体"/>
          <w:sz w:val="28"/>
          <w:szCs w:val="28"/>
          <w:lang w:eastAsia="zh-CN"/>
        </w:rPr>
        <w:t>（详见招标文件）</w:t>
      </w:r>
    </w:p>
    <w:p>
      <w:pPr>
        <w:ind w:firstLine="560" w:firstLineChars="200"/>
        <w:rPr>
          <w:rFonts w:hint="default" w:ascii="宋体" w:hAnsi="宋体" w:eastAsia="宋体" w:cs="宋体"/>
          <w:color w:val="auto"/>
          <w:sz w:val="28"/>
          <w:szCs w:val="28"/>
          <w:u w:val="single"/>
          <w:lang w:val="en-US" w:eastAsia="zh-CN"/>
        </w:rPr>
      </w:pPr>
      <w:r>
        <w:rPr>
          <w:rFonts w:hint="eastAsia" w:ascii="宋体" w:hAnsi="宋体" w:eastAsia="宋体" w:cs="宋体"/>
          <w:color w:val="auto"/>
          <w:sz w:val="28"/>
          <w:szCs w:val="28"/>
        </w:rPr>
        <w:t>合同履行期限：</w:t>
      </w:r>
      <w:r>
        <w:rPr>
          <w:rFonts w:hint="eastAsia" w:ascii="宋体" w:hAnsi="宋体" w:cs="宋体"/>
          <w:color w:val="auto"/>
          <w:sz w:val="28"/>
          <w:szCs w:val="28"/>
          <w:lang w:val="en-US" w:eastAsia="zh-CN"/>
        </w:rPr>
        <w:t>8月30日前交付使用</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本项目（</w:t>
      </w:r>
      <w:r>
        <w:rPr>
          <w:rFonts w:hint="eastAsia" w:ascii="宋体" w:hAnsi="宋体" w:eastAsia="宋体" w:cs="宋体"/>
          <w:i w:val="0"/>
          <w:iCs/>
          <w:sz w:val="28"/>
          <w:szCs w:val="28"/>
        </w:rPr>
        <w:t>否</w:t>
      </w:r>
      <w:r>
        <w:rPr>
          <w:rFonts w:hint="eastAsia" w:ascii="宋体" w:hAnsi="宋体" w:eastAsia="宋体" w:cs="宋体"/>
          <w:sz w:val="28"/>
          <w:szCs w:val="28"/>
        </w:rPr>
        <w:t>）接受联合体投标。</w:t>
      </w:r>
    </w:p>
    <w:p>
      <w:pPr>
        <w:pStyle w:val="4"/>
        <w:spacing w:line="360" w:lineRule="auto"/>
        <w:rPr>
          <w:rFonts w:hint="eastAsia" w:ascii="宋体" w:hAnsi="宋体" w:eastAsia="宋体" w:cs="宋体"/>
          <w:b w:val="0"/>
          <w:sz w:val="28"/>
          <w:szCs w:val="28"/>
        </w:rPr>
      </w:pPr>
      <w:bookmarkStart w:id="20" w:name="_Toc35393622"/>
      <w:bookmarkStart w:id="21" w:name="_Toc35393791"/>
      <w:bookmarkStart w:id="22" w:name="_Toc28359080"/>
      <w:bookmarkStart w:id="23" w:name="_Toc28359003"/>
      <w:r>
        <w:rPr>
          <w:rFonts w:hint="eastAsia" w:ascii="宋体" w:hAnsi="宋体" w:eastAsia="宋体" w:cs="宋体"/>
          <w:b w:val="0"/>
          <w:sz w:val="28"/>
          <w:szCs w:val="28"/>
        </w:rPr>
        <w:t>二、申请人的资格要求：</w:t>
      </w:r>
      <w:bookmarkEnd w:id="20"/>
      <w:bookmarkEnd w:id="21"/>
      <w:bookmarkEnd w:id="22"/>
      <w:bookmarkEnd w:id="23"/>
    </w:p>
    <w:p>
      <w:pPr>
        <w:ind w:firstLine="560" w:firstLineChars="200"/>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pPr>
        <w:ind w:firstLine="560" w:firstLineChars="200"/>
        <w:rPr>
          <w:rFonts w:hint="eastAsia" w:ascii="宋体" w:hAnsi="宋体" w:eastAsia="宋体" w:cs="宋体"/>
          <w:sz w:val="28"/>
          <w:szCs w:val="28"/>
        </w:rPr>
      </w:pPr>
      <w:bookmarkStart w:id="24" w:name="_Toc28359004"/>
      <w:bookmarkStart w:id="25" w:name="_Toc28359081"/>
      <w:r>
        <w:rPr>
          <w:rFonts w:hint="eastAsia" w:ascii="宋体" w:hAnsi="宋体" w:eastAsia="宋体" w:cs="宋体"/>
          <w:sz w:val="28"/>
          <w:szCs w:val="28"/>
        </w:rPr>
        <w:t>2.落实政府采购政策需满足的资格要求：</w:t>
      </w:r>
    </w:p>
    <w:p>
      <w:pPr>
        <w:pStyle w:val="17"/>
        <w:ind w:firstLine="560" w:firstLineChars="20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按照《财政部工业和信息化部关于印发&lt;政府采购促进中小企业发展管理办法&gt;的通知》（财库〔2020〕46号）的规定，落实促进中小企业发展政策,本项目专门面向中小企业。企业划型标准执行工信部联企业（2011）300号文。</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3.本项目的特定资格要求：</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3.1.应具备独立法人资格，具有有效的营业执照；</w:t>
      </w:r>
    </w:p>
    <w:p>
      <w:pPr>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3.2.根据《财政部关于在政府采购活动中查询及使用信用记录有关问题的通知》（财库﹝2016﹞125号）的要求，凡拟参加本次招标项目的供应商，供应商未被列入“信用中国”网站（www.creditchina.gov.cn）失信被执行人、重大税收违法案件当事人名单及中国政府采购网（www.ccgp.gov.cn）“政府采购严重违法失信行为信息记录”；</w:t>
      </w:r>
    </w:p>
    <w:p>
      <w:pPr>
        <w:pStyle w:val="6"/>
        <w:rPr>
          <w:rFonts w:hint="eastAsia" w:ascii="宋体" w:hAnsi="宋体" w:eastAsia="宋体" w:cs="宋体"/>
          <w:sz w:val="28"/>
          <w:szCs w:val="28"/>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3.</w:t>
      </w:r>
      <w:r>
        <w:rPr>
          <w:rFonts w:hint="eastAsia" w:ascii="宋体" w:hAnsi="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lang w:val="en-US" w:eastAsia="zh-CN"/>
          <w14:textFill>
            <w14:solidFill>
              <w14:schemeClr w14:val="tx1"/>
            </w14:solidFill>
          </w14:textFill>
        </w:rPr>
        <w:t>.单位负责人为同一人或者存在直接控股、管理关系的不同投标人，不得参加同一合同项下的政府采购活动。否则，皆取消投标资格。</w:t>
      </w:r>
    </w:p>
    <w:p>
      <w:pPr>
        <w:pStyle w:val="4"/>
        <w:spacing w:line="360" w:lineRule="auto"/>
        <w:rPr>
          <w:rFonts w:hint="eastAsia" w:ascii="宋体" w:hAnsi="宋体" w:eastAsia="宋体" w:cs="宋体"/>
          <w:b w:val="0"/>
          <w:sz w:val="28"/>
          <w:szCs w:val="28"/>
        </w:rPr>
      </w:pPr>
      <w:bookmarkStart w:id="26" w:name="_Toc35393623"/>
      <w:bookmarkStart w:id="27" w:name="_Toc35393792"/>
      <w:r>
        <w:rPr>
          <w:rFonts w:hint="eastAsia" w:ascii="宋体" w:hAnsi="宋体" w:eastAsia="宋体" w:cs="宋体"/>
          <w:b w:val="0"/>
          <w:sz w:val="28"/>
          <w:szCs w:val="28"/>
        </w:rPr>
        <w:t>三、获取招标文件</w:t>
      </w:r>
      <w:bookmarkEnd w:id="24"/>
      <w:bookmarkEnd w:id="25"/>
      <w:bookmarkEnd w:id="26"/>
      <w:bookmarkEnd w:id="27"/>
    </w:p>
    <w:p>
      <w:pPr>
        <w:spacing w:line="360" w:lineRule="auto"/>
        <w:ind w:firstLine="540"/>
        <w:rPr>
          <w:rFonts w:hint="eastAsia" w:ascii="宋体" w:hAnsi="宋体" w:eastAsia="宋体" w:cs="宋体"/>
          <w:sz w:val="28"/>
          <w:szCs w:val="28"/>
        </w:rPr>
      </w:pPr>
      <w:r>
        <w:rPr>
          <w:rFonts w:hint="eastAsia" w:ascii="宋体" w:hAnsi="宋体" w:eastAsia="宋体" w:cs="宋体"/>
          <w:sz w:val="28"/>
          <w:szCs w:val="28"/>
        </w:rPr>
        <w:t>时间：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2023</w:t>
      </w:r>
      <w:r>
        <w:rPr>
          <w:rFonts w:hint="eastAsia" w:ascii="宋体" w:hAnsi="宋体" w:eastAsia="宋体" w:cs="宋体"/>
          <w:sz w:val="28"/>
          <w:szCs w:val="28"/>
          <w:u w:val="single"/>
        </w:rPr>
        <w:t>年</w:t>
      </w:r>
      <w:r>
        <w:rPr>
          <w:rFonts w:hint="eastAsia" w:ascii="宋体" w:hAnsi="宋体" w:cs="宋体"/>
          <w:sz w:val="28"/>
          <w:szCs w:val="28"/>
          <w:u w:val="single"/>
          <w:lang w:val="en-US" w:eastAsia="zh-CN"/>
        </w:rPr>
        <w:t>7</w:t>
      </w:r>
      <w:r>
        <w:rPr>
          <w:rFonts w:hint="eastAsia" w:ascii="宋体" w:hAnsi="宋体" w:eastAsia="宋体" w:cs="宋体"/>
          <w:sz w:val="28"/>
          <w:szCs w:val="28"/>
          <w:u w:val="single"/>
        </w:rPr>
        <w:t>月</w:t>
      </w:r>
      <w:r>
        <w:rPr>
          <w:rFonts w:hint="eastAsia" w:ascii="宋体" w:hAnsi="宋体" w:cs="宋体"/>
          <w:sz w:val="28"/>
          <w:szCs w:val="28"/>
          <w:u w:val="single"/>
          <w:lang w:val="en-US" w:eastAsia="zh-CN"/>
        </w:rPr>
        <w:t>19</w:t>
      </w:r>
      <w:r>
        <w:rPr>
          <w:rFonts w:hint="eastAsia" w:ascii="宋体" w:hAnsi="宋体" w:eastAsia="宋体" w:cs="宋体"/>
          <w:sz w:val="28"/>
          <w:szCs w:val="28"/>
          <w:u w:val="single"/>
        </w:rPr>
        <w:t>日</w:t>
      </w:r>
      <w:r>
        <w:rPr>
          <w:rFonts w:hint="eastAsia" w:ascii="宋体" w:hAnsi="宋体" w:eastAsia="宋体" w:cs="宋体"/>
          <w:sz w:val="28"/>
          <w:szCs w:val="28"/>
        </w:rPr>
        <w:t>至</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2023</w:t>
      </w:r>
      <w:r>
        <w:rPr>
          <w:rFonts w:hint="eastAsia" w:ascii="宋体" w:hAnsi="宋体" w:eastAsia="宋体" w:cs="宋体"/>
          <w:sz w:val="28"/>
          <w:szCs w:val="28"/>
          <w:u w:val="single"/>
        </w:rPr>
        <w:t>年</w:t>
      </w:r>
      <w:r>
        <w:rPr>
          <w:rFonts w:hint="eastAsia" w:ascii="宋体" w:hAnsi="宋体" w:cs="宋体"/>
          <w:sz w:val="28"/>
          <w:szCs w:val="28"/>
          <w:u w:val="single"/>
          <w:lang w:val="en-US" w:eastAsia="zh-CN"/>
        </w:rPr>
        <w:t>7</w:t>
      </w:r>
      <w:r>
        <w:rPr>
          <w:rFonts w:hint="eastAsia" w:ascii="宋体" w:hAnsi="宋体" w:eastAsia="宋体" w:cs="宋体"/>
          <w:sz w:val="28"/>
          <w:szCs w:val="28"/>
          <w:u w:val="single"/>
        </w:rPr>
        <w:t>月</w:t>
      </w:r>
      <w:r>
        <w:rPr>
          <w:rFonts w:hint="eastAsia" w:ascii="宋体" w:hAnsi="宋体" w:cs="宋体"/>
          <w:sz w:val="28"/>
          <w:szCs w:val="28"/>
          <w:u w:val="single"/>
          <w:lang w:val="en-US" w:eastAsia="zh-CN"/>
        </w:rPr>
        <w:t>26</w:t>
      </w:r>
      <w:r>
        <w:rPr>
          <w:rFonts w:hint="eastAsia" w:ascii="宋体" w:hAnsi="宋体" w:eastAsia="宋体" w:cs="宋体"/>
          <w:sz w:val="28"/>
          <w:szCs w:val="28"/>
          <w:u w:val="single"/>
        </w:rPr>
        <w:t>日</w:t>
      </w:r>
      <w:r>
        <w:rPr>
          <w:rFonts w:hint="eastAsia" w:ascii="宋体" w:hAnsi="宋体" w:eastAsia="宋体" w:cs="宋体"/>
          <w:sz w:val="28"/>
          <w:szCs w:val="28"/>
        </w:rPr>
        <w:t>，每天上午</w:t>
      </w:r>
      <w:r>
        <w:rPr>
          <w:rFonts w:hint="eastAsia" w:ascii="宋体" w:hAnsi="宋体" w:eastAsia="宋体" w:cs="宋体"/>
          <w:sz w:val="28"/>
          <w:szCs w:val="28"/>
          <w:lang w:val="en-US" w:eastAsia="zh-CN"/>
        </w:rPr>
        <w:t>10:00</w:t>
      </w:r>
      <w:r>
        <w:rPr>
          <w:rFonts w:hint="eastAsia" w:ascii="宋体" w:hAnsi="宋体" w:eastAsia="宋体" w:cs="宋体"/>
          <w:sz w:val="28"/>
          <w:szCs w:val="28"/>
        </w:rPr>
        <w:t>至</w:t>
      </w:r>
      <w:r>
        <w:rPr>
          <w:rFonts w:hint="eastAsia" w:ascii="宋体" w:hAnsi="宋体" w:eastAsia="宋体" w:cs="宋体"/>
          <w:sz w:val="28"/>
          <w:szCs w:val="28"/>
          <w:lang w:val="en-US" w:eastAsia="zh-CN"/>
        </w:rPr>
        <w:t>14:00</w:t>
      </w:r>
      <w:r>
        <w:rPr>
          <w:rFonts w:hint="eastAsia" w:ascii="宋体" w:hAnsi="宋体" w:eastAsia="宋体" w:cs="宋体"/>
          <w:sz w:val="28"/>
          <w:szCs w:val="28"/>
        </w:rPr>
        <w:t>，下午</w:t>
      </w:r>
      <w:r>
        <w:rPr>
          <w:rFonts w:hint="eastAsia" w:ascii="宋体" w:hAnsi="宋体" w:eastAsia="宋体" w:cs="宋体"/>
          <w:sz w:val="28"/>
          <w:szCs w:val="28"/>
          <w:lang w:val="en-US" w:eastAsia="zh-CN"/>
        </w:rPr>
        <w:t>16:00</w:t>
      </w:r>
      <w:r>
        <w:rPr>
          <w:rFonts w:hint="eastAsia" w:ascii="宋体" w:hAnsi="宋体" w:eastAsia="宋体" w:cs="宋体"/>
          <w:sz w:val="28"/>
          <w:szCs w:val="28"/>
        </w:rPr>
        <w:t>至</w:t>
      </w:r>
      <w:r>
        <w:rPr>
          <w:rFonts w:hint="eastAsia" w:ascii="宋体" w:hAnsi="宋体" w:eastAsia="宋体" w:cs="宋体"/>
          <w:sz w:val="28"/>
          <w:szCs w:val="28"/>
          <w:lang w:val="en-US" w:eastAsia="zh-CN"/>
        </w:rPr>
        <w:t>20:00</w:t>
      </w:r>
      <w:r>
        <w:rPr>
          <w:rFonts w:hint="eastAsia" w:ascii="宋体" w:hAnsi="宋体" w:eastAsia="宋体" w:cs="宋体"/>
          <w:sz w:val="28"/>
          <w:szCs w:val="28"/>
        </w:rPr>
        <w:t>（北京时间，法定节假日除外 ）</w:t>
      </w:r>
    </w:p>
    <w:p>
      <w:pPr>
        <w:spacing w:line="360" w:lineRule="auto"/>
        <w:ind w:firstLine="540"/>
        <w:rPr>
          <w:rFonts w:hint="eastAsia" w:ascii="宋体" w:hAnsi="宋体" w:eastAsia="宋体" w:cs="宋体"/>
          <w:sz w:val="28"/>
          <w:szCs w:val="28"/>
          <w:u w:val="single"/>
        </w:rPr>
      </w:pPr>
      <w:bookmarkStart w:id="28" w:name="_Toc28359082"/>
      <w:bookmarkStart w:id="29" w:name="_Toc28359005"/>
      <w:bookmarkStart w:id="30" w:name="_Toc35393624"/>
      <w:bookmarkStart w:id="31" w:name="_Toc35393793"/>
      <w:r>
        <w:rPr>
          <w:rFonts w:hint="eastAsia" w:ascii="宋体" w:hAnsi="宋体" w:eastAsia="宋体" w:cs="宋体"/>
          <w:sz w:val="28"/>
          <w:szCs w:val="28"/>
        </w:rPr>
        <w:t xml:space="preserve">地点：新疆政府采购网政采云平台（www.zcygov.cn） </w:t>
      </w:r>
    </w:p>
    <w:p>
      <w:pPr>
        <w:spacing w:line="360" w:lineRule="auto"/>
        <w:ind w:firstLine="540"/>
        <w:rPr>
          <w:rFonts w:hint="eastAsia" w:ascii="宋体" w:hAnsi="宋体" w:eastAsia="宋体" w:cs="宋体"/>
          <w:sz w:val="28"/>
          <w:szCs w:val="28"/>
          <w:u w:val="single"/>
        </w:rPr>
      </w:pPr>
      <w:r>
        <w:rPr>
          <w:rFonts w:hint="eastAsia" w:ascii="宋体" w:hAnsi="宋体" w:eastAsia="宋体" w:cs="宋体"/>
          <w:sz w:val="28"/>
          <w:szCs w:val="28"/>
        </w:rPr>
        <w:t>方式：线上获取</w:t>
      </w:r>
    </w:p>
    <w:p>
      <w:pPr>
        <w:spacing w:line="360" w:lineRule="auto"/>
        <w:ind w:firstLine="540"/>
        <w:rPr>
          <w:rFonts w:hint="eastAsia" w:ascii="宋体" w:hAnsi="宋体" w:eastAsia="宋体" w:cs="宋体"/>
          <w:sz w:val="28"/>
          <w:szCs w:val="28"/>
        </w:rPr>
      </w:pPr>
      <w:r>
        <w:rPr>
          <w:rFonts w:hint="eastAsia" w:ascii="宋体" w:hAnsi="宋体" w:eastAsia="宋体" w:cs="宋体"/>
          <w:sz w:val="28"/>
          <w:szCs w:val="28"/>
        </w:rPr>
        <w:t>售价：0元/份</w:t>
      </w:r>
    </w:p>
    <w:p>
      <w:pPr>
        <w:pStyle w:val="4"/>
        <w:spacing w:line="360" w:lineRule="auto"/>
        <w:rPr>
          <w:rFonts w:hint="eastAsia" w:ascii="宋体" w:hAnsi="宋体" w:eastAsia="宋体" w:cs="宋体"/>
          <w:b w:val="0"/>
          <w:sz w:val="28"/>
          <w:szCs w:val="28"/>
        </w:rPr>
      </w:pPr>
      <w:r>
        <w:rPr>
          <w:rFonts w:hint="eastAsia" w:ascii="宋体" w:hAnsi="宋体" w:eastAsia="宋体" w:cs="宋体"/>
          <w:b w:val="0"/>
          <w:sz w:val="28"/>
          <w:szCs w:val="28"/>
        </w:rPr>
        <w:t>四、提交投标文件</w:t>
      </w:r>
      <w:bookmarkEnd w:id="28"/>
      <w:bookmarkEnd w:id="29"/>
      <w:r>
        <w:rPr>
          <w:rFonts w:hint="eastAsia" w:ascii="宋体" w:hAnsi="宋体" w:eastAsia="宋体" w:cs="宋体"/>
          <w:b w:val="0"/>
          <w:sz w:val="28"/>
          <w:szCs w:val="28"/>
        </w:rPr>
        <w:t>截止时间、开标时间和地点</w:t>
      </w:r>
      <w:bookmarkEnd w:id="30"/>
      <w:bookmarkEnd w:id="31"/>
    </w:p>
    <w:p>
      <w:pPr>
        <w:ind w:firstLine="560" w:firstLineChars="200"/>
        <w:jc w:val="left"/>
        <w:rPr>
          <w:rFonts w:hint="eastAsia" w:ascii="宋体" w:hAnsi="宋体" w:eastAsia="宋体" w:cs="宋体"/>
          <w:bCs/>
          <w:sz w:val="28"/>
          <w:szCs w:val="28"/>
        </w:rPr>
      </w:pPr>
      <w:r>
        <w:rPr>
          <w:rFonts w:hint="eastAsia" w:ascii="宋体" w:hAnsi="宋体" w:eastAsia="宋体" w:cs="宋体"/>
          <w:sz w:val="28"/>
          <w:szCs w:val="28"/>
          <w:lang w:eastAsia="zh-CN"/>
        </w:rPr>
        <w:t>时</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间</w:t>
      </w:r>
      <w:r>
        <w:rPr>
          <w:rFonts w:hint="eastAsia" w:ascii="宋体" w:hAnsi="宋体" w:eastAsia="宋体" w:cs="宋体"/>
          <w:bCs/>
          <w:sz w:val="28"/>
          <w:szCs w:val="28"/>
          <w:u w:val="none"/>
          <w:lang w:eastAsia="zh-CN"/>
        </w:rPr>
        <w:t>：</w:t>
      </w:r>
      <w:r>
        <w:rPr>
          <w:rFonts w:hint="eastAsia" w:ascii="宋体" w:hAnsi="宋体" w:eastAsia="宋体" w:cs="宋体"/>
          <w:bCs/>
          <w:sz w:val="28"/>
          <w:szCs w:val="28"/>
          <w:u w:val="single"/>
        </w:rPr>
        <w:t xml:space="preserve"> </w:t>
      </w:r>
      <w:r>
        <w:rPr>
          <w:rFonts w:hint="eastAsia" w:ascii="宋体" w:hAnsi="宋体" w:eastAsia="宋体" w:cs="宋体"/>
          <w:sz w:val="28"/>
          <w:szCs w:val="28"/>
          <w:u w:val="single"/>
        </w:rPr>
        <w:t xml:space="preserve"> 2023年8月8日1</w:t>
      </w:r>
      <w:r>
        <w:rPr>
          <w:rFonts w:hint="eastAsia" w:ascii="宋体" w:hAnsi="宋体" w:cs="宋体"/>
          <w:sz w:val="28"/>
          <w:szCs w:val="28"/>
          <w:u w:val="single"/>
          <w:lang w:val="en-US" w:eastAsia="zh-CN"/>
        </w:rPr>
        <w:t>2</w:t>
      </w:r>
      <w:r>
        <w:rPr>
          <w:rFonts w:hint="eastAsia" w:ascii="宋体" w:hAnsi="宋体" w:eastAsia="宋体" w:cs="宋体"/>
          <w:sz w:val="28"/>
          <w:szCs w:val="28"/>
          <w:u w:val="single"/>
        </w:rPr>
        <w:t xml:space="preserve"> 点30分</w:t>
      </w:r>
      <w:r>
        <w:rPr>
          <w:rFonts w:hint="eastAsia" w:ascii="宋体" w:hAnsi="宋体" w:eastAsia="宋体" w:cs="宋体"/>
          <w:bCs/>
          <w:sz w:val="28"/>
          <w:szCs w:val="28"/>
        </w:rPr>
        <w:t>（北京时间）</w:t>
      </w:r>
    </w:p>
    <w:p>
      <w:pPr>
        <w:ind w:firstLine="560" w:firstLineChars="200"/>
        <w:rPr>
          <w:rFonts w:hint="eastAsia" w:ascii="宋体" w:hAnsi="宋体" w:eastAsia="宋体" w:cs="宋体"/>
          <w:bCs/>
          <w:sz w:val="28"/>
          <w:szCs w:val="28"/>
          <w:u w:val="single"/>
        </w:rPr>
      </w:pPr>
      <w:r>
        <w:rPr>
          <w:rFonts w:hint="eastAsia" w:ascii="宋体" w:hAnsi="宋体" w:eastAsia="宋体" w:cs="宋体"/>
          <w:sz w:val="28"/>
          <w:szCs w:val="28"/>
        </w:rPr>
        <w:t>地点：供应商应将电子投标文件上传到“政采云（https://www.zcygov.cn/）”平台</w:t>
      </w:r>
    </w:p>
    <w:p>
      <w:pPr>
        <w:pStyle w:val="4"/>
        <w:spacing w:line="360" w:lineRule="auto"/>
        <w:rPr>
          <w:rFonts w:hint="eastAsia" w:ascii="宋体" w:hAnsi="宋体" w:eastAsia="宋体" w:cs="宋体"/>
          <w:b w:val="0"/>
          <w:sz w:val="28"/>
          <w:szCs w:val="28"/>
        </w:rPr>
      </w:pPr>
      <w:bookmarkStart w:id="32" w:name="_Toc35393625"/>
      <w:bookmarkStart w:id="33" w:name="_Toc35393794"/>
      <w:bookmarkStart w:id="34" w:name="_Toc28359084"/>
      <w:bookmarkStart w:id="35" w:name="_Toc28359007"/>
      <w:r>
        <w:rPr>
          <w:rFonts w:hint="eastAsia" w:ascii="宋体" w:hAnsi="宋体" w:eastAsia="宋体" w:cs="宋体"/>
          <w:b w:val="0"/>
          <w:sz w:val="28"/>
          <w:szCs w:val="28"/>
        </w:rPr>
        <w:t>五、公告期限</w:t>
      </w:r>
      <w:bookmarkEnd w:id="32"/>
      <w:bookmarkEnd w:id="33"/>
      <w:bookmarkEnd w:id="34"/>
      <w:bookmarkEnd w:id="35"/>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自本公告发布之日起5个工作日。</w:t>
      </w:r>
    </w:p>
    <w:p>
      <w:pPr>
        <w:pStyle w:val="4"/>
        <w:spacing w:line="360" w:lineRule="auto"/>
        <w:rPr>
          <w:rFonts w:hint="eastAsia" w:ascii="宋体" w:hAnsi="宋体" w:eastAsia="宋体" w:cs="宋体"/>
          <w:b w:val="0"/>
          <w:sz w:val="28"/>
          <w:szCs w:val="28"/>
        </w:rPr>
      </w:pPr>
      <w:bookmarkStart w:id="36" w:name="_Toc35393626"/>
      <w:bookmarkStart w:id="37" w:name="_Toc35393795"/>
      <w:r>
        <w:rPr>
          <w:rFonts w:hint="eastAsia" w:ascii="宋体" w:hAnsi="宋体" w:eastAsia="宋体" w:cs="宋体"/>
          <w:b w:val="0"/>
          <w:sz w:val="28"/>
          <w:szCs w:val="28"/>
        </w:rPr>
        <w:t>六、其他补充事宜</w:t>
      </w:r>
      <w:bookmarkEnd w:id="36"/>
      <w:bookmarkEnd w:id="37"/>
    </w:p>
    <w:p>
      <w:pPr>
        <w:ind w:firstLine="560" w:firstLineChars="200"/>
        <w:rPr>
          <w:rFonts w:hint="eastAsia" w:ascii="宋体" w:hAnsi="宋体" w:eastAsia="宋体" w:cs="宋体"/>
          <w:sz w:val="28"/>
          <w:szCs w:val="28"/>
        </w:rPr>
      </w:pPr>
      <w:bookmarkStart w:id="38" w:name="_Toc28359085"/>
      <w:bookmarkStart w:id="39" w:name="_Toc28359008"/>
      <w:bookmarkStart w:id="40" w:name="_Toc35393627"/>
      <w:bookmarkStart w:id="41" w:name="_Toc35393796"/>
      <w:r>
        <w:rPr>
          <w:rFonts w:hint="eastAsia" w:ascii="宋体" w:hAnsi="宋体" w:eastAsia="宋体" w:cs="宋体"/>
          <w:sz w:val="28"/>
          <w:szCs w:val="28"/>
        </w:rPr>
        <w:t xml:space="preserve"> 1、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3.投标人应当在递交电子投标文件截止时间前，将生成的“电子加密投标文件”上传递交至“政府采购云平台”，递交电子投标文件截止时间以后上传递交的投标文件将被“政府采购云平台”拒收。</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4.投标人登录政采云平台，在投标截止时间后30分钟内用“项目采购-开标评标”功能进行解密响应文件。若投标人在规定时间内未按时解密的，视为无效响应。解密与加密响应文件须使用同一个CA。</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5、发布公告的媒介：新疆政府采购网。</w:t>
      </w:r>
    </w:p>
    <w:p>
      <w:pPr>
        <w:pStyle w:val="4"/>
        <w:spacing w:line="360" w:lineRule="auto"/>
        <w:rPr>
          <w:rFonts w:hint="eastAsia" w:ascii="宋体" w:hAnsi="宋体" w:eastAsia="宋体" w:cs="宋体"/>
          <w:b w:val="0"/>
          <w:sz w:val="28"/>
          <w:szCs w:val="28"/>
        </w:rPr>
      </w:pPr>
      <w:r>
        <w:rPr>
          <w:rFonts w:hint="eastAsia" w:ascii="宋体" w:hAnsi="宋体" w:eastAsia="宋体" w:cs="宋体"/>
          <w:b w:val="0"/>
          <w:sz w:val="28"/>
          <w:szCs w:val="28"/>
        </w:rPr>
        <w:t>七、对本次招标提出询问，请按以下方式联系。</w:t>
      </w:r>
      <w:bookmarkEnd w:id="38"/>
      <w:bookmarkEnd w:id="39"/>
      <w:bookmarkEnd w:id="40"/>
      <w:bookmarkEnd w:id="41"/>
    </w:p>
    <w:p>
      <w:pPr>
        <w:widowControl/>
        <w:jc w:val="left"/>
        <w:rPr>
          <w:rFonts w:hint="eastAsia" w:ascii="宋体" w:hAnsi="宋体" w:eastAsia="宋体" w:cs="宋体"/>
          <w:sz w:val="28"/>
          <w:szCs w:val="28"/>
        </w:rPr>
      </w:pPr>
      <w:r>
        <w:rPr>
          <w:rFonts w:hint="eastAsia" w:ascii="宋体" w:hAnsi="宋体" w:eastAsia="宋体" w:cs="宋体"/>
          <w:sz w:val="28"/>
          <w:szCs w:val="28"/>
        </w:rPr>
        <w:t>　　　1.采购人信息</w:t>
      </w:r>
    </w:p>
    <w:p>
      <w:pPr>
        <w:spacing w:line="360" w:lineRule="auto"/>
        <w:ind w:left="1129" w:leftChars="371" w:hanging="350" w:hangingChars="125"/>
        <w:jc w:val="left"/>
        <w:rPr>
          <w:rFonts w:hint="eastAsia" w:ascii="宋体" w:hAnsi="宋体" w:eastAsia="宋体" w:cs="宋体"/>
          <w:sz w:val="28"/>
          <w:szCs w:val="28"/>
        </w:rPr>
      </w:pPr>
      <w:r>
        <w:rPr>
          <w:rFonts w:hint="eastAsia" w:ascii="宋体" w:hAnsi="宋体" w:eastAsia="宋体" w:cs="宋体"/>
          <w:sz w:val="28"/>
          <w:szCs w:val="28"/>
        </w:rPr>
        <w:t>名 称：</w:t>
      </w:r>
      <w:r>
        <w:rPr>
          <w:rFonts w:hint="eastAsia" w:ascii="宋体" w:hAnsi="宋体" w:eastAsia="宋体" w:cs="宋体"/>
          <w:sz w:val="28"/>
          <w:szCs w:val="28"/>
          <w:u w:val="single"/>
        </w:rPr>
        <w:t>　</w:t>
      </w:r>
      <w:r>
        <w:rPr>
          <w:rFonts w:hint="eastAsia" w:ascii="宋体" w:hAnsi="宋体" w:eastAsia="宋体" w:cs="宋体"/>
          <w:sz w:val="28"/>
          <w:szCs w:val="28"/>
          <w:u w:val="single"/>
          <w:lang w:eastAsia="zh-CN"/>
        </w:rPr>
        <w:t>新疆昌吉木垒县教育局</w:t>
      </w:r>
      <w:r>
        <w:rPr>
          <w:rFonts w:hint="eastAsia" w:ascii="宋体" w:hAnsi="宋体" w:eastAsia="宋体" w:cs="宋体"/>
          <w:sz w:val="28"/>
          <w:szCs w:val="28"/>
          <w:u w:val="single"/>
        </w:rPr>
        <w:t>　</w:t>
      </w:r>
    </w:p>
    <w:p>
      <w:pPr>
        <w:spacing w:line="360" w:lineRule="auto"/>
        <w:ind w:left="1129" w:leftChars="371" w:hanging="350" w:hangingChars="125"/>
        <w:jc w:val="left"/>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z w:val="28"/>
          <w:szCs w:val="28"/>
          <w:u w:val="single"/>
        </w:rPr>
        <w:t>　</w:t>
      </w:r>
      <w:r>
        <w:rPr>
          <w:rFonts w:hint="eastAsia" w:ascii="宋体" w:hAnsi="宋体" w:eastAsia="宋体" w:cs="宋体"/>
          <w:sz w:val="28"/>
          <w:szCs w:val="28"/>
          <w:u w:val="single"/>
          <w:lang w:eastAsia="zh-CN"/>
        </w:rPr>
        <w:t>昌吉木垒县教育局</w:t>
      </w:r>
      <w:r>
        <w:rPr>
          <w:rFonts w:hint="eastAsia" w:ascii="宋体" w:hAnsi="宋体" w:eastAsia="宋体" w:cs="宋体"/>
          <w:sz w:val="28"/>
          <w:szCs w:val="28"/>
          <w:u w:val="single"/>
        </w:rPr>
        <w:t>　　　</w:t>
      </w:r>
    </w:p>
    <w:p>
      <w:pPr>
        <w:spacing w:line="360" w:lineRule="auto"/>
        <w:ind w:left="1129" w:leftChars="371" w:hanging="350" w:hangingChars="125"/>
        <w:jc w:val="left"/>
        <w:rPr>
          <w:rFonts w:hint="eastAsia" w:ascii="宋体" w:hAnsi="宋体" w:eastAsia="宋体" w:cs="宋体"/>
          <w:sz w:val="28"/>
          <w:szCs w:val="28"/>
          <w:u w:val="single"/>
        </w:rPr>
      </w:pPr>
      <w:r>
        <w:rPr>
          <w:rFonts w:hint="eastAsia" w:ascii="宋体" w:hAnsi="宋体" w:eastAsia="宋体" w:cs="宋体"/>
          <w:sz w:val="28"/>
          <w:szCs w:val="28"/>
        </w:rPr>
        <w:t>联系方式：</w:t>
      </w:r>
      <w:r>
        <w:rPr>
          <w:rFonts w:hint="eastAsia" w:ascii="宋体" w:hAnsi="宋体" w:eastAsia="宋体" w:cs="宋体"/>
          <w:sz w:val="28"/>
          <w:szCs w:val="28"/>
          <w:u w:val="single"/>
        </w:rPr>
        <w:t>　王先生</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18009943115　　　　 </w:t>
      </w:r>
      <w:bookmarkStart w:id="42" w:name="_Toc28359086"/>
      <w:bookmarkStart w:id="43" w:name="_Toc28359009"/>
    </w:p>
    <w:p>
      <w:pPr>
        <w:pStyle w:val="4"/>
        <w:spacing w:line="360" w:lineRule="auto"/>
        <w:ind w:firstLine="840" w:firstLineChars="300"/>
        <w:rPr>
          <w:rFonts w:hint="eastAsia" w:ascii="宋体" w:hAnsi="宋体" w:eastAsia="宋体" w:cs="宋体"/>
          <w:b w:val="0"/>
          <w:sz w:val="28"/>
          <w:szCs w:val="28"/>
        </w:rPr>
      </w:pPr>
      <w:r>
        <w:rPr>
          <w:rFonts w:hint="eastAsia" w:ascii="宋体" w:hAnsi="宋体" w:eastAsia="宋体" w:cs="宋体"/>
          <w:b w:val="0"/>
          <w:sz w:val="28"/>
          <w:szCs w:val="28"/>
        </w:rPr>
        <w:t>2.采购代理机构信息</w:t>
      </w:r>
      <w:bookmarkEnd w:id="42"/>
      <w:bookmarkEnd w:id="43"/>
    </w:p>
    <w:p>
      <w:pPr>
        <w:spacing w:line="360" w:lineRule="auto"/>
        <w:ind w:firstLine="840" w:firstLineChars="300"/>
        <w:rPr>
          <w:rFonts w:hint="eastAsia" w:ascii="宋体" w:hAnsi="宋体" w:eastAsia="宋体" w:cs="宋体"/>
          <w:sz w:val="28"/>
          <w:szCs w:val="28"/>
          <w:u w:val="single"/>
        </w:rPr>
      </w:pPr>
      <w:r>
        <w:rPr>
          <w:rFonts w:hint="eastAsia" w:ascii="宋体" w:hAnsi="宋体" w:eastAsia="宋体" w:cs="宋体"/>
          <w:sz w:val="28"/>
          <w:szCs w:val="28"/>
        </w:rPr>
        <w:t>名    称：</w:t>
      </w:r>
      <w:r>
        <w:rPr>
          <w:rFonts w:hint="eastAsia" w:ascii="宋体" w:hAnsi="宋体" w:eastAsia="宋体" w:cs="宋体"/>
          <w:sz w:val="28"/>
          <w:szCs w:val="28"/>
          <w:u w:val="single"/>
        </w:rPr>
        <w:t>新疆信实工程招标咨询服务有限公司</w:t>
      </w:r>
    </w:p>
    <w:p>
      <w:pPr>
        <w:spacing w:line="360" w:lineRule="auto"/>
        <w:ind w:firstLine="840" w:firstLineChars="300"/>
        <w:rPr>
          <w:rFonts w:hint="eastAsia" w:ascii="宋体" w:hAnsi="宋体" w:eastAsia="宋体" w:cs="宋体"/>
          <w:sz w:val="28"/>
          <w:szCs w:val="28"/>
          <w:u w:val="single"/>
        </w:rPr>
      </w:pPr>
      <w:r>
        <w:rPr>
          <w:rFonts w:hint="eastAsia" w:ascii="宋体" w:hAnsi="宋体" w:eastAsia="宋体" w:cs="宋体"/>
          <w:sz w:val="28"/>
          <w:szCs w:val="28"/>
        </w:rPr>
        <w:t>地　　址：</w:t>
      </w:r>
      <w:r>
        <w:rPr>
          <w:rFonts w:hint="eastAsia" w:ascii="宋体" w:hAnsi="宋体" w:eastAsia="宋体" w:cs="宋体"/>
          <w:sz w:val="28"/>
          <w:szCs w:val="28"/>
          <w:u w:val="single"/>
        </w:rPr>
        <w:t>昌吉市建国西路和谐国际广场A座1406室</w:t>
      </w:r>
    </w:p>
    <w:p>
      <w:pPr>
        <w:spacing w:line="360" w:lineRule="auto"/>
        <w:ind w:firstLine="840" w:firstLineChars="300"/>
        <w:rPr>
          <w:rFonts w:hint="eastAsia" w:ascii="宋体" w:hAnsi="宋体" w:eastAsia="宋体" w:cs="宋体"/>
          <w:sz w:val="28"/>
          <w:szCs w:val="28"/>
          <w:u w:val="single"/>
        </w:rPr>
      </w:pPr>
      <w:r>
        <w:rPr>
          <w:rFonts w:hint="eastAsia" w:ascii="宋体" w:hAnsi="宋体" w:eastAsia="宋体" w:cs="宋体"/>
          <w:sz w:val="28"/>
          <w:szCs w:val="28"/>
        </w:rPr>
        <w:t>联系方式：</w:t>
      </w:r>
      <w:r>
        <w:rPr>
          <w:rFonts w:hint="eastAsia" w:ascii="宋体" w:hAnsi="宋体" w:eastAsia="宋体" w:cs="宋体"/>
          <w:sz w:val="28"/>
          <w:szCs w:val="28"/>
          <w:u w:val="single"/>
        </w:rPr>
        <w:t>　</w:t>
      </w:r>
      <w:r>
        <w:rPr>
          <w:rFonts w:hint="eastAsia" w:ascii="宋体" w:hAnsi="宋体" w:eastAsia="宋体" w:cs="宋体"/>
          <w:sz w:val="28"/>
          <w:szCs w:val="28"/>
          <w:u w:val="single"/>
          <w:lang w:eastAsia="zh-CN"/>
        </w:rPr>
        <w:t>翟玉娜</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0994-2521833</w:t>
      </w:r>
      <w:r>
        <w:rPr>
          <w:rFonts w:hint="eastAsia" w:ascii="宋体" w:hAnsi="宋体" w:eastAsia="宋体" w:cs="宋体"/>
          <w:sz w:val="28"/>
          <w:szCs w:val="28"/>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sz w:val="28"/>
          <w:szCs w:val="28"/>
          <w:u w:val="single"/>
        </w:rPr>
        <w:t>　</w:t>
      </w:r>
    </w:p>
    <w:p>
      <w:pPr>
        <w:pStyle w:val="4"/>
        <w:spacing w:line="360" w:lineRule="auto"/>
        <w:ind w:firstLine="840" w:firstLineChars="300"/>
        <w:rPr>
          <w:rFonts w:hint="eastAsia" w:ascii="宋体" w:hAnsi="宋体" w:eastAsia="宋体" w:cs="宋体"/>
          <w:b w:val="0"/>
          <w:sz w:val="28"/>
          <w:szCs w:val="28"/>
        </w:rPr>
      </w:pPr>
      <w:bookmarkStart w:id="44" w:name="_Toc35393808"/>
      <w:bookmarkStart w:id="45" w:name="_Toc35393639"/>
      <w:bookmarkStart w:id="46" w:name="_Toc28359098"/>
      <w:bookmarkStart w:id="47" w:name="_Toc28359021"/>
      <w:r>
        <w:rPr>
          <w:rFonts w:hint="eastAsia" w:ascii="宋体" w:hAnsi="宋体" w:eastAsia="宋体" w:cs="宋体"/>
          <w:b w:val="0"/>
          <w:sz w:val="28"/>
          <w:szCs w:val="28"/>
        </w:rPr>
        <w:t>3.项目联系方式</w:t>
      </w:r>
      <w:bookmarkEnd w:id="44"/>
      <w:bookmarkEnd w:id="45"/>
      <w:bookmarkEnd w:id="46"/>
      <w:bookmarkEnd w:id="47"/>
    </w:p>
    <w:p>
      <w:pPr>
        <w:pStyle w:val="22"/>
        <w:spacing w:line="360" w:lineRule="auto"/>
        <w:ind w:firstLine="840" w:firstLineChars="300"/>
        <w:rPr>
          <w:rFonts w:hint="eastAsia" w:ascii="宋体" w:hAnsi="宋体" w:eastAsia="宋体" w:cs="宋体"/>
          <w:sz w:val="28"/>
          <w:szCs w:val="28"/>
          <w:u w:val="single"/>
          <w:lang w:val="en-US" w:eastAsia="zh-CN"/>
        </w:rPr>
      </w:pPr>
      <w:r>
        <w:rPr>
          <w:rFonts w:hint="eastAsia" w:ascii="宋体" w:hAnsi="宋体" w:eastAsia="宋体" w:cs="宋体"/>
          <w:sz w:val="28"/>
          <w:szCs w:val="28"/>
        </w:rPr>
        <w:t>项目联系人：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lang w:eastAsia="zh-CN"/>
        </w:rPr>
        <w:t>翟玉娜</w:t>
      </w:r>
      <w:r>
        <w:rPr>
          <w:rFonts w:hint="eastAsia" w:ascii="宋体" w:hAnsi="宋体" w:eastAsia="宋体" w:cs="宋体"/>
          <w:sz w:val="28"/>
          <w:szCs w:val="28"/>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sz w:val="28"/>
          <w:szCs w:val="28"/>
          <w:u w:val="single"/>
        </w:rPr>
        <w:t>　</w:t>
      </w:r>
      <w:r>
        <w:rPr>
          <w:rFonts w:hint="eastAsia" w:ascii="宋体" w:hAnsi="宋体" w:eastAsia="宋体" w:cs="宋体"/>
          <w:sz w:val="28"/>
          <w:szCs w:val="28"/>
          <w:u w:val="single"/>
          <w:lang w:val="en-US" w:eastAsia="zh-CN"/>
        </w:rPr>
        <w:t xml:space="preserve">                 </w:t>
      </w:r>
    </w:p>
    <w:p>
      <w:pPr>
        <w:spacing w:line="360" w:lineRule="auto"/>
        <w:ind w:firstLine="840" w:firstLineChars="300"/>
        <w:rPr>
          <w:rFonts w:hint="eastAsia" w:ascii="宋体" w:hAnsi="宋体" w:eastAsia="宋体" w:cs="宋体"/>
          <w:sz w:val="28"/>
          <w:szCs w:val="28"/>
          <w:u w:val="single"/>
        </w:rPr>
      </w:pPr>
      <w:r>
        <w:rPr>
          <w:rFonts w:hint="eastAsia" w:ascii="宋体" w:hAnsi="宋体" w:eastAsia="宋体" w:cs="宋体"/>
          <w:sz w:val="28"/>
          <w:szCs w:val="28"/>
        </w:rPr>
        <w:t>电　　 话：</w:t>
      </w:r>
      <w:r>
        <w:rPr>
          <w:rFonts w:hint="eastAsia" w:ascii="宋体" w:hAnsi="宋体" w:eastAsia="宋体" w:cs="宋体"/>
          <w:sz w:val="28"/>
          <w:szCs w:val="28"/>
          <w:u w:val="single"/>
        </w:rPr>
        <w:t>　　 0994-2521833    　　</w:t>
      </w:r>
    </w:p>
    <w:p>
      <w:pPr>
        <w:jc w:val="right"/>
        <w:rPr>
          <w:rFonts w:hint="eastAsia" w:ascii="宋体" w:hAnsi="宋体" w:eastAsia="宋体" w:cs="宋体"/>
          <w:color w:val="000000" w:themeColor="text1"/>
          <w:kern w:val="0"/>
          <w:sz w:val="24"/>
          <w:szCs w:val="24"/>
          <w14:textFill>
            <w14:solidFill>
              <w14:schemeClr w14:val="tx1"/>
            </w14:solidFill>
          </w14:textFill>
        </w:rPr>
      </w:pPr>
    </w:p>
    <w:p>
      <w:pPr>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br w:type="page"/>
      </w:r>
    </w:p>
    <w:p>
      <w:pPr>
        <w:pStyle w:val="3"/>
        <w:numPr>
          <w:ilvl w:val="0"/>
          <w:numId w:val="0"/>
        </w:numPr>
        <w:bidi w:val="0"/>
        <w:jc w:val="center"/>
        <w:rPr>
          <w:rFonts w:hint="eastAsia" w:ascii="宋体" w:hAnsi="宋体" w:eastAsia="宋体" w:cs="宋体"/>
          <w:color w:val="000000" w:themeColor="text1"/>
          <w14:textFill>
            <w14:solidFill>
              <w14:schemeClr w14:val="tx1"/>
            </w14:solidFill>
          </w14:textFill>
        </w:rPr>
      </w:pPr>
      <w:bookmarkStart w:id="48" w:name="_Toc13939"/>
      <w:bookmarkStart w:id="49" w:name="_Toc22878"/>
      <w:bookmarkStart w:id="50" w:name="_Toc16938518"/>
      <w:bookmarkStart w:id="51" w:name="_Toc9359"/>
      <w:bookmarkStart w:id="52" w:name="_Toc120614213"/>
      <w:bookmarkStart w:id="53" w:name="_Toc20823274"/>
      <w:bookmarkStart w:id="54" w:name="_Toc513029202"/>
      <w:r>
        <w:rPr>
          <w:rFonts w:hint="eastAsia" w:ascii="宋体" w:hAnsi="宋体" w:eastAsia="宋体" w:cs="宋体"/>
          <w:color w:val="000000" w:themeColor="text1"/>
          <w:lang w:eastAsia="zh-CN"/>
          <w14:textFill>
            <w14:solidFill>
              <w14:schemeClr w14:val="tx1"/>
            </w14:solidFill>
          </w14:textFill>
        </w:rPr>
        <w:t>第二章</w:t>
      </w:r>
      <w:r>
        <w:rPr>
          <w:rFonts w:hint="eastAsia" w:ascii="宋体" w:hAnsi="宋体" w:eastAsia="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投标人须知</w:t>
      </w:r>
      <w:bookmarkEnd w:id="48"/>
      <w:bookmarkEnd w:id="49"/>
      <w:bookmarkEnd w:id="50"/>
      <w:bookmarkEnd w:id="51"/>
      <w:bookmarkEnd w:id="52"/>
      <w:bookmarkEnd w:id="53"/>
      <w:bookmarkEnd w:id="54"/>
    </w:p>
    <w:p>
      <w:pPr>
        <w:pStyle w:val="4"/>
        <w:bidi w:val="0"/>
        <w:jc w:val="center"/>
        <w:rPr>
          <w:rFonts w:hint="eastAsia" w:ascii="宋体" w:hAnsi="宋体" w:eastAsia="宋体" w:cs="宋体"/>
          <w:lang w:eastAsia="en-US"/>
        </w:rPr>
      </w:pPr>
      <w:r>
        <w:rPr>
          <w:rFonts w:hint="eastAsia" w:ascii="宋体" w:hAnsi="宋体" w:eastAsia="宋体" w:cs="宋体"/>
          <w:lang w:eastAsia="zh-CN"/>
        </w:rPr>
        <w:t>须知</w:t>
      </w:r>
      <w:r>
        <w:rPr>
          <w:rFonts w:hint="eastAsia" w:ascii="宋体" w:hAnsi="宋体" w:eastAsia="宋体" w:cs="宋体"/>
        </w:rPr>
        <w:t>前附表</w:t>
      </w:r>
      <w:bookmarkEnd w:id="9"/>
      <w:bookmarkEnd w:id="10"/>
    </w:p>
    <w:tbl>
      <w:tblPr>
        <w:tblStyle w:val="37"/>
        <w:tblW w:w="9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4"/>
        <w:gridCol w:w="1607"/>
        <w:gridCol w:w="67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序号</w:t>
            </w:r>
          </w:p>
        </w:tc>
        <w:tc>
          <w:tcPr>
            <w:tcW w:w="160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内  容</w:t>
            </w:r>
          </w:p>
        </w:tc>
        <w:tc>
          <w:tcPr>
            <w:tcW w:w="672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说明及要求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vMerge w:val="restart"/>
            <w:tcBorders>
              <w:top w:val="single" w:color="auto" w:sz="4" w:space="0"/>
              <w:left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1</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项目名称</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新疆昌吉木垒县教育局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vMerge w:val="continue"/>
            <w:tcBorders>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14:textFill>
                  <w14:solidFill>
                    <w14:schemeClr w14:val="tx1"/>
                  </w14:solidFill>
                </w14:textFill>
              </w:rPr>
            </w:pP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招标编号</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W-XJXSZB2023-22-CG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vMerge w:val="restart"/>
            <w:tcBorders>
              <w:top w:val="single" w:color="auto" w:sz="4" w:space="0"/>
              <w:left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资金来源</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sz w:val="22"/>
                <w:szCs w:val="22"/>
                <w:lang w:eastAsia="zh-CN"/>
                <w14:textFill>
                  <w14:solidFill>
                    <w14:schemeClr w14:val="tx1"/>
                  </w14:solidFill>
                </w14:textFill>
              </w:rPr>
            </w:pPr>
            <w:r>
              <w:rPr>
                <w:rFonts w:hint="eastAsia" w:ascii="宋体" w:hAnsi="宋体" w:eastAsia="宋体" w:cs="宋体"/>
                <w:bCs/>
                <w:color w:val="000000" w:themeColor="text1"/>
                <w:sz w:val="22"/>
                <w:szCs w:val="22"/>
                <w:lang w:eastAsia="zh-CN"/>
                <w14:textFill>
                  <w14:solidFill>
                    <w14:schemeClr w14:val="tx1"/>
                  </w14:solidFill>
                </w14:textFill>
              </w:rPr>
              <w:t>中央奖补资金和本级财政自筹资金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vMerge w:val="continue"/>
            <w:tcBorders>
              <w:left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14:textFill>
                  <w14:solidFill>
                    <w14:schemeClr w14:val="tx1"/>
                  </w14:solidFill>
                </w14:textFill>
              </w:rPr>
            </w:pPr>
          </w:p>
        </w:tc>
        <w:tc>
          <w:tcPr>
            <w:tcW w:w="1607"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预算金额</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bCs/>
                <w:color w:val="000000" w:themeColor="text1"/>
                <w:sz w:val="22"/>
                <w:szCs w:val="22"/>
                <w:highlight w:val="none"/>
                <w:lang w:eastAsia="zh-CN"/>
                <w14:textFill>
                  <w14:solidFill>
                    <w14:schemeClr w14:val="tx1"/>
                  </w14:solidFill>
                </w14:textFill>
              </w:rPr>
              <w:t>最高限价</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eastAsia="zh-CN"/>
              </w:rPr>
              <w:t>预算金额：</w:t>
            </w:r>
            <w:r>
              <w:rPr>
                <w:rFonts w:hint="eastAsia" w:ascii="宋体" w:hAnsi="宋体" w:eastAsia="宋体" w:cs="宋体"/>
                <w:sz w:val="22"/>
                <w:szCs w:val="22"/>
                <w:lang w:val="en-US" w:eastAsia="zh-CN"/>
              </w:rPr>
              <w:t>223.5万元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vMerge w:val="continue"/>
            <w:tcBorders>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14:textFill>
                  <w14:solidFill>
                    <w14:schemeClr w14:val="tx1"/>
                  </w14:solidFill>
                </w14:textFill>
              </w:rPr>
            </w:pPr>
          </w:p>
        </w:tc>
        <w:tc>
          <w:tcPr>
            <w:tcW w:w="1607"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highlight w:val="none"/>
                <w:lang w:eastAsia="zh-CN"/>
                <w14:textFill>
                  <w14:solidFill>
                    <w14:schemeClr w14:val="tx1"/>
                  </w14:solidFill>
                </w14:textFill>
              </w:rPr>
            </w:pPr>
          </w:p>
        </w:tc>
        <w:tc>
          <w:tcPr>
            <w:tcW w:w="6727" w:type="dxa"/>
            <w:tcBorders>
              <w:top w:val="single" w:color="auto" w:sz="4" w:space="0"/>
              <w:left w:val="single" w:color="auto" w:sz="4" w:space="0"/>
              <w:bottom w:val="single" w:color="auto" w:sz="4" w:space="0"/>
              <w:right w:val="single" w:color="auto" w:sz="4" w:space="0"/>
            </w:tcBorders>
            <w:vAlign w:val="center"/>
          </w:tcPr>
          <w:p>
            <w:pPr>
              <w:pStyle w:val="6"/>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最高限价：223.5</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万元</w:t>
            </w:r>
          </w:p>
          <w:p>
            <w:pPr>
              <w:pStyle w:val="6"/>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（投标人的报价不得超过最高限价，否则其投标文件将被拒绝）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招标方式</w:t>
            </w:r>
          </w:p>
        </w:tc>
        <w:tc>
          <w:tcPr>
            <w:tcW w:w="6727" w:type="dxa"/>
            <w:tcBorders>
              <w:top w:val="single" w:color="auto" w:sz="4" w:space="0"/>
              <w:left w:val="single" w:color="auto" w:sz="4" w:space="0"/>
              <w:bottom w:val="single" w:color="auto" w:sz="4" w:space="0"/>
              <w:right w:val="single" w:color="auto" w:sz="4" w:space="0"/>
            </w:tcBorders>
            <w:vAlign w:val="center"/>
          </w:tcPr>
          <w:p>
            <w:pPr>
              <w:pStyle w:val="125"/>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4</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招标内容</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详见本招标文件第六章项目需求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5</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lang w:eastAsia="zh-CN"/>
                <w14:textFill>
                  <w14:solidFill>
                    <w14:schemeClr w14:val="tx1"/>
                  </w14:solidFill>
                </w14:textFill>
              </w:rPr>
              <w:t>交货</w:t>
            </w:r>
            <w:r>
              <w:rPr>
                <w:rFonts w:hint="eastAsia" w:ascii="宋体" w:hAnsi="宋体" w:eastAsia="宋体" w:cs="宋体"/>
                <w:bCs/>
                <w:color w:val="000000" w:themeColor="text1"/>
                <w:sz w:val="22"/>
                <w:szCs w:val="22"/>
                <w14:textFill>
                  <w14:solidFill>
                    <w14:schemeClr w14:val="tx1"/>
                  </w14:solidFill>
                </w14:textFill>
              </w:rPr>
              <w:t>地点</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招标人指定地点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6</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auto"/>
                <w:sz w:val="22"/>
                <w:szCs w:val="22"/>
                <w:lang w:eastAsia="zh-CN"/>
              </w:rPr>
              <w:t>合同履约期限</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8月30日前交付使用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7</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质量标准</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达到招标人要求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8</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付款方式</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合同签订后</w:t>
            </w:r>
            <w:r>
              <w:rPr>
                <w:rFonts w:hint="eastAsia" w:ascii="宋体" w:hAnsi="宋体" w:cs="宋体"/>
                <w:color w:val="auto"/>
                <w:sz w:val="22"/>
                <w:szCs w:val="22"/>
                <w:lang w:val="en-US" w:eastAsia="zh-CN"/>
              </w:rPr>
              <w:t>支付至合同价款</w:t>
            </w:r>
            <w:r>
              <w:rPr>
                <w:rFonts w:hint="eastAsia" w:ascii="宋体" w:hAnsi="宋体" w:eastAsia="宋体" w:cs="宋体"/>
                <w:color w:val="auto"/>
                <w:sz w:val="22"/>
                <w:szCs w:val="22"/>
              </w:rPr>
              <w:t>30%，</w:t>
            </w:r>
            <w:r>
              <w:rPr>
                <w:rFonts w:hint="eastAsia" w:ascii="宋体" w:hAnsi="宋体" w:cs="宋体"/>
                <w:color w:val="auto"/>
                <w:sz w:val="22"/>
                <w:szCs w:val="22"/>
                <w:lang w:eastAsia="zh-CN"/>
              </w:rPr>
              <w:t>工程量完成</w:t>
            </w:r>
            <w:r>
              <w:rPr>
                <w:rFonts w:hint="eastAsia" w:ascii="宋体" w:hAnsi="宋体" w:cs="宋体"/>
                <w:color w:val="auto"/>
                <w:sz w:val="22"/>
                <w:szCs w:val="22"/>
                <w:lang w:val="en-US" w:eastAsia="zh-CN"/>
              </w:rPr>
              <w:t>80%支付至合同价款80%，</w:t>
            </w:r>
            <w:r>
              <w:rPr>
                <w:rFonts w:hint="eastAsia" w:ascii="宋体" w:hAnsi="宋体" w:eastAsia="宋体" w:cs="宋体"/>
                <w:color w:val="auto"/>
                <w:sz w:val="22"/>
                <w:szCs w:val="22"/>
              </w:rPr>
              <w:t>安装调试完毕验收合格</w:t>
            </w:r>
            <w:r>
              <w:rPr>
                <w:rFonts w:hint="eastAsia" w:ascii="宋体" w:hAnsi="宋体" w:cs="宋体"/>
                <w:color w:val="auto"/>
                <w:sz w:val="22"/>
                <w:szCs w:val="22"/>
                <w:lang w:val="en-US" w:eastAsia="zh-CN"/>
              </w:rPr>
              <w:t>支付至合同价款97</w:t>
            </w:r>
            <w:r>
              <w:rPr>
                <w:rFonts w:hint="eastAsia" w:ascii="宋体" w:hAnsi="宋体" w:eastAsia="宋体" w:cs="宋体"/>
                <w:color w:val="auto"/>
                <w:sz w:val="22"/>
                <w:szCs w:val="22"/>
              </w:rPr>
              <w:t>%，剩余</w:t>
            </w:r>
            <w:r>
              <w:rPr>
                <w:rFonts w:hint="eastAsia" w:ascii="宋体" w:hAnsi="宋体" w:cs="宋体"/>
                <w:color w:val="auto"/>
                <w:sz w:val="22"/>
                <w:szCs w:val="22"/>
                <w:lang w:val="en-US" w:eastAsia="zh-CN"/>
              </w:rPr>
              <w:t>3</w:t>
            </w:r>
            <w:r>
              <w:rPr>
                <w:rFonts w:hint="eastAsia" w:ascii="宋体" w:hAnsi="宋体" w:eastAsia="宋体" w:cs="宋体"/>
                <w:color w:val="auto"/>
                <w:sz w:val="22"/>
                <w:szCs w:val="22"/>
              </w:rPr>
              <w:t>%的质保金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9</w:t>
            </w:r>
          </w:p>
        </w:tc>
        <w:tc>
          <w:tcPr>
            <w:tcW w:w="16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0" w:firstLineChars="0"/>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质保期</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设备</w:t>
            </w:r>
            <w:r>
              <w:rPr>
                <w:rFonts w:hint="eastAsia" w:ascii="宋体" w:hAnsi="宋体" w:eastAsia="宋体" w:cs="宋体"/>
                <w:color w:val="auto"/>
                <w:sz w:val="22"/>
                <w:szCs w:val="22"/>
                <w:lang w:val="en-US" w:eastAsia="zh-CN"/>
              </w:rPr>
              <w:t>本体一年；安装调试</w:t>
            </w:r>
            <w:r>
              <w:rPr>
                <w:rFonts w:hint="eastAsia" w:ascii="宋体" w:hAnsi="宋体" w:cs="宋体"/>
                <w:color w:val="auto"/>
                <w:sz w:val="22"/>
                <w:szCs w:val="22"/>
                <w:lang w:val="en-US" w:eastAsia="zh-CN"/>
              </w:rPr>
              <w:t>3</w:t>
            </w:r>
            <w:r>
              <w:rPr>
                <w:rFonts w:hint="eastAsia" w:ascii="宋体" w:hAnsi="宋体" w:eastAsia="宋体" w:cs="宋体"/>
                <w:color w:val="auto"/>
                <w:sz w:val="22"/>
                <w:szCs w:val="22"/>
                <w:lang w:val="en-US" w:eastAsia="zh-CN"/>
              </w:rPr>
              <w:t>个采暖期；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10</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val="zh-CN" w:eastAsia="zh-CN"/>
                <w14:textFill>
                  <w14:solidFill>
                    <w14:schemeClr w14:val="tx1"/>
                  </w14:solidFill>
                </w14:textFill>
              </w:rPr>
              <w:t>构成招标文件的其他文件</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lang w:val="en-US" w:eastAsia="zh-CN" w:bidi="ar-SA"/>
                <w14:textFill>
                  <w14:solidFill>
                    <w14:schemeClr w14:val="tx1"/>
                  </w14:solidFill>
                </w14:textFill>
              </w:rPr>
              <w:t>11</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2"/>
                <w:szCs w:val="22"/>
                <w:lang w:val="en-US" w:eastAsia="zh-CN" w:bidi="ar-SA"/>
                <w14:textFill>
                  <w14:solidFill>
                    <w14:schemeClr w14:val="tx1"/>
                  </w14:solidFill>
                </w14:textFill>
              </w:rPr>
            </w:pPr>
            <w:r>
              <w:rPr>
                <w:rFonts w:hint="eastAsia" w:ascii="宋体" w:hAnsi="宋体" w:eastAsia="宋体" w:cs="宋体"/>
                <w:color w:val="auto"/>
                <w:sz w:val="22"/>
                <w:szCs w:val="22"/>
              </w:rPr>
              <w:t>投标人资格要求</w:t>
            </w:r>
          </w:p>
        </w:tc>
        <w:tc>
          <w:tcPr>
            <w:tcW w:w="6727" w:type="dxa"/>
            <w:tcBorders>
              <w:top w:val="single" w:color="auto" w:sz="4" w:space="0"/>
              <w:left w:val="single" w:color="auto" w:sz="4" w:space="0"/>
              <w:bottom w:val="single" w:color="auto" w:sz="4" w:space="0"/>
              <w:right w:val="single" w:color="auto" w:sz="4" w:space="0"/>
            </w:tcBorders>
            <w:vAlign w:val="center"/>
          </w:tcPr>
          <w:p>
            <w:pPr>
              <w:pStyle w:val="18"/>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1.满足《中华人民共和国政府采购法》第二十二条规定；</w:t>
            </w:r>
          </w:p>
          <w:p>
            <w:pPr>
              <w:pStyle w:val="18"/>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落实政府采购政策需满足的资格要求：按照《财政部工业和信息化部关于印发&lt;政府采购促进中小企业发展管理办法&gt;的通知》（财库〔2020〕46号）的规定，落实促进中小企业发展政策,本项目专门面向中小企业。企业划型标准执行工信部联企业（2011）300号文。</w:t>
            </w:r>
          </w:p>
          <w:p>
            <w:pPr>
              <w:pStyle w:val="18"/>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3.本项目的特定资格要求：</w:t>
            </w:r>
          </w:p>
          <w:p>
            <w:pPr>
              <w:pStyle w:val="18"/>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3.1.应具备独立法人资格，具有有效的营业执照；</w:t>
            </w:r>
          </w:p>
          <w:p>
            <w:pPr>
              <w:pStyle w:val="18"/>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3.2.根据《财政部关于在政府采购活动中查询及使用信用记录有关问题的通知》（财库﹝2016﹞125号）的要求，凡拟参加本次招标项目的供应商，供应商未被列入“信用中国”网站（www.creditchina.gov.cn）失信被执行人、重大税收违法案件当事人名单及中国政府采购网（www.ccgp.gov.cn）“政府采购严重违法失信行为信息记录”；</w:t>
            </w:r>
          </w:p>
          <w:p>
            <w:pPr>
              <w:pStyle w:val="18"/>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3.3.单位负责人为同一人或者存在直接控股、管理关系的不同投标人，不得参加同一合同项下的政府采购活动。否则，皆取消投标资格。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12</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投标保证金</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t>1.投标保证金数额：￥ 22000.00元（大写：贰万贰仟元整）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t>2.投标保证金递交截止时间：投标文件递交截止时间前。</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t>3.投标保证金缴纳形式：以银行转账、保函、电汇、支票、银行汇票等非现金形式提交。银行保函或者保险公司、担保公司保函应当从其基本账户开具。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t>4.投标保证金递交的开户银行及账号如下：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t>账户：新疆信实工程招标咨询服务有限公司昌吉分公司</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t>开户账号：3004800909000023370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t>开户行行号：102885080092</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t>开户行：工行昌吉建国路支行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t>注：（1）投标保证金由投标人基本账户一次性汇入。投标保证金必须在提交投标文件截止时间前缴纳，投标人应充分考虑资金到账时间，在规定的时限前自行办妥投标保证金交纳手续。超过时限交纳投标保证金视为投标无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t>不得以分公司、办事处或其他机构名义缴纳，投标人在缴纳保证金时，需在进账凭证上明确自己用途和投标项目，以便查对核实。请投标人按上述要求将投标保证金汇入指定的开户银行，并在投标保证金的递交截止时间前招标代理机构项目负责人换取投标保证金收据，并以此收据作为投标保证金交讫凭据。未按规定提交投标保证金的投标，将被视为投标无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t>投标人提交投标保证金时，将开户许可证和打款凭证发送至邮箱：1551723378@qq.com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13</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投标有效期</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递交投标文件的截止之日起90天。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14</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现场踏勘</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本项目不安排现场踏勘。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15</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投标文件</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份数</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项目开标结束后，中标单位需提供纸质版投标文件：正本壹份，副本贰份，电子版光盘贰份（未加密的全套PDF版投标文件，内容与纸质版及加密上传的投标文件一致，光盘上标注项目名称、投标单位名称）。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16</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投标截止时间</w:t>
            </w:r>
            <w:r>
              <w:rPr>
                <w:rFonts w:hint="eastAsia" w:ascii="宋体" w:hAnsi="宋体" w:eastAsia="宋体" w:cs="宋体"/>
                <w:bCs/>
                <w:color w:val="000000" w:themeColor="text1"/>
                <w:sz w:val="22"/>
                <w:szCs w:val="22"/>
                <w:lang w:eastAsia="zh-CN"/>
                <w14:textFill>
                  <w14:solidFill>
                    <w14:schemeClr w14:val="tx1"/>
                  </w14:solidFill>
                </w14:textFill>
              </w:rPr>
              <w:t>、开标时间</w:t>
            </w:r>
            <w:r>
              <w:rPr>
                <w:rFonts w:hint="eastAsia" w:ascii="宋体" w:hAnsi="宋体" w:eastAsia="宋体" w:cs="宋体"/>
                <w:bCs/>
                <w:color w:val="000000" w:themeColor="text1"/>
                <w:sz w:val="22"/>
                <w:szCs w:val="22"/>
                <w14:textFill>
                  <w14:solidFill>
                    <w14:schemeClr w14:val="tx1"/>
                  </w14:solidFill>
                </w14:textFill>
              </w:rPr>
              <w:t>及投标地点</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900" w:hanging="1100" w:hangingChars="500"/>
              <w:jc w:val="left"/>
              <w:textAlignment w:val="auto"/>
              <w:rPr>
                <w:rFonts w:hint="eastAsia" w:ascii="宋体" w:hAnsi="宋体" w:eastAsia="宋体" w:cs="宋体"/>
                <w:sz w:val="22"/>
                <w:szCs w:val="22"/>
              </w:rPr>
            </w:pPr>
            <w:r>
              <w:rPr>
                <w:rFonts w:hint="eastAsia" w:ascii="宋体" w:hAnsi="宋体" w:eastAsia="宋体" w:cs="宋体"/>
                <w:sz w:val="22"/>
                <w:szCs w:val="22"/>
              </w:rPr>
              <w:t>投标截止时间：</w:t>
            </w:r>
            <w:r>
              <w:rPr>
                <w:rFonts w:hint="eastAsia" w:ascii="宋体" w:hAnsi="宋体" w:eastAsia="宋体" w:cs="宋体"/>
                <w:sz w:val="22"/>
                <w:szCs w:val="22"/>
                <w:u w:val="single"/>
                <w:lang w:val="en-US" w:eastAsia="zh-CN"/>
              </w:rPr>
              <w:t xml:space="preserve"> 2023年8月8日1</w:t>
            </w:r>
            <w:r>
              <w:rPr>
                <w:rFonts w:hint="eastAsia" w:ascii="宋体" w:hAnsi="宋体" w:cs="宋体"/>
                <w:sz w:val="22"/>
                <w:szCs w:val="22"/>
                <w:u w:val="single"/>
                <w:lang w:val="en-US" w:eastAsia="zh-CN"/>
              </w:rPr>
              <w:t>2</w:t>
            </w:r>
            <w:r>
              <w:rPr>
                <w:rFonts w:hint="eastAsia" w:ascii="宋体" w:hAnsi="宋体" w:eastAsia="宋体" w:cs="宋体"/>
                <w:sz w:val="22"/>
                <w:szCs w:val="22"/>
                <w:u w:val="single"/>
                <w:lang w:val="en-US" w:eastAsia="zh-CN"/>
              </w:rPr>
              <w:t>点30分</w:t>
            </w:r>
            <w:r>
              <w:rPr>
                <w:rFonts w:hint="eastAsia" w:ascii="宋体" w:hAnsi="宋体" w:eastAsia="宋体" w:cs="宋体"/>
                <w:sz w:val="22"/>
                <w:szCs w:val="22"/>
              </w:rPr>
              <w:t>(北京时间)</w:t>
            </w:r>
          </w:p>
          <w:p>
            <w:pPr>
              <w:keepNext w:val="0"/>
              <w:keepLines w:val="0"/>
              <w:pageBreakBefore w:val="0"/>
              <w:kinsoku/>
              <w:wordWrap/>
              <w:overflowPunct/>
              <w:topLinePunct w:val="0"/>
              <w:autoSpaceDE/>
              <w:autoSpaceDN/>
              <w:bidi w:val="0"/>
              <w:adjustRightInd/>
              <w:snapToGrid/>
              <w:spacing w:line="240" w:lineRule="auto"/>
              <w:ind w:left="1100" w:leftChars="0" w:hanging="1100" w:hangingChars="500"/>
              <w:jc w:val="left"/>
              <w:textAlignment w:val="auto"/>
              <w:rPr>
                <w:rFonts w:hint="eastAsia" w:ascii="宋体" w:hAnsi="宋体" w:eastAsia="宋体" w:cs="宋体"/>
                <w:sz w:val="22"/>
                <w:szCs w:val="22"/>
                <w:u w:val="single"/>
              </w:rPr>
            </w:pPr>
            <w:r>
              <w:rPr>
                <w:rFonts w:hint="eastAsia" w:ascii="宋体" w:hAnsi="宋体" w:eastAsia="宋体" w:cs="宋体"/>
                <w:sz w:val="22"/>
                <w:szCs w:val="22"/>
              </w:rPr>
              <w:t>投标地点：</w:t>
            </w:r>
            <w:r>
              <w:rPr>
                <w:rFonts w:hint="eastAsia" w:ascii="宋体" w:hAnsi="宋体" w:eastAsia="宋体" w:cs="宋体"/>
                <w:sz w:val="22"/>
                <w:szCs w:val="22"/>
                <w:u w:val="single"/>
              </w:rPr>
              <w:t>“政采云https://www.zcygov.cn/）”平台。</w:t>
            </w:r>
          </w:p>
          <w:p>
            <w:pPr>
              <w:bidi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开标30分钟内投标单位可以登录“政采云”平台，用“项目采购-开标评标”功能进行解密投标文件。解密时间：30分钟，若投标单位在规定时间内未按时解密的，视为投标文件撤回。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17</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sz w:val="22"/>
                <w:szCs w:val="22"/>
                <w:lang w:val="en-US" w:eastAsia="zh-CN"/>
              </w:rPr>
              <w:t>递交投标文件的地点及方式</w:t>
            </w:r>
          </w:p>
        </w:tc>
        <w:tc>
          <w:tcPr>
            <w:tcW w:w="6727" w:type="dxa"/>
            <w:tcBorders>
              <w:top w:val="single" w:color="auto" w:sz="4" w:space="0"/>
              <w:left w:val="single" w:color="auto" w:sz="4" w:space="0"/>
              <w:bottom w:val="single" w:color="auto" w:sz="4" w:space="0"/>
              <w:right w:val="single" w:color="auto" w:sz="4" w:space="0"/>
            </w:tcBorders>
            <w:vAlign w:val="center"/>
          </w:tcPr>
          <w:p>
            <w:pPr>
              <w:bidi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投标人应于</w:t>
            </w:r>
            <w:r>
              <w:rPr>
                <w:rFonts w:hint="eastAsia" w:ascii="宋体" w:hAnsi="宋体" w:eastAsia="宋体" w:cs="宋体"/>
                <w:sz w:val="22"/>
                <w:szCs w:val="22"/>
                <w:u w:val="single"/>
                <w:lang w:val="en-US" w:eastAsia="zh-CN"/>
              </w:rPr>
              <w:t xml:space="preserve"> 2023年8月8日1</w:t>
            </w:r>
            <w:r>
              <w:rPr>
                <w:rFonts w:hint="eastAsia" w:ascii="宋体" w:hAnsi="宋体" w:cs="宋体"/>
                <w:sz w:val="22"/>
                <w:szCs w:val="22"/>
                <w:u w:val="single"/>
                <w:lang w:val="en-US" w:eastAsia="zh-CN"/>
              </w:rPr>
              <w:t>2</w:t>
            </w:r>
            <w:r>
              <w:rPr>
                <w:rFonts w:hint="eastAsia" w:ascii="宋体" w:hAnsi="宋体" w:eastAsia="宋体" w:cs="宋体"/>
                <w:sz w:val="22"/>
                <w:szCs w:val="22"/>
                <w:u w:val="single"/>
                <w:lang w:val="en-US" w:eastAsia="zh-CN"/>
              </w:rPr>
              <w:t xml:space="preserve"> 点30分</w:t>
            </w:r>
            <w:r>
              <w:rPr>
                <w:rFonts w:hint="eastAsia" w:ascii="宋体" w:hAnsi="宋体" w:eastAsia="宋体" w:cs="宋体"/>
                <w:sz w:val="22"/>
                <w:szCs w:val="22"/>
                <w:lang w:val="en-US" w:eastAsia="zh-CN"/>
              </w:rPr>
              <w:t>之前将电子投标文件上传到“政采云”平台。应按照本项目招标文件和政采云平台的要求编制、加密传输投标文件。投标单位在使用系统进行投标的过程中遇到涉及平台使用的任何问题，可致电政采云平台技术支持热线咨询，联系方式：400-881-7190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lang w:val="en-US" w:eastAsia="zh-CN" w:bidi="ar-SA"/>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18</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right="-8" w:rightChars="0"/>
              <w:jc w:val="center"/>
              <w:textAlignment w:val="auto"/>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评标办法</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lang w:eastAsia="zh-CN"/>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lang w:val="en-US" w:eastAsia="zh-CN" w:bidi="ar-SA"/>
                <w14:textFill>
                  <w14:solidFill>
                    <w14:schemeClr w14:val="tx1"/>
                  </w14:solidFill>
                </w14:textFill>
              </w:rPr>
              <w:t>19</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auto"/>
                <w:sz w:val="22"/>
                <w:szCs w:val="22"/>
              </w:rPr>
              <w:t>履约保证金</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lang w:val="en-US" w:eastAsia="zh-CN"/>
              </w:rPr>
            </w:pPr>
            <w:r>
              <w:rPr>
                <w:rFonts w:hint="eastAsia" w:ascii="宋体" w:hAnsi="宋体" w:eastAsia="宋体" w:cs="宋体"/>
                <w:bCs/>
                <w:color w:val="000000" w:themeColor="text1"/>
                <w:sz w:val="22"/>
                <w:szCs w:val="22"/>
                <w:lang w:eastAsia="zh-CN"/>
                <w14:textFill>
                  <w14:solidFill>
                    <w14:schemeClr w14:val="tx1"/>
                  </w14:solidFill>
                </w14:textFill>
              </w:rPr>
              <w:t>金额：</w:t>
            </w:r>
            <w:r>
              <w:rPr>
                <w:rFonts w:hint="eastAsia" w:ascii="宋体" w:hAnsi="宋体" w:eastAsia="宋体" w:cs="宋体"/>
                <w:lang w:val="en-US" w:eastAsia="zh-CN"/>
              </w:rPr>
              <w:t>签约合同价格的10%。</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lang w:val="en-US" w:eastAsia="zh-CN"/>
              </w:rPr>
            </w:pPr>
            <w:r>
              <w:rPr>
                <w:rFonts w:hint="eastAsia" w:ascii="宋体" w:hAnsi="宋体" w:eastAsia="宋体" w:cs="宋体"/>
                <w:lang w:val="en-US" w:eastAsia="zh-CN"/>
              </w:rPr>
              <w:t>缴纳时间：合同签订前</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lang w:val="en-US" w:eastAsia="zh-CN"/>
              </w:rPr>
            </w:pPr>
            <w:r>
              <w:rPr>
                <w:rFonts w:hint="eastAsia" w:ascii="宋体" w:hAnsi="宋体" w:eastAsia="宋体" w:cs="宋体"/>
                <w:lang w:val="en-US" w:eastAsia="zh-CN"/>
              </w:rPr>
              <w:t>退还时间：由中标单位与采购人自行约定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20</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4"/>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spacing w:val="-4"/>
                <w:kern w:val="2"/>
                <w:sz w:val="22"/>
                <w:szCs w:val="22"/>
                <w:highlight w:val="none"/>
                <w:lang w:val="en-US" w:eastAsia="zh-CN" w:bidi="ar-SA"/>
                <w14:textFill>
                  <w14:solidFill>
                    <w14:schemeClr w14:val="tx1"/>
                  </w14:solidFill>
                </w14:textFill>
              </w:rPr>
              <w:t>同品牌投标处理原则</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color w:val="000000" w:themeColor="text1"/>
                <w:spacing w:val="-4"/>
                <w:kern w:val="2"/>
                <w:sz w:val="22"/>
                <w:szCs w:val="22"/>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4"/>
                <w:kern w:val="2"/>
                <w:sz w:val="22"/>
                <w:szCs w:val="22"/>
                <w:highlight w:val="none"/>
                <w:lang w:val="en-US" w:eastAsia="zh-CN"/>
                <w14:textFill>
                  <w14:solidFill>
                    <w14:schemeClr w14:val="tx1"/>
                  </w14:solidFill>
                </w14:textFill>
              </w:rPr>
              <w:t>详见本招标文件总则第6条。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21</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lang w:eastAsia="zh-CN"/>
                <w14:textFill>
                  <w14:solidFill>
                    <w14:schemeClr w14:val="tx1"/>
                  </w14:solidFill>
                </w14:textFill>
              </w:rPr>
              <w:t>代理服务费用</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根据成本加合理利润原则，经与采购人协商，招标文件特别约定，招标代理服务费以中标金额为计算基数，按照下表，采用差额定率累进法计算，由中标单位支付。</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注: ①按本表费率计算的收费为招标代理服务全过程的收费基准价格。②招标代理服务收费按差额定率累进法计算。</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lang w:val="en-US" w:eastAsia="zh-CN"/>
              </w:rPr>
            </w:pPr>
            <w:r>
              <w:rPr>
                <w:rFonts w:hint="eastAsia" w:ascii="宋体" w:hAnsi="宋体" w:eastAsia="宋体" w:cs="宋体"/>
                <w:bCs/>
                <w:color w:val="auto"/>
                <w:sz w:val="24"/>
                <w:szCs w:val="24"/>
                <w:lang w:eastAsia="zh-CN"/>
              </w:rPr>
              <w:drawing>
                <wp:inline distT="0" distB="0" distL="114300" distR="114300">
                  <wp:extent cx="4126865" cy="1996440"/>
                  <wp:effectExtent l="0" t="0" r="3175" b="0"/>
                  <wp:docPr id="3" name="图片 3" descr="b9b2a2c340a8ff1c28c62f8bbd156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9b2a2c340a8ff1c28c62f8bbd156f3"/>
                          <pic:cNvPicPr>
                            <a:picLocks noChangeAspect="1"/>
                          </pic:cNvPicPr>
                        </pic:nvPicPr>
                        <pic:blipFill>
                          <a:blip r:embed="rId7"/>
                          <a:stretch>
                            <a:fillRect/>
                          </a:stretch>
                        </pic:blipFill>
                        <pic:spPr>
                          <a:xfrm>
                            <a:off x="0" y="0"/>
                            <a:ext cx="4126865" cy="199644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 xml:space="preserve">例如：某工程招标项目中标金额为 6000 万元，计算招标服务费如下：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 xml:space="preserve">100 万元×1.0%=1 万元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 xml:space="preserve">(500－100)万元×0.7%=2.8 万元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 xml:space="preserve">(1000－500)万元×0.55%=2.75 万元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 xml:space="preserve">(5000－1000)万元×0.35%=14 万元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 xml:space="preserve">(6000－5000)万元 ×0.2%=2 万元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合计收费=1＋2.8+2.75+14+2=22.55万元。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22</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疑问</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themeColor="text1"/>
                <w:spacing w:val="-4"/>
                <w:kern w:val="2"/>
                <w:sz w:val="22"/>
                <w:szCs w:val="22"/>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4"/>
                <w:kern w:val="2"/>
                <w:sz w:val="22"/>
                <w:szCs w:val="22"/>
                <w:highlight w:val="none"/>
                <w:lang w:val="en-US" w:eastAsia="zh-CN"/>
                <w14:textFill>
                  <w14:solidFill>
                    <w14:schemeClr w14:val="tx1"/>
                  </w14:solidFill>
                </w14:textFill>
              </w:rPr>
              <w:t>投标人购买招标文件后，若有疑问需要澄清，可在投标截止时间15日前向新疆信实工程招标咨询服务有限公司提供书面答疑材料。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23</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pacing w:val="-4"/>
                <w:kern w:val="2"/>
                <w:sz w:val="22"/>
                <w:szCs w:val="22"/>
                <w:highlight w:val="none"/>
                <w:lang w:val="en-US" w:eastAsia="zh-CN" w:bidi="ar-SA"/>
              </w:rPr>
            </w:pPr>
            <w:r>
              <w:rPr>
                <w:rFonts w:hint="eastAsia" w:ascii="宋体" w:hAnsi="宋体" w:eastAsia="宋体" w:cs="宋体"/>
                <w:color w:val="auto"/>
                <w:spacing w:val="-4"/>
                <w:kern w:val="2"/>
                <w:sz w:val="22"/>
                <w:szCs w:val="22"/>
                <w:highlight w:val="none"/>
                <w:lang w:val="en-US" w:eastAsia="zh-CN" w:bidi="ar-SA"/>
              </w:rPr>
              <w:t>落实采购政策</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按照《财政部工业和信息化部关于印发&lt;政府采购促进中小企业发展管理办法&gt;的通知》（财库〔2020〕46号）的规定，落实促进中小企业发展政策,本项目专门面向中小企业。企业划型标准执行工信部联企业（2011）300号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24</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4"/>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spacing w:val="-4"/>
                <w:kern w:val="2"/>
                <w:sz w:val="22"/>
                <w:szCs w:val="22"/>
                <w:highlight w:val="none"/>
                <w:lang w:val="en-US" w:eastAsia="zh-CN" w:bidi="ar-SA"/>
                <w14:textFill>
                  <w14:solidFill>
                    <w14:schemeClr w14:val="tx1"/>
                  </w14:solidFill>
                </w14:textFill>
              </w:rPr>
              <w:t>中小企业</w:t>
            </w:r>
          </w:p>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4"/>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spacing w:val="-4"/>
                <w:kern w:val="2"/>
                <w:sz w:val="22"/>
                <w:szCs w:val="22"/>
                <w:highlight w:val="none"/>
                <w:lang w:val="en-US" w:eastAsia="zh-CN" w:bidi="ar-SA"/>
                <w14:textFill>
                  <w14:solidFill>
                    <w14:schemeClr w14:val="tx1"/>
                  </w14:solidFill>
                </w14:textFill>
              </w:rPr>
              <w:t>所属行业</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themeColor="text1"/>
                <w:spacing w:val="-4"/>
                <w:kern w:val="2"/>
                <w:sz w:val="22"/>
                <w:szCs w:val="22"/>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4"/>
                <w:kern w:val="2"/>
                <w:sz w:val="22"/>
                <w:szCs w:val="22"/>
                <w:highlight w:val="none"/>
                <w:lang w:val="en-US" w:eastAsia="zh-CN"/>
                <w14:textFill>
                  <w14:solidFill>
                    <w14:schemeClr w14:val="tx1"/>
                  </w14:solidFill>
                </w14:textFill>
              </w:rPr>
              <w:t>本项目采购标的对应的中小企业划分标准所属行业：工业。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25</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4"/>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spacing w:val="-4"/>
                <w:kern w:val="2"/>
                <w:sz w:val="22"/>
                <w:szCs w:val="22"/>
                <w:highlight w:val="none"/>
                <w:lang w:val="en-US" w:eastAsia="zh-CN" w:bidi="ar-SA"/>
                <w14:textFill>
                  <w14:solidFill>
                    <w14:schemeClr w14:val="tx1"/>
                  </w14:solidFill>
                </w14:textFill>
              </w:rPr>
              <w:t>中标人确定</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themeColor="text1"/>
                <w:spacing w:val="-4"/>
                <w:kern w:val="2"/>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4"/>
                <w:kern w:val="2"/>
                <w:sz w:val="22"/>
                <w:szCs w:val="22"/>
                <w:highlight w:val="none"/>
                <w:lang w:val="en-US" w:eastAsia="zh-CN"/>
                <w14:textFill>
                  <w14:solidFill>
                    <w14:schemeClr w14:val="tx1"/>
                  </w14:solidFill>
                </w14:textFill>
              </w:rPr>
              <w:t>本项目由评标委员会推荐中标候选人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26</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4"/>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spacing w:val="-4"/>
                <w:kern w:val="2"/>
                <w:sz w:val="22"/>
                <w:szCs w:val="22"/>
                <w:highlight w:val="none"/>
                <w:lang w:val="en-US" w:eastAsia="zh-CN" w:bidi="ar-SA"/>
                <w14:textFill>
                  <w14:solidFill>
                    <w14:schemeClr w14:val="tx1"/>
                  </w14:solidFill>
                </w14:textFill>
              </w:rPr>
              <w:t>其他</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2"/>
                <w:szCs w:val="22"/>
                <w:lang w:val="en-US" w:eastAsia="zh-CN" w:bidi="ar-SA"/>
              </w:rPr>
            </w:pPr>
            <w:r>
              <w:rPr>
                <w:rFonts w:hint="eastAsia" w:ascii="宋体" w:hAnsi="宋体" w:eastAsia="宋体" w:cs="宋体"/>
                <w:color w:val="000000" w:themeColor="text1"/>
                <w:sz w:val="22"/>
                <w:szCs w:val="22"/>
                <w:lang w:val="en-US" w:eastAsia="zh-CN"/>
                <w14:textFill>
                  <w14:solidFill>
                    <w14:schemeClr w14:val="tx1"/>
                  </w14:solidFill>
                </w14:textFill>
              </w:rPr>
              <w:t>除法律、法规和规章规定外，招标文件中用“拒绝”“不接受”“无效”“不得”“必须”“应当”等文字规定的条款为实质性要求条款（即重要条款），对其中任何一条偏离的，在评标时将其视为无效投标。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9018"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备注：本投标人须知前附表是对</w:t>
            </w:r>
            <w:r>
              <w:rPr>
                <w:rFonts w:hint="eastAsia" w:ascii="宋体" w:hAnsi="宋体" w:eastAsia="宋体" w:cs="宋体"/>
                <w:b/>
                <w:bCs/>
                <w:color w:val="000000" w:themeColor="text1"/>
                <w:sz w:val="22"/>
                <w:szCs w:val="22"/>
                <w:lang w:eastAsia="zh-CN"/>
                <w14:textFill>
                  <w14:solidFill>
                    <w14:schemeClr w14:val="tx1"/>
                  </w14:solidFill>
                </w14:textFill>
              </w:rPr>
              <w:t>招标文件</w:t>
            </w:r>
            <w:r>
              <w:rPr>
                <w:rFonts w:hint="eastAsia" w:ascii="宋体" w:hAnsi="宋体" w:eastAsia="宋体" w:cs="宋体"/>
                <w:b/>
                <w:bCs/>
                <w:color w:val="000000" w:themeColor="text1"/>
                <w:sz w:val="22"/>
                <w:szCs w:val="22"/>
                <w14:textFill>
                  <w14:solidFill>
                    <w14:schemeClr w14:val="tx1"/>
                  </w14:solidFill>
                </w14:textFill>
              </w:rPr>
              <w:t>中的重要内容进行罗列；如与</w:t>
            </w:r>
            <w:r>
              <w:rPr>
                <w:rFonts w:hint="eastAsia" w:ascii="宋体" w:hAnsi="宋体" w:eastAsia="宋体" w:cs="宋体"/>
                <w:b/>
                <w:bCs/>
                <w:color w:val="000000" w:themeColor="text1"/>
                <w:sz w:val="22"/>
                <w:szCs w:val="22"/>
                <w:lang w:eastAsia="zh-CN"/>
                <w14:textFill>
                  <w14:solidFill>
                    <w14:schemeClr w14:val="tx1"/>
                  </w14:solidFill>
                </w14:textFill>
              </w:rPr>
              <w:t>招标文件</w:t>
            </w:r>
            <w:r>
              <w:rPr>
                <w:rFonts w:hint="eastAsia" w:ascii="宋体" w:hAnsi="宋体" w:eastAsia="宋体" w:cs="宋体"/>
                <w:b/>
                <w:bCs/>
                <w:color w:val="000000" w:themeColor="text1"/>
                <w:sz w:val="22"/>
                <w:szCs w:val="22"/>
                <w14:textFill>
                  <w14:solidFill>
                    <w14:schemeClr w14:val="tx1"/>
                  </w14:solidFill>
                </w14:textFill>
              </w:rPr>
              <w:t>不符，应以本表为准。</w:t>
            </w:r>
          </w:p>
        </w:tc>
      </w:tr>
    </w:tbl>
    <w:p>
      <w:pPr>
        <w:rPr>
          <w:rFonts w:hint="eastAsia" w:ascii="宋体" w:hAnsi="宋体" w:eastAsia="宋体" w:cs="宋体"/>
          <w:color w:val="000000" w:themeColor="text1"/>
          <w:spacing w:val="10"/>
          <w:sz w:val="24"/>
          <w:szCs w:val="24"/>
          <w:highlight w:val="non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End w:id="0"/>
      <w:bookmarkEnd w:id="1"/>
      <w:bookmarkEnd w:id="2"/>
      <w:bookmarkEnd w:id="3"/>
      <w:bookmarkEnd w:id="4"/>
      <w:bookmarkEnd w:id="5"/>
      <w:bookmarkEnd w:id="6"/>
      <w:bookmarkEnd w:id="7"/>
      <w:bookmarkEnd w:id="11"/>
      <w:bookmarkEnd w:id="12"/>
      <w:bookmarkStart w:id="55" w:name="_Toc534725597"/>
      <w:bookmarkStart w:id="56" w:name="_Toc120614211"/>
      <w:bookmarkStart w:id="57" w:name="_Toc494375079"/>
      <w:bookmarkStart w:id="58" w:name="_Toc16938558"/>
      <w:bookmarkStart w:id="59" w:name="_Toc479757207"/>
      <w:bookmarkStart w:id="60" w:name="_Toc20823314"/>
      <w:bookmarkStart w:id="61" w:name="_Toc513029242"/>
      <w:bookmarkStart w:id="62" w:name="_Toc120614221"/>
    </w:p>
    <w:bookmarkEnd w:id="55"/>
    <w:bookmarkEnd w:id="56"/>
    <w:p>
      <w:pPr>
        <w:pStyle w:val="4"/>
        <w:bidi w:val="0"/>
        <w:jc w:val="center"/>
        <w:rPr>
          <w:rFonts w:hint="eastAsia" w:ascii="宋体" w:hAnsi="宋体" w:eastAsia="宋体" w:cs="宋体"/>
          <w:color w:val="000000" w:themeColor="text1"/>
          <w14:textFill>
            <w14:solidFill>
              <w14:schemeClr w14:val="tx1"/>
            </w14:solidFill>
          </w14:textFill>
        </w:rPr>
      </w:pPr>
      <w:bookmarkStart w:id="63" w:name="_Toc19352"/>
      <w:bookmarkStart w:id="64" w:name="_Toc21065"/>
      <w:bookmarkStart w:id="65" w:name="_Toc534725606"/>
      <w:r>
        <w:rPr>
          <w:rFonts w:hint="eastAsia" w:ascii="宋体" w:hAnsi="宋体" w:eastAsia="宋体" w:cs="宋体"/>
          <w:color w:val="000000" w:themeColor="text1"/>
          <w14:textFill>
            <w14:solidFill>
              <w14:schemeClr w14:val="tx1"/>
            </w14:solidFill>
          </w14:textFill>
        </w:rPr>
        <w:t xml:space="preserve">一、总  </w:t>
      </w:r>
      <w:bookmarkStart w:id="66" w:name="_Toc9510635"/>
      <w:r>
        <w:rPr>
          <w:rFonts w:hint="eastAsia" w:ascii="宋体" w:hAnsi="宋体" w:eastAsia="宋体" w:cs="宋体"/>
          <w:color w:val="000000" w:themeColor="text1"/>
          <w14:textFill>
            <w14:solidFill>
              <w14:schemeClr w14:val="tx1"/>
            </w14:solidFill>
          </w14:textFill>
        </w:rPr>
        <w:t>则</w:t>
      </w:r>
      <w:bookmarkEnd w:id="63"/>
      <w:bookmarkEnd w:id="64"/>
    </w:p>
    <w:p>
      <w:pPr>
        <w:pStyle w:val="5"/>
        <w:bidi w:val="0"/>
        <w:jc w:val="left"/>
        <w:rPr>
          <w:rFonts w:hint="eastAsia" w:ascii="宋体" w:hAnsi="宋体" w:eastAsia="宋体" w:cs="宋体"/>
          <w:color w:val="000000" w:themeColor="text1"/>
          <w14:textFill>
            <w14:solidFill>
              <w14:schemeClr w14:val="tx1"/>
            </w14:solidFill>
          </w14:textFill>
        </w:rPr>
      </w:pPr>
      <w:bookmarkStart w:id="67" w:name="_Toc26214"/>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适用</w:t>
      </w:r>
      <w:bookmarkEnd w:id="66"/>
      <w:r>
        <w:rPr>
          <w:rFonts w:hint="eastAsia" w:ascii="宋体" w:hAnsi="宋体" w:eastAsia="宋体" w:cs="宋体"/>
          <w:color w:val="000000" w:themeColor="text1"/>
          <w14:textFill>
            <w14:solidFill>
              <w14:schemeClr w14:val="tx1"/>
            </w14:solidFill>
          </w14:textFill>
        </w:rPr>
        <w:t>范围</w:t>
      </w:r>
      <w:bookmarkEnd w:id="6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适用于</w:t>
      </w:r>
      <w:r>
        <w:rPr>
          <w:rFonts w:hint="eastAsia" w:ascii="宋体" w:hAnsi="宋体" w:eastAsia="宋体" w:cs="宋体"/>
          <w:bCs/>
          <w:color w:val="000000" w:themeColor="text1"/>
          <w:sz w:val="24"/>
          <w:szCs w:val="24"/>
          <w:highlight w:val="none"/>
          <w14:textFill>
            <w14:solidFill>
              <w14:schemeClr w14:val="tx1"/>
            </w14:solidFill>
          </w14:textFill>
        </w:rPr>
        <w:t>本次采购项目</w:t>
      </w:r>
      <w:r>
        <w:rPr>
          <w:rFonts w:hint="eastAsia" w:ascii="宋体" w:hAnsi="宋体" w:eastAsia="宋体" w:cs="宋体"/>
          <w:color w:val="000000" w:themeColor="text1"/>
          <w:sz w:val="24"/>
          <w:szCs w:val="24"/>
          <w:highlight w:val="none"/>
          <w14:textFill>
            <w14:solidFill>
              <w14:schemeClr w14:val="tx1"/>
            </w14:solidFill>
          </w14:textFill>
        </w:rPr>
        <w:t>的招标、投标、评标、定标、验收、合同履约、付款等行为（法律、法规另有规定的，从其规定）。</w:t>
      </w:r>
    </w:p>
    <w:p>
      <w:pPr>
        <w:pStyle w:val="5"/>
        <w:numPr>
          <w:ilvl w:val="0"/>
          <w:numId w:val="7"/>
        </w:numPr>
        <w:bidi w:val="0"/>
        <w:rPr>
          <w:rFonts w:hint="eastAsia" w:ascii="宋体" w:hAnsi="宋体" w:eastAsia="宋体" w:cs="宋体"/>
        </w:rPr>
      </w:pPr>
      <w:bookmarkStart w:id="68" w:name="_Toc24800"/>
      <w:r>
        <w:rPr>
          <w:rFonts w:hint="eastAsia" w:ascii="宋体" w:hAnsi="宋体" w:eastAsia="宋体" w:cs="宋体"/>
          <w:color w:val="000000" w:themeColor="text1"/>
          <w14:textFill>
            <w14:solidFill>
              <w14:schemeClr w14:val="tx1"/>
            </w14:solidFill>
          </w14:textFill>
        </w:rPr>
        <w:t>定义</w:t>
      </w:r>
      <w:bookmarkEnd w:id="6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 招标采购单位（采购人）系指采购单位。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 “投标人”系指向采购方提交投标文件的法人、其他组织或者自然人。</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 “产品”系指供方按</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规定，须向采购人提供的一切设备、保险、税金、备品备件、工具、手册及其它有关技术资料和材料。</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 “服务”系指</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规定投标人须承担的安装、调试、技术协助、校准、培训、技术指导以及其他类似的义务。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 “项目”系指投标人按</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规定向采购人提供的产品和服务。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2.6 “书面形式”包括信函、传真、电子邮件等。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2.7实质性响应:系指投标文件符合</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规定的实质性内容、条件和规定。</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2.8重大偏离或保留：系指将会影响到</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规定的服务范围、质量标准，或会给合同中规定的招标人的权利和投标人的责任造成实质性限制，而纠正这些偏离或保留将对其他提交了实质性响应的投标文件的投标人产生不公平影响的。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2.9 细微偏离：系指投标文件对</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的非实质性内容存在不完全响应或不响应。</w:t>
      </w:r>
    </w:p>
    <w:p>
      <w:pPr>
        <w:pStyle w:val="5"/>
        <w:bidi w:val="0"/>
        <w:rPr>
          <w:rFonts w:hint="eastAsia" w:ascii="宋体" w:hAnsi="宋体" w:eastAsia="宋体" w:cs="宋体"/>
          <w:color w:val="000000" w:themeColor="text1"/>
          <w14:textFill>
            <w14:solidFill>
              <w14:schemeClr w14:val="tx1"/>
            </w14:solidFill>
          </w14:textFill>
        </w:rPr>
      </w:pPr>
      <w:bookmarkStart w:id="69" w:name="_Toc17392"/>
      <w:r>
        <w:rPr>
          <w:rFonts w:hint="eastAsia" w:ascii="宋体" w:hAnsi="宋体" w:eastAsia="宋体" w:cs="宋体"/>
          <w:color w:val="000000" w:themeColor="text1"/>
          <w14:textFill>
            <w14:solidFill>
              <w14:schemeClr w14:val="tx1"/>
            </w14:solidFill>
          </w14:textFill>
        </w:rPr>
        <w:t>3、招标方式</w:t>
      </w:r>
      <w:bookmarkEnd w:id="69"/>
    </w:p>
    <w:p>
      <w:pPr>
        <w:keepNext w:val="0"/>
        <w:keepLines w:val="0"/>
        <w:pageBreakBefore w:val="0"/>
        <w:widowControl w:val="0"/>
        <w:kinsoku/>
        <w:wordWrap/>
        <w:overflowPunct/>
        <w:topLinePunct w:val="0"/>
        <w:bidi w:val="0"/>
        <w:adjustRightInd w:val="0"/>
        <w:snapToGrid w:val="0"/>
        <w:spacing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本项目采用公开招标方式进行。</w:t>
      </w:r>
    </w:p>
    <w:p>
      <w:pPr>
        <w:pStyle w:val="5"/>
        <w:bidi w:val="0"/>
        <w:rPr>
          <w:rFonts w:hint="eastAsia" w:ascii="宋体" w:hAnsi="宋体" w:eastAsia="宋体" w:cs="宋体"/>
          <w:color w:val="000000" w:themeColor="text1"/>
          <w14:textFill>
            <w14:solidFill>
              <w14:schemeClr w14:val="tx1"/>
            </w14:solidFill>
          </w14:textFill>
        </w:rPr>
      </w:pPr>
      <w:bookmarkStart w:id="70" w:name="_Toc32376"/>
      <w:r>
        <w:rPr>
          <w:rFonts w:hint="eastAsia" w:ascii="宋体" w:hAnsi="宋体" w:eastAsia="宋体" w:cs="宋体"/>
          <w:color w:val="000000" w:themeColor="text1"/>
          <w14:textFill>
            <w14:solidFill>
              <w14:schemeClr w14:val="tx1"/>
            </w14:solidFill>
          </w14:textFill>
        </w:rPr>
        <w:t>4</w:t>
      </w:r>
      <w:bookmarkEnd w:id="70"/>
      <w:bookmarkStart w:id="71" w:name="_Toc21031"/>
      <w:r>
        <w:rPr>
          <w:rFonts w:hint="eastAsia" w:ascii="宋体" w:hAnsi="宋体" w:eastAsia="宋体" w:cs="宋体"/>
          <w:color w:val="000000" w:themeColor="text1"/>
          <w14:textFill>
            <w14:solidFill>
              <w14:schemeClr w14:val="tx1"/>
            </w14:solidFill>
          </w14:textFill>
        </w:rPr>
        <w:t>、投标费用</w:t>
      </w:r>
      <w:bookmarkEnd w:id="71"/>
    </w:p>
    <w:p>
      <w:pPr>
        <w:keepNext w:val="0"/>
        <w:keepLines w:val="0"/>
        <w:pageBreakBefore w:val="0"/>
        <w:widowControl w:val="0"/>
        <w:kinsoku/>
        <w:wordWrap/>
        <w:overflowPunct/>
        <w:topLinePunct w:val="0"/>
        <w:bidi w:val="0"/>
        <w:adjustRightInd w:val="0"/>
        <w:snapToGrid w:val="0"/>
        <w:spacing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不论投标结果如何，投标人均应自行承担所有与投标有关的全部费用。</w:t>
      </w:r>
    </w:p>
    <w:p>
      <w:pPr>
        <w:pStyle w:val="5"/>
        <w:bidi w:val="0"/>
        <w:rPr>
          <w:rFonts w:hint="eastAsia" w:ascii="宋体" w:hAnsi="宋体" w:eastAsia="宋体" w:cs="宋体"/>
          <w:color w:val="000000" w:themeColor="text1"/>
          <w14:textFill>
            <w14:solidFill>
              <w14:schemeClr w14:val="tx1"/>
            </w14:solidFill>
          </w14:textFill>
        </w:rPr>
      </w:pPr>
      <w:bookmarkStart w:id="72" w:name="_Toc505"/>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eastAsia="zh-CN"/>
          <w14:textFill>
            <w14:solidFill>
              <w14:schemeClr w14:val="tx1"/>
            </w14:solidFill>
          </w14:textFill>
        </w:rPr>
        <w:t>分包</w:t>
      </w:r>
      <w:r>
        <w:rPr>
          <w:rFonts w:hint="eastAsia" w:ascii="宋体" w:hAnsi="宋体" w:eastAsia="宋体" w:cs="宋体"/>
          <w:color w:val="000000" w:themeColor="text1"/>
          <w14:textFill>
            <w14:solidFill>
              <w14:schemeClr w14:val="tx1"/>
            </w14:solidFill>
          </w14:textFill>
        </w:rPr>
        <w:t>转包</w:t>
      </w:r>
      <w:bookmarkEnd w:id="72"/>
    </w:p>
    <w:p>
      <w:pPr>
        <w:keepNext w:val="0"/>
        <w:keepLines w:val="0"/>
        <w:pageBreakBefore w:val="0"/>
        <w:widowControl w:val="0"/>
        <w:kinsoku/>
        <w:wordWrap/>
        <w:overflowPunct/>
        <w:topLinePunct w:val="0"/>
        <w:bidi w:val="0"/>
        <w:adjustRightInd w:val="0"/>
        <w:snapToGrid w:val="0"/>
        <w:spacing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本项目不允许转包</w:t>
      </w:r>
      <w:r>
        <w:rPr>
          <w:rFonts w:hint="eastAsia" w:ascii="宋体" w:hAnsi="宋体" w:eastAsia="宋体" w:cs="宋体"/>
          <w:color w:val="000000" w:themeColor="text1"/>
          <w:sz w:val="24"/>
          <w:szCs w:val="24"/>
          <w:highlight w:val="none"/>
          <w:lang w:eastAsia="zh-CN"/>
          <w14:textFill>
            <w14:solidFill>
              <w14:schemeClr w14:val="tx1"/>
            </w14:solidFill>
          </w14:textFill>
        </w:rPr>
        <w:t>和违法分包</w:t>
      </w:r>
      <w:r>
        <w:rPr>
          <w:rFonts w:hint="eastAsia" w:ascii="宋体" w:hAnsi="宋体" w:eastAsia="宋体" w:cs="宋体"/>
          <w:color w:val="000000" w:themeColor="text1"/>
          <w:sz w:val="24"/>
          <w:szCs w:val="24"/>
          <w:highlight w:val="none"/>
          <w14:textFill>
            <w14:solidFill>
              <w14:schemeClr w14:val="tx1"/>
            </w14:solidFill>
          </w14:textFill>
        </w:rPr>
        <w:t>。</w:t>
      </w:r>
    </w:p>
    <w:p>
      <w:pPr>
        <w:pStyle w:val="5"/>
        <w:bidi w:val="0"/>
        <w:rPr>
          <w:rFonts w:hint="eastAsia" w:ascii="宋体" w:hAnsi="宋体" w:eastAsia="宋体" w:cs="宋体"/>
          <w:color w:val="000000" w:themeColor="text1"/>
          <w14:textFill>
            <w14:solidFill>
              <w14:schemeClr w14:val="tx1"/>
            </w14:solidFill>
          </w14:textFill>
        </w:rPr>
      </w:pPr>
      <w:bookmarkStart w:id="73" w:name="_Toc5076"/>
      <w:r>
        <w:rPr>
          <w:rFonts w:hint="eastAsia" w:ascii="宋体" w:hAnsi="宋体" w:eastAsia="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、提供相同品牌产品处理</w:t>
      </w:r>
      <w:bookmarkEnd w:id="73"/>
    </w:p>
    <w:p>
      <w:pPr>
        <w:keepNext w:val="0"/>
        <w:keepLines w:val="0"/>
        <w:pageBreakBefore w:val="0"/>
        <w:widowControl w:val="0"/>
        <w:kinsoku/>
        <w:wordWrap/>
        <w:overflowPunct/>
        <w:topLinePunct w:val="0"/>
        <w:autoSpaceDE/>
        <w:autoSpaceDN/>
        <w:bidi w:val="0"/>
        <w:adjustRightInd w:val="0"/>
        <w:snapToGrid w:val="0"/>
        <w:spacing w:line="500" w:lineRule="exact"/>
        <w:ind w:firstLine="470" w:firstLineChars="196"/>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87号令第三十一条：使用综合评分法的采购项目，提供相同品牌产品且通过资格审查、符合性审查的不同投标人参加同一合同项下投标的，按一家投标人计算，评审后得分最高的同品牌投标人获得中标人推荐资格</w:t>
      </w:r>
      <w:r>
        <w:rPr>
          <w:rFonts w:hint="eastAsia" w:ascii="宋体" w:hAnsi="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70" w:firstLineChars="196"/>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非单一产品采购项目，采购人应当根据采购项目技术构成、产品价格比重等合理确定核心产品，并在</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中载明。多家投标人提供的任一核心产品品牌相同的，按前款规定处理。</w:t>
      </w:r>
    </w:p>
    <w:p>
      <w:pPr>
        <w:pStyle w:val="5"/>
        <w:bidi w:val="0"/>
        <w:rPr>
          <w:rFonts w:hint="eastAsia" w:ascii="宋体" w:hAnsi="宋体" w:eastAsia="宋体" w:cs="宋体"/>
          <w:color w:val="000000" w:themeColor="text1"/>
          <w14:textFill>
            <w14:solidFill>
              <w14:schemeClr w14:val="tx1"/>
            </w14:solidFill>
          </w14:textFill>
        </w:rPr>
      </w:pPr>
      <w:bookmarkStart w:id="74" w:name="_Toc21631"/>
      <w:r>
        <w:rPr>
          <w:rFonts w:hint="eastAsia" w:ascii="宋体" w:hAnsi="宋体" w:eastAsia="宋体" w:cs="宋体"/>
          <w:color w:val="000000" w:themeColor="text1"/>
          <w:lang w:val="en-US" w:eastAsia="zh-CN"/>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、特别说明：</w:t>
      </w:r>
      <w:bookmarkEnd w:id="74"/>
    </w:p>
    <w:p>
      <w:pPr>
        <w:keepNext w:val="0"/>
        <w:keepLines w:val="0"/>
        <w:pageBreakBefore w:val="0"/>
        <w:widowControl w:val="0"/>
        <w:kinsoku/>
        <w:wordWrap/>
        <w:overflowPunct/>
        <w:topLinePunct w:val="0"/>
        <w:autoSpaceDE/>
        <w:autoSpaceDN/>
        <w:bidi w:val="0"/>
        <w:adjustRightInd w:val="0"/>
        <w:snapToGrid w:val="0"/>
        <w:spacing w:line="500" w:lineRule="exact"/>
        <w:ind w:firstLine="470" w:firstLineChars="196"/>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投标人投标所使用的资格、信誉、荣誉、业绩与认证</w:t>
      </w:r>
      <w:r>
        <w:rPr>
          <w:rFonts w:hint="eastAsia" w:ascii="宋体" w:hAnsi="宋体" w:eastAsia="宋体" w:cs="宋体"/>
          <w:color w:val="auto"/>
          <w:sz w:val="24"/>
          <w:szCs w:val="24"/>
          <w:highlight w:val="none"/>
          <w:lang w:val="en-US" w:eastAsia="zh-CN"/>
        </w:rPr>
        <w:t>证书</w:t>
      </w:r>
      <w:r>
        <w:rPr>
          <w:rFonts w:hint="eastAsia" w:ascii="宋体" w:hAnsi="宋体" w:eastAsia="宋体" w:cs="宋体"/>
          <w:color w:val="auto"/>
          <w:sz w:val="24"/>
          <w:szCs w:val="24"/>
          <w:highlight w:val="none"/>
        </w:rPr>
        <w:t>必须为本</w:t>
      </w:r>
      <w:r>
        <w:rPr>
          <w:rFonts w:hint="eastAsia" w:ascii="宋体" w:hAnsi="宋体" w:eastAsia="宋体" w:cs="宋体"/>
          <w:color w:val="auto"/>
          <w:sz w:val="24"/>
          <w:szCs w:val="24"/>
          <w:highlight w:val="none"/>
          <w:lang w:val="en-US" w:eastAsia="zh-CN"/>
        </w:rPr>
        <w:t>法人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其他组织、个人</w:t>
      </w:r>
      <w:r>
        <w:rPr>
          <w:rFonts w:hint="eastAsia" w:ascii="宋体" w:hAnsi="宋体" w:eastAsia="宋体" w:cs="宋体"/>
          <w:color w:val="auto"/>
          <w:sz w:val="24"/>
          <w:szCs w:val="24"/>
          <w:highlight w:val="none"/>
        </w:rPr>
        <w:t>）所拥有。投标人投标所使用的项目实施人员必须为本法人（</w:t>
      </w:r>
      <w:r>
        <w:rPr>
          <w:rFonts w:hint="eastAsia" w:ascii="宋体" w:hAnsi="宋体" w:eastAsia="宋体" w:cs="宋体"/>
          <w:color w:val="auto"/>
          <w:sz w:val="24"/>
          <w:szCs w:val="24"/>
          <w:highlight w:val="none"/>
          <w:lang w:val="en-US" w:eastAsia="zh-CN"/>
        </w:rPr>
        <w:t>其他组织</w:t>
      </w:r>
      <w:r>
        <w:rPr>
          <w:rFonts w:hint="eastAsia" w:ascii="宋体" w:hAnsi="宋体" w:eastAsia="宋体" w:cs="宋体"/>
          <w:color w:val="auto"/>
          <w:sz w:val="24"/>
          <w:szCs w:val="24"/>
          <w:highlight w:val="none"/>
        </w:rPr>
        <w:t>）或控股</w:t>
      </w:r>
      <w:r>
        <w:rPr>
          <w:rFonts w:hint="eastAsia" w:ascii="宋体" w:hAnsi="宋体" w:eastAsia="宋体" w:cs="宋体"/>
          <w:color w:val="auto"/>
          <w:sz w:val="24"/>
          <w:szCs w:val="24"/>
          <w:highlight w:val="none"/>
          <w:lang w:val="en-US" w:eastAsia="zh-CN"/>
        </w:rPr>
        <w:t>公司</w:t>
      </w:r>
      <w:r>
        <w:rPr>
          <w:rFonts w:hint="eastAsia" w:ascii="宋体" w:hAnsi="宋体" w:eastAsia="宋体" w:cs="宋体"/>
          <w:color w:val="auto"/>
          <w:sz w:val="24"/>
          <w:szCs w:val="24"/>
          <w:highlight w:val="none"/>
        </w:rPr>
        <w:t>正式员工（提供社保证明）。</w:t>
      </w:r>
    </w:p>
    <w:p>
      <w:pPr>
        <w:keepNext w:val="0"/>
        <w:keepLines w:val="0"/>
        <w:pageBreakBefore w:val="0"/>
        <w:widowControl w:val="0"/>
        <w:kinsoku/>
        <w:wordWrap/>
        <w:overflowPunct/>
        <w:topLinePunct w:val="0"/>
        <w:autoSpaceDE/>
        <w:autoSpaceDN/>
        <w:bidi w:val="0"/>
        <w:adjustRightInd w:val="0"/>
        <w:snapToGrid w:val="0"/>
        <w:spacing w:line="500" w:lineRule="exact"/>
        <w:ind w:left="2" w:leftChars="1"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 投标人应仔细阅读</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的所有内容，按照</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的要求提交投标文件，并对所提供的全部资料的真实性承担法律责任。</w:t>
      </w:r>
    </w:p>
    <w:p>
      <w:pPr>
        <w:keepNext w:val="0"/>
        <w:keepLines w:val="0"/>
        <w:pageBreakBefore w:val="0"/>
        <w:widowControl w:val="0"/>
        <w:kinsoku/>
        <w:wordWrap/>
        <w:overflowPunct/>
        <w:topLinePunct w:val="0"/>
        <w:autoSpaceDE/>
        <w:autoSpaceDN/>
        <w:bidi w:val="0"/>
        <w:adjustRightInd w:val="0"/>
        <w:snapToGrid w:val="0"/>
        <w:spacing w:line="500" w:lineRule="exact"/>
        <w:ind w:left="2" w:leftChars="1"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.3 投标人在投标活动中提供任何虚假材料,其投标无效，并报监管部门查处；中标后发现的,中标人须依照《中华人民共和国消费者权益保护法》第49条之规定双倍赔偿采购人，且民事赔偿并不免除违法投标人的行政与刑事责任。</w:t>
      </w:r>
    </w:p>
    <w:p>
      <w:pPr>
        <w:pStyle w:val="5"/>
        <w:bidi w:val="0"/>
        <w:rPr>
          <w:rFonts w:hint="eastAsia" w:ascii="宋体" w:hAnsi="宋体" w:eastAsia="宋体" w:cs="宋体"/>
          <w:color w:val="000000" w:themeColor="text1"/>
          <w14:textFill>
            <w14:solidFill>
              <w14:schemeClr w14:val="tx1"/>
            </w14:solidFill>
          </w14:textFill>
        </w:rPr>
      </w:pPr>
      <w:bookmarkStart w:id="75" w:name="_Toc24888"/>
      <w:r>
        <w:rPr>
          <w:rFonts w:hint="eastAsia" w:ascii="宋体" w:hAnsi="宋体" w:eastAsia="宋体" w:cs="宋体"/>
          <w:color w:val="000000" w:themeColor="text1"/>
          <w:lang w:val="en-US" w:eastAsia="zh-CN"/>
          <w14:textFill>
            <w14:solidFill>
              <w14:schemeClr w14:val="tx1"/>
            </w14:solidFill>
          </w14:textFill>
        </w:rPr>
        <w:t>8</w:t>
      </w:r>
      <w:r>
        <w:rPr>
          <w:rFonts w:hint="eastAsia" w:ascii="宋体" w:hAnsi="宋体" w:eastAsia="宋体" w:cs="宋体"/>
          <w:color w:val="000000" w:themeColor="text1"/>
          <w14:textFill>
            <w14:solidFill>
              <w14:schemeClr w14:val="tx1"/>
            </w14:solidFill>
          </w14:textFill>
        </w:rPr>
        <w:t>、质疑</w:t>
      </w:r>
      <w:bookmarkEnd w:id="7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投标单位</w:t>
      </w:r>
      <w:r>
        <w:rPr>
          <w:rFonts w:hint="eastAsia" w:ascii="宋体" w:hAnsi="宋体" w:eastAsia="宋体" w:cs="宋体"/>
          <w:color w:val="000000" w:themeColor="text1"/>
          <w:sz w:val="24"/>
          <w:szCs w:val="24"/>
          <w:highlight w:val="none"/>
          <w14:textFill>
            <w14:solidFill>
              <w14:schemeClr w14:val="tx1"/>
            </w14:solidFill>
          </w14:textFill>
        </w:rPr>
        <w:t>认为</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、采购过程和中标、</w:t>
      </w:r>
      <w:r>
        <w:rPr>
          <w:rFonts w:hint="eastAsia" w:ascii="宋体" w:hAnsi="宋体" w:eastAsia="宋体" w:cs="宋体"/>
          <w:color w:val="000000" w:themeColor="text1"/>
          <w:sz w:val="24"/>
          <w:szCs w:val="24"/>
          <w:highlight w:val="none"/>
          <w:lang w:eastAsia="zh-CN"/>
          <w14:textFill>
            <w14:solidFill>
              <w14:schemeClr w14:val="tx1"/>
            </w14:solidFill>
          </w14:textFill>
        </w:rPr>
        <w:t>中标</w:t>
      </w:r>
      <w:r>
        <w:rPr>
          <w:rFonts w:hint="eastAsia" w:ascii="宋体" w:hAnsi="宋体" w:eastAsia="宋体" w:cs="宋体"/>
          <w:color w:val="000000" w:themeColor="text1"/>
          <w:sz w:val="24"/>
          <w:szCs w:val="24"/>
          <w:highlight w:val="none"/>
          <w14:textFill>
            <w14:solidFill>
              <w14:schemeClr w14:val="tx1"/>
            </w14:solidFill>
          </w14:textFill>
        </w:rPr>
        <w:t>结果使自己的权益受到损害的，可以在知道或者应知其权益受到损害之日起七个工作日内，以书面形式向采购人提出质疑。质疑</w:t>
      </w:r>
      <w:r>
        <w:rPr>
          <w:rFonts w:hint="eastAsia" w:ascii="宋体" w:hAnsi="宋体" w:eastAsia="宋体" w:cs="宋体"/>
          <w:color w:val="000000" w:themeColor="text1"/>
          <w:sz w:val="24"/>
          <w:szCs w:val="24"/>
          <w:highlight w:val="none"/>
          <w:lang w:eastAsia="zh-CN"/>
          <w14:textFill>
            <w14:solidFill>
              <w14:schemeClr w14:val="tx1"/>
            </w14:solidFill>
          </w14:textFill>
        </w:rPr>
        <w:t>投标单位</w:t>
      </w:r>
      <w:r>
        <w:rPr>
          <w:rFonts w:hint="eastAsia" w:ascii="宋体" w:hAnsi="宋体" w:eastAsia="宋体" w:cs="宋体"/>
          <w:color w:val="000000" w:themeColor="text1"/>
          <w:sz w:val="24"/>
          <w:szCs w:val="24"/>
          <w:highlight w:val="none"/>
          <w14:textFill>
            <w14:solidFill>
              <w14:schemeClr w14:val="tx1"/>
            </w14:solidFill>
          </w14:textFill>
        </w:rPr>
        <w:t>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Cs/>
          <w:color w:val="000000" w:themeColor="text1"/>
          <w:sz w:val="24"/>
          <w:szCs w:val="24"/>
          <w:highlight w:val="none"/>
          <w14:textFill>
            <w14:solidFill>
              <w14:schemeClr w14:val="tx1"/>
            </w14:solidFill>
          </w14:textFill>
        </w:rPr>
        <w:t>.2 质疑、投诉应当采用书面形式，质疑书、投诉书均应明确阐述</w:t>
      </w:r>
      <w:r>
        <w:rPr>
          <w:rFonts w:hint="eastAsia" w:ascii="宋体" w:hAnsi="宋体" w:eastAsia="宋体" w:cs="宋体"/>
          <w:bCs/>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bCs/>
          <w:color w:val="000000" w:themeColor="text1"/>
          <w:sz w:val="24"/>
          <w:szCs w:val="24"/>
          <w:highlight w:val="none"/>
          <w14:textFill>
            <w14:solidFill>
              <w14:schemeClr w14:val="tx1"/>
            </w14:solidFill>
          </w14:textFill>
        </w:rPr>
        <w:t>、招标过程或中标结果中使自己合法权益受到损害的实质性内容，提供相关事实、依据和证据及其来源或线索，便于有关单位调查、答复和处理。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.3质疑（投诉）书应载明质疑（投诉）人全称、地址、邮编、传真、联系人、联系电话，电子邮箱</w:t>
      </w:r>
      <w:r>
        <w:rPr>
          <w:rFonts w:hint="eastAsia" w:ascii="宋体" w:hAnsi="宋体" w:eastAsia="宋体" w:cs="宋体"/>
          <w:bCs/>
          <w:color w:val="auto"/>
          <w:sz w:val="24"/>
          <w:szCs w:val="24"/>
          <w:highlight w:val="none"/>
          <w:lang w:eastAsia="zh-CN"/>
        </w:rPr>
        <w:t>。投标单位可以委托代理人进行质疑和投诉，其授权委托书应当载明代理人的姓名或者名称、代理事项、具体权限、期限和相关事项。投标单位为自然人的，应当由本人签字；投标单位为法人或者其他组织的，应当由法定代表人、主要负责人签字或者盖章，并加盖公章。</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投标单位委托代理人提出质疑（投诉），应当提交投标单位签署的授权委托书。质疑（投诉）书必须有联系人署名。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8.4 投标单位应在法定质疑期内一次性提出针对同一采购程序环节的质疑。</w:t>
      </w:r>
    </w:p>
    <w:p>
      <w:pPr>
        <w:pStyle w:val="4"/>
        <w:bidi w:val="0"/>
        <w:rPr>
          <w:rFonts w:hint="eastAsia" w:ascii="宋体" w:hAnsi="宋体" w:eastAsia="宋体" w:cs="宋体"/>
          <w:color w:val="000000" w:themeColor="text1"/>
          <w:lang w:eastAsia="zh-CN"/>
          <w14:textFill>
            <w14:solidFill>
              <w14:schemeClr w14:val="tx1"/>
            </w14:solidFill>
          </w14:textFill>
        </w:rPr>
      </w:pPr>
      <w:bookmarkStart w:id="76" w:name="_Toc12925"/>
      <w:bookmarkStart w:id="77" w:name="_Toc31383"/>
      <w:r>
        <w:rPr>
          <w:rFonts w:hint="eastAsia" w:ascii="宋体" w:hAnsi="宋体" w:eastAsia="宋体" w:cs="宋体"/>
          <w:color w:val="000000" w:themeColor="text1"/>
          <w14:textFill>
            <w14:solidFill>
              <w14:schemeClr w14:val="tx1"/>
            </w14:solidFill>
          </w14:textFill>
        </w:rPr>
        <w:t>二、</w:t>
      </w:r>
      <w:bookmarkEnd w:id="76"/>
      <w:bookmarkEnd w:id="77"/>
      <w:bookmarkStart w:id="78" w:name="_Toc9510636"/>
      <w:r>
        <w:rPr>
          <w:rFonts w:hint="eastAsia" w:ascii="宋体" w:hAnsi="宋体" w:eastAsia="宋体" w:cs="宋体"/>
          <w:color w:val="000000" w:themeColor="text1"/>
          <w:lang w:eastAsia="zh-CN"/>
          <w14:textFill>
            <w14:solidFill>
              <w14:schemeClr w14:val="tx1"/>
            </w14:solidFill>
          </w14:textFill>
        </w:rPr>
        <w:t>招标文件</w:t>
      </w:r>
    </w:p>
    <w:p>
      <w:pPr>
        <w:pStyle w:val="5"/>
        <w:bidi w:val="0"/>
        <w:rPr>
          <w:rFonts w:hint="eastAsia" w:ascii="宋体" w:hAnsi="宋体" w:eastAsia="宋体" w:cs="宋体"/>
          <w:color w:val="000000" w:themeColor="text1"/>
          <w:lang w:eastAsia="zh-CN"/>
          <w14:textFill>
            <w14:solidFill>
              <w14:schemeClr w14:val="tx1"/>
            </w14:solidFill>
          </w14:textFill>
        </w:rPr>
      </w:pPr>
      <w:bookmarkStart w:id="79" w:name="_Toc11465"/>
      <w:r>
        <w:rPr>
          <w:rFonts w:hint="eastAsia" w:ascii="宋体" w:hAnsi="宋体" w:eastAsia="宋体" w:cs="宋体"/>
          <w:color w:val="000000" w:themeColor="text1"/>
          <w:lang w:val="en-US" w:eastAsia="zh-CN"/>
          <w14:textFill>
            <w14:solidFill>
              <w14:schemeClr w14:val="tx1"/>
            </w14:solidFill>
          </w14:textFill>
        </w:rPr>
        <w:t>9</w:t>
      </w:r>
      <w:r>
        <w:rPr>
          <w:rFonts w:hint="eastAsia" w:ascii="宋体" w:hAnsi="宋体" w:eastAsia="宋体" w:cs="宋体"/>
          <w:color w:val="000000" w:themeColor="text1"/>
          <w14:textFill>
            <w14:solidFill>
              <w14:schemeClr w14:val="tx1"/>
            </w14:solidFill>
          </w14:textFill>
        </w:rPr>
        <w:t>、</w:t>
      </w:r>
      <w:bookmarkEnd w:id="78"/>
      <w:r>
        <w:rPr>
          <w:rFonts w:hint="eastAsia" w:ascii="宋体" w:hAnsi="宋体" w:eastAsia="宋体" w:cs="宋体"/>
          <w:color w:val="000000" w:themeColor="text1"/>
          <w:lang w:eastAsia="zh-CN"/>
          <w14:textFill>
            <w14:solidFill>
              <w14:schemeClr w14:val="tx1"/>
            </w14:solidFill>
          </w14:textFill>
        </w:rPr>
        <w:t>招标文件</w:t>
      </w:r>
      <w:r>
        <w:rPr>
          <w:rFonts w:hint="eastAsia" w:ascii="宋体" w:hAnsi="宋体" w:eastAsia="宋体" w:cs="宋体"/>
          <w:color w:val="000000" w:themeColor="text1"/>
          <w14:textFill>
            <w14:solidFill>
              <w14:schemeClr w14:val="tx1"/>
            </w14:solidFill>
          </w14:textFill>
        </w:rPr>
        <w:t>的构成</w:t>
      </w:r>
      <w:bookmarkEnd w:id="79"/>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（详见本招标文件目录明细）</w:t>
      </w:r>
    </w:p>
    <w:p>
      <w:pPr>
        <w:pStyle w:val="5"/>
        <w:bidi w:val="0"/>
        <w:rPr>
          <w:rFonts w:hint="eastAsia" w:ascii="宋体" w:hAnsi="宋体" w:eastAsia="宋体" w:cs="宋体"/>
          <w:color w:val="000000" w:themeColor="text1"/>
          <w14:textFill>
            <w14:solidFill>
              <w14:schemeClr w14:val="tx1"/>
            </w14:solidFill>
          </w14:textFill>
        </w:rPr>
      </w:pPr>
      <w:bookmarkStart w:id="80" w:name="_Toc9329"/>
      <w:r>
        <w:rPr>
          <w:rFonts w:hint="eastAsia" w:ascii="宋体" w:hAnsi="宋体" w:eastAsia="宋体" w:cs="宋体"/>
          <w:color w:val="000000" w:themeColor="text1"/>
          <w:lang w:val="en-US" w:eastAsia="zh-CN"/>
          <w14:textFill>
            <w14:solidFill>
              <w14:schemeClr w14:val="tx1"/>
            </w14:solidFill>
          </w14:textFill>
        </w:rPr>
        <w:t>10</w:t>
      </w:r>
      <w:r>
        <w:rPr>
          <w:rFonts w:hint="eastAsia" w:ascii="宋体" w:hAnsi="宋体" w:eastAsia="宋体" w:cs="宋体"/>
          <w:color w:val="000000" w:themeColor="text1"/>
          <w14:textFill>
            <w14:solidFill>
              <w14:schemeClr w14:val="tx1"/>
            </w14:solidFill>
          </w14:textFill>
        </w:rPr>
        <w:t>、投标人的风险</w:t>
      </w:r>
      <w:bookmarkEnd w:id="8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投标人没有按照</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要求提供全部资料，或者投标人没有对</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在各方面作出实质性响应是投标人的风险，并可能导致其投标被拒绝。</w:t>
      </w:r>
    </w:p>
    <w:p>
      <w:pPr>
        <w:pStyle w:val="5"/>
        <w:bidi w:val="0"/>
        <w:rPr>
          <w:rFonts w:hint="eastAsia" w:ascii="宋体" w:hAnsi="宋体" w:eastAsia="宋体" w:cs="宋体"/>
          <w:color w:val="000000" w:themeColor="text1"/>
          <w14:textFill>
            <w14:solidFill>
              <w14:schemeClr w14:val="tx1"/>
            </w14:solidFill>
          </w14:textFill>
        </w:rPr>
      </w:pPr>
      <w:bookmarkStart w:id="81" w:name="_Toc14128"/>
      <w:bookmarkStart w:id="82" w:name="_Toc9510637"/>
      <w:r>
        <w:rPr>
          <w:rFonts w:hint="eastAsia" w:ascii="宋体" w:hAnsi="宋体" w:eastAsia="宋体" w:cs="宋体"/>
          <w:color w:val="000000" w:themeColor="text1"/>
          <w:lang w:val="en-US" w:eastAsia="zh-CN"/>
          <w14:textFill>
            <w14:solidFill>
              <w14:schemeClr w14:val="tx1"/>
            </w14:solidFill>
          </w14:textFill>
        </w:rPr>
        <w:t>11</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eastAsia="zh-CN"/>
          <w14:textFill>
            <w14:solidFill>
              <w14:schemeClr w14:val="tx1"/>
            </w14:solidFill>
          </w14:textFill>
        </w:rPr>
        <w:t>招标文件</w:t>
      </w:r>
      <w:r>
        <w:rPr>
          <w:rFonts w:hint="eastAsia" w:ascii="宋体" w:hAnsi="宋体" w:eastAsia="宋体" w:cs="宋体"/>
          <w:color w:val="000000" w:themeColor="text1"/>
          <w14:textFill>
            <w14:solidFill>
              <w14:schemeClr w14:val="tx1"/>
            </w14:solidFill>
          </w14:textFill>
        </w:rPr>
        <w:t>的澄清与修改</w:t>
      </w:r>
      <w:bookmarkEnd w:id="81"/>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.1采购人或采购代理机构对已发出的</w:t>
      </w:r>
      <w:r>
        <w:rPr>
          <w:rFonts w:hint="eastAsia" w:ascii="宋体" w:hAnsi="宋体" w:eastAsia="宋体" w:cs="宋体"/>
          <w:color w:val="000000" w:themeColor="text1"/>
          <w:sz w:val="24"/>
          <w:szCs w:val="24"/>
          <w:lang w:eastAsia="zh-CN"/>
          <w14:textFill>
            <w14:solidFill>
              <w14:schemeClr w14:val="tx1"/>
            </w14:solidFill>
          </w14:textFill>
        </w:rPr>
        <w:t>招标文件</w:t>
      </w:r>
      <w:r>
        <w:rPr>
          <w:rFonts w:hint="eastAsia" w:ascii="宋体" w:hAnsi="宋体" w:eastAsia="宋体" w:cs="宋体"/>
          <w:color w:val="000000" w:themeColor="text1"/>
          <w:sz w:val="24"/>
          <w:szCs w:val="24"/>
          <w14:textFill>
            <w14:solidFill>
              <w14:schemeClr w14:val="tx1"/>
            </w14:solidFill>
          </w14:textFill>
        </w:rPr>
        <w:t>进行必要澄清或者修改的，应当在投标人须知前附表规定的提交投标文件截止时间15日前，在原刊登招标公告的媒体上发布更正公告，并以书面形式通知所有</w:t>
      </w:r>
      <w:r>
        <w:rPr>
          <w:rFonts w:hint="eastAsia" w:ascii="宋体" w:hAnsi="宋体" w:eastAsia="宋体" w:cs="宋体"/>
          <w:color w:val="000000" w:themeColor="text1"/>
          <w:sz w:val="24"/>
          <w:szCs w:val="24"/>
          <w:lang w:eastAsia="zh-CN"/>
          <w14:textFill>
            <w14:solidFill>
              <w14:schemeClr w14:val="tx1"/>
            </w14:solidFill>
          </w14:textFill>
        </w:rPr>
        <w:t>招标文件</w:t>
      </w:r>
      <w:r>
        <w:rPr>
          <w:rFonts w:hint="eastAsia" w:ascii="宋体" w:hAnsi="宋体" w:eastAsia="宋体" w:cs="宋体"/>
          <w:color w:val="000000" w:themeColor="text1"/>
          <w:sz w:val="24"/>
          <w:szCs w:val="24"/>
          <w14:textFill>
            <w14:solidFill>
              <w14:schemeClr w14:val="tx1"/>
            </w14:solidFill>
          </w14:textFill>
        </w:rPr>
        <w:t>收受人。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.2澄清或者修改的内容可能影响投标文件编制的，采购人或者采购代理机构应当在投标截止时间至少15日前，以书面形式通知所有获取</w:t>
      </w:r>
      <w:r>
        <w:rPr>
          <w:rFonts w:hint="eastAsia" w:ascii="宋体" w:hAnsi="宋体" w:eastAsia="宋体" w:cs="宋体"/>
          <w:color w:val="000000" w:themeColor="text1"/>
          <w:sz w:val="24"/>
          <w:szCs w:val="24"/>
          <w:lang w:eastAsia="zh-CN"/>
          <w14:textFill>
            <w14:solidFill>
              <w14:schemeClr w14:val="tx1"/>
            </w14:solidFill>
          </w14:textFill>
        </w:rPr>
        <w:t>招标文件</w:t>
      </w:r>
      <w:r>
        <w:rPr>
          <w:rFonts w:hint="eastAsia" w:ascii="宋体" w:hAnsi="宋体" w:eastAsia="宋体" w:cs="宋体"/>
          <w:color w:val="000000" w:themeColor="text1"/>
          <w:sz w:val="24"/>
          <w:szCs w:val="24"/>
          <w14:textFill>
            <w14:solidFill>
              <w14:schemeClr w14:val="tx1"/>
            </w14:solidFill>
          </w14:textFill>
        </w:rPr>
        <w:t>的潜在投标人；不足15日的，采购人或者采购代理机构应当顺延提交投标文件的截止时间。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.3澄清或者修改内容为</w:t>
      </w:r>
      <w:r>
        <w:rPr>
          <w:rFonts w:hint="eastAsia" w:ascii="宋体" w:hAnsi="宋体" w:eastAsia="宋体" w:cs="宋体"/>
          <w:color w:val="000000" w:themeColor="text1"/>
          <w:sz w:val="24"/>
          <w:szCs w:val="24"/>
          <w:lang w:eastAsia="zh-CN"/>
          <w14:textFill>
            <w14:solidFill>
              <w14:schemeClr w14:val="tx1"/>
            </w14:solidFill>
          </w14:textFill>
        </w:rPr>
        <w:t>招标文件</w:t>
      </w:r>
      <w:r>
        <w:rPr>
          <w:rFonts w:hint="eastAsia" w:ascii="宋体" w:hAnsi="宋体" w:eastAsia="宋体" w:cs="宋体"/>
          <w:color w:val="000000" w:themeColor="text1"/>
          <w:sz w:val="24"/>
          <w:szCs w:val="24"/>
          <w14:textFill>
            <w14:solidFill>
              <w14:schemeClr w14:val="tx1"/>
            </w14:solidFill>
          </w14:textFill>
        </w:rPr>
        <w:t>的组成部分，对所有领取了</w:t>
      </w:r>
      <w:r>
        <w:rPr>
          <w:rFonts w:hint="eastAsia" w:ascii="宋体" w:hAnsi="宋体" w:eastAsia="宋体" w:cs="宋体"/>
          <w:color w:val="000000" w:themeColor="text1"/>
          <w:sz w:val="24"/>
          <w:szCs w:val="24"/>
          <w:lang w:eastAsia="zh-CN"/>
          <w14:textFill>
            <w14:solidFill>
              <w14:schemeClr w14:val="tx1"/>
            </w14:solidFill>
          </w14:textFill>
        </w:rPr>
        <w:t>招标文件</w:t>
      </w:r>
      <w:r>
        <w:rPr>
          <w:rFonts w:hint="eastAsia" w:ascii="宋体" w:hAnsi="宋体" w:eastAsia="宋体" w:cs="宋体"/>
          <w:color w:val="000000" w:themeColor="text1"/>
          <w:sz w:val="24"/>
          <w:szCs w:val="24"/>
          <w14:textFill>
            <w14:solidFill>
              <w14:schemeClr w14:val="tx1"/>
            </w14:solidFill>
          </w14:textFill>
        </w:rPr>
        <w:t>的潜在投标人均具有约束力。</w:t>
      </w:r>
    </w:p>
    <w:p>
      <w:pPr>
        <w:pStyle w:val="4"/>
        <w:bidi w:val="0"/>
        <w:rPr>
          <w:rFonts w:hint="eastAsia" w:ascii="宋体" w:hAnsi="宋体" w:eastAsia="宋体" w:cs="宋体"/>
          <w:color w:val="000000" w:themeColor="text1"/>
          <w14:textFill>
            <w14:solidFill>
              <w14:schemeClr w14:val="tx1"/>
            </w14:solidFill>
          </w14:textFill>
        </w:rPr>
      </w:pPr>
      <w:bookmarkStart w:id="83" w:name="_Toc25731"/>
      <w:bookmarkStart w:id="84" w:name="_Toc3009"/>
      <w:r>
        <w:rPr>
          <w:rFonts w:hint="eastAsia" w:ascii="宋体" w:hAnsi="宋体" w:eastAsia="宋体" w:cs="宋体"/>
          <w:color w:val="000000" w:themeColor="text1"/>
          <w14:textFill>
            <w14:solidFill>
              <w14:schemeClr w14:val="tx1"/>
            </w14:solidFill>
          </w14:textFill>
        </w:rPr>
        <w:t>三、投标文件的编制</w:t>
      </w:r>
      <w:bookmarkEnd w:id="83"/>
      <w:bookmarkEnd w:id="84"/>
    </w:p>
    <w:bookmarkEnd w:id="82"/>
    <w:p>
      <w:pPr>
        <w:keepNext w:val="0"/>
        <w:keepLines w:val="0"/>
        <w:pageBreakBefore w:val="0"/>
        <w:widowControl w:val="0"/>
        <w:kinsoku/>
        <w:wordWrap/>
        <w:overflowPunct/>
        <w:topLinePunct w:val="0"/>
        <w:autoSpaceDE/>
        <w:autoSpaceDN/>
        <w:bidi w:val="0"/>
        <w:adjustRightInd w:val="0"/>
        <w:snapToGrid w:val="0"/>
        <w:spacing w:line="500" w:lineRule="exact"/>
        <w:ind w:firstLine="472" w:firstLineChars="196"/>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投标人应认真阅读</w:t>
      </w:r>
      <w:r>
        <w:rPr>
          <w:rFonts w:hint="eastAsia" w:ascii="宋体" w:hAnsi="宋体" w:eastAsia="宋体" w:cs="宋体"/>
          <w:b/>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b/>
          <w:color w:val="000000" w:themeColor="text1"/>
          <w:sz w:val="24"/>
          <w:szCs w:val="24"/>
          <w:highlight w:val="none"/>
          <w14:textFill>
            <w14:solidFill>
              <w14:schemeClr w14:val="tx1"/>
            </w14:solidFill>
          </w14:textFill>
        </w:rPr>
        <w:t>中所有的事项、格式、条款和技术要求等内容。如果投标人没有按照</w:t>
      </w:r>
      <w:r>
        <w:rPr>
          <w:rFonts w:hint="eastAsia" w:ascii="宋体" w:hAnsi="宋体" w:eastAsia="宋体" w:cs="宋体"/>
          <w:b/>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b/>
          <w:color w:val="000000" w:themeColor="text1"/>
          <w:sz w:val="24"/>
          <w:szCs w:val="24"/>
          <w:highlight w:val="none"/>
          <w14:textFill>
            <w14:solidFill>
              <w14:schemeClr w14:val="tx1"/>
            </w14:solidFill>
          </w14:textFill>
        </w:rPr>
        <w:t>的要求和规定编制投标文件及提交全部资料，或者投标文件没有对</w:t>
      </w:r>
      <w:r>
        <w:rPr>
          <w:rFonts w:hint="eastAsia" w:ascii="宋体" w:hAnsi="宋体" w:eastAsia="宋体" w:cs="宋体"/>
          <w:b/>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b/>
          <w:color w:val="000000" w:themeColor="text1"/>
          <w:sz w:val="24"/>
          <w:szCs w:val="24"/>
          <w:highlight w:val="none"/>
          <w14:textFill>
            <w14:solidFill>
              <w14:schemeClr w14:val="tx1"/>
            </w14:solidFill>
          </w14:textFill>
        </w:rPr>
        <w:t>中的各方面作出实质性响应，其风险应由投标人承担。投标文件应按照每包的要求编制并独立密封，不得混装，否则视为无效标。</w:t>
      </w:r>
    </w:p>
    <w:p>
      <w:pPr>
        <w:pStyle w:val="5"/>
        <w:bidi w:val="0"/>
        <w:rPr>
          <w:rFonts w:hint="eastAsia" w:ascii="宋体" w:hAnsi="宋体" w:eastAsia="宋体" w:cs="宋体"/>
          <w:color w:val="000000" w:themeColor="text1"/>
          <w14:textFill>
            <w14:solidFill>
              <w14:schemeClr w14:val="tx1"/>
            </w14:solidFill>
          </w14:textFill>
        </w:rPr>
      </w:pPr>
      <w:bookmarkStart w:id="85" w:name="_Toc29638"/>
      <w:bookmarkStart w:id="86" w:name="_Toc26745"/>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、投标文件的组成</w:t>
      </w:r>
      <w:bookmarkEnd w:id="85"/>
    </w:p>
    <w:p>
      <w:pPr>
        <w:keepNext w:val="0"/>
        <w:keepLines w:val="0"/>
        <w:pageBreakBefore w:val="0"/>
        <w:widowControl w:val="0"/>
        <w:kinsoku/>
        <w:wordWrap/>
        <w:overflowPunct/>
        <w:topLinePunct w:val="0"/>
        <w:bidi w:val="0"/>
        <w:adjustRightInd w:val="0"/>
        <w:snapToGrid w:val="0"/>
        <w:spacing w:line="500" w:lineRule="exact"/>
        <w:ind w:firstLine="472" w:firstLineChars="196"/>
        <w:jc w:val="left"/>
        <w:textAlignment w:val="auto"/>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投标文件由报价</w:t>
      </w:r>
      <w:r>
        <w:rPr>
          <w:rFonts w:hint="eastAsia" w:ascii="宋体" w:hAnsi="宋体" w:eastAsia="宋体" w:cs="宋体"/>
          <w:b/>
          <w:color w:val="000000" w:themeColor="text1"/>
          <w:sz w:val="24"/>
          <w:szCs w:val="24"/>
          <w:highlight w:val="none"/>
          <w:lang w:eastAsia="zh-CN"/>
          <w14:textFill>
            <w14:solidFill>
              <w14:schemeClr w14:val="tx1"/>
            </w14:solidFill>
          </w14:textFill>
        </w:rPr>
        <w:t>部分</w:t>
      </w:r>
      <w:r>
        <w:rPr>
          <w:rFonts w:hint="eastAsia" w:ascii="宋体" w:hAnsi="宋体" w:eastAsia="宋体" w:cs="宋体"/>
          <w:b/>
          <w:color w:val="000000" w:themeColor="text1"/>
          <w:sz w:val="24"/>
          <w:szCs w:val="24"/>
          <w:highlight w:val="none"/>
          <w14:textFill>
            <w14:solidFill>
              <w14:schemeClr w14:val="tx1"/>
            </w14:solidFill>
          </w14:textFill>
        </w:rPr>
        <w:t>、商务</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和</w:t>
      </w:r>
      <w:r>
        <w:rPr>
          <w:rFonts w:hint="eastAsia" w:ascii="宋体" w:hAnsi="宋体" w:eastAsia="宋体" w:cs="宋体"/>
          <w:b/>
          <w:color w:val="000000" w:themeColor="text1"/>
          <w:sz w:val="24"/>
          <w:szCs w:val="24"/>
          <w:highlight w:val="none"/>
          <w14:textFill>
            <w14:solidFill>
              <w14:schemeClr w14:val="tx1"/>
            </w14:solidFill>
          </w14:textFill>
        </w:rPr>
        <w:t>技术</w:t>
      </w:r>
      <w:r>
        <w:rPr>
          <w:rFonts w:hint="eastAsia" w:ascii="宋体" w:hAnsi="宋体" w:eastAsia="宋体" w:cs="宋体"/>
          <w:b/>
          <w:color w:val="000000" w:themeColor="text1"/>
          <w:sz w:val="24"/>
          <w:szCs w:val="24"/>
          <w:highlight w:val="none"/>
          <w:lang w:eastAsia="zh-CN"/>
          <w14:textFill>
            <w14:solidFill>
              <w14:schemeClr w14:val="tx1"/>
            </w14:solidFill>
          </w14:textFill>
        </w:rPr>
        <w:t>部分</w:t>
      </w:r>
      <w:r>
        <w:rPr>
          <w:rFonts w:hint="eastAsia" w:ascii="宋体" w:hAnsi="宋体" w:eastAsia="宋体" w:cs="宋体"/>
          <w:b/>
          <w:color w:val="000000" w:themeColor="text1"/>
          <w:sz w:val="24"/>
          <w:szCs w:val="24"/>
          <w:highlight w:val="none"/>
          <w14:textFill>
            <w14:solidFill>
              <w14:schemeClr w14:val="tx1"/>
            </w14:solidFill>
          </w14:textFill>
        </w:rPr>
        <w:t>组成</w:t>
      </w:r>
      <w:r>
        <w:rPr>
          <w:rFonts w:hint="eastAsia" w:ascii="宋体" w:hAnsi="宋体" w:eastAsia="宋体" w:cs="宋体"/>
          <w:b/>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bidi w:val="0"/>
        <w:adjustRightInd w:val="0"/>
        <w:snapToGrid w:val="0"/>
        <w:spacing w:line="500" w:lineRule="exact"/>
        <w:ind w:firstLine="472" w:firstLineChars="196"/>
        <w:jc w:val="left"/>
        <w:textAlignment w:val="auto"/>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w:t>
      </w:r>
      <w:r>
        <w:rPr>
          <w:rFonts w:hint="eastAsia" w:ascii="宋体" w:hAnsi="宋体" w:eastAsia="宋体" w:cs="宋体"/>
          <w:b/>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color w:val="000000" w:themeColor="text1"/>
          <w:sz w:val="24"/>
          <w:szCs w:val="24"/>
          <w:highlight w:val="none"/>
          <w14:textFill>
            <w14:solidFill>
              <w14:schemeClr w14:val="tx1"/>
            </w14:solidFill>
          </w14:textFill>
        </w:rPr>
        <w:t>.1 报价</w:t>
      </w:r>
      <w:r>
        <w:rPr>
          <w:rFonts w:hint="eastAsia" w:ascii="宋体" w:hAnsi="宋体" w:eastAsia="宋体" w:cs="宋体"/>
          <w:b/>
          <w:color w:val="000000" w:themeColor="text1"/>
          <w:sz w:val="24"/>
          <w:szCs w:val="24"/>
          <w:highlight w:val="none"/>
          <w:lang w:eastAsia="zh-CN"/>
          <w14:textFill>
            <w14:solidFill>
              <w14:schemeClr w14:val="tx1"/>
            </w14:solidFill>
          </w14:textFill>
        </w:rPr>
        <w:t>部分</w:t>
      </w:r>
    </w:p>
    <w:p>
      <w:pPr>
        <w:keepNext w:val="0"/>
        <w:keepLines w:val="0"/>
        <w:pageBreakBefore w:val="0"/>
        <w:widowControl w:val="0"/>
        <w:tabs>
          <w:tab w:val="left" w:pos="3870"/>
          <w:tab w:val="left" w:pos="4085"/>
        </w:tabs>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（1）投标函（格式见附件）；</w:t>
      </w:r>
    </w:p>
    <w:p>
      <w:pPr>
        <w:keepNext w:val="0"/>
        <w:keepLines w:val="0"/>
        <w:pageBreakBefore w:val="0"/>
        <w:widowControl w:val="0"/>
        <w:tabs>
          <w:tab w:val="left" w:pos="3870"/>
          <w:tab w:val="left" w:pos="4085"/>
        </w:tabs>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（2）投标报价（格式见附件）；</w:t>
      </w:r>
    </w:p>
    <w:p>
      <w:pPr>
        <w:keepNext w:val="0"/>
        <w:keepLines w:val="0"/>
        <w:pageBreakBefore w:val="0"/>
        <w:widowControl w:val="0"/>
        <w:tabs>
          <w:tab w:val="left" w:pos="3870"/>
          <w:tab w:val="left" w:pos="4085"/>
        </w:tabs>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（3）投标保证金</w:t>
      </w:r>
      <w:r>
        <w:rPr>
          <w:rFonts w:hint="eastAsia" w:ascii="宋体" w:hAnsi="宋体" w:eastAsia="宋体" w:cs="宋体"/>
          <w:color w:val="000000" w:themeColor="text1"/>
          <w:sz w:val="24"/>
          <w:szCs w:val="24"/>
          <w:highlight w:val="none"/>
          <w:lang w:eastAsia="zh-CN"/>
          <w14:textFill>
            <w14:solidFill>
              <w14:schemeClr w14:val="tx1"/>
            </w14:solidFill>
          </w14:textFill>
        </w:rPr>
        <w:t>收据</w:t>
      </w:r>
      <w:r>
        <w:rPr>
          <w:rFonts w:hint="eastAsia" w:ascii="宋体" w:hAnsi="宋体" w:eastAsia="宋体" w:cs="宋体"/>
          <w:color w:val="000000" w:themeColor="text1"/>
          <w:sz w:val="24"/>
          <w:szCs w:val="24"/>
          <w:highlight w:val="none"/>
          <w14:textFill>
            <w14:solidFill>
              <w14:schemeClr w14:val="tx1"/>
            </w14:solidFill>
          </w14:textFill>
        </w:rPr>
        <w:t>复印件；</w:t>
      </w:r>
    </w:p>
    <w:p>
      <w:pPr>
        <w:keepNext w:val="0"/>
        <w:keepLines w:val="0"/>
        <w:pageBreakBefore w:val="0"/>
        <w:widowControl w:val="0"/>
        <w:kinsoku/>
        <w:wordWrap/>
        <w:overflowPunct/>
        <w:topLinePunct w:val="0"/>
        <w:bidi w:val="0"/>
        <w:adjustRightInd w:val="0"/>
        <w:snapToGrid w:val="0"/>
        <w:spacing w:line="500" w:lineRule="exact"/>
        <w:ind w:firstLine="472" w:firstLineChars="196"/>
        <w:jc w:val="left"/>
        <w:textAlignment w:val="auto"/>
        <w:rPr>
          <w:rFonts w:hint="eastAsia" w:ascii="宋体" w:hAnsi="宋体" w:eastAsia="宋体" w:cs="宋体"/>
          <w:b/>
          <w:color w:val="0000FF"/>
          <w:sz w:val="24"/>
          <w:szCs w:val="24"/>
          <w:highlight w:val="none"/>
          <w:lang w:eastAsia="zh-CN"/>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.2商务</w:t>
      </w:r>
      <w:r>
        <w:rPr>
          <w:rFonts w:hint="eastAsia" w:ascii="宋体" w:hAnsi="宋体" w:eastAsia="宋体" w:cs="宋体"/>
          <w:b/>
          <w:color w:val="auto"/>
          <w:sz w:val="24"/>
          <w:szCs w:val="24"/>
          <w:highlight w:val="none"/>
          <w:lang w:val="en-US" w:eastAsia="zh-CN"/>
        </w:rPr>
        <w:t>部分</w:t>
      </w:r>
    </w:p>
    <w:p>
      <w:pPr>
        <w:keepNext w:val="0"/>
        <w:keepLines w:val="0"/>
        <w:pageBreakBefore w:val="0"/>
        <w:widowControl w:val="0"/>
        <w:kinsoku/>
        <w:wordWrap/>
        <w:overflowPunct/>
        <w:topLinePunct w:val="0"/>
        <w:bidi w:val="0"/>
        <w:adjustRightInd w:val="0"/>
        <w:snapToGrid w:val="0"/>
        <w:spacing w:line="500" w:lineRule="exact"/>
        <w:ind w:firstLine="470" w:firstLineChars="196"/>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（1）投标声明书(格式见附件)；</w:t>
      </w:r>
    </w:p>
    <w:p>
      <w:pPr>
        <w:keepNext w:val="0"/>
        <w:keepLines w:val="0"/>
        <w:pageBreakBefore w:val="0"/>
        <w:widowControl w:val="0"/>
        <w:kinsoku/>
        <w:wordWrap/>
        <w:overflowPunct/>
        <w:topLinePunct w:val="0"/>
        <w:bidi w:val="0"/>
        <w:adjustRightInd w:val="0"/>
        <w:snapToGrid w:val="0"/>
        <w:spacing w:line="500" w:lineRule="exact"/>
        <w:ind w:firstLine="470" w:firstLineChars="196"/>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（2）授权委托书(格式见附件)；</w:t>
      </w:r>
    </w:p>
    <w:p>
      <w:pPr>
        <w:keepNext w:val="0"/>
        <w:keepLines w:val="0"/>
        <w:pageBreakBefore w:val="0"/>
        <w:widowControl w:val="0"/>
        <w:kinsoku/>
        <w:wordWrap/>
        <w:overflowPunct/>
        <w:topLinePunct w:val="0"/>
        <w:bidi w:val="0"/>
        <w:adjustRightInd w:val="0"/>
        <w:snapToGrid w:val="0"/>
        <w:spacing w:line="500" w:lineRule="exact"/>
        <w:ind w:firstLine="470" w:firstLineChars="19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2020-2022年</w:t>
      </w:r>
      <w:r>
        <w:rPr>
          <w:rFonts w:hint="eastAsia" w:ascii="宋体" w:hAnsi="宋体" w:eastAsia="宋体" w:cs="宋体"/>
          <w:color w:val="auto"/>
          <w:sz w:val="24"/>
          <w:szCs w:val="24"/>
          <w:highlight w:val="none"/>
        </w:rPr>
        <w:t>经审计的财务报表及开标前6个月内（至少提供1个月）缴纳税收的凭据（税费凭证复印件，或者依法缴纳税费或依法免缴税费的证明）；</w:t>
      </w:r>
    </w:p>
    <w:p>
      <w:pPr>
        <w:keepNext w:val="0"/>
        <w:keepLines w:val="0"/>
        <w:pageBreakBefore w:val="0"/>
        <w:widowControl w:val="0"/>
        <w:kinsoku/>
        <w:wordWrap/>
        <w:overflowPunct/>
        <w:topLinePunct w:val="0"/>
        <w:bidi w:val="0"/>
        <w:adjustRightInd w:val="0"/>
        <w:snapToGrid w:val="0"/>
        <w:spacing w:line="500" w:lineRule="exact"/>
        <w:ind w:firstLine="470" w:firstLineChars="196"/>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auto"/>
          <w:sz w:val="24"/>
          <w:szCs w:val="24"/>
          <w:highlight w:val="none"/>
        </w:rPr>
        <w:t>（4）</w:t>
      </w:r>
      <w:r>
        <w:rPr>
          <w:rFonts w:hint="eastAsia" w:ascii="宋体" w:hAnsi="宋体" w:eastAsia="宋体" w:cs="宋体"/>
          <w:color w:val="000000" w:themeColor="text1"/>
          <w:sz w:val="24"/>
          <w:szCs w:val="24"/>
          <w:highlight w:val="none"/>
          <w14:textFill>
            <w14:solidFill>
              <w14:schemeClr w14:val="tx1"/>
            </w14:solidFill>
          </w14:textFill>
        </w:rPr>
        <w:t>投标人已取得的各种有效的认证证书、银行资信、政府部门（企业）或第三方权威鉴定机构出具的信用等级证书或证明复印件 (如有)；</w:t>
      </w:r>
    </w:p>
    <w:p>
      <w:pPr>
        <w:keepNext w:val="0"/>
        <w:keepLines w:val="0"/>
        <w:pageBreakBefore w:val="0"/>
        <w:widowControl w:val="0"/>
        <w:kinsoku/>
        <w:wordWrap/>
        <w:overflowPunct/>
        <w:topLinePunct w:val="0"/>
        <w:bidi w:val="0"/>
        <w:adjustRightInd w:val="0"/>
        <w:snapToGrid w:val="0"/>
        <w:spacing w:line="500" w:lineRule="exact"/>
        <w:ind w:firstLine="470" w:firstLineChars="196"/>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）20</w:t>
      </w: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07</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01</w:t>
      </w:r>
      <w:r>
        <w:rPr>
          <w:rFonts w:hint="eastAsia" w:ascii="宋体" w:hAnsi="宋体" w:eastAsia="宋体" w:cs="宋体"/>
          <w:color w:val="000000" w:themeColor="text1"/>
          <w:sz w:val="24"/>
          <w:szCs w:val="24"/>
          <w:highlight w:val="none"/>
          <w14:textFill>
            <w14:solidFill>
              <w14:schemeClr w14:val="tx1"/>
            </w14:solidFill>
          </w14:textFill>
        </w:rPr>
        <w:t>日以来</w:t>
      </w:r>
      <w:r>
        <w:rPr>
          <w:rFonts w:hint="eastAsia" w:ascii="宋体" w:hAnsi="宋体" w:eastAsia="宋体" w:cs="宋体"/>
          <w:color w:val="000000" w:themeColor="text1"/>
          <w:sz w:val="24"/>
          <w:szCs w:val="24"/>
          <w:highlight w:val="none"/>
          <w:lang w:val="en-US" w:eastAsia="zh-CN"/>
          <w14:textFill>
            <w14:solidFill>
              <w14:schemeClr w14:val="tx1"/>
            </w14:solidFill>
          </w14:textFill>
        </w:rPr>
        <w:t>的类似</w:t>
      </w:r>
      <w:r>
        <w:rPr>
          <w:rFonts w:hint="eastAsia" w:ascii="宋体" w:hAnsi="宋体" w:eastAsia="宋体" w:cs="宋体"/>
          <w:color w:val="000000" w:themeColor="text1"/>
          <w:sz w:val="24"/>
          <w:szCs w:val="24"/>
          <w:highlight w:val="none"/>
          <w14:textFill>
            <w14:solidFill>
              <w14:schemeClr w14:val="tx1"/>
            </w14:solidFill>
          </w14:textFill>
        </w:rPr>
        <w:t>业绩（</w:t>
      </w:r>
      <w:r>
        <w:rPr>
          <w:rFonts w:hint="eastAsia" w:ascii="宋体" w:hAnsi="宋体" w:eastAsia="宋体" w:cs="宋体"/>
          <w:color w:val="000000" w:themeColor="text1"/>
          <w:sz w:val="24"/>
          <w:szCs w:val="24"/>
          <w:highlight w:val="none"/>
          <w:lang w:val="en-US" w:eastAsia="zh-CN"/>
          <w14:textFill>
            <w14:solidFill>
              <w14:schemeClr w14:val="tx1"/>
            </w14:solidFill>
          </w14:textFill>
        </w:rPr>
        <w:t>详见评分细则</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同时</w:t>
      </w:r>
      <w:r>
        <w:rPr>
          <w:rFonts w:hint="eastAsia" w:ascii="宋体" w:hAnsi="宋体" w:eastAsia="宋体" w:cs="宋体"/>
          <w:color w:val="000000" w:themeColor="text1"/>
          <w:sz w:val="24"/>
          <w:szCs w:val="24"/>
          <w:highlight w:val="none"/>
          <w14:textFill>
            <w14:solidFill>
              <w14:schemeClr w14:val="tx1"/>
            </w14:solidFill>
          </w14:textFill>
        </w:rPr>
        <w:t>需提供与合同</w:t>
      </w:r>
      <w:r>
        <w:rPr>
          <w:rFonts w:hint="eastAsia" w:ascii="宋体" w:hAnsi="宋体" w:cs="宋体"/>
          <w:color w:val="000000" w:themeColor="text1"/>
          <w:sz w:val="24"/>
          <w:szCs w:val="24"/>
          <w:highlight w:val="none"/>
          <w:lang w:eastAsia="zh-CN"/>
          <w14:textFill>
            <w14:solidFill>
              <w14:schemeClr w14:val="tx1"/>
            </w14:solidFill>
          </w14:textFill>
        </w:rPr>
        <w:t>或</w:t>
      </w:r>
      <w:r>
        <w:rPr>
          <w:rFonts w:hint="eastAsia" w:ascii="宋体" w:hAnsi="宋体" w:eastAsia="宋体" w:cs="宋体"/>
          <w:color w:val="000000" w:themeColor="text1"/>
          <w:sz w:val="24"/>
          <w:szCs w:val="24"/>
          <w:highlight w:val="none"/>
          <w:lang w:eastAsia="zh-CN"/>
          <w14:textFill>
            <w14:solidFill>
              <w14:schemeClr w14:val="tx1"/>
            </w14:solidFill>
          </w14:textFill>
        </w:rPr>
        <w:t>中标（成交）</w:t>
      </w:r>
      <w:r>
        <w:rPr>
          <w:rFonts w:hint="eastAsia" w:ascii="宋体" w:hAnsi="宋体" w:eastAsia="宋体" w:cs="宋体"/>
          <w:color w:val="000000" w:themeColor="text1"/>
          <w:sz w:val="24"/>
          <w:szCs w:val="24"/>
          <w:highlight w:val="none"/>
          <w:lang w:val="en-US" w:eastAsia="zh-CN"/>
          <w14:textFill>
            <w14:solidFill>
              <w14:schemeClr w14:val="tx1"/>
            </w14:solidFill>
          </w14:textFill>
        </w:rPr>
        <w:t>通知书等资料</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zh-CN"/>
          <w14:textFill>
            <w14:solidFill>
              <w14:schemeClr w14:val="tx1"/>
            </w14:solidFill>
          </w14:textFill>
        </w:rPr>
        <w:t>复印件并加盖公章，</w:t>
      </w:r>
      <w:r>
        <w:rPr>
          <w:rFonts w:hint="eastAsia" w:ascii="宋体" w:hAnsi="宋体" w:eastAsia="宋体" w:cs="宋体"/>
          <w:color w:val="000000" w:themeColor="text1"/>
          <w:sz w:val="24"/>
          <w:szCs w:val="24"/>
          <w:highlight w:val="none"/>
          <w14:textFill>
            <w14:solidFill>
              <w14:schemeClr w14:val="tx1"/>
            </w14:solidFill>
          </w14:textFill>
        </w:rPr>
        <w:t>如出现与事实不符等情况，将根据有关规定以“提供虚假材料谋取中标”予以处罚）；</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）投标人情况介绍（格式见附件）；</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）政府采购政策扶持证明材料；</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）商务响应表（格式见附件）；</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）近三年在经营活动中没有重大违法记录的书面声明；</w:t>
      </w:r>
    </w:p>
    <w:p>
      <w:pPr>
        <w:keepNext w:val="0"/>
        <w:keepLines w:val="0"/>
        <w:pageBreakBefore w:val="0"/>
        <w:widowControl w:val="0"/>
        <w:kinsoku/>
        <w:wordWrap/>
        <w:overflowPunct/>
        <w:topLinePunct w:val="0"/>
        <w:bidi w:val="0"/>
        <w:adjustRightInd w:val="0"/>
        <w:snapToGrid w:val="0"/>
        <w:spacing w:line="500" w:lineRule="exact"/>
        <w:ind w:firstLine="472" w:firstLineChars="196"/>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14:textFill>
            <w14:solidFill>
              <w14:schemeClr w14:val="tx1"/>
            </w14:solidFill>
          </w14:textFill>
        </w:rPr>
        <w:t>.3 技术</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部分</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（1）针对本项目的详细实施计划：包括产品供货、验货、安装、调试、</w:t>
      </w:r>
      <w:r>
        <w:rPr>
          <w:rFonts w:hint="eastAsia" w:ascii="宋体" w:hAnsi="宋体" w:eastAsia="宋体" w:cs="宋体"/>
          <w:color w:val="000000" w:themeColor="text1"/>
          <w:sz w:val="24"/>
          <w:szCs w:val="24"/>
          <w:highlight w:val="none"/>
          <w:lang w:eastAsia="zh-CN"/>
          <w14:textFill>
            <w14:solidFill>
              <w14:schemeClr w14:val="tx1"/>
            </w14:solidFill>
          </w14:textFill>
        </w:rPr>
        <w:t>后期维护</w:t>
      </w:r>
      <w:r>
        <w:rPr>
          <w:rFonts w:hint="eastAsia" w:ascii="宋体" w:hAnsi="宋体" w:eastAsia="宋体" w:cs="宋体"/>
          <w:color w:val="000000" w:themeColor="text1"/>
          <w:sz w:val="24"/>
          <w:szCs w:val="24"/>
          <w:highlight w:val="none"/>
          <w14:textFill>
            <w14:solidFill>
              <w14:schemeClr w14:val="tx1"/>
            </w14:solidFill>
          </w14:textFill>
        </w:rPr>
        <w:t>等内容；</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（2）针对本项目的详细实施组织方案：包括（但不限于）组织机构、工作时间进度表、工作程序和步骤、管理和协调方法；</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（3）货物说明；</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（4）产品详细配置和技术性能指标；</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（5）技术偏离表； </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（6）产品验收清单，验收标准和验收方法（应说明验收方法和验收条件、安装验收需用的环境及配套条件）；</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针对本项目的售后服务方案：包括售后服务机构及人员等情况等、以书面形式完整准确地表述制造厂家的标准售后服务承诺（范围、标准及期限等）、培训计划（每项注明具体内容及是否需要费用）、投标人可能增加的服务承诺等，并明示服务承诺可能涉及的前提设定和费用，否则将被认为是无条件和免费的；</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（8）备品备件清单及供应保障（包括其供货渠道及价格）（如有）；</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（9）其他优惠条件（如有）：投标人承诺给予采购人的各种优惠条件，包括备品备件、专用耗材等；</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（10）投标人需要提供的其他文件或资料（如有）。</w:t>
      </w:r>
    </w:p>
    <w:p>
      <w:pPr>
        <w:keepNext w:val="0"/>
        <w:keepLines w:val="0"/>
        <w:pageBreakBefore w:val="0"/>
        <w:widowControl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auto"/>
          <w:sz w:val="24"/>
          <w:szCs w:val="24"/>
          <w:highlight w:val="none"/>
        </w:rPr>
        <w:t>注：授权委托书、投标声明书、投标函、开标一览表必须由法定代表人</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负责人、自然人</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或其授权代表签名（按格式要求）并加盖单位公章。</w:t>
      </w:r>
    </w:p>
    <w:p>
      <w:pPr>
        <w:pStyle w:val="5"/>
        <w:bidi w:val="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、投标文件的语言及计量</w:t>
      </w:r>
      <w:bookmarkEnd w:id="86"/>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.1 投标文件以及投标方与招标方就有关投标事宜的所有来往函电，均应以中文汉语书写。除签名、盖章、专用名称等特殊情形外，以中文汉语以外的文字表述的投标文件视同未提供。</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.2 投标计量单位，</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已有明确规定的，使用</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规定的计量单位；</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没有规定的，应采用中华人民共和国法定计量单位（货币单位：人民币元），否则视同未响应。</w:t>
      </w:r>
    </w:p>
    <w:p>
      <w:pPr>
        <w:pStyle w:val="5"/>
        <w:bidi w:val="0"/>
        <w:rPr>
          <w:rFonts w:hint="eastAsia" w:ascii="宋体" w:hAnsi="宋体" w:eastAsia="宋体" w:cs="宋体"/>
          <w:color w:val="000000" w:themeColor="text1"/>
          <w14:textFill>
            <w14:solidFill>
              <w14:schemeClr w14:val="tx1"/>
            </w14:solidFill>
          </w14:textFill>
        </w:rPr>
      </w:pPr>
      <w:bookmarkStart w:id="87" w:name="_Toc10847"/>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、投标报价</w:t>
      </w:r>
      <w:bookmarkEnd w:id="87"/>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 投标报价按</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中相关附表格式填写，应为所投</w:t>
      </w:r>
      <w:r>
        <w:rPr>
          <w:rFonts w:hint="eastAsia" w:ascii="宋体" w:hAnsi="宋体" w:eastAsia="宋体" w:cs="宋体"/>
          <w:color w:val="000000" w:themeColor="text1"/>
          <w:sz w:val="24"/>
          <w:szCs w:val="24"/>
          <w:highlight w:val="none"/>
          <w:lang w:eastAsia="zh-CN"/>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的产品的单价报价，每个产品只允许一个报价。</w:t>
      </w:r>
      <w:r>
        <w:rPr>
          <w:rFonts w:hint="eastAsia" w:ascii="宋体" w:hAnsi="宋体" w:eastAsia="宋体" w:cs="宋体"/>
          <w:bCs/>
          <w:color w:val="000000" w:themeColor="text1"/>
          <w:sz w:val="24"/>
          <w:szCs w:val="24"/>
          <w:highlight w:val="none"/>
          <w14:textFill>
            <w14:solidFill>
              <w14:schemeClr w14:val="tx1"/>
            </w14:solidFill>
          </w14:textFill>
        </w:rPr>
        <w:t>同型号产品参与投标的，则其报价必须相同，否则视为有选择性报价，按无效标处理</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.2 投标报价应包括货款、标准附件、备品备件、专用工具、包装、运输、装卸、保险、税金、货到就位以及安装、调试、培训、保修等一切税金和费用。</w:t>
      </w:r>
    </w:p>
    <w:p>
      <w:pPr>
        <w:keepNext w:val="0"/>
        <w:keepLines w:val="0"/>
        <w:pageBreakBefore w:val="0"/>
        <w:widowControl w:val="0"/>
        <w:tabs>
          <w:tab w:val="left" w:pos="525"/>
        </w:tabs>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.3 每种货物只允许有一个报价，有选择的或有条件的报价将不予接受。</w:t>
      </w:r>
    </w:p>
    <w:p>
      <w:pPr>
        <w:pStyle w:val="5"/>
        <w:bidi w:val="0"/>
        <w:rPr>
          <w:rFonts w:hint="eastAsia" w:ascii="宋体" w:hAnsi="宋体" w:eastAsia="宋体" w:cs="宋体"/>
          <w:color w:val="000000" w:themeColor="text1"/>
          <w14:textFill>
            <w14:solidFill>
              <w14:schemeClr w14:val="tx1"/>
            </w14:solidFill>
          </w14:textFill>
        </w:rPr>
      </w:pPr>
      <w:bookmarkStart w:id="88" w:name="_Toc11872"/>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、投标文件的有效期</w:t>
      </w:r>
      <w:bookmarkEnd w:id="88"/>
    </w:p>
    <w:p>
      <w:pPr>
        <w:keepNext w:val="0"/>
        <w:keepLines w:val="0"/>
        <w:pageBreakBefore w:val="0"/>
        <w:widowControl w:val="0"/>
        <w:tabs>
          <w:tab w:val="left" w:pos="454"/>
          <w:tab w:val="left" w:pos="720"/>
        </w:tabs>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.1 自投标截止日起</w:t>
      </w:r>
      <w:r>
        <w:rPr>
          <w:rFonts w:hint="eastAsia" w:ascii="宋体" w:hAnsi="宋体" w:eastAsia="宋体" w:cs="宋体"/>
          <w:color w:val="000000" w:themeColor="text1"/>
          <w:kern w:val="0"/>
          <w:sz w:val="24"/>
          <w:szCs w:val="24"/>
          <w:highlight w:val="none"/>
          <w:u w:val="single"/>
          <w14:textFill>
            <w14:solidFill>
              <w14:schemeClr w14:val="tx1"/>
            </w14:solidFill>
          </w14:textFill>
        </w:rPr>
        <w:t>90</w:t>
      </w:r>
      <w:r>
        <w:rPr>
          <w:rFonts w:hint="eastAsia" w:ascii="宋体" w:hAnsi="宋体" w:eastAsia="宋体" w:cs="宋体"/>
          <w:color w:val="000000" w:themeColor="text1"/>
          <w:kern w:val="0"/>
          <w:sz w:val="24"/>
          <w:szCs w:val="24"/>
          <w:highlight w:val="none"/>
          <w14:textFill>
            <w14:solidFill>
              <w14:schemeClr w14:val="tx1"/>
            </w14:solidFill>
          </w14:textFill>
        </w:rPr>
        <w:t>天投标文件应保持有效。</w:t>
      </w:r>
    </w:p>
    <w:p>
      <w:pPr>
        <w:keepNext w:val="0"/>
        <w:keepLines w:val="0"/>
        <w:pageBreakBefore w:val="0"/>
        <w:widowControl w:val="0"/>
        <w:tabs>
          <w:tab w:val="left" w:pos="454"/>
          <w:tab w:val="left" w:pos="720"/>
        </w:tabs>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.2 在特殊情况下，采购人可与投标人协商延长投标书的有效期，这种要求和答复均以书面形式进行。</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 投标人可拒绝接受延期要求而不会导致投标保证金被没收。同意延长有效期的投标人需要相应延长投标保证金的有效期，但不能修改投标文件。</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.4 中标人的投标文件自开标之日起至合同履行完毕止均应保持有效。</w:t>
      </w:r>
    </w:p>
    <w:p>
      <w:pPr>
        <w:pStyle w:val="5"/>
        <w:bidi w:val="0"/>
        <w:rPr>
          <w:rFonts w:hint="eastAsia" w:ascii="宋体" w:hAnsi="宋体" w:eastAsia="宋体" w:cs="宋体"/>
          <w:color w:val="000000" w:themeColor="text1"/>
          <w14:textFill>
            <w14:solidFill>
              <w14:schemeClr w14:val="tx1"/>
            </w14:solidFill>
          </w14:textFill>
        </w:rPr>
      </w:pPr>
      <w:bookmarkStart w:id="89" w:name="_Toc2098"/>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、投标保证金</w:t>
      </w:r>
      <w:bookmarkEnd w:id="89"/>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 投标人须按规定提交投标保证金。否则，其投标将被拒绝。</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 保证金形式：从投标人基本账户以支票、汇票、本票、或者金融机构、担保机构出具的保函等非现金提交。</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.3 退还保证金时，投标人提供</w:t>
      </w:r>
      <w:r>
        <w:rPr>
          <w:rFonts w:hint="eastAsia" w:ascii="宋体" w:hAnsi="宋体" w:eastAsia="宋体" w:cs="宋体"/>
          <w:color w:val="000000" w:themeColor="text1"/>
          <w:sz w:val="24"/>
          <w:szCs w:val="24"/>
          <w:highlight w:val="none"/>
          <w:lang w:eastAsia="zh-CN"/>
          <w14:textFill>
            <w14:solidFill>
              <w14:schemeClr w14:val="tx1"/>
            </w14:solidFill>
          </w14:textFill>
        </w:rPr>
        <w:t>投标</w:t>
      </w:r>
      <w:r>
        <w:rPr>
          <w:rFonts w:hint="eastAsia" w:ascii="宋体" w:hAnsi="宋体" w:eastAsia="宋体" w:cs="宋体"/>
          <w:color w:val="000000" w:themeColor="text1"/>
          <w:sz w:val="24"/>
          <w:szCs w:val="24"/>
          <w:highlight w:val="none"/>
          <w14:textFill>
            <w14:solidFill>
              <w14:schemeClr w14:val="tx1"/>
            </w14:solidFill>
          </w14:textFill>
        </w:rPr>
        <w:t>保证金收据和单位账户信息。</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cya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.4 采购代理机构应当自中标通知书发出之日起5个工作日内退还未中标</w:t>
      </w:r>
      <w:r>
        <w:rPr>
          <w:rFonts w:hint="eastAsia" w:ascii="宋体" w:hAnsi="宋体" w:eastAsia="宋体" w:cs="宋体"/>
          <w:color w:val="000000" w:themeColor="text1"/>
          <w:sz w:val="24"/>
          <w:szCs w:val="24"/>
          <w:highlight w:val="none"/>
          <w:lang w:val="en-US" w:eastAsia="zh-CN"/>
          <w14:textFill>
            <w14:solidFill>
              <w14:schemeClr w14:val="tx1"/>
            </w14:solidFill>
          </w14:textFill>
        </w:rPr>
        <w:t>单位</w:t>
      </w:r>
      <w:r>
        <w:rPr>
          <w:rFonts w:hint="eastAsia" w:ascii="宋体" w:hAnsi="宋体" w:eastAsia="宋体" w:cs="宋体"/>
          <w:color w:val="000000" w:themeColor="text1"/>
          <w:sz w:val="24"/>
          <w:szCs w:val="24"/>
          <w:highlight w:val="none"/>
          <w14:textFill>
            <w14:solidFill>
              <w14:schemeClr w14:val="tx1"/>
            </w14:solidFill>
          </w14:textFill>
        </w:rPr>
        <w:t>的投标保证金，自政府采购合同签订之日起 5 个工作日内退还中标</w:t>
      </w:r>
      <w:r>
        <w:rPr>
          <w:rFonts w:hint="eastAsia" w:ascii="宋体" w:hAnsi="宋体" w:eastAsia="宋体" w:cs="宋体"/>
          <w:color w:val="000000" w:themeColor="text1"/>
          <w:sz w:val="24"/>
          <w:szCs w:val="24"/>
          <w:highlight w:val="none"/>
          <w:lang w:val="en-US" w:eastAsia="zh-CN"/>
          <w14:textFill>
            <w14:solidFill>
              <w14:schemeClr w14:val="tx1"/>
            </w14:solidFill>
          </w14:textFill>
        </w:rPr>
        <w:t>单位</w:t>
      </w:r>
      <w:r>
        <w:rPr>
          <w:rFonts w:hint="eastAsia" w:ascii="宋体" w:hAnsi="宋体" w:eastAsia="宋体" w:cs="宋体"/>
          <w:color w:val="000000" w:themeColor="text1"/>
          <w:sz w:val="24"/>
          <w:szCs w:val="24"/>
          <w:highlight w:val="none"/>
          <w14:textFill>
            <w14:solidFill>
              <w14:schemeClr w14:val="tx1"/>
            </w14:solidFill>
          </w14:textFill>
        </w:rPr>
        <w:t>的投标保证金。但因投标人自身原因导致无法及时退还的除外。</w:t>
      </w:r>
    </w:p>
    <w:p>
      <w:pPr>
        <w:keepNext w:val="0"/>
        <w:keepLines w:val="0"/>
        <w:pageBreakBefore w:val="0"/>
        <w:widowControl w:val="0"/>
        <w:kinsoku/>
        <w:wordWrap/>
        <w:overflowPunct/>
        <w:topLinePunct w:val="0"/>
        <w:bidi w:val="0"/>
        <w:adjustRightInd w:val="0"/>
        <w:snapToGrid w:val="0"/>
        <w:spacing w:line="500" w:lineRule="exact"/>
        <w:ind w:firstLine="472" w:firstLineChars="196"/>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bCs/>
          <w:color w:val="000000" w:themeColor="text1"/>
          <w:sz w:val="24"/>
          <w:szCs w:val="24"/>
          <w:highlight w:val="none"/>
          <w14:textFill>
            <w14:solidFill>
              <w14:schemeClr w14:val="tx1"/>
            </w14:solidFill>
          </w14:textFill>
        </w:rPr>
        <w:t>.5 投标人有下列情形之一的，投标保证金将不予退还：</w:t>
      </w:r>
    </w:p>
    <w:p>
      <w:pPr>
        <w:keepNext w:val="0"/>
        <w:keepLines w:val="0"/>
        <w:pageBreakBefore w:val="0"/>
        <w:widowControl w:val="0"/>
        <w:kinsoku/>
        <w:wordWrap/>
        <w:overflowPunct/>
        <w:topLinePunct w:val="0"/>
        <w:bidi w:val="0"/>
        <w:adjustRightInd w:val="0"/>
        <w:snapToGrid w:val="0"/>
        <w:spacing w:line="500" w:lineRule="exact"/>
        <w:ind w:firstLine="472" w:firstLineChars="196"/>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（1）投标人在投标有效期内撤回投标文件的；</w:t>
      </w:r>
    </w:p>
    <w:p>
      <w:pPr>
        <w:keepNext w:val="0"/>
        <w:keepLines w:val="0"/>
        <w:pageBreakBefore w:val="0"/>
        <w:widowControl w:val="0"/>
        <w:kinsoku/>
        <w:wordWrap/>
        <w:overflowPunct/>
        <w:topLinePunct w:val="0"/>
        <w:bidi w:val="0"/>
        <w:adjustRightInd w:val="0"/>
        <w:snapToGrid w:val="0"/>
        <w:spacing w:line="500" w:lineRule="exact"/>
        <w:ind w:firstLine="472" w:firstLineChars="196"/>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（2）投标人在投标过程中弄虚作假，提供虚假材料的；</w:t>
      </w:r>
    </w:p>
    <w:p>
      <w:pPr>
        <w:keepNext w:val="0"/>
        <w:keepLines w:val="0"/>
        <w:pageBreakBefore w:val="0"/>
        <w:widowControl w:val="0"/>
        <w:kinsoku/>
        <w:wordWrap/>
        <w:overflowPunct/>
        <w:topLinePunct w:val="0"/>
        <w:bidi w:val="0"/>
        <w:adjustRightInd w:val="0"/>
        <w:snapToGrid w:val="0"/>
        <w:spacing w:line="500" w:lineRule="exact"/>
        <w:ind w:firstLine="472" w:firstLineChars="196"/>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（3）中标人无正当理由不与采购人签订合同的；</w:t>
      </w:r>
    </w:p>
    <w:p>
      <w:pPr>
        <w:keepNext w:val="0"/>
        <w:keepLines w:val="0"/>
        <w:pageBreakBefore w:val="0"/>
        <w:widowControl w:val="0"/>
        <w:kinsoku/>
        <w:wordWrap/>
        <w:overflowPunct/>
        <w:topLinePunct w:val="0"/>
        <w:bidi w:val="0"/>
        <w:adjustRightInd w:val="0"/>
        <w:snapToGrid w:val="0"/>
        <w:spacing w:line="500" w:lineRule="exact"/>
        <w:ind w:firstLine="472" w:firstLineChars="196"/>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（4）</w:t>
      </w:r>
      <w:r>
        <w:rPr>
          <w:rFonts w:hint="eastAsia" w:ascii="宋体" w:hAnsi="宋体" w:eastAsia="宋体" w:cs="宋体"/>
          <w:b/>
          <w:bCs/>
          <w:color w:val="000000" w:themeColor="text1"/>
          <w:sz w:val="24"/>
          <w:szCs w:val="24"/>
          <w:highlight w:val="none"/>
          <w14:textFill>
            <w14:solidFill>
              <w14:schemeClr w14:val="tx1"/>
            </w14:solidFill>
          </w14:textFill>
        </w:rPr>
        <w:t>将中标项目转让给他人或者在投标文件中未说明且未经招标采购单位同意，将项目分包给他人的；</w:t>
      </w:r>
    </w:p>
    <w:p>
      <w:pPr>
        <w:keepNext w:val="0"/>
        <w:keepLines w:val="0"/>
        <w:pageBreakBefore w:val="0"/>
        <w:widowControl w:val="0"/>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（5）拒绝履行合同义务的；</w:t>
      </w:r>
    </w:p>
    <w:p>
      <w:pPr>
        <w:keepNext w:val="0"/>
        <w:keepLines w:val="0"/>
        <w:pageBreakBefore w:val="0"/>
        <w:widowControl w:val="0"/>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（6）其他严重扰乱招投标程序的。</w:t>
      </w:r>
    </w:p>
    <w:p>
      <w:pPr>
        <w:pStyle w:val="5"/>
        <w:bidi w:val="0"/>
        <w:rPr>
          <w:rFonts w:hint="eastAsia" w:ascii="宋体" w:hAnsi="宋体" w:eastAsia="宋体" w:cs="宋体"/>
          <w:b/>
          <w:color w:val="000000" w:themeColor="text1"/>
          <w:sz w:val="24"/>
          <w:szCs w:val="24"/>
          <w:highlight w:val="none"/>
          <w:lang w:eastAsia="zh-CN"/>
          <w14:textFill>
            <w14:solidFill>
              <w14:schemeClr w14:val="tx1"/>
            </w14:solidFill>
          </w14:textFill>
        </w:rPr>
      </w:pPr>
      <w:bookmarkStart w:id="90" w:name="_Toc16494"/>
      <w:r>
        <w:rPr>
          <w:rFonts w:hint="eastAsia" w:ascii="宋体" w:hAnsi="宋体" w:eastAsia="宋体" w:cs="宋体"/>
          <w:b/>
          <w:color w:val="000000" w:themeColor="text1"/>
          <w:sz w:val="24"/>
          <w:szCs w:val="24"/>
          <w:highlight w:val="none"/>
          <w14:textFill>
            <w14:solidFill>
              <w14:schemeClr w14:val="tx1"/>
            </w14:solidFill>
          </w14:textFill>
        </w:rPr>
        <w:t>1</w:t>
      </w:r>
      <w:r>
        <w:rPr>
          <w:rFonts w:hint="eastAsia" w:ascii="宋体" w:hAnsi="宋体" w:eastAsia="宋体" w:cs="宋体"/>
          <w:b/>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color w:val="000000" w:themeColor="text1"/>
          <w:sz w:val="24"/>
          <w:szCs w:val="24"/>
          <w:highlight w:val="none"/>
          <w14:textFill>
            <w14:solidFill>
              <w14:schemeClr w14:val="tx1"/>
            </w14:solidFill>
          </w14:textFill>
        </w:rPr>
        <w:t>、投标文件</w:t>
      </w:r>
      <w:r>
        <w:rPr>
          <w:rStyle w:val="85"/>
          <w:rFonts w:hint="eastAsia" w:ascii="宋体" w:hAnsi="宋体" w:eastAsia="宋体" w:cs="宋体"/>
          <w:b/>
          <w:bCs/>
          <w:color w:val="000000" w:themeColor="text1"/>
          <w14:textFill>
            <w14:solidFill>
              <w14:schemeClr w14:val="tx1"/>
            </w14:solidFill>
          </w14:textFill>
        </w:rPr>
        <w:t>的</w:t>
      </w:r>
      <w:r>
        <w:rPr>
          <w:rFonts w:hint="eastAsia" w:ascii="宋体" w:hAnsi="宋体" w:eastAsia="宋体" w:cs="宋体"/>
          <w:b/>
          <w:color w:val="000000" w:themeColor="text1"/>
          <w:sz w:val="24"/>
          <w:szCs w:val="24"/>
          <w:highlight w:val="none"/>
          <w14:textFill>
            <w14:solidFill>
              <w14:schemeClr w14:val="tx1"/>
            </w14:solidFill>
          </w14:textFill>
        </w:rPr>
        <w:t>签署和</w:t>
      </w:r>
      <w:bookmarkEnd w:id="90"/>
      <w:r>
        <w:rPr>
          <w:rFonts w:hint="eastAsia" w:ascii="宋体" w:hAnsi="宋体" w:eastAsia="宋体" w:cs="宋体"/>
          <w:b/>
          <w:color w:val="000000" w:themeColor="text1"/>
          <w:sz w:val="24"/>
          <w:szCs w:val="24"/>
          <w:highlight w:val="none"/>
          <w:lang w:eastAsia="zh-CN"/>
          <w14:textFill>
            <w14:solidFill>
              <w14:schemeClr w14:val="tx1"/>
            </w14:solidFill>
          </w14:textFill>
        </w:rPr>
        <w:t>递交</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 投标人应按本</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规定的格式和顺序编制、装订投标文件并标注页码，投标文件内容不完整、编排混乱导致投标文件被误读、漏读或者查找不到相关内容的，是投标人的责任。</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17.</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投标人应</w:t>
      </w:r>
      <w:r>
        <w:rPr>
          <w:rFonts w:hint="eastAsia" w:ascii="宋体" w:hAnsi="宋体" w:eastAsia="宋体" w:cs="宋体"/>
          <w:color w:val="000000" w:themeColor="text1"/>
          <w:sz w:val="24"/>
          <w:szCs w:val="24"/>
          <w:highlight w:val="none"/>
          <w:lang w:eastAsia="zh-CN"/>
          <w14:textFill>
            <w14:solidFill>
              <w14:schemeClr w14:val="tx1"/>
            </w14:solidFill>
          </w14:textFill>
        </w:rPr>
        <w:t>开标时间截止</w:t>
      </w:r>
      <w:r>
        <w:rPr>
          <w:rFonts w:hint="eastAsia" w:ascii="宋体" w:hAnsi="宋体" w:eastAsia="宋体" w:cs="宋体"/>
          <w:color w:val="000000" w:themeColor="text1"/>
          <w:sz w:val="24"/>
          <w:szCs w:val="24"/>
          <w:highlight w:val="none"/>
          <w14:textFill>
            <w14:solidFill>
              <w14:schemeClr w14:val="tx1"/>
            </w14:solidFill>
          </w14:textFill>
        </w:rPr>
        <w:t>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17.</w:t>
      </w: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投标文件须由投标人在规定位置盖章并由法定代表人或法定代表人的授权委托人签署，投标人应写全称。</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17.4 </w:t>
      </w:r>
      <w:r>
        <w:rPr>
          <w:rFonts w:hint="eastAsia" w:ascii="宋体" w:hAnsi="宋体" w:eastAsia="宋体" w:cs="宋体"/>
          <w:color w:val="000000" w:themeColor="text1"/>
          <w:sz w:val="24"/>
          <w:szCs w:val="24"/>
          <w:highlight w:val="none"/>
          <w14:textFill>
            <w14:solidFill>
              <w14:schemeClr w14:val="tx1"/>
            </w14:solidFill>
          </w14:textFill>
        </w:rPr>
        <w:t>投标文件因字迹潦草或表达不清所引起的后果由投标人负责</w:t>
      </w:r>
    </w:p>
    <w:p>
      <w:pPr>
        <w:pStyle w:val="5"/>
        <w:bidi w:val="0"/>
        <w:rPr>
          <w:rFonts w:hint="eastAsia" w:ascii="宋体" w:hAnsi="宋体" w:eastAsia="宋体" w:cs="宋体"/>
          <w:color w:val="000000" w:themeColor="text1"/>
          <w:kern w:val="2"/>
          <w:sz w:val="24"/>
          <w:szCs w:val="24"/>
          <w:highlight w:val="none"/>
          <w14:textFill>
            <w14:solidFill>
              <w14:schemeClr w14:val="tx1"/>
            </w14:solidFill>
          </w14:textFill>
        </w:rPr>
      </w:pPr>
      <w:bookmarkStart w:id="91" w:name="_Toc8464"/>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8</w:t>
      </w:r>
      <w:r>
        <w:rPr>
          <w:rFonts w:hint="eastAsia" w:ascii="宋体" w:hAnsi="宋体" w:eastAsia="宋体" w:cs="宋体"/>
          <w:color w:val="000000" w:themeColor="text1"/>
          <w14:textFill>
            <w14:solidFill>
              <w14:schemeClr w14:val="tx1"/>
            </w14:solidFill>
          </w14:textFill>
        </w:rPr>
        <w:t>、</w:t>
      </w:r>
      <w:bookmarkEnd w:id="91"/>
      <w:r>
        <w:rPr>
          <w:rFonts w:hint="eastAsia" w:ascii="宋体" w:hAnsi="宋体" w:eastAsia="宋体" w:cs="宋体"/>
          <w:color w:val="000000" w:themeColor="text1"/>
          <w:kern w:val="2"/>
          <w:sz w:val="24"/>
          <w:szCs w:val="24"/>
          <w:highlight w:val="none"/>
          <w14:textFill>
            <w14:solidFill>
              <w14:schemeClr w14:val="tx1"/>
            </w14:solidFill>
          </w14:textFill>
        </w:rPr>
        <w:t>投标文件的准备和解密时间要求</w:t>
      </w:r>
    </w:p>
    <w:p>
      <w:pPr>
        <w:pStyle w:val="195"/>
        <w:keepNext w:val="0"/>
        <w:keepLines w:val="0"/>
        <w:pageBreakBefore w:val="0"/>
        <w:widowControl w:val="0"/>
        <w:kinsoku/>
        <w:wordWrap/>
        <w:overflowPunct/>
        <w:topLinePunct w:val="0"/>
        <w:bidi w:val="0"/>
        <w:snapToGrid w:val="0"/>
        <w:spacing w:before="0" w:line="500" w:lineRule="exact"/>
        <w:ind w:left="0" w:firstLine="480" w:firstLineChars="20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1、本项目实行网上投标，采用电子投标文件。若供应商参与投标，自行承担投标一切费用。</w:t>
      </w:r>
    </w:p>
    <w:p>
      <w:pPr>
        <w:pStyle w:val="195"/>
        <w:keepNext w:val="0"/>
        <w:keepLines w:val="0"/>
        <w:pageBreakBefore w:val="0"/>
        <w:widowControl w:val="0"/>
        <w:kinsoku/>
        <w:wordWrap/>
        <w:overflowPunct/>
        <w:topLinePunct w:val="0"/>
        <w:bidi w:val="0"/>
        <w:snapToGrid w:val="0"/>
        <w:spacing w:before="0" w:line="500" w:lineRule="exact"/>
        <w:ind w:left="0" w:firstLine="480" w:firstLineChars="20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2、各供应商应在开标前应确保成为新疆政府采购网正式注册入库供应商，并完成CA数字证书申领。因未注册入库、未办理CA数字证书等原因造成无法投标或投标失败等后果由供应商自行承担。</w:t>
      </w:r>
    </w:p>
    <w:p>
      <w:pPr>
        <w:pStyle w:val="195"/>
        <w:keepNext w:val="0"/>
        <w:keepLines w:val="0"/>
        <w:pageBreakBefore w:val="0"/>
        <w:widowControl w:val="0"/>
        <w:kinsoku/>
        <w:wordWrap/>
        <w:overflowPunct/>
        <w:topLinePunct w:val="0"/>
        <w:bidi w:val="0"/>
        <w:snapToGrid w:val="0"/>
        <w:spacing w:before="0" w:line="500" w:lineRule="exact"/>
        <w:ind w:left="0" w:firstLine="480" w:firstLineChars="20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3、本项目为电子招投标，投标人需要使用CA加密设备，凡参加本项目须下载附件并填齐相关企业信息，然后发送至政采云公司指定邮箱（xjzcyca@163.com），进行申领CA加密设备。</w:t>
      </w:r>
    </w:p>
    <w:p>
      <w:pPr>
        <w:pStyle w:val="195"/>
        <w:keepNext w:val="0"/>
        <w:keepLines w:val="0"/>
        <w:pageBreakBefore w:val="0"/>
        <w:widowControl w:val="0"/>
        <w:kinsoku/>
        <w:wordWrap/>
        <w:overflowPunct/>
        <w:topLinePunct w:val="0"/>
        <w:bidi w:val="0"/>
        <w:snapToGrid w:val="0"/>
        <w:spacing w:before="0" w:line="500" w:lineRule="exact"/>
        <w:ind w:left="0" w:firstLine="480" w:firstLineChars="20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pStyle w:val="195"/>
        <w:keepNext w:val="0"/>
        <w:keepLines w:val="0"/>
        <w:pageBreakBefore w:val="0"/>
        <w:widowControl w:val="0"/>
        <w:kinsoku/>
        <w:wordWrap/>
        <w:overflowPunct/>
        <w:topLinePunct w:val="0"/>
        <w:bidi w:val="0"/>
        <w:snapToGrid w:val="0"/>
        <w:spacing w:before="0" w:line="500" w:lineRule="exact"/>
        <w:ind w:left="0" w:firstLine="480" w:firstLineChars="20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5、开标时间后30分钟内供应商可以登录“政采云”平台，用“项目采购-开标评标”功能进行解密投标文件。若供应商在规定时间内（未按时解密的，视为投标文件撤回。</w:t>
      </w:r>
    </w:p>
    <w:p>
      <w:pPr>
        <w:pStyle w:val="195"/>
        <w:keepNext w:val="0"/>
        <w:keepLines w:val="0"/>
        <w:pageBreakBefore w:val="0"/>
        <w:widowControl w:val="0"/>
        <w:kinsoku/>
        <w:wordWrap/>
        <w:overflowPunct/>
        <w:topLinePunct w:val="0"/>
        <w:bidi w:val="0"/>
        <w:snapToGrid w:val="0"/>
        <w:spacing w:before="0" w:line="500" w:lineRule="exact"/>
        <w:ind w:left="0" w:firstLine="480" w:firstLineChars="20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6、开标时报价签字确认时段不得超过20分钟。</w:t>
      </w:r>
    </w:p>
    <w:p>
      <w:pPr>
        <w:pStyle w:val="195"/>
        <w:keepNext w:val="0"/>
        <w:keepLines w:val="0"/>
        <w:pageBreakBefore w:val="0"/>
        <w:widowControl w:val="0"/>
        <w:kinsoku/>
        <w:wordWrap/>
        <w:overflowPunct/>
        <w:topLinePunct w:val="0"/>
        <w:bidi w:val="0"/>
        <w:snapToGrid w:val="0"/>
        <w:spacing w:before="0" w:line="500" w:lineRule="exact"/>
        <w:ind w:left="0" w:firstLine="480" w:firstLineChars="20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7、投标无效的情形</w:t>
      </w:r>
    </w:p>
    <w:p>
      <w:pPr>
        <w:pStyle w:val="195"/>
        <w:keepNext w:val="0"/>
        <w:keepLines w:val="0"/>
        <w:pageBreakBefore w:val="0"/>
        <w:widowControl w:val="0"/>
        <w:kinsoku/>
        <w:wordWrap/>
        <w:overflowPunct/>
        <w:topLinePunct w:val="0"/>
        <w:bidi w:val="0"/>
        <w:snapToGrid w:val="0"/>
        <w:spacing w:before="0" w:line="500" w:lineRule="exact"/>
        <w:ind w:left="0" w:firstLine="480" w:firstLineChars="20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扫描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pStyle w:val="5"/>
        <w:bidi w:val="0"/>
        <w:rPr>
          <w:rFonts w:hint="eastAsia" w:ascii="宋体" w:hAnsi="宋体" w:eastAsia="宋体" w:cs="宋体"/>
          <w:color w:val="000000" w:themeColor="text1"/>
          <w14:textFill>
            <w14:solidFill>
              <w14:schemeClr w14:val="tx1"/>
            </w14:solidFill>
          </w14:textFill>
        </w:rPr>
      </w:pPr>
      <w:bookmarkStart w:id="92" w:name="_Toc5085"/>
      <w:r>
        <w:rPr>
          <w:rFonts w:hint="eastAsia" w:ascii="宋体" w:hAnsi="宋体" w:eastAsia="宋体" w:cs="宋体"/>
          <w:color w:val="000000" w:themeColor="text1"/>
          <w:lang w:val="en-US" w:eastAsia="zh-CN"/>
          <w14:textFill>
            <w14:solidFill>
              <w14:schemeClr w14:val="tx1"/>
            </w14:solidFill>
          </w14:textFill>
        </w:rPr>
        <w:t>19</w:t>
      </w:r>
      <w:r>
        <w:rPr>
          <w:rFonts w:hint="eastAsia" w:ascii="宋体" w:hAnsi="宋体" w:eastAsia="宋体" w:cs="宋体"/>
          <w:color w:val="000000" w:themeColor="text1"/>
          <w14:textFill>
            <w14:solidFill>
              <w14:schemeClr w14:val="tx1"/>
            </w14:solidFill>
          </w14:textFill>
        </w:rPr>
        <w:t>、投标截止期</w:t>
      </w:r>
      <w:bookmarkEnd w:id="92"/>
    </w:p>
    <w:p>
      <w:pPr>
        <w:keepNext w:val="0"/>
        <w:keepLines w:val="0"/>
        <w:pageBreakBefore w:val="0"/>
        <w:widowControl w:val="0"/>
        <w:kinsoku/>
        <w:wordWrap/>
        <w:overflowPunct/>
        <w:topLinePunct w:val="0"/>
        <w:bidi w:val="0"/>
        <w:adjustRightInd w:val="0"/>
        <w:snapToGrid w:val="0"/>
        <w:spacing w:line="500" w:lineRule="exact"/>
        <w:ind w:firstLine="42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color w:val="000000" w:themeColor="text1"/>
          <w:sz w:val="24"/>
          <w:szCs w:val="24"/>
          <w:highlight w:val="none"/>
          <w14:textFill>
            <w14:solidFill>
              <w14:schemeClr w14:val="tx1"/>
            </w14:solidFill>
          </w14:textFill>
        </w:rPr>
        <w:t>.1 投标人应按照前附表规定的日期、时间和地点递交投标文件。</w:t>
      </w:r>
    </w:p>
    <w:p>
      <w:pPr>
        <w:keepNext w:val="0"/>
        <w:keepLines w:val="0"/>
        <w:pageBreakBefore w:val="0"/>
        <w:widowControl w:val="0"/>
        <w:kinsoku/>
        <w:wordWrap/>
        <w:overflowPunct/>
        <w:topLinePunct w:val="0"/>
        <w:bidi w:val="0"/>
        <w:adjustRightInd w:val="0"/>
        <w:snapToGrid w:val="0"/>
        <w:spacing w:line="500" w:lineRule="exact"/>
        <w:ind w:firstLine="42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color w:val="000000" w:themeColor="text1"/>
          <w:sz w:val="24"/>
          <w:szCs w:val="24"/>
          <w:highlight w:val="none"/>
          <w14:textFill>
            <w14:solidFill>
              <w14:schemeClr w14:val="tx1"/>
            </w14:solidFill>
          </w14:textFill>
        </w:rPr>
        <w:t>.2 采购人将拒绝并原封退回在前附表中规定的截止时间后收到的投标文件。</w:t>
      </w:r>
    </w:p>
    <w:p>
      <w:pPr>
        <w:keepNext w:val="0"/>
        <w:keepLines w:val="0"/>
        <w:pageBreakBefore w:val="0"/>
        <w:widowControl w:val="0"/>
        <w:kinsoku/>
        <w:wordWrap/>
        <w:overflowPunct/>
        <w:topLinePunct w:val="0"/>
        <w:bidi w:val="0"/>
        <w:adjustRightInd w:val="0"/>
        <w:snapToGrid w:val="0"/>
        <w:spacing w:line="500" w:lineRule="exact"/>
        <w:ind w:firstLine="42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color w:val="000000" w:themeColor="text1"/>
          <w:sz w:val="24"/>
          <w:szCs w:val="24"/>
          <w:highlight w:val="none"/>
          <w14:textFill>
            <w14:solidFill>
              <w14:schemeClr w14:val="tx1"/>
            </w14:solidFill>
          </w14:textFill>
        </w:rPr>
        <w:t>.3 采购人可以按本须知第</w:t>
      </w: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条的规定，通过修改</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适当延长投标截止时间。如投标截止时间有延长的，采购人和投标人受投标截止期制约的所有权利和义务均应延长至新的截止期。</w:t>
      </w:r>
    </w:p>
    <w:p>
      <w:pPr>
        <w:pStyle w:val="5"/>
        <w:bidi w:val="0"/>
        <w:rPr>
          <w:rFonts w:hint="eastAsia" w:ascii="宋体" w:hAnsi="宋体" w:eastAsia="宋体" w:cs="宋体"/>
          <w:color w:val="000000" w:themeColor="text1"/>
          <w14:textFill>
            <w14:solidFill>
              <w14:schemeClr w14:val="tx1"/>
            </w14:solidFill>
          </w14:textFill>
        </w:rPr>
      </w:pPr>
      <w:bookmarkStart w:id="93" w:name="_Toc11084"/>
      <w:r>
        <w:rPr>
          <w:rFonts w:hint="eastAsia" w:ascii="宋体" w:hAnsi="宋体" w:eastAsia="宋体" w:cs="宋体"/>
          <w:color w:val="000000" w:themeColor="text1"/>
          <w14:textFill>
            <w14:solidFill>
              <w14:schemeClr w14:val="tx1"/>
            </w14:solidFill>
          </w14:textFill>
        </w:rPr>
        <w:t>2</w:t>
      </w:r>
      <w:r>
        <w:rPr>
          <w:rFonts w:hint="eastAsia" w:ascii="宋体" w:hAnsi="宋体" w:eastAsia="宋体" w:cs="宋体"/>
          <w:color w:val="000000" w:themeColor="text1"/>
          <w:lang w:val="en-US" w:eastAsia="zh-CN"/>
          <w14:textFill>
            <w14:solidFill>
              <w14:schemeClr w14:val="tx1"/>
            </w14:solidFill>
          </w14:textFill>
        </w:rPr>
        <w:t>0</w:t>
      </w:r>
      <w:r>
        <w:rPr>
          <w:rFonts w:hint="eastAsia" w:ascii="宋体" w:hAnsi="宋体" w:eastAsia="宋体" w:cs="宋体"/>
          <w:color w:val="000000" w:themeColor="text1"/>
          <w14:textFill>
            <w14:solidFill>
              <w14:schemeClr w14:val="tx1"/>
            </w14:solidFill>
          </w14:textFill>
        </w:rPr>
        <w:t>、投标无效的情形</w:t>
      </w:r>
      <w:bookmarkEnd w:id="93"/>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实质上没有响应</w:t>
      </w:r>
      <w:r>
        <w:rPr>
          <w:rFonts w:hint="eastAsia" w:ascii="宋体" w:hAnsi="宋体" w:eastAsia="宋体" w:cs="宋体"/>
          <w:bCs/>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bCs/>
          <w:color w:val="000000" w:themeColor="text1"/>
          <w:sz w:val="24"/>
          <w:szCs w:val="24"/>
          <w:highlight w:val="none"/>
          <w14:textFill>
            <w14:solidFill>
              <w14:schemeClr w14:val="tx1"/>
            </w14:solidFill>
          </w14:textFill>
        </w:rPr>
        <w:t>要求的投标将被视为无效投标。投标人不得通过修正或撤销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w:t>
      </w:r>
      <w:r>
        <w:rPr>
          <w:rFonts w:hint="eastAsia" w:ascii="宋体" w:hAnsi="宋体" w:eastAsia="宋体" w:cs="宋体"/>
          <w:bCs/>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bCs/>
          <w:color w:val="000000" w:themeColor="text1"/>
          <w:sz w:val="24"/>
          <w:szCs w:val="24"/>
          <w:highlight w:val="none"/>
          <w14:textFill>
            <w14:solidFill>
              <w14:schemeClr w14:val="tx1"/>
            </w14:solidFill>
          </w14:textFill>
        </w:rPr>
        <w:t>要求的，应认定其投标无效。投标人修改、补正投标文件后，不影响评标委员会对其投标文件所作的评价和评分结果。</w:t>
      </w:r>
    </w:p>
    <w:p>
      <w:pPr>
        <w:keepNext w:val="0"/>
        <w:keepLines w:val="0"/>
        <w:pageBreakBefore w:val="0"/>
        <w:widowControl w:val="0"/>
        <w:kinsoku/>
        <w:wordWrap/>
        <w:overflowPunct/>
        <w:topLinePunct w:val="0"/>
        <w:bidi w:val="0"/>
        <w:adjustRightInd w:val="0"/>
        <w:snapToGrid w:val="0"/>
        <w:spacing w:line="500" w:lineRule="exact"/>
        <w:ind w:firstLine="472"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在评审时，如发现下列情形之一的，投标文件将被视为无效：</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 投标方未能提供合格的投标文件；</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.2未采用人民币报价或未按</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标明的币种或计量单位报价的；</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.3投标文件有采购人不能接受的附加条件的；</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.4有重大偏离的投标文件；</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.5未提供或未如实提供投标货物产品的技术参数；投标文件标明的商务、技术响应或偏离与事实不符或虚假投标的；</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以赠送方式投标的、对一个</w:t>
      </w:r>
      <w:r>
        <w:rPr>
          <w:rFonts w:hint="eastAsia" w:ascii="宋体" w:hAnsi="宋体" w:eastAsia="宋体" w:cs="宋体"/>
          <w:color w:val="000000" w:themeColor="text1"/>
          <w:sz w:val="24"/>
          <w:szCs w:val="24"/>
          <w:highlight w:val="none"/>
          <w:lang w:eastAsia="zh-CN"/>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提供两个投标方案或两个报价的；</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投标文件应盖公章而未盖公章或盖非公司公章、内容字迹严重模糊辨认不清的、未有效授权</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未缴纳投标保证金的；</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 xml:space="preserve"> 投标报价超出预算的；</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投标人不能在规定时间内提供原件核实或提供相关证明材料；</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不符合法律、法规和本</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明确规定的其他实质性要求的。</w:t>
      </w:r>
    </w:p>
    <w:p>
      <w:pPr>
        <w:pStyle w:val="4"/>
        <w:bidi w:val="0"/>
        <w:rPr>
          <w:rFonts w:hint="eastAsia" w:ascii="宋体" w:hAnsi="宋体" w:eastAsia="宋体" w:cs="宋体"/>
          <w:color w:val="000000" w:themeColor="text1"/>
          <w14:textFill>
            <w14:solidFill>
              <w14:schemeClr w14:val="tx1"/>
            </w14:solidFill>
          </w14:textFill>
        </w:rPr>
      </w:pPr>
      <w:bookmarkStart w:id="94" w:name="_Toc19368"/>
      <w:bookmarkStart w:id="95" w:name="_Toc12370"/>
      <w:r>
        <w:rPr>
          <w:rFonts w:hint="eastAsia" w:ascii="宋体" w:hAnsi="宋体" w:eastAsia="宋体" w:cs="宋体"/>
          <w:color w:val="000000" w:themeColor="text1"/>
          <w14:textFill>
            <w14:solidFill>
              <w14:schemeClr w14:val="tx1"/>
            </w14:solidFill>
          </w14:textFill>
        </w:rPr>
        <w:t>四、开标</w:t>
      </w:r>
      <w:bookmarkEnd w:id="94"/>
      <w:bookmarkEnd w:id="95"/>
    </w:p>
    <w:p>
      <w:pPr>
        <w:pStyle w:val="5"/>
        <w:bidi w:val="0"/>
        <w:rPr>
          <w:rFonts w:hint="eastAsia" w:ascii="宋体" w:hAnsi="宋体" w:eastAsia="宋体" w:cs="宋体"/>
          <w:color w:val="000000" w:themeColor="text1"/>
          <w14:textFill>
            <w14:solidFill>
              <w14:schemeClr w14:val="tx1"/>
            </w14:solidFill>
          </w14:textFill>
        </w:rPr>
      </w:pPr>
      <w:bookmarkStart w:id="96" w:name="_Toc9510638"/>
      <w:bookmarkStart w:id="97" w:name="_Toc21515"/>
      <w:r>
        <w:rPr>
          <w:rFonts w:hint="eastAsia" w:ascii="宋体" w:hAnsi="宋体" w:eastAsia="宋体" w:cs="宋体"/>
          <w:color w:val="000000" w:themeColor="text1"/>
          <w14:textFill>
            <w14:solidFill>
              <w14:schemeClr w14:val="tx1"/>
            </w14:solidFill>
          </w14:textFill>
        </w:rPr>
        <w:t>2</w:t>
      </w:r>
      <w:r>
        <w:rPr>
          <w:rFonts w:hint="eastAsia"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w:t>
      </w:r>
      <w:bookmarkEnd w:id="96"/>
      <w:bookmarkEnd w:id="97"/>
      <w:r>
        <w:rPr>
          <w:rFonts w:hint="eastAsia" w:ascii="宋体" w:hAnsi="宋体" w:eastAsia="宋体" w:cs="宋体"/>
          <w:color w:val="000000" w:themeColor="text1"/>
          <w14:textFill>
            <w14:solidFill>
              <w14:schemeClr w14:val="tx1"/>
            </w14:solidFill>
          </w14:textFill>
        </w:rPr>
        <w:t>开标及开标程序</w:t>
      </w:r>
    </w:p>
    <w:p>
      <w:pPr>
        <w:keepNext w:val="0"/>
        <w:keepLines w:val="0"/>
        <w:pageBreakBefore w:val="0"/>
        <w:widowControl w:val="0"/>
        <w:kinsoku/>
        <w:wordWrap/>
        <w:overflowPunct/>
        <w:topLinePunct w:val="0"/>
        <w:bidi w:val="0"/>
        <w:adjustRightInd w:val="0"/>
        <w:snapToGrid w:val="0"/>
        <w:spacing w:line="500" w:lineRule="exact"/>
        <w:ind w:firstLine="523" w:firstLineChars="218"/>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（一）开标准备</w:t>
      </w:r>
    </w:p>
    <w:p>
      <w:pPr>
        <w:keepNext w:val="0"/>
        <w:keepLines w:val="0"/>
        <w:pageBreakBefore w:val="0"/>
        <w:widowControl w:val="0"/>
        <w:kinsoku/>
        <w:wordWrap/>
        <w:overflowPunct/>
        <w:topLinePunct w:val="0"/>
        <w:bidi w:val="0"/>
        <w:adjustRightInd w:val="0"/>
        <w:snapToGrid w:val="0"/>
        <w:spacing w:line="500" w:lineRule="exact"/>
        <w:ind w:firstLine="523" w:firstLineChars="218"/>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招标代理机构将在规定的时间和地点进行开标。（本项目实行网上投标，采用电子投标文件。若供应商参与投标，自行承担投标一切费用；各供应商应在开标前应确保成为新疆政府采购网正式注册入库供应商，并完成CA数字证书申领。因未注册入库、未办理CA数字证书等原因造成无法投标或投标失败等后果由供应商自行承担；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kinsoku/>
        <w:wordWrap/>
        <w:overflowPunct/>
        <w:topLinePunct w:val="0"/>
        <w:bidi w:val="0"/>
        <w:adjustRightInd w:val="0"/>
        <w:snapToGrid w:val="0"/>
        <w:spacing w:line="500" w:lineRule="exact"/>
        <w:ind w:firstLine="523" w:firstLineChars="218"/>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（二）开标程序：</w:t>
      </w:r>
    </w:p>
    <w:p>
      <w:pPr>
        <w:keepNext w:val="0"/>
        <w:keepLines w:val="0"/>
        <w:pageBreakBefore w:val="0"/>
        <w:widowControl w:val="0"/>
        <w:kinsoku/>
        <w:wordWrap/>
        <w:overflowPunct/>
        <w:topLinePunct w:val="0"/>
        <w:bidi w:val="0"/>
        <w:adjustRightInd w:val="0"/>
        <w:snapToGrid w:val="0"/>
        <w:spacing w:line="500" w:lineRule="exact"/>
        <w:ind w:firstLine="523" w:firstLineChars="218"/>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1.开标会由招标代理机构主持；</w:t>
      </w:r>
    </w:p>
    <w:p>
      <w:pPr>
        <w:keepNext w:val="0"/>
        <w:keepLines w:val="0"/>
        <w:pageBreakBefore w:val="0"/>
        <w:widowControl w:val="0"/>
        <w:kinsoku/>
        <w:wordWrap/>
        <w:overflowPunct/>
        <w:topLinePunct w:val="0"/>
        <w:bidi w:val="0"/>
        <w:adjustRightInd w:val="0"/>
        <w:snapToGrid w:val="0"/>
        <w:spacing w:line="500" w:lineRule="exact"/>
        <w:ind w:firstLine="523" w:firstLineChars="218"/>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2.投标截止时间招标代理点击开始解密，供应商开始解密，解密时限为30分钟，超出解密时限默认供应商放弃投标；</w:t>
      </w:r>
    </w:p>
    <w:p>
      <w:pPr>
        <w:keepNext w:val="0"/>
        <w:keepLines w:val="0"/>
        <w:pageBreakBefore w:val="0"/>
        <w:widowControl w:val="0"/>
        <w:kinsoku/>
        <w:wordWrap/>
        <w:overflowPunct/>
        <w:topLinePunct w:val="0"/>
        <w:bidi w:val="0"/>
        <w:adjustRightInd w:val="0"/>
        <w:snapToGrid w:val="0"/>
        <w:spacing w:line="500" w:lineRule="exact"/>
        <w:ind w:firstLine="523" w:firstLineChars="218"/>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3.结束解密后代理机构开启供应商投标报价文件，公布报价后供应商对报价开标记录表进行电子签章时限为20分钟。</w:t>
      </w:r>
    </w:p>
    <w:p>
      <w:pPr>
        <w:pStyle w:val="5"/>
        <w:bidi w:val="0"/>
        <w:rPr>
          <w:rFonts w:hint="eastAsia" w:ascii="宋体" w:hAnsi="宋体" w:eastAsia="宋体" w:cs="宋体"/>
          <w:b/>
          <w:sz w:val="24"/>
          <w:szCs w:val="24"/>
          <w:highlight w:val="none"/>
        </w:rPr>
      </w:pPr>
      <w:bookmarkStart w:id="98" w:name="_Toc14026"/>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、资格审查</w:t>
      </w:r>
      <w:bookmarkEnd w:id="98"/>
    </w:p>
    <w:p>
      <w:pPr>
        <w:keepNext w:val="0"/>
        <w:keepLines w:val="0"/>
        <w:pageBreakBefore w:val="0"/>
        <w:widowControl w:val="0"/>
        <w:kinsoku/>
        <w:wordWrap/>
        <w:overflowPunct/>
        <w:topLinePunct w:val="0"/>
        <w:bidi w:val="0"/>
        <w:adjustRightInd w:val="0"/>
        <w:snapToGrid w:val="0"/>
        <w:spacing w:line="500" w:lineRule="exact"/>
        <w:ind w:firstLine="523" w:firstLineChars="218"/>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.1公开招标采购项目开标结束后，采购人或者采购代理机构应当依法对投标人的资格进行审查。合格投标人不足3家的，不得评标。</w:t>
      </w:r>
    </w:p>
    <w:p>
      <w:pPr>
        <w:keepNext w:val="0"/>
        <w:keepLines w:val="0"/>
        <w:pageBreakBefore w:val="0"/>
        <w:widowControl w:val="0"/>
        <w:kinsoku/>
        <w:wordWrap/>
        <w:overflowPunct/>
        <w:topLinePunct w:val="0"/>
        <w:bidi w:val="0"/>
        <w:adjustRightInd w:val="0"/>
        <w:snapToGrid w:val="0"/>
        <w:spacing w:line="500" w:lineRule="exact"/>
        <w:ind w:firstLine="523" w:firstLineChars="218"/>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有下列情形之一的，应在资格审查时按照无效投标处理：</w:t>
      </w:r>
    </w:p>
    <w:p>
      <w:pPr>
        <w:keepNext w:val="0"/>
        <w:keepLines w:val="0"/>
        <w:pageBreakBefore w:val="0"/>
        <w:widowControl w:val="0"/>
        <w:kinsoku/>
        <w:wordWrap/>
        <w:overflowPunct/>
        <w:topLinePunct w:val="0"/>
        <w:bidi w:val="0"/>
        <w:adjustRightInd w:val="0"/>
        <w:snapToGrid w:val="0"/>
        <w:spacing w:line="500" w:lineRule="exact"/>
        <w:ind w:firstLine="523" w:firstLineChars="218"/>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(1)投标人未按照</w:t>
      </w:r>
      <w:r>
        <w:rPr>
          <w:rFonts w:hint="eastAsia" w:ascii="宋体" w:hAnsi="宋体" w:eastAsia="宋体" w:cs="宋体"/>
          <w:bCs/>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bCs/>
          <w:color w:val="000000" w:themeColor="text1"/>
          <w:sz w:val="24"/>
          <w:szCs w:val="24"/>
          <w:highlight w:val="none"/>
          <w14:textFill>
            <w14:solidFill>
              <w14:schemeClr w14:val="tx1"/>
            </w14:solidFill>
          </w14:textFill>
        </w:rPr>
        <w:t>规定提交投标保证金的；</w:t>
      </w:r>
    </w:p>
    <w:p>
      <w:pPr>
        <w:keepNext w:val="0"/>
        <w:keepLines w:val="0"/>
        <w:pageBreakBefore w:val="0"/>
        <w:widowControl w:val="0"/>
        <w:kinsoku/>
        <w:wordWrap/>
        <w:overflowPunct/>
        <w:topLinePunct w:val="0"/>
        <w:bidi w:val="0"/>
        <w:adjustRightInd w:val="0"/>
        <w:snapToGrid w:val="0"/>
        <w:spacing w:line="500" w:lineRule="exact"/>
        <w:ind w:firstLine="523" w:firstLineChars="218"/>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(2)投标人不具备</w:t>
      </w:r>
      <w:r>
        <w:rPr>
          <w:rFonts w:hint="eastAsia" w:ascii="宋体" w:hAnsi="宋体" w:eastAsia="宋体" w:cs="宋体"/>
          <w:bCs/>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bCs/>
          <w:color w:val="000000" w:themeColor="text1"/>
          <w:sz w:val="24"/>
          <w:szCs w:val="24"/>
          <w:highlight w:val="none"/>
          <w14:textFill>
            <w14:solidFill>
              <w14:schemeClr w14:val="tx1"/>
            </w14:solidFill>
          </w14:textFill>
        </w:rPr>
        <w:t>规定的投标人资格条件的。</w:t>
      </w:r>
    </w:p>
    <w:p>
      <w:pPr>
        <w:keepNext w:val="0"/>
        <w:keepLines w:val="0"/>
        <w:pageBreakBefore w:val="0"/>
        <w:widowControl w:val="0"/>
        <w:kinsoku/>
        <w:wordWrap/>
        <w:overflowPunct/>
        <w:topLinePunct w:val="0"/>
        <w:bidi w:val="0"/>
        <w:adjustRightInd w:val="0"/>
        <w:snapToGrid w:val="0"/>
        <w:spacing w:line="500" w:lineRule="exact"/>
        <w:ind w:firstLine="523" w:firstLineChars="218"/>
        <w:textAlignment w:val="auto"/>
        <w:rPr>
          <w:rFonts w:hint="eastAsia" w:ascii="宋体" w:hAnsi="宋体" w:eastAsia="宋体" w:cs="宋体"/>
          <w:bCs/>
          <w:sz w:val="24"/>
          <w:szCs w:val="24"/>
          <w:highlight w:val="none"/>
        </w:rPr>
      </w:pPr>
      <w:r>
        <w:rPr>
          <w:rFonts w:hint="eastAsia" w:ascii="宋体" w:hAnsi="宋体" w:eastAsia="宋体" w:cs="宋体"/>
          <w:bCs/>
          <w:color w:val="000000" w:themeColor="text1"/>
          <w:sz w:val="24"/>
          <w:szCs w:val="24"/>
          <w:highlight w:val="none"/>
          <w14:textFill>
            <w14:solidFill>
              <w14:schemeClr w14:val="tx1"/>
            </w14:solidFill>
          </w14:textFill>
        </w:rPr>
        <w:t>2</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Cs/>
          <w:color w:val="000000" w:themeColor="text1"/>
          <w:sz w:val="24"/>
          <w:szCs w:val="24"/>
          <w:highlight w:val="none"/>
          <w14:textFill>
            <w14:solidFill>
              <w14:schemeClr w14:val="tx1"/>
            </w14:solidFill>
          </w14:textFill>
        </w:rPr>
        <w:t>.2已经进行资格预审的，可以不再对</w:t>
      </w:r>
      <w:r>
        <w:rPr>
          <w:rFonts w:hint="eastAsia" w:ascii="宋体" w:hAnsi="宋体" w:eastAsia="宋体" w:cs="宋体"/>
          <w:bCs/>
          <w:color w:val="000000" w:themeColor="text1"/>
          <w:sz w:val="24"/>
          <w:szCs w:val="24"/>
          <w:highlight w:val="none"/>
          <w:lang w:eastAsia="zh-CN"/>
          <w14:textFill>
            <w14:solidFill>
              <w14:schemeClr w14:val="tx1"/>
            </w14:solidFill>
          </w14:textFill>
        </w:rPr>
        <w:t>投标单位</w:t>
      </w:r>
      <w:r>
        <w:rPr>
          <w:rFonts w:hint="eastAsia" w:ascii="宋体" w:hAnsi="宋体" w:eastAsia="宋体" w:cs="宋体"/>
          <w:bCs/>
          <w:color w:val="000000" w:themeColor="text1"/>
          <w:sz w:val="24"/>
          <w:szCs w:val="24"/>
          <w:highlight w:val="none"/>
          <w14:textFill>
            <w14:solidFill>
              <w14:schemeClr w14:val="tx1"/>
            </w14:solidFill>
          </w14:textFill>
        </w:rPr>
        <w:t>资格进行审查，资格预审合格的</w:t>
      </w:r>
      <w:r>
        <w:rPr>
          <w:rFonts w:hint="eastAsia" w:ascii="宋体" w:hAnsi="宋体" w:eastAsia="宋体" w:cs="宋体"/>
          <w:bCs/>
          <w:color w:val="000000" w:themeColor="text1"/>
          <w:sz w:val="24"/>
          <w:szCs w:val="24"/>
          <w:highlight w:val="none"/>
          <w:lang w:eastAsia="zh-CN"/>
          <w14:textFill>
            <w14:solidFill>
              <w14:schemeClr w14:val="tx1"/>
            </w14:solidFill>
          </w14:textFill>
        </w:rPr>
        <w:t>投标单位</w:t>
      </w:r>
      <w:r>
        <w:rPr>
          <w:rFonts w:hint="eastAsia" w:ascii="宋体" w:hAnsi="宋体" w:eastAsia="宋体" w:cs="宋体"/>
          <w:bCs/>
          <w:sz w:val="24"/>
          <w:szCs w:val="24"/>
          <w:highlight w:val="none"/>
        </w:rPr>
        <w:t>在评审阶段资格发生变化的，应当通知采购人和采购代理机构。</w:t>
      </w:r>
      <w:bookmarkStart w:id="99" w:name="_Toc25332"/>
      <w:bookmarkStart w:id="100" w:name="_Toc21778"/>
    </w:p>
    <w:p>
      <w:pPr>
        <w:pStyle w:val="4"/>
        <w:bidi w:val="0"/>
        <w:rPr>
          <w:rFonts w:hint="eastAsia" w:ascii="宋体" w:hAnsi="宋体" w:eastAsia="宋体" w:cs="宋体"/>
        </w:rPr>
      </w:pPr>
      <w:r>
        <w:rPr>
          <w:rFonts w:hint="eastAsia" w:ascii="宋体" w:hAnsi="宋体" w:eastAsia="宋体" w:cs="宋体"/>
        </w:rPr>
        <w:t>五、评标</w:t>
      </w:r>
      <w:bookmarkEnd w:id="99"/>
      <w:bookmarkEnd w:id="100"/>
    </w:p>
    <w:p>
      <w:pPr>
        <w:pStyle w:val="5"/>
        <w:bidi w:val="0"/>
        <w:rPr>
          <w:rFonts w:hint="eastAsia" w:ascii="宋体" w:hAnsi="宋体" w:eastAsia="宋体" w:cs="宋体"/>
          <w:color w:val="000000" w:themeColor="text1"/>
          <w14:textFill>
            <w14:solidFill>
              <w14:schemeClr w14:val="tx1"/>
            </w14:solidFill>
          </w14:textFill>
        </w:rPr>
      </w:pPr>
      <w:bookmarkStart w:id="101" w:name="_Toc9510639"/>
      <w:bookmarkStart w:id="102" w:name="_Toc6750"/>
      <w:r>
        <w:rPr>
          <w:rFonts w:hint="eastAsia" w:ascii="宋体" w:hAnsi="宋体" w:eastAsia="宋体" w:cs="宋体"/>
          <w:color w:val="000000" w:themeColor="text1"/>
          <w:lang w:val="en-US" w:eastAsia="zh-CN"/>
          <w14:textFill>
            <w14:solidFill>
              <w14:schemeClr w14:val="tx1"/>
            </w14:solidFill>
          </w14:textFill>
        </w:rPr>
        <w:t>23</w:t>
      </w:r>
      <w:r>
        <w:rPr>
          <w:rFonts w:hint="eastAsia" w:ascii="宋体" w:hAnsi="宋体" w:eastAsia="宋体" w:cs="宋体"/>
          <w:color w:val="000000" w:themeColor="text1"/>
          <w14:textFill>
            <w14:solidFill>
              <w14:schemeClr w14:val="tx1"/>
            </w14:solidFill>
          </w14:textFill>
        </w:rPr>
        <w:t>、组</w:t>
      </w:r>
      <w:bookmarkEnd w:id="101"/>
      <w:r>
        <w:rPr>
          <w:rFonts w:hint="eastAsia" w:ascii="宋体" w:hAnsi="宋体" w:eastAsia="宋体" w:cs="宋体"/>
          <w:color w:val="000000" w:themeColor="text1"/>
          <w14:textFill>
            <w14:solidFill>
              <w14:schemeClr w14:val="tx1"/>
            </w14:solidFill>
          </w14:textFill>
        </w:rPr>
        <w:t>建评标委员会</w:t>
      </w:r>
      <w:bookmarkEnd w:id="102"/>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按《中华人民共和国政府采购法》相关要求，评标委员会由</w:t>
      </w:r>
      <w:r>
        <w:rPr>
          <w:rFonts w:hint="eastAsia" w:ascii="宋体" w:hAnsi="宋体" w:eastAsia="宋体" w:cs="宋体"/>
          <w:color w:val="auto"/>
          <w:sz w:val="24"/>
          <w:szCs w:val="24"/>
          <w:highlight w:val="none"/>
          <w:lang w:eastAsia="zh-CN"/>
        </w:rPr>
        <w:t>新疆政府采购网</w:t>
      </w: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rPr>
        <w:t>专家库随机抽取专家，其中随机抽取</w:t>
      </w:r>
      <w:r>
        <w:rPr>
          <w:rFonts w:hint="eastAsia" w:ascii="宋体" w:hAnsi="宋体" w:eastAsia="宋体" w:cs="宋体"/>
          <w:color w:val="auto"/>
          <w:sz w:val="24"/>
          <w:szCs w:val="24"/>
          <w:highlight w:val="none"/>
          <w:lang w:eastAsia="zh-CN"/>
        </w:rPr>
        <w:t>地方</w:t>
      </w:r>
      <w:r>
        <w:rPr>
          <w:rFonts w:hint="eastAsia" w:ascii="宋体" w:hAnsi="宋体" w:eastAsia="宋体" w:cs="宋体"/>
          <w:color w:val="auto"/>
          <w:sz w:val="24"/>
          <w:szCs w:val="24"/>
          <w:highlight w:val="none"/>
        </w:rPr>
        <w:t>专家人数不少于成员总数的三分之二。</w:t>
      </w:r>
      <w:r>
        <w:rPr>
          <w:rFonts w:hint="eastAsia" w:ascii="宋体" w:hAnsi="宋体" w:eastAsia="宋体" w:cs="宋体"/>
          <w:color w:val="auto"/>
          <w:sz w:val="24"/>
          <w:szCs w:val="24"/>
          <w:highlight w:val="none"/>
          <w:lang w:val="en-US" w:eastAsia="zh-CN"/>
        </w:rPr>
        <w:t>本项目评标委员会由随机抽取的5名地方专家组成。</w:t>
      </w:r>
    </w:p>
    <w:p>
      <w:pPr>
        <w:pStyle w:val="5"/>
        <w:bidi w:val="0"/>
        <w:rPr>
          <w:rFonts w:hint="eastAsia" w:ascii="宋体" w:hAnsi="宋体" w:eastAsia="宋体" w:cs="宋体"/>
        </w:rPr>
      </w:pPr>
      <w:r>
        <w:rPr>
          <w:rFonts w:hint="eastAsia" w:ascii="宋体" w:hAnsi="宋体" w:eastAsia="宋体" w:cs="宋体"/>
          <w:lang w:val="en-US" w:eastAsia="zh-CN"/>
        </w:rPr>
        <w:t>24、</w:t>
      </w:r>
      <w:r>
        <w:rPr>
          <w:rFonts w:hint="eastAsia" w:ascii="宋体" w:hAnsi="宋体" w:eastAsia="宋体" w:cs="宋体"/>
        </w:rPr>
        <w:t>评标纪律</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1．评标是招标工作的重要环节，评标工作在评标委员会内独立进行。评标委员会将按照评标原则的要求，公正、平等地对待所有投标人。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2．所有评标人员应忠于职守、廉洁自律、秉公办事、不徇私情。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3．评标人员不得接受或参加投标人或与投标有关的单位、组织或个人的有碍公务的宴请、娱乐活动等，不得以任何形式弄虚作假。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4．评标期间，评标人员不得随意出入评标地点、与外界通讯、会客等。</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5．在投标文件的审查、澄清、评价和比较以及授予合同的过程中，投标人对采购人、采购代理机构人员及评标委员会成员施加影响的任何行为，都将导致被取消投标资格。</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6．为保证评标的公正性，在评标过程中，评标委员会成员不得与投标人或与中标结果有利害关系的人进行私下接触。在评标工作结束后，凡与评标情况有接触的任何人，不得将评标情况扩散出评标委员会以外。</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7．评标过程中，评标专家对投标人的优劣情况，以及认为差异较大的情况，应以书面意见作出真实、专业、诚恳负责的表述，不得违背客观、公正的原则。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8．评标结束后，各评标人员应将全部资料整理上交采购代理机构，严禁将评标过程中的任何资料带出评标现场向投标人或其他单位提供。</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9．在中标结果公布前应对评标委员会成员名单予以保密。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10．评标委员会对各投标人的商业秘密予以保密。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11．评标委员会成员应当客观、公正地履行职责，遵守职业道德，对所提出的评审意见承担个人责任。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12．在整个评标过程中，投标人企图影响招标结果的任何活动，可能导致其投标失败。如有违法行为，将依法追究其法律责任。</w:t>
      </w:r>
    </w:p>
    <w:p>
      <w:pPr>
        <w:rPr>
          <w:rFonts w:hint="eastAsia" w:ascii="宋体" w:hAnsi="宋体" w:eastAsia="宋体" w:cs="宋体"/>
          <w:lang w:val="en-US"/>
        </w:rPr>
      </w:pPr>
      <w:r>
        <w:rPr>
          <w:rFonts w:hint="eastAsia" w:ascii="宋体" w:hAnsi="宋体" w:eastAsia="宋体" w:cs="宋体"/>
          <w:lang w:val="en-US"/>
        </w:rPr>
        <w:br w:type="page"/>
      </w:r>
    </w:p>
    <w:p>
      <w:pPr>
        <w:pStyle w:val="5"/>
        <w:bidi w:val="0"/>
        <w:rPr>
          <w:rFonts w:hint="eastAsia" w:ascii="宋体" w:hAnsi="宋体" w:eastAsia="宋体" w:cs="宋体"/>
          <w:color w:val="000000" w:themeColor="text1"/>
          <w14:textFill>
            <w14:solidFill>
              <w14:schemeClr w14:val="tx1"/>
            </w14:solidFill>
          </w14:textFill>
        </w:rPr>
      </w:pPr>
      <w:bookmarkStart w:id="103" w:name="_Toc14527"/>
      <w:r>
        <w:rPr>
          <w:rFonts w:hint="eastAsia" w:ascii="宋体" w:hAnsi="宋体" w:eastAsia="宋体" w:cs="宋体"/>
          <w:color w:val="000000" w:themeColor="text1"/>
          <w:lang w:val="en-US" w:eastAsia="zh-CN"/>
          <w14:textFill>
            <w14:solidFill>
              <w14:schemeClr w14:val="tx1"/>
            </w14:solidFill>
          </w14:textFill>
        </w:rPr>
        <w:t>25</w:t>
      </w:r>
      <w:r>
        <w:rPr>
          <w:rFonts w:hint="eastAsia" w:ascii="宋体" w:hAnsi="宋体" w:eastAsia="宋体" w:cs="宋体"/>
          <w:color w:val="000000" w:themeColor="text1"/>
          <w14:textFill>
            <w14:solidFill>
              <w14:schemeClr w14:val="tx1"/>
            </w14:solidFill>
          </w14:textFill>
        </w:rPr>
        <w:t>、评标程序</w:t>
      </w:r>
      <w:bookmarkEnd w:id="103"/>
    </w:p>
    <w:p>
      <w:pPr>
        <w:keepNext w:val="0"/>
        <w:keepLines w:val="0"/>
        <w:pageBreakBefore w:val="0"/>
        <w:widowControl w:val="0"/>
        <w:kinsoku/>
        <w:wordWrap/>
        <w:overflowPunct/>
        <w:topLinePunct w:val="0"/>
        <w:bidi w:val="0"/>
        <w:adjustRightInd w:val="0"/>
        <w:snapToGrid w:val="0"/>
        <w:spacing w:line="400" w:lineRule="exact"/>
        <w:ind w:firstLine="472" w:firstLineChars="196"/>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资格性</w:t>
      </w:r>
      <w:r>
        <w:rPr>
          <w:rFonts w:hint="eastAsia" w:ascii="宋体" w:hAnsi="宋体" w:eastAsia="宋体" w:cs="宋体"/>
          <w:b/>
          <w:bCs/>
          <w:color w:val="000000" w:themeColor="text1"/>
          <w:sz w:val="24"/>
          <w:szCs w:val="24"/>
          <w:highlight w:val="none"/>
          <w14:textFill>
            <w14:solidFill>
              <w14:schemeClr w14:val="tx1"/>
            </w14:solidFill>
          </w14:textFill>
        </w:rPr>
        <w:t>审查</w:t>
      </w:r>
    </w:p>
    <w:p>
      <w:pPr>
        <w:pStyle w:val="6"/>
        <w:keepNext w:val="0"/>
        <w:keepLines w:val="0"/>
        <w:pageBreakBefore w:val="0"/>
        <w:widowControl w:val="0"/>
        <w:kinsoku/>
        <w:wordWrap/>
        <w:overflowPunct/>
        <w:topLinePunct w:val="0"/>
        <w:bidi w:val="0"/>
        <w:snapToGrid w:val="0"/>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bl>
      <w:tblPr>
        <w:tblStyle w:val="37"/>
        <w:tblW w:w="8696"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889"/>
        <w:gridCol w:w="780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06" w:hRule="atLeast"/>
          <w:jc w:val="center"/>
        </w:trPr>
        <w:tc>
          <w:tcPr>
            <w:tcW w:w="88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7807"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审查</w:t>
            </w:r>
            <w:r>
              <w:rPr>
                <w:rFonts w:hint="eastAsia" w:ascii="宋体" w:hAnsi="宋体" w:eastAsia="宋体" w:cs="宋体"/>
                <w:bCs/>
                <w:color w:val="000000" w:themeColor="text1"/>
                <w:sz w:val="24"/>
                <w:szCs w:val="24"/>
                <w:highlight w:val="none"/>
                <w14:textFill>
                  <w14:solidFill>
                    <w14:schemeClr w14:val="tx1"/>
                  </w14:solidFill>
                </w14:textFill>
              </w:rPr>
              <w:t>内容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4" w:hRule="atLeast"/>
          <w:jc w:val="center"/>
        </w:trPr>
        <w:tc>
          <w:tcPr>
            <w:tcW w:w="88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7807"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bidi w:val="0"/>
              <w:snapToGrid w:val="0"/>
              <w:spacing w:line="400" w:lineRule="exact"/>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rPr>
              <w:t>具备独立法人资格，具有有效的营业执照</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06" w:hRule="atLeast"/>
          <w:jc w:val="center"/>
        </w:trPr>
        <w:tc>
          <w:tcPr>
            <w:tcW w:w="889" w:type="dxa"/>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400" w:lineRule="exact"/>
              <w:ind w:firstLine="0" w:firstLine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lang w:val="en-US" w:eastAsia="zh-CN"/>
              </w:rPr>
              <w:t>2</w:t>
            </w:r>
          </w:p>
        </w:tc>
        <w:tc>
          <w:tcPr>
            <w:tcW w:w="7807" w:type="dxa"/>
            <w:tcBorders>
              <w:top w:val="nil"/>
              <w:left w:val="nil"/>
              <w:bottom w:val="single" w:color="auto" w:sz="8" w:space="0"/>
              <w:right w:val="single" w:color="auto" w:sz="8" w:space="0"/>
            </w:tcBorders>
            <w:tcMar>
              <w:left w:w="108" w:type="dxa"/>
              <w:right w:w="108" w:type="dxa"/>
            </w:tcMar>
            <w:vAlign w:val="center"/>
          </w:tcPr>
          <w:p>
            <w:pPr>
              <w:widowControl/>
              <w:adjustRightInd w:val="0"/>
              <w:snapToGrid w:val="0"/>
              <w:spacing w:line="400" w:lineRule="exact"/>
              <w:ind w:firstLine="0" w:firstLineChars="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rPr>
              <w:t>经信用中国（www.creditchina.gov.cn）、中国政府采购网（www.ccgp.gov.cn）等渠道查询后，列入失信被执行人、重大税收违法案件当事人名单、政府采购严重违法失信行为记录名单的，取消投标资格。（提供“信用中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“中国政府采购网”网站无任何不良记录的查询截图，查询时间不能早于本项目采购公告发布之日）。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4" w:hRule="atLeast"/>
          <w:jc w:val="center"/>
        </w:trPr>
        <w:tc>
          <w:tcPr>
            <w:tcW w:w="889" w:type="dxa"/>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400" w:lineRule="exact"/>
              <w:ind w:firstLine="0" w:firstLine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lang w:val="en-US" w:eastAsia="zh-CN"/>
              </w:rPr>
              <w:t>3</w:t>
            </w:r>
          </w:p>
        </w:tc>
        <w:tc>
          <w:tcPr>
            <w:tcW w:w="7807" w:type="dxa"/>
            <w:tcBorders>
              <w:top w:val="nil"/>
              <w:left w:val="nil"/>
              <w:bottom w:val="single" w:color="auto" w:sz="8" w:space="0"/>
              <w:right w:val="single" w:color="auto" w:sz="8" w:space="0"/>
            </w:tcBorders>
            <w:tcMar>
              <w:left w:w="108" w:type="dxa"/>
              <w:right w:w="108" w:type="dxa"/>
            </w:tcMar>
            <w:vAlign w:val="center"/>
          </w:tcPr>
          <w:p>
            <w:pPr>
              <w:widowControl/>
              <w:adjustRightInd w:val="0"/>
              <w:snapToGrid w:val="0"/>
              <w:spacing w:line="400" w:lineRule="exact"/>
              <w:ind w:firstLine="0" w:firstLineChars="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rPr>
              <w:t>授权委托人需提供《法定代表人授权委托书》复印件、法定代表人身份证复印件、被委托人身份证复印件；（其法定代表人前来的请提供《法定代表人身份证明书》复印件和法定代表人身份证复印件）；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4" w:hRule="atLeast"/>
          <w:jc w:val="center"/>
        </w:trPr>
        <w:tc>
          <w:tcPr>
            <w:tcW w:w="88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780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bidi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按</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要求缴纳了投标</w:t>
            </w:r>
            <w:r>
              <w:rPr>
                <w:rFonts w:hint="eastAsia" w:ascii="宋体" w:hAnsi="宋体" w:eastAsia="宋体" w:cs="宋体"/>
                <w:color w:val="000000" w:themeColor="text1"/>
                <w:sz w:val="24"/>
                <w:szCs w:val="24"/>
                <w:highlight w:val="none"/>
                <w:lang w:eastAsia="zh-CN"/>
                <w14:textFill>
                  <w14:solidFill>
                    <w14:schemeClr w14:val="tx1"/>
                  </w14:solidFill>
                </w14:textFill>
              </w:rPr>
              <w:t>担保</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01" w:hRule="atLeast"/>
          <w:jc w:val="center"/>
        </w:trPr>
        <w:tc>
          <w:tcPr>
            <w:tcW w:w="8696" w:type="dxa"/>
            <w:gridSpan w:val="2"/>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bidi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备注：如果资格评审中有一项不满足审查标准的，将认定该投标人不通过资格审查，不得进入下一阶段评审。</w:t>
            </w:r>
          </w:p>
        </w:tc>
      </w:tr>
    </w:tbl>
    <w:p>
      <w:pPr>
        <w:pStyle w:val="6"/>
        <w:keepNext w:val="0"/>
        <w:keepLines w:val="0"/>
        <w:pageBreakBefore w:val="0"/>
        <w:widowControl w:val="0"/>
        <w:kinsoku/>
        <w:wordWrap/>
        <w:overflowPunct/>
        <w:topLinePunct w:val="0"/>
        <w:bidi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bidi w:val="0"/>
        <w:adjustRightInd w:val="0"/>
        <w:snapToGrid w:val="0"/>
        <w:spacing w:line="400" w:lineRule="exact"/>
        <w:ind w:firstLine="472" w:firstLineChars="196"/>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lang w:eastAsia="zh-CN"/>
          <w14:textFill>
            <w14:solidFill>
              <w14:schemeClr w14:val="tx1"/>
            </w14:solidFill>
          </w14:textFill>
        </w:rPr>
        <w:t>符合性</w:t>
      </w:r>
      <w:r>
        <w:rPr>
          <w:rFonts w:hint="eastAsia" w:ascii="宋体" w:hAnsi="宋体" w:eastAsia="宋体" w:cs="宋体"/>
          <w:b/>
          <w:bCs/>
          <w:color w:val="000000" w:themeColor="text1"/>
          <w:sz w:val="24"/>
          <w:szCs w:val="24"/>
          <w:highlight w:val="none"/>
          <w14:textFill>
            <w14:solidFill>
              <w14:schemeClr w14:val="tx1"/>
            </w14:solidFill>
          </w14:textFill>
        </w:rPr>
        <w:t>审查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采购人代表和采购代理机构工作人员协助评标委员会对投标人的资格和投标文件的完整性、合法性等进行审查。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下列有一项未通过审查</w:t>
      </w:r>
      <w:r>
        <w:rPr>
          <w:rFonts w:hint="eastAsia" w:ascii="宋体" w:hAnsi="宋体" w:eastAsia="宋体" w:cs="宋体"/>
          <w:bCs/>
          <w:color w:val="000000" w:themeColor="text1"/>
          <w:sz w:val="24"/>
          <w:szCs w:val="24"/>
          <w:highlight w:val="none"/>
          <w14:textFill>
            <w14:solidFill>
              <w14:schemeClr w14:val="tx1"/>
            </w14:solidFill>
          </w14:textFill>
        </w:rPr>
        <w:t>内容</w:t>
      </w:r>
      <w:r>
        <w:rPr>
          <w:rFonts w:hint="eastAsia" w:ascii="宋体" w:hAnsi="宋体" w:eastAsia="宋体" w:cs="宋体"/>
          <w:color w:val="000000" w:themeColor="text1"/>
          <w:sz w:val="24"/>
          <w:szCs w:val="24"/>
          <w:highlight w:val="none"/>
          <w14:textFill>
            <w14:solidFill>
              <w14:schemeClr w14:val="tx1"/>
            </w14:solidFill>
          </w14:textFill>
        </w:rPr>
        <w:t>的，应在符合性审查时按照无效投标处理：</w:t>
      </w:r>
    </w:p>
    <w:tbl>
      <w:tblPr>
        <w:tblStyle w:val="37"/>
        <w:tblW w:w="8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850" w:type="dxa"/>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序号</w:t>
            </w:r>
          </w:p>
        </w:tc>
        <w:tc>
          <w:tcPr>
            <w:tcW w:w="7832" w:type="dxa"/>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审查</w:t>
            </w:r>
            <w:r>
              <w:rPr>
                <w:rFonts w:hint="eastAsia" w:ascii="宋体" w:hAnsi="宋体" w:eastAsia="宋体" w:cs="宋体"/>
                <w:bCs/>
                <w:color w:val="000000" w:themeColor="text1"/>
                <w:sz w:val="24"/>
                <w:szCs w:val="24"/>
                <w:highlight w:val="none"/>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adjustRightInd w:val="0"/>
              <w:snapToGrid w:val="0"/>
              <w:spacing w:line="400" w:lineRule="exact"/>
              <w:ind w:firstLine="0" w:firstLineChars="0"/>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auto"/>
                <w:spacing w:val="-2"/>
                <w:sz w:val="24"/>
                <w:szCs w:val="24"/>
              </w:rPr>
              <w:t>1</w:t>
            </w:r>
          </w:p>
        </w:tc>
        <w:tc>
          <w:tcPr>
            <w:tcW w:w="7832" w:type="dxa"/>
            <w:vAlign w:val="center"/>
          </w:tcPr>
          <w:p>
            <w:pPr>
              <w:widowControl/>
              <w:adjustRightInd w:val="0"/>
              <w:snapToGrid w:val="0"/>
              <w:spacing w:line="400" w:lineRule="exact"/>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rPr>
              <w:t>所有</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lang w:val="en-US" w:eastAsia="zh-CN"/>
              </w:rPr>
              <w:t>均已经加盖</w:t>
            </w:r>
            <w:r>
              <w:rPr>
                <w:rFonts w:hint="eastAsia" w:ascii="宋体" w:hAnsi="宋体" w:eastAsia="宋体" w:cs="宋体"/>
                <w:color w:val="auto"/>
                <w:sz w:val="24"/>
                <w:szCs w:val="24"/>
              </w:rPr>
              <w:t>单位</w:t>
            </w:r>
            <w:r>
              <w:rPr>
                <w:rFonts w:hint="eastAsia" w:ascii="宋体" w:hAnsi="宋体" w:eastAsia="宋体" w:cs="宋体"/>
                <w:color w:val="auto"/>
                <w:sz w:val="24"/>
                <w:szCs w:val="24"/>
                <w:lang w:val="en-US" w:eastAsia="zh-CN"/>
              </w:rPr>
              <w:t>公</w:t>
            </w:r>
            <w:r>
              <w:rPr>
                <w:rFonts w:hint="eastAsia" w:ascii="宋体" w:hAnsi="宋体" w:eastAsia="宋体" w:cs="宋体"/>
                <w:color w:val="auto"/>
                <w:sz w:val="24"/>
                <w:szCs w:val="24"/>
              </w:rPr>
              <w:t>章及法定代表人或法定代表人授权的代理人签字</w:t>
            </w:r>
            <w:r>
              <w:rPr>
                <w:rFonts w:hint="eastAsia" w:ascii="宋体" w:hAnsi="宋体" w:eastAsia="宋体" w:cs="宋体"/>
                <w:color w:val="auto"/>
                <w:sz w:val="24"/>
                <w:szCs w:val="24"/>
                <w:lang w:eastAsia="zh-CN"/>
              </w:rPr>
              <w:t>或</w:t>
            </w:r>
            <w:r>
              <w:rPr>
                <w:rFonts w:hint="eastAsia" w:ascii="宋体" w:hAnsi="宋体" w:eastAsia="宋体" w:cs="宋体"/>
                <w:color w:val="auto"/>
                <w:sz w:val="24"/>
                <w:szCs w:val="24"/>
                <w:lang w:val="en-US" w:eastAsia="zh-CN"/>
              </w:rPr>
              <w:t>盖章</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50" w:type="dxa"/>
            <w:vAlign w:val="center"/>
          </w:tcPr>
          <w:p>
            <w:pPr>
              <w:adjustRightInd w:val="0"/>
              <w:snapToGrid w:val="0"/>
              <w:spacing w:line="400" w:lineRule="exact"/>
              <w:ind w:firstLine="0" w:firstLineChars="0"/>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auto"/>
                <w:spacing w:val="-2"/>
                <w:sz w:val="24"/>
                <w:szCs w:val="24"/>
              </w:rPr>
              <w:t>2</w:t>
            </w:r>
          </w:p>
        </w:tc>
        <w:tc>
          <w:tcPr>
            <w:tcW w:w="7832" w:type="dxa"/>
            <w:vAlign w:val="center"/>
          </w:tcPr>
          <w:p>
            <w:pPr>
              <w:widowControl/>
              <w:adjustRightInd w:val="0"/>
              <w:snapToGrid w:val="0"/>
              <w:spacing w:line="400" w:lineRule="exact"/>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lang w:eastAsia="zh-CN"/>
              </w:rPr>
              <w:t>供应商没有</w:t>
            </w:r>
            <w:r>
              <w:rPr>
                <w:rFonts w:hint="eastAsia" w:ascii="宋体" w:hAnsi="宋体" w:eastAsia="宋体" w:cs="宋体"/>
                <w:color w:val="auto"/>
                <w:sz w:val="24"/>
                <w:szCs w:val="24"/>
              </w:rPr>
              <w:t>对同一招标项目做出两个以上报价而未明确效力</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vAlign w:val="center"/>
          </w:tcPr>
          <w:p>
            <w:pPr>
              <w:adjustRightInd w:val="0"/>
              <w:snapToGrid w:val="0"/>
              <w:spacing w:line="400" w:lineRule="exact"/>
              <w:ind w:firstLine="0" w:firstLineChars="0"/>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rPr>
              <w:t>3</w:t>
            </w:r>
          </w:p>
        </w:tc>
        <w:tc>
          <w:tcPr>
            <w:tcW w:w="7832" w:type="dxa"/>
            <w:vAlign w:val="center"/>
          </w:tcPr>
          <w:p>
            <w:pPr>
              <w:widowControl/>
              <w:adjustRightInd w:val="0"/>
              <w:snapToGrid w:val="0"/>
              <w:spacing w:line="400" w:lineRule="exact"/>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lang w:val="en-US" w:eastAsia="zh-CN"/>
              </w:rPr>
              <w:t>完全</w:t>
            </w:r>
            <w:r>
              <w:rPr>
                <w:rFonts w:hint="eastAsia" w:ascii="宋体" w:hAnsi="宋体" w:eastAsia="宋体" w:cs="宋体"/>
                <w:color w:val="auto"/>
                <w:sz w:val="24"/>
                <w:szCs w:val="24"/>
              </w:rPr>
              <w:t>按照</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要求编写、标示、装订、内容完整；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0" w:type="dxa"/>
            <w:vAlign w:val="center"/>
          </w:tcPr>
          <w:p>
            <w:pPr>
              <w:adjustRightInd w:val="0"/>
              <w:snapToGrid w:val="0"/>
              <w:spacing w:line="400" w:lineRule="exact"/>
              <w:ind w:firstLine="0" w:firstLineChars="0"/>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lang w:val="en-US" w:eastAsia="zh-CN"/>
              </w:rPr>
              <w:t>4</w:t>
            </w:r>
          </w:p>
        </w:tc>
        <w:tc>
          <w:tcPr>
            <w:tcW w:w="7832" w:type="dxa"/>
            <w:vAlign w:val="center"/>
          </w:tcPr>
          <w:p>
            <w:pPr>
              <w:widowControl/>
              <w:adjustRightInd w:val="0"/>
              <w:snapToGrid w:val="0"/>
              <w:spacing w:line="400" w:lineRule="exact"/>
              <w:ind w:firstLine="0" w:firstLine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auto"/>
                <w:sz w:val="24"/>
                <w:szCs w:val="24"/>
              </w:rPr>
              <w:t>投标有效期满足</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0" w:type="dxa"/>
            <w:vAlign w:val="center"/>
          </w:tcPr>
          <w:p>
            <w:pPr>
              <w:adjustRightInd w:val="0"/>
              <w:snapToGrid w:val="0"/>
              <w:spacing w:line="400" w:lineRule="exact"/>
              <w:ind w:firstLine="0" w:firstLineChars="0"/>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lang w:val="en-US" w:eastAsia="zh-CN"/>
              </w:rPr>
              <w:t>5</w:t>
            </w:r>
          </w:p>
        </w:tc>
        <w:tc>
          <w:tcPr>
            <w:tcW w:w="7832" w:type="dxa"/>
            <w:vAlign w:val="center"/>
          </w:tcPr>
          <w:p>
            <w:pPr>
              <w:widowControl/>
              <w:adjustRightInd w:val="0"/>
              <w:snapToGrid w:val="0"/>
              <w:spacing w:line="400" w:lineRule="exact"/>
              <w:ind w:firstLine="0" w:firstLine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auto"/>
                <w:sz w:val="24"/>
                <w:szCs w:val="24"/>
                <w:lang w:eastAsia="zh-CN"/>
              </w:rPr>
              <w:t>投标工期满足招标文件要求；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adjustRightInd w:val="0"/>
              <w:snapToGrid w:val="0"/>
              <w:spacing w:line="400" w:lineRule="exact"/>
              <w:ind w:firstLine="0" w:firstLineChars="0"/>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lang w:val="en-US" w:eastAsia="zh-CN"/>
              </w:rPr>
              <w:t>6</w:t>
            </w:r>
          </w:p>
        </w:tc>
        <w:tc>
          <w:tcPr>
            <w:tcW w:w="7832" w:type="dxa"/>
            <w:vAlign w:val="center"/>
          </w:tcPr>
          <w:p>
            <w:pPr>
              <w:widowControl/>
              <w:adjustRightInd w:val="0"/>
              <w:snapToGrid w:val="0"/>
              <w:spacing w:line="400" w:lineRule="exact"/>
              <w:ind w:firstLine="0" w:firstLine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auto"/>
                <w:sz w:val="24"/>
                <w:szCs w:val="24"/>
                <w:lang w:eastAsia="zh-CN"/>
              </w:rPr>
              <w:t>对投标报价的完整性作出响应</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adjustRightInd w:val="0"/>
              <w:snapToGrid w:val="0"/>
              <w:spacing w:line="400" w:lineRule="exact"/>
              <w:ind w:firstLine="0" w:firstLineChars="0"/>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lang w:val="en-US" w:eastAsia="zh-CN"/>
              </w:rPr>
              <w:t>7</w:t>
            </w:r>
          </w:p>
        </w:tc>
        <w:tc>
          <w:tcPr>
            <w:tcW w:w="7832" w:type="dxa"/>
            <w:vAlign w:val="top"/>
          </w:tcPr>
          <w:p>
            <w:pPr>
              <w:widowControl/>
              <w:adjustRightInd w:val="0"/>
              <w:snapToGrid w:val="0"/>
              <w:spacing w:line="400" w:lineRule="exact"/>
              <w:ind w:firstLine="0" w:firstLine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auto"/>
                <w:sz w:val="24"/>
                <w:szCs w:val="24"/>
              </w:rPr>
              <w:t>满足</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提出的技术和质量要求</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50" w:type="dxa"/>
            <w:vAlign w:val="center"/>
          </w:tcPr>
          <w:p>
            <w:pPr>
              <w:adjustRightInd w:val="0"/>
              <w:snapToGrid w:val="0"/>
              <w:spacing w:line="400" w:lineRule="exact"/>
              <w:ind w:firstLine="0" w:firstLineChars="0"/>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lang w:val="en-US" w:eastAsia="zh-CN"/>
              </w:rPr>
              <w:t>8</w:t>
            </w:r>
          </w:p>
        </w:tc>
        <w:tc>
          <w:tcPr>
            <w:tcW w:w="7832" w:type="dxa"/>
            <w:vAlign w:val="top"/>
          </w:tcPr>
          <w:p>
            <w:pPr>
              <w:widowControl/>
              <w:adjustRightInd w:val="0"/>
              <w:snapToGrid w:val="0"/>
              <w:spacing w:line="400" w:lineRule="exact"/>
              <w:ind w:firstLine="0" w:firstLine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auto"/>
                <w:sz w:val="24"/>
                <w:szCs w:val="24"/>
                <w:lang w:eastAsia="zh-CN"/>
              </w:rPr>
              <w:t>投标文件未</w:t>
            </w:r>
            <w:r>
              <w:rPr>
                <w:rFonts w:hint="eastAsia" w:ascii="宋体" w:hAnsi="宋体" w:eastAsia="宋体" w:cs="宋体"/>
                <w:color w:val="auto"/>
                <w:sz w:val="24"/>
                <w:szCs w:val="24"/>
              </w:rPr>
              <w:t>附有招标人不能接受的条件</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50" w:type="dxa"/>
            <w:vAlign w:val="center"/>
          </w:tcPr>
          <w:p>
            <w:pPr>
              <w:adjustRightInd w:val="0"/>
              <w:snapToGrid w:val="0"/>
              <w:spacing w:line="400" w:lineRule="exact"/>
              <w:ind w:firstLine="0" w:firstLineChars="0"/>
              <w:jc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auto"/>
                <w:sz w:val="24"/>
                <w:szCs w:val="24"/>
                <w:lang w:val="en-US" w:eastAsia="zh-CN"/>
              </w:rPr>
              <w:t>9</w:t>
            </w:r>
          </w:p>
        </w:tc>
        <w:tc>
          <w:tcPr>
            <w:tcW w:w="7832" w:type="dxa"/>
            <w:vAlign w:val="top"/>
          </w:tcPr>
          <w:p>
            <w:pPr>
              <w:widowControl/>
              <w:adjustRightInd w:val="0"/>
              <w:snapToGrid w:val="0"/>
              <w:spacing w:line="400" w:lineRule="exact"/>
              <w:ind w:firstLine="0" w:firstLineChars="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不存在其他无效情形的，如不符合法律、法规和</w:t>
            </w:r>
            <w:r>
              <w:rPr>
                <w:rFonts w:hint="eastAsia" w:ascii="宋体" w:hAnsi="宋体" w:eastAsia="宋体" w:cs="宋体"/>
                <w:color w:val="auto"/>
                <w:sz w:val="24"/>
                <w:szCs w:val="24"/>
                <w:lang w:eastAsia="zh-CN"/>
              </w:rPr>
              <w:t>招标</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规定的</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82" w:type="dxa"/>
            <w:gridSpan w:val="2"/>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auto"/>
                <w:spacing w:val="-2"/>
                <w:sz w:val="24"/>
                <w:szCs w:val="24"/>
              </w:rPr>
              <w:t>结论：是否通过评审</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72" w:firstLineChars="196"/>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bCs/>
          <w:color w:val="000000" w:themeColor="text1"/>
          <w:sz w:val="24"/>
          <w:szCs w:val="24"/>
          <w:highlight w:val="none"/>
          <w14:textFill>
            <w14:solidFill>
              <w14:schemeClr w14:val="tx1"/>
            </w14:solidFill>
          </w14:textFill>
        </w:rPr>
        <w:t xml:space="preserve"> 实质审查与比较</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.1评标委员会审查投标文件的实质性内容是否符合</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的实质性要求。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.2评标委员会将根据投标人的投标文件进行审查、核对,如有疑问,将对投标人进行询标,投标人要向评标委员会澄清有关问题,并最终以书面形式进行答复。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投标人拒绝澄清或者澄清的内容改变了投标文件的实质性内容的，评标委员会有权对该投标文件作出不利于投标人的评判。</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.3各投标人的</w:t>
      </w:r>
      <w:r>
        <w:rPr>
          <w:rFonts w:hint="eastAsia" w:ascii="宋体" w:hAnsi="宋体" w:eastAsia="宋体" w:cs="宋体"/>
          <w:color w:val="000000" w:themeColor="text1"/>
          <w:sz w:val="24"/>
          <w:szCs w:val="24"/>
          <w:highlight w:val="none"/>
          <w:lang w:eastAsia="zh-CN"/>
          <w14:textFill>
            <w14:solidFill>
              <w14:schemeClr w14:val="tx1"/>
            </w14:solidFill>
          </w14:textFill>
        </w:rPr>
        <w:t>实质性要求通过后，</w:t>
      </w:r>
      <w:r>
        <w:rPr>
          <w:rFonts w:hint="eastAsia" w:ascii="宋体" w:hAnsi="宋体" w:eastAsia="宋体" w:cs="宋体"/>
          <w:color w:val="000000" w:themeColor="text1"/>
          <w:sz w:val="24"/>
          <w:szCs w:val="24"/>
          <w:highlight w:val="none"/>
          <w14:textFill>
            <w14:solidFill>
              <w14:schemeClr w14:val="tx1"/>
            </w14:solidFill>
          </w14:textFill>
        </w:rPr>
        <w:t>评标委员会按评标原则推荐中标候选人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同时起草评标报告。</w:t>
      </w:r>
    </w:p>
    <w:p>
      <w:pPr>
        <w:pStyle w:val="5"/>
        <w:bidi w:val="0"/>
        <w:rPr>
          <w:rFonts w:hint="eastAsia" w:ascii="宋体" w:hAnsi="宋体" w:eastAsia="宋体" w:cs="宋体"/>
          <w:color w:val="000000" w:themeColor="text1"/>
          <w14:textFill>
            <w14:solidFill>
              <w14:schemeClr w14:val="tx1"/>
            </w14:solidFill>
          </w14:textFill>
        </w:rPr>
      </w:pPr>
      <w:bookmarkStart w:id="104" w:name="_Toc26304"/>
      <w:r>
        <w:rPr>
          <w:rFonts w:hint="eastAsia" w:ascii="宋体" w:hAnsi="宋体" w:eastAsia="宋体" w:cs="宋体"/>
          <w:color w:val="000000" w:themeColor="text1"/>
          <w:lang w:val="en-US" w:eastAsia="zh-CN"/>
          <w14:textFill>
            <w14:solidFill>
              <w14:schemeClr w14:val="tx1"/>
            </w14:solidFill>
          </w14:textFill>
        </w:rPr>
        <w:t>26</w:t>
      </w:r>
      <w:r>
        <w:rPr>
          <w:rFonts w:hint="eastAsia" w:ascii="宋体" w:hAnsi="宋体" w:eastAsia="宋体" w:cs="宋体"/>
          <w:color w:val="000000" w:themeColor="text1"/>
          <w14:textFill>
            <w14:solidFill>
              <w14:schemeClr w14:val="tx1"/>
            </w14:solidFill>
          </w14:textFill>
        </w:rPr>
        <w:t>、澄清问题的形式</w:t>
      </w:r>
      <w:bookmarkEnd w:id="10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pStyle w:val="5"/>
        <w:bidi w:val="0"/>
        <w:rPr>
          <w:rFonts w:hint="eastAsia" w:ascii="宋体" w:hAnsi="宋体" w:eastAsia="宋体" w:cs="宋体"/>
          <w:color w:val="000000" w:themeColor="text1"/>
          <w14:textFill>
            <w14:solidFill>
              <w14:schemeClr w14:val="tx1"/>
            </w14:solidFill>
          </w14:textFill>
        </w:rPr>
      </w:pPr>
      <w:bookmarkStart w:id="105" w:name="_Toc1409"/>
      <w:r>
        <w:rPr>
          <w:rFonts w:hint="eastAsia" w:ascii="宋体" w:hAnsi="宋体" w:eastAsia="宋体" w:cs="宋体"/>
          <w:color w:val="000000" w:themeColor="text1"/>
          <w:lang w:val="en-US" w:eastAsia="zh-CN"/>
          <w14:textFill>
            <w14:solidFill>
              <w14:schemeClr w14:val="tx1"/>
            </w14:solidFill>
          </w14:textFill>
        </w:rPr>
        <w:t>27</w:t>
      </w:r>
      <w:r>
        <w:rPr>
          <w:rFonts w:hint="eastAsia" w:ascii="宋体" w:hAnsi="宋体" w:eastAsia="宋体" w:cs="宋体"/>
          <w:color w:val="000000" w:themeColor="text1"/>
          <w14:textFill>
            <w14:solidFill>
              <w14:schemeClr w14:val="tx1"/>
            </w14:solidFill>
          </w14:textFill>
        </w:rPr>
        <w:t>、错误修正</w:t>
      </w:r>
      <w:bookmarkEnd w:id="105"/>
    </w:p>
    <w:p>
      <w:pPr>
        <w:keepNext w:val="0"/>
        <w:keepLines w:val="0"/>
        <w:pageBreakBefore w:val="0"/>
        <w:widowControl w:val="0"/>
        <w:kinsoku/>
        <w:wordWrap/>
        <w:overflowPunct/>
        <w:topLinePunct w:val="0"/>
        <w:autoSpaceDE/>
        <w:autoSpaceDN/>
        <w:bidi w:val="0"/>
        <w:adjustRightInd w:val="0"/>
        <w:snapToGrid w:val="0"/>
        <w:spacing w:line="500" w:lineRule="exact"/>
        <w:ind w:left="719" w:leftChars="228" w:hanging="240" w:hangingChars="1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投标文件如果出现计算或表达上的错误，修正错误的原则如下：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27</w:t>
      </w:r>
      <w:r>
        <w:rPr>
          <w:rFonts w:hint="eastAsia" w:ascii="宋体" w:hAnsi="宋体" w:eastAsia="宋体" w:cs="宋体"/>
          <w:color w:val="000000" w:themeColor="text1"/>
          <w:sz w:val="24"/>
          <w:szCs w:val="24"/>
          <w:highlight w:val="none"/>
          <w14:textFill>
            <w14:solidFill>
              <w14:schemeClr w14:val="tx1"/>
            </w14:solidFill>
          </w14:textFill>
        </w:rPr>
        <w:t>.1 开标一览表总价与投标报价明细表汇总数不一致的，</w:t>
      </w:r>
      <w:r>
        <w:rPr>
          <w:rFonts w:hint="eastAsia" w:ascii="宋体" w:hAnsi="宋体" w:eastAsia="宋体" w:cs="宋体"/>
          <w:color w:val="000000" w:themeColor="text1"/>
          <w:kern w:val="0"/>
          <w:sz w:val="24"/>
          <w:szCs w:val="24"/>
          <w:highlight w:val="none"/>
          <w14:textFill>
            <w14:solidFill>
              <w14:schemeClr w14:val="tx1"/>
            </w14:solidFill>
          </w14:textFill>
        </w:rPr>
        <w:t>以开标一览表为准；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 投标文件的大写金额和小写金额不一致的，以大写金额为准；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.3 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.4 对不同文字文本投标文件的解释发生异议的，以中文文本为准。</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按上述修正错误的原则及方法调整或修正投标文件的投标报价，投标人同意并签字确认后，调整后的投标报价对投标人具有约束作用。如果投标人不接受修正后的报价，则其投标将作为无效投标处理。</w:t>
      </w:r>
    </w:p>
    <w:p>
      <w:pPr>
        <w:pStyle w:val="5"/>
        <w:bidi w:val="0"/>
        <w:rPr>
          <w:rFonts w:hint="eastAsia" w:ascii="宋体" w:hAnsi="宋体" w:eastAsia="宋体" w:cs="宋体"/>
          <w:color w:val="000000" w:themeColor="text1"/>
          <w14:textFill>
            <w14:solidFill>
              <w14:schemeClr w14:val="tx1"/>
            </w14:solidFill>
          </w14:textFill>
        </w:rPr>
      </w:pPr>
      <w:bookmarkStart w:id="106" w:name="_Toc8797"/>
      <w:r>
        <w:rPr>
          <w:rFonts w:hint="eastAsia" w:ascii="宋体" w:hAnsi="宋体" w:eastAsia="宋体" w:cs="宋体"/>
          <w:color w:val="000000" w:themeColor="text1"/>
          <w:lang w:val="en-US" w:eastAsia="zh-CN"/>
          <w14:textFill>
            <w14:solidFill>
              <w14:schemeClr w14:val="tx1"/>
            </w14:solidFill>
          </w14:textFill>
        </w:rPr>
        <w:t>28</w:t>
      </w:r>
      <w:r>
        <w:rPr>
          <w:rFonts w:hint="eastAsia" w:ascii="宋体" w:hAnsi="宋体" w:eastAsia="宋体" w:cs="宋体"/>
          <w:color w:val="000000" w:themeColor="text1"/>
          <w14:textFill>
            <w14:solidFill>
              <w14:schemeClr w14:val="tx1"/>
            </w14:solidFill>
          </w14:textFill>
        </w:rPr>
        <w:t>、评标原则和评标办法</w:t>
      </w:r>
      <w:bookmarkEnd w:id="10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28</w:t>
      </w:r>
      <w:r>
        <w:rPr>
          <w:rFonts w:hint="eastAsia" w:ascii="宋体" w:hAnsi="宋体" w:eastAsia="宋体" w:cs="宋体"/>
          <w:color w:val="000000" w:themeColor="text1"/>
          <w:sz w:val="24"/>
          <w:szCs w:val="24"/>
          <w:highlight w:val="none"/>
          <w14:textFill>
            <w14:solidFill>
              <w14:schemeClr w14:val="tx1"/>
            </w14:solidFill>
          </w14:textFill>
        </w:rPr>
        <w:t>.1 评标原则。评标委员会必须公平、公正、客观，不带任何倾向性和启发性；不得向外界透露任何与评标有关的内容；任何单位和个人不得干扰、影响评标的正常进行；评标委员会及有关工作人员不得私下与投标人接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28</w:t>
      </w:r>
      <w:r>
        <w:rPr>
          <w:rFonts w:hint="eastAsia" w:ascii="宋体" w:hAnsi="宋体" w:eastAsia="宋体" w:cs="宋体"/>
          <w:color w:val="000000" w:themeColor="text1"/>
          <w:sz w:val="24"/>
          <w:szCs w:val="24"/>
          <w:highlight w:val="none"/>
          <w14:textFill>
            <w14:solidFill>
              <w14:schemeClr w14:val="tx1"/>
            </w14:solidFill>
          </w14:textFill>
        </w:rPr>
        <w:t>.2 评标办法。本项目评标办法是</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lang w:eastAsia="zh-CN"/>
          <w14:textFill>
            <w14:solidFill>
              <w14:schemeClr w14:val="tx1"/>
            </w14:solidFill>
          </w14:textFill>
        </w:rPr>
        <w:t>综合评分法</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具体评标内容及评分标准等详见《第三章 评分办法及评分标准》</w:t>
      </w:r>
      <w:r>
        <w:rPr>
          <w:rFonts w:hint="eastAsia" w:ascii="宋体" w:hAnsi="宋体" w:eastAsia="宋体" w:cs="宋体"/>
          <w:b w:val="0"/>
          <w:bCs/>
          <w:color w:val="000000" w:themeColor="text1"/>
          <w:sz w:val="24"/>
          <w:szCs w:val="24"/>
          <w:highlight w:val="none"/>
          <w14:textFill>
            <w14:solidFill>
              <w14:schemeClr w14:val="tx1"/>
            </w14:solidFill>
          </w14:textFill>
        </w:rPr>
        <w:t>。</w:t>
      </w:r>
    </w:p>
    <w:p>
      <w:pPr>
        <w:pStyle w:val="1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28</w:t>
      </w:r>
      <w:r>
        <w:rPr>
          <w:rFonts w:hint="eastAsia" w:ascii="宋体" w:hAnsi="宋体" w:eastAsia="宋体" w:cs="宋体"/>
          <w:color w:val="000000" w:themeColor="text1"/>
          <w:spacing w:val="0"/>
          <w:sz w:val="24"/>
          <w:szCs w:val="24"/>
          <w:highlight w:val="none"/>
          <w14:textFill>
            <w14:solidFill>
              <w14:schemeClr w14:val="tx1"/>
            </w14:solidFill>
          </w14:textFill>
        </w:rPr>
        <w:t>.3废标</w:t>
      </w:r>
    </w:p>
    <w:p>
      <w:pPr>
        <w:pStyle w:val="1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在采购中，出现下列情形之一的，本项目应予废标：</w:t>
      </w:r>
    </w:p>
    <w:p>
      <w:pPr>
        <w:pStyle w:val="18"/>
        <w:keepNext w:val="0"/>
        <w:keepLines w:val="0"/>
        <w:pageBreakBefore w:val="0"/>
        <w:widowControl w:val="0"/>
        <w:kinsoku/>
        <w:wordWrap/>
        <w:overflowPunct/>
        <w:topLinePunct w:val="0"/>
        <w:autoSpaceDE/>
        <w:autoSpaceDN/>
        <w:bidi w:val="0"/>
        <w:adjustRightInd w:val="0"/>
        <w:snapToGrid w:val="0"/>
        <w:spacing w:line="500" w:lineRule="exact"/>
        <w:ind w:firstLine="420" w:firstLineChars="175"/>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出现影响采购公正的违法、违规行为的；</w:t>
      </w:r>
    </w:p>
    <w:p>
      <w:pPr>
        <w:pStyle w:val="18"/>
        <w:keepNext w:val="0"/>
        <w:keepLines w:val="0"/>
        <w:pageBreakBefore w:val="0"/>
        <w:widowControl w:val="0"/>
        <w:kinsoku/>
        <w:wordWrap/>
        <w:overflowPunct/>
        <w:topLinePunct w:val="0"/>
        <w:autoSpaceDE/>
        <w:autoSpaceDN/>
        <w:bidi w:val="0"/>
        <w:adjustRightInd w:val="0"/>
        <w:snapToGrid w:val="0"/>
        <w:spacing w:line="500" w:lineRule="exact"/>
        <w:ind w:firstLine="420" w:firstLineChars="175"/>
        <w:textAlignment w:val="auto"/>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有效投标单位不足三家的；</w:t>
      </w:r>
    </w:p>
    <w:p>
      <w:pPr>
        <w:pStyle w:val="18"/>
        <w:keepNext w:val="0"/>
        <w:keepLines w:val="0"/>
        <w:pageBreakBefore w:val="0"/>
        <w:widowControl w:val="0"/>
        <w:kinsoku/>
        <w:wordWrap/>
        <w:overflowPunct/>
        <w:topLinePunct w:val="0"/>
        <w:autoSpaceDE/>
        <w:autoSpaceDN/>
        <w:bidi w:val="0"/>
        <w:adjustRightInd w:val="0"/>
        <w:snapToGrid w:val="0"/>
        <w:spacing w:line="500" w:lineRule="exact"/>
        <w:ind w:firstLine="420" w:firstLineChars="175"/>
        <w:textAlignment w:val="auto"/>
        <w:rPr>
          <w:rFonts w:hint="eastAsia" w:ascii="宋体" w:hAnsi="宋体" w:eastAsia="宋体" w:cs="宋体"/>
        </w:rPr>
      </w:pPr>
      <w:r>
        <w:rPr>
          <w:rFonts w:hint="eastAsia" w:ascii="宋体" w:hAnsi="宋体" w:eastAsia="宋体" w:cs="宋体"/>
          <w:color w:val="000000" w:themeColor="text1"/>
          <w:spacing w:val="0"/>
          <w:sz w:val="24"/>
          <w:szCs w:val="24"/>
          <w:highlight w:val="none"/>
          <w14:textFill>
            <w14:solidFill>
              <w14:schemeClr w14:val="tx1"/>
            </w14:solidFill>
          </w14:textFill>
        </w:rPr>
        <w:t>(3</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因重大变故，采购任务取消的。</w:t>
      </w:r>
    </w:p>
    <w:p>
      <w:pPr>
        <w:pStyle w:val="4"/>
        <w:bidi w:val="0"/>
        <w:rPr>
          <w:rFonts w:hint="eastAsia" w:ascii="宋体" w:hAnsi="宋体" w:eastAsia="宋体" w:cs="宋体"/>
          <w:color w:val="000000" w:themeColor="text1"/>
          <w14:textFill>
            <w14:solidFill>
              <w14:schemeClr w14:val="tx1"/>
            </w14:solidFill>
          </w14:textFill>
        </w:rPr>
      </w:pPr>
      <w:bookmarkStart w:id="107" w:name="_Toc5562"/>
      <w:bookmarkStart w:id="108" w:name="_Toc17951"/>
      <w:r>
        <w:rPr>
          <w:rFonts w:hint="eastAsia" w:ascii="宋体" w:hAnsi="宋体" w:eastAsia="宋体" w:cs="宋体"/>
          <w:color w:val="000000" w:themeColor="text1"/>
          <w14:textFill>
            <w14:solidFill>
              <w14:schemeClr w14:val="tx1"/>
            </w14:solidFill>
          </w14:textFill>
        </w:rPr>
        <w:t>六、定标及</w:t>
      </w:r>
      <w:bookmarkStart w:id="109" w:name="_Toc9510640"/>
      <w:r>
        <w:rPr>
          <w:rFonts w:hint="eastAsia" w:ascii="宋体" w:hAnsi="宋体" w:eastAsia="宋体" w:cs="宋体"/>
          <w:color w:val="000000" w:themeColor="text1"/>
          <w14:textFill>
            <w14:solidFill>
              <w14:schemeClr w14:val="tx1"/>
            </w14:solidFill>
          </w14:textFill>
        </w:rPr>
        <w:t>合同授予</w:t>
      </w:r>
      <w:bookmarkEnd w:id="107"/>
      <w:bookmarkEnd w:id="108"/>
    </w:p>
    <w:p>
      <w:pPr>
        <w:pStyle w:val="5"/>
        <w:bidi w:val="0"/>
        <w:rPr>
          <w:rFonts w:hint="eastAsia" w:ascii="宋体" w:hAnsi="宋体" w:eastAsia="宋体" w:cs="宋体"/>
          <w:color w:val="000000" w:themeColor="text1"/>
          <w14:textFill>
            <w14:solidFill>
              <w14:schemeClr w14:val="tx1"/>
            </w14:solidFill>
          </w14:textFill>
        </w:rPr>
      </w:pPr>
      <w:bookmarkStart w:id="110" w:name="_Toc31428"/>
      <w:r>
        <w:rPr>
          <w:rFonts w:hint="eastAsia" w:ascii="宋体" w:hAnsi="宋体" w:eastAsia="宋体" w:cs="宋体"/>
          <w:color w:val="000000" w:themeColor="text1"/>
          <w:lang w:val="en-US" w:eastAsia="zh-CN"/>
          <w14:textFill>
            <w14:solidFill>
              <w14:schemeClr w14:val="tx1"/>
            </w14:solidFill>
          </w14:textFill>
        </w:rPr>
        <w:t>29</w:t>
      </w:r>
      <w:r>
        <w:rPr>
          <w:rFonts w:hint="eastAsia" w:ascii="宋体" w:hAnsi="宋体" w:eastAsia="宋体" w:cs="宋体"/>
          <w:color w:val="000000" w:themeColor="text1"/>
          <w14:textFill>
            <w14:solidFill>
              <w14:schemeClr w14:val="tx1"/>
            </w14:solidFill>
          </w14:textFill>
        </w:rPr>
        <w:t>、确</w:t>
      </w:r>
      <w:bookmarkEnd w:id="109"/>
      <w:r>
        <w:rPr>
          <w:rFonts w:hint="eastAsia" w:ascii="宋体" w:hAnsi="宋体" w:eastAsia="宋体" w:cs="宋体"/>
          <w:color w:val="000000" w:themeColor="text1"/>
          <w14:textFill>
            <w14:solidFill>
              <w14:schemeClr w14:val="tx1"/>
            </w14:solidFill>
          </w14:textFill>
        </w:rPr>
        <w:t>定中标人</w:t>
      </w:r>
      <w:bookmarkEnd w:id="110"/>
    </w:p>
    <w:p>
      <w:pPr>
        <w:keepNext w:val="0"/>
        <w:keepLines w:val="0"/>
        <w:pageBreakBefore w:val="0"/>
        <w:widowControl w:val="0"/>
        <w:kinsoku/>
        <w:wordWrap/>
        <w:overflowPunct/>
        <w:topLinePunct w:val="0"/>
        <w:autoSpaceDE/>
        <w:autoSpaceDN/>
        <w:bidi w:val="0"/>
        <w:adjustRightInd w:val="0"/>
        <w:snapToGrid w:val="0"/>
        <w:spacing w:line="500" w:lineRule="exact"/>
        <w:ind w:firstLine="470" w:firstLineChars="19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29</w:t>
      </w:r>
      <w:r>
        <w:rPr>
          <w:rFonts w:hint="eastAsia" w:ascii="宋体" w:hAnsi="宋体" w:eastAsia="宋体" w:cs="宋体"/>
          <w:color w:val="000000" w:themeColor="text1"/>
          <w:sz w:val="24"/>
          <w:szCs w:val="24"/>
          <w:highlight w:val="none"/>
          <w14:textFill>
            <w14:solidFill>
              <w14:schemeClr w14:val="tx1"/>
            </w14:solidFill>
          </w14:textFill>
        </w:rPr>
        <w:t>.1本项目由评标委员会以打分的方法，以得分高低先后顺序，原则上选定综合得分最高的为中标人。如排名第一</w:t>
      </w:r>
      <w:r>
        <w:rPr>
          <w:rFonts w:hint="eastAsia" w:ascii="宋体" w:hAnsi="宋体" w:eastAsia="宋体" w:cs="宋体"/>
          <w:color w:val="000000" w:themeColor="text1"/>
          <w:sz w:val="24"/>
          <w:szCs w:val="24"/>
          <w:highlight w:val="none"/>
          <w:lang w:eastAsia="zh-CN"/>
          <w14:textFill>
            <w14:solidFill>
              <w14:schemeClr w14:val="tx1"/>
            </w14:solidFill>
          </w14:textFill>
        </w:rPr>
        <w:t>中标</w:t>
      </w:r>
      <w:r>
        <w:rPr>
          <w:rFonts w:hint="eastAsia" w:ascii="宋体" w:hAnsi="宋体" w:eastAsia="宋体" w:cs="宋体"/>
          <w:color w:val="000000" w:themeColor="text1"/>
          <w:sz w:val="24"/>
          <w:szCs w:val="24"/>
          <w:highlight w:val="none"/>
          <w14:textFill>
            <w14:solidFill>
              <w14:schemeClr w14:val="tx1"/>
            </w14:solidFill>
          </w14:textFill>
        </w:rPr>
        <w:t>投标人因不可抗力或者自身原因不能履行合同的，根据相关办法规定，可以确定排名第二的</w:t>
      </w:r>
      <w:r>
        <w:rPr>
          <w:rFonts w:hint="eastAsia" w:ascii="宋体" w:hAnsi="宋体" w:eastAsia="宋体" w:cs="宋体"/>
          <w:color w:val="000000" w:themeColor="text1"/>
          <w:sz w:val="24"/>
          <w:szCs w:val="24"/>
          <w:highlight w:val="none"/>
          <w:lang w:eastAsia="zh-CN"/>
          <w14:textFill>
            <w14:solidFill>
              <w14:schemeClr w14:val="tx1"/>
            </w14:solidFill>
          </w14:textFill>
        </w:rPr>
        <w:t>中标</w:t>
      </w:r>
      <w:r>
        <w:rPr>
          <w:rFonts w:hint="eastAsia" w:ascii="宋体" w:hAnsi="宋体" w:eastAsia="宋体" w:cs="宋体"/>
          <w:color w:val="000000" w:themeColor="text1"/>
          <w:sz w:val="24"/>
          <w:szCs w:val="24"/>
          <w:highlight w:val="none"/>
          <w14:textFill>
            <w14:solidFill>
              <w14:schemeClr w14:val="tx1"/>
            </w14:solidFill>
          </w14:textFill>
        </w:rPr>
        <w:t>候选人为中标人，或认定</w:t>
      </w:r>
      <w:r>
        <w:rPr>
          <w:rFonts w:hint="eastAsia" w:ascii="宋体" w:hAnsi="宋体" w:eastAsia="宋体" w:cs="宋体"/>
          <w:color w:val="000000" w:themeColor="text1"/>
          <w:sz w:val="24"/>
          <w:szCs w:val="24"/>
          <w:highlight w:val="none"/>
          <w:lang w:eastAsia="zh-CN"/>
          <w14:textFill>
            <w14:solidFill>
              <w14:schemeClr w14:val="tx1"/>
            </w14:solidFill>
          </w14:textFill>
        </w:rPr>
        <w:t>中标</w:t>
      </w:r>
      <w:r>
        <w:rPr>
          <w:rFonts w:hint="eastAsia" w:ascii="宋体" w:hAnsi="宋体" w:eastAsia="宋体" w:cs="宋体"/>
          <w:color w:val="000000" w:themeColor="text1"/>
          <w:sz w:val="24"/>
          <w:szCs w:val="24"/>
          <w:highlight w:val="none"/>
          <w14:textFill>
            <w14:solidFill>
              <w14:schemeClr w14:val="tx1"/>
            </w14:solidFill>
          </w14:textFill>
        </w:rPr>
        <w:t>无效，</w:t>
      </w:r>
      <w:r>
        <w:rPr>
          <w:rFonts w:hint="eastAsia" w:ascii="宋体" w:hAnsi="宋体" w:eastAsia="宋体" w:cs="宋体"/>
          <w:color w:val="000000" w:themeColor="text1"/>
          <w:sz w:val="24"/>
          <w:szCs w:val="24"/>
          <w:highlight w:val="none"/>
          <w:lang w:eastAsia="zh-CN"/>
          <w14:textFill>
            <w14:solidFill>
              <w14:schemeClr w14:val="tx1"/>
            </w14:solidFill>
          </w14:textFill>
        </w:rPr>
        <w:t>中标</w:t>
      </w:r>
      <w:r>
        <w:rPr>
          <w:rFonts w:hint="eastAsia" w:ascii="宋体" w:hAnsi="宋体" w:eastAsia="宋体" w:cs="宋体"/>
          <w:color w:val="000000" w:themeColor="text1"/>
          <w:sz w:val="24"/>
          <w:szCs w:val="24"/>
          <w:highlight w:val="none"/>
          <w14:textFill>
            <w14:solidFill>
              <w14:schemeClr w14:val="tx1"/>
            </w14:solidFill>
          </w14:textFill>
        </w:rPr>
        <w:t>无效的重新组织招标。</w:t>
      </w:r>
    </w:p>
    <w:p>
      <w:pPr>
        <w:keepNext w:val="0"/>
        <w:keepLines w:val="0"/>
        <w:pageBreakBefore w:val="0"/>
        <w:widowControl w:val="0"/>
        <w:kinsoku/>
        <w:wordWrap/>
        <w:overflowPunct/>
        <w:topLinePunct w:val="0"/>
        <w:autoSpaceDE/>
        <w:autoSpaceDN/>
        <w:bidi w:val="0"/>
        <w:adjustRightInd w:val="0"/>
        <w:snapToGrid w:val="0"/>
        <w:spacing w:line="500" w:lineRule="exact"/>
        <w:ind w:firstLine="470" w:firstLineChars="19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29</w:t>
      </w:r>
      <w:r>
        <w:rPr>
          <w:rFonts w:hint="eastAsia" w:ascii="宋体" w:hAnsi="宋体" w:eastAsia="宋体" w:cs="宋体"/>
          <w:color w:val="000000" w:themeColor="text1"/>
          <w:sz w:val="24"/>
          <w:szCs w:val="24"/>
          <w:highlight w:val="none"/>
          <w14:textFill>
            <w14:solidFill>
              <w14:schemeClr w14:val="tx1"/>
            </w14:solidFill>
          </w14:textFill>
        </w:rPr>
        <w:t>.2中标人确定之日起2个工作日内，采购人或者采购代理机构应将中标结果在规定的公告媒体上公布。投标人如对评审结果有质疑的，按照《中华人民共和国政府采购法》、《中华人民共和国政府采购法实施条例》等有关程序办理。</w:t>
      </w:r>
    </w:p>
    <w:p>
      <w:pPr>
        <w:pStyle w:val="5"/>
        <w:bidi w:val="0"/>
        <w:rPr>
          <w:rFonts w:hint="eastAsia" w:ascii="宋体" w:hAnsi="宋体" w:eastAsia="宋体" w:cs="宋体"/>
          <w:color w:val="000000" w:themeColor="text1"/>
          <w14:textFill>
            <w14:solidFill>
              <w14:schemeClr w14:val="tx1"/>
            </w14:solidFill>
          </w14:textFill>
        </w:rPr>
      </w:pPr>
      <w:bookmarkStart w:id="111" w:name="_Toc4164"/>
      <w:r>
        <w:rPr>
          <w:rFonts w:hint="eastAsia" w:ascii="宋体" w:hAnsi="宋体" w:eastAsia="宋体" w:cs="宋体"/>
          <w:color w:val="000000" w:themeColor="text1"/>
          <w:lang w:val="en-US" w:eastAsia="zh-CN"/>
          <w14:textFill>
            <w14:solidFill>
              <w14:schemeClr w14:val="tx1"/>
            </w14:solidFill>
          </w14:textFill>
        </w:rPr>
        <w:t>30</w:t>
      </w:r>
      <w:r>
        <w:rPr>
          <w:rFonts w:hint="eastAsia" w:ascii="宋体" w:hAnsi="宋体" w:eastAsia="宋体" w:cs="宋体"/>
          <w:color w:val="000000" w:themeColor="text1"/>
          <w14:textFill>
            <w14:solidFill>
              <w14:schemeClr w14:val="tx1"/>
            </w14:solidFill>
          </w14:textFill>
        </w:rPr>
        <w:t>、签订合同</w:t>
      </w:r>
      <w:bookmarkEnd w:id="11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和中标人的投标文件均为签订采购合同的依据。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.2中标人应当在中标通知书发出之日起30日内，与采购人签订采购合同。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.3采购人不得与中标投标人订立背离</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确定的合同文本以及采购标的、规格型</w:t>
      </w:r>
      <w:r>
        <w:rPr>
          <w:rFonts w:hint="eastAsia" w:ascii="宋体" w:hAnsi="宋体" w:eastAsia="宋体" w:cs="宋体"/>
          <w:color w:val="auto"/>
          <w:sz w:val="24"/>
          <w:szCs w:val="24"/>
          <w:highlight w:val="none"/>
        </w:rPr>
        <w:t>号、采购金额、采购数量、技术和服务要求等实质性内容的协议。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.4自政府采购合同签订之日起2个工作日内，本项目政府采购合同在投标人须知</w:t>
      </w:r>
      <w:r>
        <w:rPr>
          <w:rFonts w:hint="eastAsia" w:ascii="宋体" w:hAnsi="宋体" w:eastAsia="宋体" w:cs="宋体"/>
          <w:color w:val="auto"/>
          <w:sz w:val="24"/>
          <w:szCs w:val="24"/>
          <w:highlight w:val="none"/>
          <w:lang w:val="en-US" w:eastAsia="zh-CN"/>
        </w:rPr>
        <w:t>前附表规定的媒体上公告，但政府采购合同中涉及国家秘密、商业秘密的内容除外。</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30.5中标或者中标投标单位拒绝与采购人签订合同的，采购人可以按照评审报告推荐的中标或者中标候选人名单排序，确定下一候选人为中标或者中标投标单位，也可以重新开展政府采购活动。</w:t>
      </w:r>
    </w:p>
    <w:p>
      <w:pPr>
        <w:pStyle w:val="5"/>
        <w:bidi w:val="0"/>
        <w:rPr>
          <w:rFonts w:hint="eastAsia" w:ascii="宋体" w:hAnsi="宋体" w:eastAsia="宋体" w:cs="宋体"/>
          <w:color w:val="000000" w:themeColor="text1"/>
          <w14:textFill>
            <w14:solidFill>
              <w14:schemeClr w14:val="tx1"/>
            </w14:solidFill>
          </w14:textFill>
        </w:rPr>
      </w:pPr>
      <w:bookmarkStart w:id="112" w:name="_Toc15336"/>
      <w:r>
        <w:rPr>
          <w:rFonts w:hint="eastAsia" w:ascii="宋体" w:hAnsi="宋体" w:eastAsia="宋体" w:cs="宋体"/>
          <w:color w:val="000000" w:themeColor="text1"/>
          <w14:textFill>
            <w14:solidFill>
              <w14:schemeClr w14:val="tx1"/>
            </w14:solidFill>
          </w14:textFill>
        </w:rPr>
        <w:t>3</w:t>
      </w:r>
      <w:r>
        <w:rPr>
          <w:rFonts w:hint="eastAsia"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、其他说明</w:t>
      </w:r>
      <w:bookmarkEnd w:id="11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保密要求：在合同期内或合同终止后，未征得有关方同意，不得泄露与本项目、本合同业务有关的保密资料。</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本</w:t>
      </w:r>
      <w:r>
        <w:rPr>
          <w:rFonts w:hint="eastAsia" w:ascii="宋体" w:hAnsi="宋体" w:eastAsia="宋体" w:cs="宋体"/>
          <w:bCs/>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bCs/>
          <w:color w:val="000000" w:themeColor="text1"/>
          <w:sz w:val="24"/>
          <w:szCs w:val="24"/>
          <w:highlight w:val="none"/>
          <w14:textFill>
            <w14:solidFill>
              <w14:schemeClr w14:val="tx1"/>
            </w14:solidFill>
          </w14:textFill>
        </w:rPr>
        <w:t>未尽事宜按现行招标投标的有关法律法规和规定执行。</w:t>
      </w:r>
    </w:p>
    <w:p>
      <w:pP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br w:type="page"/>
      </w:r>
    </w:p>
    <w:p>
      <w:pPr>
        <w:pStyle w:val="3"/>
        <w:rPr>
          <w:rFonts w:hint="eastAsia" w:ascii="宋体" w:hAnsi="宋体" w:eastAsia="宋体" w:cs="宋体"/>
          <w:color w:val="000000" w:themeColor="text1"/>
          <w14:textFill>
            <w14:solidFill>
              <w14:schemeClr w14:val="tx1"/>
            </w14:solidFill>
          </w14:textFill>
        </w:rPr>
      </w:pPr>
      <w:bookmarkStart w:id="113" w:name="_Toc8515"/>
      <w:bookmarkStart w:id="114" w:name="_Toc23127"/>
      <w:bookmarkStart w:id="115" w:name="_Toc9497"/>
      <w:bookmarkStart w:id="116" w:name="_Toc30905"/>
      <w:r>
        <w:rPr>
          <w:rFonts w:hint="eastAsia" w:ascii="宋体" w:hAnsi="宋体" w:eastAsia="宋体" w:cs="宋体"/>
          <w:color w:val="000000" w:themeColor="text1"/>
          <w14:textFill>
            <w14:solidFill>
              <w14:schemeClr w14:val="tx1"/>
            </w14:solidFill>
          </w14:textFill>
        </w:rPr>
        <w:t>第三章 评分</w:t>
      </w:r>
      <w:bookmarkEnd w:id="113"/>
      <w:bookmarkEnd w:id="114"/>
      <w:r>
        <w:rPr>
          <w:rFonts w:hint="eastAsia" w:ascii="宋体" w:hAnsi="宋体" w:eastAsia="宋体" w:cs="宋体"/>
          <w:color w:val="000000" w:themeColor="text1"/>
          <w14:textFill>
            <w14:solidFill>
              <w14:schemeClr w14:val="tx1"/>
            </w14:solidFill>
          </w14:textFill>
        </w:rPr>
        <w:t>办法及评分标准</w:t>
      </w:r>
      <w:bookmarkEnd w:id="115"/>
      <w:bookmarkEnd w:id="116"/>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为公正、公平、科学地选择中标人，根据有关法律法规的规定，并结合本项目的实际情况，制定本办法。</w:t>
      </w:r>
    </w:p>
    <w:p>
      <w:pPr>
        <w:pStyle w:val="4"/>
        <w:rPr>
          <w:rFonts w:hint="eastAsia" w:ascii="宋体" w:hAnsi="宋体" w:eastAsia="宋体" w:cs="宋体"/>
          <w:color w:val="000000" w:themeColor="text1"/>
          <w14:textFill>
            <w14:solidFill>
              <w14:schemeClr w14:val="tx1"/>
            </w14:solidFill>
          </w14:textFill>
        </w:rPr>
      </w:pPr>
      <w:bookmarkStart w:id="117" w:name="_Toc29264"/>
      <w:bookmarkStart w:id="118" w:name="_Toc32479"/>
      <w:r>
        <w:rPr>
          <w:rFonts w:hint="eastAsia" w:ascii="宋体" w:hAnsi="宋体" w:eastAsia="宋体" w:cs="宋体"/>
          <w:color w:val="000000" w:themeColor="text1"/>
          <w14:textFill>
            <w14:solidFill>
              <w14:schemeClr w14:val="tx1"/>
            </w14:solidFill>
          </w14:textFill>
        </w:rPr>
        <w:t>一、评标组织</w:t>
      </w:r>
      <w:bookmarkEnd w:id="117"/>
      <w:bookmarkEnd w:id="118"/>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bookmarkStart w:id="119" w:name="_Toc251566663"/>
      <w:bookmarkStart w:id="120" w:name="_Toc249760792"/>
      <w:bookmarkStart w:id="121" w:name="_Toc405213814"/>
      <w:r>
        <w:rPr>
          <w:rFonts w:hint="eastAsia" w:ascii="宋体" w:hAnsi="宋体" w:eastAsia="宋体" w:cs="宋体"/>
          <w:color w:val="000000" w:themeColor="text1"/>
          <w:sz w:val="24"/>
          <w:szCs w:val="24"/>
          <w14:textFill>
            <w14:solidFill>
              <w14:schemeClr w14:val="tx1"/>
            </w14:solidFill>
          </w14:textFill>
        </w:rPr>
        <w:t>评标工作</w:t>
      </w:r>
      <w:bookmarkEnd w:id="119"/>
      <w:bookmarkEnd w:id="120"/>
      <w:bookmarkEnd w:id="121"/>
      <w:r>
        <w:rPr>
          <w:rFonts w:hint="eastAsia" w:ascii="宋体" w:hAnsi="宋体" w:eastAsia="宋体" w:cs="宋体"/>
          <w:color w:val="000000" w:themeColor="text1"/>
          <w:sz w:val="24"/>
          <w:szCs w:val="24"/>
          <w14:textFill>
            <w14:solidFill>
              <w14:schemeClr w14:val="tx1"/>
            </w14:solidFill>
          </w14:textFill>
        </w:rPr>
        <w:t>由</w:t>
      </w:r>
      <w:bookmarkStart w:id="122" w:name="_Toc251566664"/>
      <w:bookmarkStart w:id="123" w:name="_Toc249760793"/>
      <w:bookmarkStart w:id="124" w:name="_Toc405213815"/>
      <w:r>
        <w:rPr>
          <w:rFonts w:hint="eastAsia" w:ascii="宋体" w:hAnsi="宋体" w:eastAsia="宋体" w:cs="宋体"/>
          <w:color w:val="000000" w:themeColor="text1"/>
          <w:sz w:val="24"/>
          <w:szCs w:val="24"/>
          <w14:textFill>
            <w14:solidFill>
              <w14:schemeClr w14:val="tx1"/>
            </w14:solidFill>
          </w14:textFill>
        </w:rPr>
        <w:t>采购代理机构负责组织，具体评标事务由依法组建的评标委员会负责。</w:t>
      </w:r>
    </w:p>
    <w:p>
      <w:pPr>
        <w:pStyle w:val="4"/>
        <w:rPr>
          <w:rFonts w:hint="eastAsia" w:ascii="宋体" w:hAnsi="宋体" w:eastAsia="宋体" w:cs="宋体"/>
          <w:color w:val="000000" w:themeColor="text1"/>
          <w14:textFill>
            <w14:solidFill>
              <w14:schemeClr w14:val="tx1"/>
            </w14:solidFill>
          </w14:textFill>
        </w:rPr>
      </w:pPr>
      <w:bookmarkStart w:id="125" w:name="_Toc24221"/>
      <w:bookmarkStart w:id="126" w:name="_Toc3581"/>
      <w:r>
        <w:rPr>
          <w:rFonts w:hint="eastAsia" w:ascii="宋体" w:hAnsi="宋体" w:eastAsia="宋体" w:cs="宋体"/>
          <w:color w:val="000000" w:themeColor="text1"/>
          <w14:textFill>
            <w14:solidFill>
              <w14:schemeClr w14:val="tx1"/>
            </w14:solidFill>
          </w14:textFill>
        </w:rPr>
        <w:t>二、评标纪律</w:t>
      </w:r>
      <w:bookmarkEnd w:id="125"/>
      <w:bookmarkEnd w:id="126"/>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1．评标</w:t>
      </w:r>
      <w:bookmarkEnd w:id="122"/>
      <w:bookmarkEnd w:id="123"/>
      <w:bookmarkEnd w:id="124"/>
      <w:r>
        <w:rPr>
          <w:rFonts w:hint="eastAsia" w:ascii="宋体" w:hAnsi="宋体" w:eastAsia="宋体" w:cs="宋体"/>
          <w:color w:val="000000" w:themeColor="text1"/>
          <w:sz w:val="24"/>
          <w:szCs w:val="24"/>
          <w14:textFill>
            <w14:solidFill>
              <w14:schemeClr w14:val="tx1"/>
            </w14:solidFill>
          </w14:textFill>
        </w:rPr>
        <w:t>是招标工作的重要环节，评标工作在评标委员会内独立进行。评标委员会将按照评标原则的要求，公正、平等地对待所有投标人。</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2．所有评标人员应忠于职守、廉洁自律、秉公办事、不徇私情。</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3．评标人员不得接受或参加投标人或与投标有关的单位、组织或个人的有碍公务的宴请、娱乐活动等，不得以任何形式弄虚作假。</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4．评标期间，评标人员不得随意出入评标地点、与外界通讯、会客等。</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5．在投标文件的审查、澄清、评价和比较以及授予合同的过程中，投标人对采购人、采购代理机构人员及评标委员会成员施加影响的任何行为，都将导致被取消投标资格。</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6．为保证评标的公正性，在评标过程中，评标委员会成员不得与投标人或与中标结果有利害关系的人进行私下接触。在评标工作结束后，凡与评标情况有接触的任何人，不得将评标情况扩散出评标委员会以外。</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7．评标过程中，评标专家对投标人的优劣情况，以及认为差异较大的情况，应以书面意见作出真实、专业、诚恳负责的表述，不得违背客观、公正的原则。</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8．评标结束后，各评标人员应将全部资料整理上交采购代理机构，严禁将评标过程中的任何资料带出评标现场向投标人或其他单位提供。</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9．在中标结果公布前应对评标委员会成员名单予以保密。</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10．评标委员会对各投标人的商业秘密予以保密。</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11．评标委员会成员应当客观、公正地履行职责，遵守职业道德，对所提出的评审意见承担个人责任。</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12．在整个评标过程中，投标人企图影响招标结果的任何活动，可能导致其投标失败。如有违法行为，将依法追究其法律责任。</w:t>
      </w:r>
    </w:p>
    <w:p>
      <w:pPr>
        <w:pStyle w:val="4"/>
        <w:rPr>
          <w:rFonts w:hint="eastAsia" w:ascii="宋体" w:hAnsi="宋体" w:eastAsia="宋体" w:cs="宋体"/>
          <w:color w:val="000000" w:themeColor="text1"/>
          <w14:textFill>
            <w14:solidFill>
              <w14:schemeClr w14:val="tx1"/>
            </w14:solidFill>
          </w14:textFill>
        </w:rPr>
      </w:pPr>
      <w:bookmarkStart w:id="127" w:name="_Toc6124"/>
      <w:bookmarkStart w:id="128" w:name="_Toc10772"/>
      <w:r>
        <w:rPr>
          <w:rFonts w:hint="eastAsia" w:ascii="宋体" w:hAnsi="宋体" w:eastAsia="宋体" w:cs="宋体"/>
          <w:color w:val="000000" w:themeColor="text1"/>
          <w14:textFill>
            <w14:solidFill>
              <w14:schemeClr w14:val="tx1"/>
            </w14:solidFill>
          </w14:textFill>
        </w:rPr>
        <w:t>三、评分标准和细则</w:t>
      </w:r>
      <w:bookmarkEnd w:id="127"/>
      <w:bookmarkEnd w:id="128"/>
    </w:p>
    <w:p>
      <w:pPr>
        <w:spacing w:line="50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（一）评分标准：</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评标委员会根据招标文件对各投标文件技术内容充分审核、讨论、评议后，评标委员会按评分细则，进行评判，每人一张评分票，并记名；如某张评分票的一个项目评分超过规定的分值范围，则该张评分票无效；各供应商技术的最终评分值为评标委员会成员的有效评分票的算术平均值。</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2.评标委员会成员按评分细则对各供应商的最终报价进行统一计算评分，集体统一判定评分。</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3.供应商的综合评分为技术、商务和投标报价</w:t>
      </w:r>
      <w:r>
        <w:rPr>
          <w:rFonts w:hint="eastAsia" w:ascii="宋体" w:hAnsi="宋体" w:eastAsia="宋体" w:cs="宋体"/>
          <w:color w:val="000000" w:themeColor="text1"/>
          <w:sz w:val="24"/>
          <w:szCs w:val="24"/>
          <w:lang w:eastAsia="zh-CN"/>
          <w14:textFill>
            <w14:solidFill>
              <w14:schemeClr w14:val="tx1"/>
            </w14:solidFill>
          </w14:textFill>
        </w:rPr>
        <w:t>三</w:t>
      </w:r>
      <w:r>
        <w:rPr>
          <w:rFonts w:hint="eastAsia" w:ascii="宋体" w:hAnsi="宋体" w:eastAsia="宋体" w:cs="宋体"/>
          <w:color w:val="000000" w:themeColor="text1"/>
          <w:sz w:val="24"/>
          <w:szCs w:val="24"/>
          <w14:textFill>
            <w14:solidFill>
              <w14:schemeClr w14:val="tx1"/>
            </w14:solidFill>
          </w14:textFill>
        </w:rPr>
        <w:t>部分的总计，由指定专人进行计算和复核。中标候选资格按评标得分由高到低顺序排列，得分相同的，按投标报价由低到高顺序排列；得分且投标报价相同的，按技术得分由高到低顺序排列。</w:t>
      </w:r>
    </w:p>
    <w:p>
      <w:pP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（二）评分细则：</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rPr>
      </w:pPr>
      <w:r>
        <w:rPr>
          <w:rFonts w:hint="eastAsia" w:ascii="宋体" w:hAnsi="宋体" w:eastAsia="宋体" w:cs="宋体"/>
          <w:b/>
          <w:bCs/>
          <w:color w:val="000000" w:themeColor="text1"/>
          <w:sz w:val="24"/>
          <w:szCs w:val="24"/>
          <w14:textFill>
            <w14:solidFill>
              <w14:schemeClr w14:val="tx1"/>
            </w14:solidFill>
          </w14:textFill>
        </w:rPr>
        <w:t>1、技术和商务分（70分）</w:t>
      </w:r>
    </w:p>
    <w:tbl>
      <w:tblPr>
        <w:tblStyle w:val="37"/>
        <w:tblW w:w="91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7"/>
        <w:gridCol w:w="1352"/>
        <w:gridCol w:w="6024"/>
        <w:gridCol w:w="6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jc w:val="center"/>
        </w:trPr>
        <w:tc>
          <w:tcPr>
            <w:tcW w:w="1097" w:type="dxa"/>
            <w:tcMar>
              <w:top w:w="15" w:type="dxa"/>
              <w:left w:w="15" w:type="dxa"/>
              <w:right w:w="15" w:type="dxa"/>
            </w:tcMar>
            <w:vAlign w:val="center"/>
          </w:tcPr>
          <w:p>
            <w:pPr>
              <w:widowControl/>
              <w:spacing w:line="400" w:lineRule="exact"/>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评分因素及权重</w:t>
            </w:r>
          </w:p>
        </w:tc>
        <w:tc>
          <w:tcPr>
            <w:tcW w:w="1352" w:type="dxa"/>
            <w:tcMar>
              <w:top w:w="15" w:type="dxa"/>
              <w:left w:w="15" w:type="dxa"/>
              <w:right w:w="15" w:type="dxa"/>
            </w:tcMar>
            <w:vAlign w:val="center"/>
          </w:tcPr>
          <w:p>
            <w:pPr>
              <w:widowControl/>
              <w:spacing w:line="400" w:lineRule="exact"/>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评标因素</w:t>
            </w:r>
          </w:p>
        </w:tc>
        <w:tc>
          <w:tcPr>
            <w:tcW w:w="6024" w:type="dxa"/>
            <w:tcMar>
              <w:top w:w="15" w:type="dxa"/>
              <w:left w:w="15" w:type="dxa"/>
              <w:right w:w="15" w:type="dxa"/>
            </w:tcMar>
            <w:vAlign w:val="center"/>
          </w:tcPr>
          <w:p>
            <w:pPr>
              <w:widowControl/>
              <w:spacing w:line="400" w:lineRule="exact"/>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评分标准</w:t>
            </w:r>
          </w:p>
        </w:tc>
        <w:tc>
          <w:tcPr>
            <w:tcW w:w="636" w:type="dxa"/>
            <w:tcMar>
              <w:top w:w="15" w:type="dxa"/>
              <w:left w:w="15" w:type="dxa"/>
              <w:right w:w="15" w:type="dxa"/>
            </w:tcMar>
            <w:vAlign w:val="center"/>
          </w:tcPr>
          <w:p>
            <w:pPr>
              <w:widowControl/>
              <w:spacing w:line="400" w:lineRule="exact"/>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6" w:hRule="atLeast"/>
          <w:jc w:val="center"/>
        </w:trPr>
        <w:tc>
          <w:tcPr>
            <w:tcW w:w="1097" w:type="dxa"/>
            <w:vMerge w:val="restart"/>
            <w:tcMar>
              <w:top w:w="15" w:type="dxa"/>
              <w:left w:w="15" w:type="dxa"/>
              <w:right w:w="15" w:type="dxa"/>
            </w:tcMar>
            <w:vAlign w:val="center"/>
          </w:tcPr>
          <w:p>
            <w:pPr>
              <w:widowControl/>
              <w:spacing w:line="400" w:lineRule="exact"/>
              <w:jc w:val="center"/>
              <w:textAlignment w:val="center"/>
              <w:rPr>
                <w:rFonts w:hint="eastAsia" w:ascii="宋体" w:hAnsi="宋体" w:eastAsia="宋体" w:cs="宋体"/>
                <w:lang w:val="en-US" w:eastAsia="zh-CN"/>
              </w:rPr>
            </w:pPr>
            <w:r>
              <w:rPr>
                <w:rFonts w:hint="eastAsia" w:ascii="宋体" w:hAnsi="宋体" w:eastAsia="宋体" w:cs="宋体"/>
                <w:lang w:val="en-US" w:eastAsia="zh-CN"/>
              </w:rPr>
              <w:t>商务评分</w:t>
            </w:r>
          </w:p>
          <w:p>
            <w:pPr>
              <w:pStyle w:val="6"/>
              <w:ind w:left="0" w:leftChars="0" w:firstLine="0" w:firstLineChars="0"/>
              <w:rPr>
                <w:rFonts w:hint="eastAsia" w:ascii="宋体" w:hAnsi="宋体" w:eastAsia="宋体" w:cs="宋体"/>
              </w:rPr>
            </w:pPr>
            <w:r>
              <w:rPr>
                <w:rFonts w:hint="eastAsia" w:ascii="宋体" w:hAnsi="宋体" w:eastAsia="宋体" w:cs="宋体"/>
                <w:b w:val="0"/>
                <w:bCs/>
                <w:kern w:val="0"/>
                <w:sz w:val="24"/>
                <w:szCs w:val="24"/>
                <w:highlight w:val="none"/>
                <w:lang w:val="en-US" w:eastAsia="zh-CN"/>
              </w:rPr>
              <w:t>（10分）</w:t>
            </w:r>
          </w:p>
        </w:tc>
        <w:tc>
          <w:tcPr>
            <w:tcW w:w="1352" w:type="dxa"/>
            <w:tcMar>
              <w:top w:w="15" w:type="dxa"/>
              <w:left w:w="15" w:type="dxa"/>
              <w:right w:w="15" w:type="dxa"/>
            </w:tcMar>
            <w:vAlign w:val="center"/>
          </w:tcPr>
          <w:p>
            <w:pPr>
              <w:widowControl/>
              <w:spacing w:line="400" w:lineRule="exact"/>
              <w:jc w:val="center"/>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kern w:val="0"/>
                <w:sz w:val="24"/>
                <w:szCs w:val="24"/>
                <w:highlight w:val="none"/>
              </w:rPr>
              <w:t>技术服务人员配备情况</w:t>
            </w:r>
          </w:p>
        </w:tc>
        <w:tc>
          <w:tcPr>
            <w:tcW w:w="6024" w:type="dxa"/>
            <w:tcMar>
              <w:top w:w="15" w:type="dxa"/>
              <w:left w:w="15" w:type="dxa"/>
              <w:right w:w="15" w:type="dxa"/>
            </w:tcMar>
            <w:vAlign w:val="center"/>
          </w:tcPr>
          <w:p>
            <w:pPr>
              <w:widowControl/>
              <w:spacing w:line="400" w:lineRule="exact"/>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投标人须提供设备作业人员证及作业岗位培训合格证书，每提供一个得2分，满分4分。 (同时提供项目组人员在投标单位签订的劳务合同、身份证、半年内社保缴纳证明等)</w:t>
            </w:r>
          </w:p>
        </w:tc>
        <w:tc>
          <w:tcPr>
            <w:tcW w:w="636" w:type="dxa"/>
            <w:tcMar>
              <w:top w:w="15" w:type="dxa"/>
              <w:left w:w="15" w:type="dxa"/>
              <w:right w:w="15" w:type="dxa"/>
            </w:tcMar>
            <w:vAlign w:val="center"/>
          </w:tcPr>
          <w:p>
            <w:pPr>
              <w:widowControl/>
              <w:spacing w:line="400" w:lineRule="exact"/>
              <w:jc w:val="center"/>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6" w:hRule="atLeast"/>
          <w:jc w:val="center"/>
        </w:trPr>
        <w:tc>
          <w:tcPr>
            <w:tcW w:w="1097" w:type="dxa"/>
            <w:vMerge w:val="continue"/>
            <w:tcMar>
              <w:top w:w="15" w:type="dxa"/>
              <w:left w:w="15" w:type="dxa"/>
              <w:right w:w="15" w:type="dxa"/>
            </w:tcMar>
            <w:vAlign w:val="center"/>
          </w:tcPr>
          <w:p>
            <w:pPr>
              <w:widowControl/>
              <w:spacing w:line="40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p>
        </w:tc>
        <w:tc>
          <w:tcPr>
            <w:tcW w:w="1352" w:type="dxa"/>
            <w:tcMar>
              <w:top w:w="15" w:type="dxa"/>
              <w:left w:w="15" w:type="dxa"/>
              <w:right w:w="15" w:type="dxa"/>
            </w:tcMar>
            <w:vAlign w:val="center"/>
          </w:tcPr>
          <w:p>
            <w:pPr>
              <w:widowControl/>
              <w:spacing w:line="400" w:lineRule="exact"/>
              <w:jc w:val="center"/>
              <w:textAlignment w:val="center"/>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投标设备的业绩</w:t>
            </w:r>
          </w:p>
        </w:tc>
        <w:tc>
          <w:tcPr>
            <w:tcW w:w="6024" w:type="dxa"/>
            <w:tcMar>
              <w:top w:w="15" w:type="dxa"/>
              <w:left w:w="15" w:type="dxa"/>
              <w:right w:w="15" w:type="dxa"/>
            </w:tcMar>
            <w:vAlign w:val="center"/>
          </w:tcPr>
          <w:p>
            <w:pPr>
              <w:widowControl/>
              <w:spacing w:line="400" w:lineRule="exact"/>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业绩证明材料,投标人须提供近三年内签订的类似项目中标（成交）通知书或合同协议书（复印件加盖公章，未提供者不得分。）每提供一份完整资料得 1分，最多得6分。（复印件加盖公章，未提供者不得分。）</w:t>
            </w:r>
          </w:p>
        </w:tc>
        <w:tc>
          <w:tcPr>
            <w:tcW w:w="636" w:type="dxa"/>
            <w:tcMar>
              <w:top w:w="15" w:type="dxa"/>
              <w:left w:w="15" w:type="dxa"/>
              <w:right w:w="15" w:type="dxa"/>
            </w:tcMar>
            <w:vAlign w:val="center"/>
          </w:tcPr>
          <w:p>
            <w:pPr>
              <w:widowControl/>
              <w:spacing w:line="400" w:lineRule="exact"/>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5" w:hRule="atLeast"/>
          <w:jc w:val="center"/>
        </w:trPr>
        <w:tc>
          <w:tcPr>
            <w:tcW w:w="1097" w:type="dxa"/>
            <w:vMerge w:val="restart"/>
            <w:tcMar>
              <w:top w:w="15" w:type="dxa"/>
              <w:left w:w="15" w:type="dxa"/>
              <w:right w:w="15" w:type="dxa"/>
            </w:tcMar>
            <w:vAlign w:val="center"/>
          </w:tcPr>
          <w:p>
            <w:pPr>
              <w:widowControl/>
              <w:spacing w:line="400" w:lineRule="exact"/>
              <w:jc w:val="left"/>
              <w:textAlignment w:val="center"/>
              <w:rPr>
                <w:rFonts w:hint="eastAsia" w:ascii="宋体" w:hAnsi="宋体" w:eastAsia="宋体" w:cs="宋体"/>
                <w:color w:val="auto"/>
                <w:lang w:eastAsia="zh-CN"/>
              </w:rPr>
            </w:pPr>
            <w:r>
              <w:rPr>
                <w:rFonts w:hint="eastAsia" w:ascii="宋体" w:hAnsi="宋体" w:eastAsia="宋体" w:cs="宋体"/>
                <w:color w:val="auto"/>
                <w:lang w:eastAsia="zh-CN"/>
              </w:rPr>
              <w:t>技术评分</w:t>
            </w:r>
          </w:p>
          <w:p>
            <w:pPr>
              <w:pStyle w:val="6"/>
              <w:ind w:left="0" w:leftChars="0" w:firstLine="0" w:firstLineChars="0"/>
              <w:rPr>
                <w:rFonts w:hint="eastAsia" w:ascii="宋体" w:hAnsi="宋体" w:eastAsia="宋体" w:cs="宋体"/>
              </w:rPr>
            </w:pPr>
            <w:r>
              <w:rPr>
                <w:rFonts w:hint="eastAsia" w:ascii="宋体" w:hAnsi="宋体" w:eastAsia="宋体" w:cs="宋体"/>
                <w:b w:val="0"/>
                <w:bCs/>
                <w:color w:val="auto"/>
                <w:kern w:val="0"/>
                <w:sz w:val="24"/>
                <w:szCs w:val="24"/>
                <w:highlight w:val="none"/>
                <w:lang w:val="en-US" w:eastAsia="zh-CN"/>
              </w:rPr>
              <w:t>（60分）</w:t>
            </w:r>
          </w:p>
        </w:tc>
        <w:tc>
          <w:tcPr>
            <w:tcW w:w="1352" w:type="dxa"/>
            <w:tcMar>
              <w:top w:w="15" w:type="dxa"/>
              <w:left w:w="15" w:type="dxa"/>
              <w:right w:w="15" w:type="dxa"/>
            </w:tcMar>
            <w:vAlign w:val="center"/>
          </w:tcPr>
          <w:p>
            <w:pPr>
              <w:widowControl/>
              <w:spacing w:line="400" w:lineRule="exact"/>
              <w:jc w:val="center"/>
              <w:textAlignment w:val="center"/>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rPr>
              <w:t>对投标设备整体评价</w:t>
            </w:r>
          </w:p>
        </w:tc>
        <w:tc>
          <w:tcPr>
            <w:tcW w:w="6024" w:type="dxa"/>
            <w:tcMar>
              <w:top w:w="15" w:type="dxa"/>
              <w:left w:w="15" w:type="dxa"/>
              <w:right w:w="15" w:type="dxa"/>
            </w:tcMar>
            <w:vAlign w:val="center"/>
          </w:tcPr>
          <w:p>
            <w:pPr>
              <w:widowControl/>
              <w:spacing w:line="400" w:lineRule="exact"/>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对投标设备整体评价</w:t>
            </w:r>
          </w:p>
          <w:p>
            <w:pPr>
              <w:widowControl/>
              <w:spacing w:line="400" w:lineRule="exact"/>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产品质量、性能满足设计及招标文件要求，产品性价比高，技术应答无偏离，得8分；产品质量、性能基本满足设计及招标文件要求，产品性价比一般，技术应答基本无偏离，得6分；产品质量、性能差、产品性价比差，技术应答有偏离，得2分。</w:t>
            </w:r>
          </w:p>
        </w:tc>
        <w:tc>
          <w:tcPr>
            <w:tcW w:w="636" w:type="dxa"/>
            <w:tcMar>
              <w:top w:w="15" w:type="dxa"/>
              <w:left w:w="15" w:type="dxa"/>
              <w:right w:w="15" w:type="dxa"/>
            </w:tcMar>
            <w:vAlign w:val="center"/>
          </w:tcPr>
          <w:p>
            <w:pPr>
              <w:snapToGrid w:val="0"/>
              <w:spacing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0" w:hRule="atLeast"/>
          <w:jc w:val="center"/>
        </w:trPr>
        <w:tc>
          <w:tcPr>
            <w:tcW w:w="1097" w:type="dxa"/>
            <w:vMerge w:val="continue"/>
            <w:tcMar>
              <w:top w:w="15" w:type="dxa"/>
              <w:left w:w="15" w:type="dxa"/>
              <w:right w:w="15" w:type="dxa"/>
            </w:tcMar>
            <w:vAlign w:val="center"/>
          </w:tcPr>
          <w:p>
            <w:pPr>
              <w:widowControl/>
              <w:spacing w:line="40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p>
        </w:tc>
        <w:tc>
          <w:tcPr>
            <w:tcW w:w="1352" w:type="dxa"/>
            <w:tcBorders>
              <w:top w:val="single" w:color="auto" w:sz="4" w:space="0"/>
            </w:tcBorders>
            <w:tcMar>
              <w:top w:w="15" w:type="dxa"/>
              <w:left w:w="15" w:type="dxa"/>
              <w:right w:w="15" w:type="dxa"/>
            </w:tcMar>
            <w:vAlign w:val="center"/>
          </w:tcPr>
          <w:p>
            <w:pPr>
              <w:widowControl/>
              <w:spacing w:line="400" w:lineRule="exact"/>
              <w:jc w:val="center"/>
              <w:textAlignment w:val="center"/>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rPr>
              <w:t>投标设备技术性能指标的响应程度</w:t>
            </w:r>
          </w:p>
        </w:tc>
        <w:tc>
          <w:tcPr>
            <w:tcW w:w="6024" w:type="dxa"/>
            <w:tcMar>
              <w:top w:w="15" w:type="dxa"/>
              <w:left w:w="15" w:type="dxa"/>
              <w:right w:w="15" w:type="dxa"/>
            </w:tcMar>
            <w:vAlign w:val="center"/>
          </w:tcPr>
          <w:p>
            <w:pPr>
              <w:widowControl/>
              <w:spacing w:line="400" w:lineRule="exact"/>
              <w:textAlignment w:val="center"/>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&lt;1&gt;设备正常运转相关技术支持方案的可行性、合理性、稳定性、方便操作执行等结合项目实际情况对比，优：得 15 分；良：得10分；差或者不提供得0分。</w:t>
            </w:r>
          </w:p>
          <w:p>
            <w:pPr>
              <w:widowControl/>
              <w:spacing w:line="400" w:lineRule="exact"/>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&lt;2&gt;设备必须附产品说明、彩页等技术文件的参数、指标、准确、清晰、详细完善的结合项目实际情况对比优：得 5 分；良：得2分；差或者不提供得0分。</w:t>
            </w:r>
          </w:p>
        </w:tc>
        <w:tc>
          <w:tcPr>
            <w:tcW w:w="636" w:type="dxa"/>
            <w:tcMar>
              <w:top w:w="15" w:type="dxa"/>
              <w:left w:w="15" w:type="dxa"/>
              <w:right w:w="15" w:type="dxa"/>
            </w:tcMar>
            <w:vAlign w:val="center"/>
          </w:tcPr>
          <w:p>
            <w:pPr>
              <w:snapToGrid w:val="0"/>
              <w:spacing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6" w:hRule="atLeast"/>
          <w:jc w:val="center"/>
        </w:trPr>
        <w:tc>
          <w:tcPr>
            <w:tcW w:w="1097" w:type="dxa"/>
            <w:vMerge w:val="continue"/>
            <w:tcMar>
              <w:top w:w="15" w:type="dxa"/>
              <w:left w:w="15" w:type="dxa"/>
              <w:right w:w="15" w:type="dxa"/>
            </w:tcMar>
            <w:vAlign w:val="center"/>
          </w:tcPr>
          <w:p>
            <w:pPr>
              <w:widowControl/>
              <w:spacing w:line="40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p>
        </w:tc>
        <w:tc>
          <w:tcPr>
            <w:tcW w:w="1352" w:type="dxa"/>
            <w:tcMar>
              <w:top w:w="15" w:type="dxa"/>
              <w:left w:w="15" w:type="dxa"/>
              <w:right w:w="15" w:type="dxa"/>
            </w:tcMar>
            <w:vAlign w:val="center"/>
          </w:tcPr>
          <w:p>
            <w:pPr>
              <w:widowControl/>
              <w:spacing w:line="400" w:lineRule="exact"/>
              <w:jc w:val="center"/>
              <w:textAlignment w:val="center"/>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lang w:val="en-US" w:eastAsia="zh-CN"/>
              </w:rPr>
              <w:t>拆除及更换实施方案</w:t>
            </w:r>
          </w:p>
        </w:tc>
        <w:tc>
          <w:tcPr>
            <w:tcW w:w="6024" w:type="dxa"/>
            <w:tcMar>
              <w:top w:w="15" w:type="dxa"/>
              <w:left w:w="15" w:type="dxa"/>
              <w:right w:w="15" w:type="dxa"/>
            </w:tcMar>
            <w:vAlign w:val="center"/>
          </w:tcPr>
          <w:p>
            <w:pPr>
              <w:widowControl/>
              <w:spacing w:line="400" w:lineRule="exact"/>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投标方在施工过程中应充分替用户考虑，在拆除及更换过程中保证施工进度的同时满足用户相关工作正常且高效等方面的基本需求。施工方案应能符合工程实际情况，提高生产率、缩短工期、提高质量、降低消耗、减轻劳动强度提高进度提案；执行国家强制性条文等综合打分。实施方案内容全面、具体，得10分，每缺一项扣1分扣至0分为止</w:t>
            </w:r>
          </w:p>
        </w:tc>
        <w:tc>
          <w:tcPr>
            <w:tcW w:w="636" w:type="dxa"/>
            <w:tcMar>
              <w:top w:w="15" w:type="dxa"/>
              <w:left w:w="15" w:type="dxa"/>
              <w:right w:w="15" w:type="dxa"/>
            </w:tcMar>
            <w:vAlign w:val="center"/>
          </w:tcPr>
          <w:p>
            <w:pPr>
              <w:snapToGrid w:val="0"/>
              <w:spacing w:line="400" w:lineRule="exact"/>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6" w:hRule="atLeast"/>
          <w:jc w:val="center"/>
        </w:trPr>
        <w:tc>
          <w:tcPr>
            <w:tcW w:w="1097" w:type="dxa"/>
            <w:vMerge w:val="continue"/>
            <w:tcMar>
              <w:top w:w="15" w:type="dxa"/>
              <w:left w:w="15" w:type="dxa"/>
              <w:right w:w="15" w:type="dxa"/>
            </w:tcMar>
            <w:vAlign w:val="center"/>
          </w:tcPr>
          <w:p>
            <w:pPr>
              <w:widowControl/>
              <w:spacing w:line="40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p>
        </w:tc>
        <w:tc>
          <w:tcPr>
            <w:tcW w:w="1352" w:type="dxa"/>
            <w:tcMar>
              <w:top w:w="15" w:type="dxa"/>
              <w:left w:w="15" w:type="dxa"/>
              <w:right w:w="15" w:type="dxa"/>
            </w:tcMar>
            <w:vAlign w:val="center"/>
          </w:tcPr>
          <w:p>
            <w:pPr>
              <w:widowControl/>
              <w:spacing w:line="400" w:lineRule="exact"/>
              <w:jc w:val="center"/>
              <w:textAlignment w:val="center"/>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rPr>
              <w:t>对投标人技术服务和质保期服务能力的评价</w:t>
            </w:r>
          </w:p>
        </w:tc>
        <w:tc>
          <w:tcPr>
            <w:tcW w:w="6024" w:type="dxa"/>
            <w:tcMar>
              <w:top w:w="15" w:type="dxa"/>
              <w:left w:w="15" w:type="dxa"/>
              <w:right w:w="15" w:type="dxa"/>
            </w:tcMar>
            <w:vAlign w:val="center"/>
          </w:tcPr>
          <w:p>
            <w:pPr>
              <w:widowControl/>
              <w:spacing w:line="400" w:lineRule="exact"/>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各阶段服务计划详尽，质保期、维护保养期服务（包括费用）承诺：有非常满意的服务计划、质保承诺和优惠条件，10 分；有较好的的服务计划、质保承诺和优惠条件，7 分；一般的服务计划、质保承诺较差、优惠条件一般，3分。</w:t>
            </w:r>
          </w:p>
        </w:tc>
        <w:tc>
          <w:tcPr>
            <w:tcW w:w="636" w:type="dxa"/>
            <w:tcMar>
              <w:top w:w="15" w:type="dxa"/>
              <w:left w:w="15" w:type="dxa"/>
              <w:right w:w="15" w:type="dxa"/>
            </w:tcMar>
            <w:vAlign w:val="center"/>
          </w:tcPr>
          <w:p>
            <w:pPr>
              <w:snapToGrid w:val="0"/>
              <w:spacing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6" w:hRule="atLeast"/>
          <w:jc w:val="center"/>
        </w:trPr>
        <w:tc>
          <w:tcPr>
            <w:tcW w:w="1097" w:type="dxa"/>
            <w:vMerge w:val="continue"/>
            <w:tcMar>
              <w:top w:w="15" w:type="dxa"/>
              <w:left w:w="15" w:type="dxa"/>
              <w:right w:w="15" w:type="dxa"/>
            </w:tcMar>
            <w:vAlign w:val="center"/>
          </w:tcPr>
          <w:p>
            <w:pPr>
              <w:widowControl/>
              <w:spacing w:line="40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p>
        </w:tc>
        <w:tc>
          <w:tcPr>
            <w:tcW w:w="1352" w:type="dxa"/>
            <w:tcMar>
              <w:top w:w="15" w:type="dxa"/>
              <w:left w:w="15" w:type="dxa"/>
              <w:right w:w="15" w:type="dxa"/>
            </w:tcMar>
            <w:vAlign w:val="center"/>
          </w:tcPr>
          <w:p>
            <w:pPr>
              <w:widowControl/>
              <w:spacing w:line="400" w:lineRule="exact"/>
              <w:jc w:val="center"/>
              <w:textAlignment w:val="center"/>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安装调试方案</w:t>
            </w:r>
          </w:p>
        </w:tc>
        <w:tc>
          <w:tcPr>
            <w:tcW w:w="6024" w:type="dxa"/>
            <w:tcMar>
              <w:top w:w="15" w:type="dxa"/>
              <w:left w:w="15" w:type="dxa"/>
              <w:right w:w="15" w:type="dxa"/>
            </w:tcMar>
            <w:vAlign w:val="center"/>
          </w:tcPr>
          <w:p>
            <w:pPr>
              <w:widowControl/>
              <w:spacing w:line="400" w:lineRule="exact"/>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对投标人响应的设备安装、调试、试运行、产品/系统质量承诺的完整性、合理性、可靠性进行评价，其中：</w:t>
            </w:r>
          </w:p>
          <w:p>
            <w:pPr>
              <w:widowControl/>
              <w:spacing w:line="400" w:lineRule="exact"/>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1）能根据本项目实际情况提出方案，且安装调试方案科学、合理、安装程序与进度保障措施完善的得8分；</w:t>
            </w:r>
          </w:p>
          <w:p>
            <w:pPr>
              <w:widowControl/>
              <w:spacing w:line="400" w:lineRule="exact"/>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 xml:space="preserve">2）安装调试方案基本可行、具备安装程序与进度保障措施的得6分； </w:t>
            </w:r>
          </w:p>
          <w:p>
            <w:pPr>
              <w:widowControl/>
              <w:spacing w:line="400" w:lineRule="exact"/>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3）安装调试方案不完善、安装程序与进度保障措施考虑不周全的得 2 分。</w:t>
            </w:r>
          </w:p>
        </w:tc>
        <w:tc>
          <w:tcPr>
            <w:tcW w:w="636" w:type="dxa"/>
            <w:tcMar>
              <w:top w:w="15" w:type="dxa"/>
              <w:left w:w="15" w:type="dxa"/>
              <w:right w:w="15" w:type="dxa"/>
            </w:tcMar>
            <w:vAlign w:val="center"/>
          </w:tcPr>
          <w:p>
            <w:pPr>
              <w:snapToGrid w:val="0"/>
              <w:spacing w:line="40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6" w:hRule="atLeast"/>
          <w:jc w:val="center"/>
        </w:trPr>
        <w:tc>
          <w:tcPr>
            <w:tcW w:w="1097" w:type="dxa"/>
            <w:tcMar>
              <w:top w:w="15" w:type="dxa"/>
              <w:left w:w="15" w:type="dxa"/>
              <w:right w:w="15" w:type="dxa"/>
            </w:tcMar>
            <w:vAlign w:val="center"/>
          </w:tcPr>
          <w:p>
            <w:pPr>
              <w:widowControl/>
              <w:spacing w:line="40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p>
        </w:tc>
        <w:tc>
          <w:tcPr>
            <w:tcW w:w="1352" w:type="dxa"/>
            <w:tcMar>
              <w:top w:w="15" w:type="dxa"/>
              <w:left w:w="15" w:type="dxa"/>
              <w:right w:w="15" w:type="dxa"/>
            </w:tcMar>
            <w:vAlign w:val="center"/>
          </w:tcPr>
          <w:p>
            <w:pPr>
              <w:widowControl/>
              <w:spacing w:line="400" w:lineRule="exact"/>
              <w:jc w:val="center"/>
              <w:textAlignment w:val="center"/>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培训计划及保障能力</w:t>
            </w:r>
          </w:p>
        </w:tc>
        <w:tc>
          <w:tcPr>
            <w:tcW w:w="6024" w:type="dxa"/>
            <w:tcMar>
              <w:top w:w="15" w:type="dxa"/>
              <w:left w:w="15" w:type="dxa"/>
              <w:right w:w="15" w:type="dxa"/>
            </w:tcMar>
            <w:vAlign w:val="center"/>
          </w:tcPr>
          <w:p>
            <w:pPr>
              <w:widowControl/>
              <w:spacing w:line="400" w:lineRule="exact"/>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根据投标商提供的培训计划，结合项目实际情况,具体特点及实际需求针对管理人员、设备使用人员制定详细的设备使用培训计划，包括培训团队、管理制度、培训次数、培训时长等内容，完全满足且优于招标文件要求得4分。基本满足招标文件要求得1分，与招标文件有重大偏差的不得分。</w:t>
            </w:r>
          </w:p>
        </w:tc>
        <w:tc>
          <w:tcPr>
            <w:tcW w:w="636" w:type="dxa"/>
            <w:tcMar>
              <w:top w:w="15" w:type="dxa"/>
              <w:left w:w="15" w:type="dxa"/>
              <w:right w:w="15" w:type="dxa"/>
            </w:tcMar>
            <w:vAlign w:val="center"/>
          </w:tcPr>
          <w:p>
            <w:pPr>
              <w:widowControl/>
              <w:spacing w:line="400" w:lineRule="exact"/>
              <w:jc w:val="center"/>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4</w:t>
            </w:r>
            <w:r>
              <w:rPr>
                <w:rFonts w:hint="eastAsia" w:ascii="宋体" w:hAnsi="宋体" w:eastAsia="宋体" w:cs="宋体"/>
                <w:color w:val="000000" w:themeColor="text1"/>
                <w:kern w:val="0"/>
                <w:sz w:val="24"/>
                <w:szCs w:val="24"/>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9109" w:type="dxa"/>
            <w:gridSpan w:val="4"/>
            <w:tcMar>
              <w:top w:w="15" w:type="dxa"/>
              <w:left w:w="15" w:type="dxa"/>
              <w:right w:w="15" w:type="dxa"/>
            </w:tcMar>
            <w:vAlign w:val="center"/>
          </w:tcPr>
          <w:p>
            <w:pPr>
              <w:widowControl/>
              <w:spacing w:line="40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val="en-US" w:eastAsia="zh-CN"/>
                <w14:textFill>
                  <w14:solidFill>
                    <w14:schemeClr w14:val="tx1"/>
                  </w14:solidFill>
                </w14:textFill>
              </w:rPr>
              <w:t>70</w:t>
            </w:r>
            <w:r>
              <w:rPr>
                <w:rFonts w:hint="eastAsia" w:ascii="宋体" w:hAnsi="宋体" w:eastAsia="宋体" w:cs="宋体"/>
                <w:color w:val="000000" w:themeColor="text1"/>
                <w:kern w:val="0"/>
                <w:sz w:val="24"/>
                <w:szCs w:val="24"/>
                <w14:textFill>
                  <w14:solidFill>
                    <w14:schemeClr w14:val="tx1"/>
                  </w14:solidFill>
                </w14:textFill>
              </w:rPr>
              <w:t>分</w:t>
            </w:r>
          </w:p>
        </w:tc>
      </w:tr>
    </w:tbl>
    <w:p>
      <w:pPr>
        <w:ind w:firstLine="482" w:firstLineChars="200"/>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spacing w:line="50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2、报价分（30分）</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投标价格的合理性</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zh-CN"/>
          <w14:textFill>
            <w14:solidFill>
              <w14:schemeClr w14:val="tx1"/>
            </w14:solidFill>
          </w14:textFill>
        </w:rPr>
        <w:t>分析总报价及各个分项报价是否合理，报价范围是否完整，有否重大错漏项</w:t>
      </w:r>
      <w:r>
        <w:rPr>
          <w:rFonts w:hint="eastAsia" w:ascii="宋体" w:hAnsi="宋体" w:eastAsia="宋体" w:cs="宋体"/>
          <w:color w:val="000000" w:themeColor="text1"/>
          <w:sz w:val="24"/>
          <w14:textFill>
            <w14:solidFill>
              <w14:schemeClr w14:val="tx1"/>
            </w14:solidFill>
          </w14:textFill>
        </w:rPr>
        <w:t>，评标委员会认为投标报价出现异常时，有权要求投标人在评标期间对投标报价的详细组成和投标设备的供应渠道等事项作出解释和澄清，并确认其投标报价是否有效</w:t>
      </w:r>
      <w:r>
        <w:rPr>
          <w:rFonts w:hint="eastAsia" w:ascii="宋体" w:hAnsi="宋体" w:eastAsia="宋体" w:cs="宋体"/>
          <w:color w:val="000000" w:themeColor="text1"/>
          <w:sz w:val="24"/>
          <w:lang w:val="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报价评分应在投标报价产品响应招标文件要求的配置基础上，取所有有效投标报价的最低价作为评标基准价，其价格分为满分。其他投标人的价格分统一按照下列公式计算：</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投标报价得分=（评标基准价/</w:t>
      </w:r>
      <w:r>
        <w:rPr>
          <w:rFonts w:hint="eastAsia" w:ascii="宋体" w:hAnsi="宋体" w:eastAsia="宋体" w:cs="宋体"/>
          <w:color w:val="000000" w:themeColor="text1"/>
          <w:sz w:val="24"/>
          <w:lang w:eastAsia="zh-CN"/>
          <w14:textFill>
            <w14:solidFill>
              <w14:schemeClr w14:val="tx1"/>
            </w14:solidFill>
          </w14:textFill>
        </w:rPr>
        <w:t>有效</w:t>
      </w:r>
      <w:r>
        <w:rPr>
          <w:rFonts w:hint="eastAsia" w:ascii="宋体" w:hAnsi="宋体" w:eastAsia="宋体" w:cs="宋体"/>
          <w:color w:val="000000" w:themeColor="text1"/>
          <w:sz w:val="24"/>
          <w14:textFill>
            <w14:solidFill>
              <w14:schemeClr w14:val="tx1"/>
            </w14:solidFill>
          </w14:textFill>
        </w:rPr>
        <w:t>投标报价）×价格分值</w:t>
      </w:r>
    </w:p>
    <w:p>
      <w:pPr>
        <w:keepNext w:val="0"/>
        <w:keepLines w:val="0"/>
        <w:pageBreakBefore w:val="0"/>
        <w:widowControl w:val="0"/>
        <w:kinsoku/>
        <w:wordWrap/>
        <w:overflowPunct/>
        <w:topLinePunct w:val="0"/>
        <w:autoSpaceDE/>
        <w:autoSpaceDN/>
        <w:bidi w:val="0"/>
        <w:spacing w:line="500" w:lineRule="exact"/>
        <w:ind w:firstLine="482" w:firstLineChars="200"/>
        <w:textAlignment w:val="auto"/>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最低报价不是中标的保证。评标委员会根据得分排序推荐中标人。</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注：1、计算评分值时四舍五入保留小数点后两位。</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以上评分细则中要求的各种证书、证件、证明资料如是复印件，须在复印件上加盖有效公章，原件备查。采购人及采购代理机构在项目评审直至合同签订、履约期间，有权要求投标人出具投标文件中的主要证明材料原件：如合同或用户验收报告等，予以确认其的真实性和有效性，如出现与事实不符等情况，将根据有关规定以“提供虚假材料谋取中标”予以处罚；如投标人提供的合同复印件等实施项目证明材料与投标主体无关或违规转包分包的，评标委员会将进行扣分直至认定投标无效。</w:t>
      </w:r>
      <w:r>
        <w:rPr>
          <w:rFonts w:hint="eastAsia" w:ascii="宋体" w:hAnsi="宋体" w:eastAsia="宋体" w:cs="宋体"/>
          <w:bCs/>
          <w:color w:val="000000" w:themeColor="text1"/>
          <w:sz w:val="24"/>
          <w:szCs w:val="24"/>
          <w:highlight w:val="none"/>
          <w14:textFill>
            <w14:solidFill>
              <w14:schemeClr w14:val="tx1"/>
            </w14:solidFill>
          </w14:textFill>
        </w:rPr>
        <w:br w:type="page"/>
      </w:r>
    </w:p>
    <w:bookmarkEnd w:id="57"/>
    <w:bookmarkEnd w:id="58"/>
    <w:bookmarkEnd w:id="59"/>
    <w:bookmarkEnd w:id="60"/>
    <w:bookmarkEnd w:id="61"/>
    <w:bookmarkEnd w:id="62"/>
    <w:bookmarkEnd w:id="65"/>
    <w:p>
      <w:pPr>
        <w:pStyle w:val="3"/>
        <w:bidi w:val="0"/>
        <w:jc w:val="center"/>
        <w:rPr>
          <w:rFonts w:hint="eastAsia" w:ascii="宋体" w:hAnsi="宋体" w:eastAsia="宋体" w:cs="宋体"/>
          <w:color w:val="000000" w:themeColor="text1"/>
          <w:lang w:val="en-US" w:eastAsia="zh-CN"/>
          <w14:textFill>
            <w14:solidFill>
              <w14:schemeClr w14:val="tx1"/>
            </w14:solidFill>
          </w14:textFill>
        </w:rPr>
      </w:pPr>
      <w:bookmarkStart w:id="129" w:name="_Toc23542"/>
      <w:bookmarkStart w:id="130" w:name="_Toc26728"/>
      <w:bookmarkStart w:id="131" w:name="_Toc12223"/>
      <w:r>
        <w:rPr>
          <w:rFonts w:hint="eastAsia" w:ascii="宋体" w:hAnsi="宋体" w:eastAsia="宋体" w:cs="宋体"/>
          <w:color w:val="000000" w:themeColor="text1"/>
          <w:lang w:val="en-US" w:eastAsia="zh-CN"/>
          <w14:textFill>
            <w14:solidFill>
              <w14:schemeClr w14:val="tx1"/>
            </w14:solidFill>
          </w14:textFill>
        </w:rPr>
        <w:t xml:space="preserve">第四章 </w:t>
      </w:r>
      <w:r>
        <w:rPr>
          <w:rFonts w:hint="eastAsia" w:ascii="宋体" w:hAnsi="宋体" w:eastAsia="宋体" w:cs="宋体"/>
          <w:color w:val="000000" w:themeColor="text1"/>
          <w:lang w:val="en-US" w:eastAsia="en-US"/>
          <w14:textFill>
            <w14:solidFill>
              <w14:schemeClr w14:val="tx1"/>
            </w14:solidFill>
          </w14:textFill>
        </w:rPr>
        <w:t>拟订立的合同样本</w:t>
      </w:r>
      <w:bookmarkEnd w:id="129"/>
      <w:bookmarkEnd w:id="130"/>
      <w:bookmarkEnd w:id="131"/>
    </w:p>
    <w:p>
      <w:pPr>
        <w:widowControl/>
        <w:spacing w:line="200" w:lineRule="atLeast"/>
        <w:ind w:left="0" w:leftChars="0" w:firstLine="0" w:firstLineChars="0"/>
        <w:jc w:val="center"/>
        <w:rPr>
          <w:rFonts w:hint="eastAsia" w:ascii="宋体" w:hAnsi="宋体" w:eastAsia="宋体" w:cs="宋体"/>
          <w:b/>
          <w:bCs/>
          <w:color w:val="auto"/>
          <w:sz w:val="36"/>
          <w:szCs w:val="36"/>
        </w:rPr>
      </w:pPr>
      <w:bookmarkStart w:id="132" w:name="_Toc9411"/>
      <w:bookmarkStart w:id="133" w:name="_Toc31151"/>
      <w:bookmarkStart w:id="134" w:name="_Toc5156"/>
      <w:r>
        <w:rPr>
          <w:rFonts w:hint="eastAsia" w:ascii="宋体" w:hAnsi="宋体" w:eastAsia="宋体" w:cs="宋体"/>
          <w:b/>
          <w:bCs/>
          <w:color w:val="auto"/>
          <w:sz w:val="36"/>
          <w:szCs w:val="36"/>
          <w:lang w:eastAsia="zh-CN"/>
        </w:rPr>
        <w:t>货物采购</w:t>
      </w:r>
      <w:r>
        <w:rPr>
          <w:rFonts w:hint="eastAsia" w:ascii="宋体" w:hAnsi="宋体" w:eastAsia="宋体" w:cs="宋体"/>
          <w:b/>
          <w:bCs/>
          <w:color w:val="auto"/>
          <w:sz w:val="36"/>
          <w:szCs w:val="36"/>
        </w:rPr>
        <w:t>合同</w:t>
      </w:r>
    </w:p>
    <w:p>
      <w:pPr>
        <w:widowControl/>
        <w:spacing w:line="200" w:lineRule="atLeast"/>
        <w:jc w:val="center"/>
        <w:rPr>
          <w:rFonts w:hint="eastAsia" w:ascii="宋体" w:hAnsi="宋体" w:eastAsia="宋体" w:cs="宋体"/>
          <w:b/>
          <w:bCs/>
          <w:color w:val="auto"/>
          <w:sz w:val="36"/>
          <w:szCs w:val="36"/>
        </w:rPr>
      </w:pPr>
    </w:p>
    <w:p>
      <w:pPr>
        <w:widowControl/>
        <w:spacing w:line="200" w:lineRule="atLeast"/>
        <w:ind w:left="0" w:leftChars="0" w:firstLine="0" w:firstLineChars="0"/>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（参考本）</w:t>
      </w:r>
    </w:p>
    <w:p>
      <w:pPr>
        <w:widowControl/>
        <w:spacing w:before="100" w:beforeAutospacing="1" w:after="100" w:afterAutospacing="1" w:line="200" w:lineRule="atLeast"/>
        <w:rPr>
          <w:rFonts w:hint="eastAsia" w:ascii="宋体" w:hAnsi="宋体" w:eastAsia="宋体" w:cs="宋体"/>
          <w:b/>
          <w:bCs/>
          <w:color w:val="auto"/>
          <w:sz w:val="24"/>
        </w:rPr>
      </w:pPr>
      <w:r>
        <w:rPr>
          <w:rFonts w:hint="eastAsia" w:ascii="宋体" w:hAnsi="宋体" w:eastAsia="宋体" w:cs="宋体"/>
          <w:b/>
          <w:bCs/>
          <w:color w:val="auto"/>
          <w:sz w:val="24"/>
        </w:rPr>
        <w:t xml:space="preserve">         </w:t>
      </w:r>
    </w:p>
    <w:p>
      <w:pPr>
        <w:widowControl/>
        <w:spacing w:line="200" w:lineRule="atLeast"/>
        <w:rPr>
          <w:rFonts w:hint="eastAsia" w:ascii="宋体" w:hAnsi="宋体" w:eastAsia="宋体" w:cs="宋体"/>
          <w:b/>
          <w:bCs/>
          <w:color w:val="auto"/>
          <w:sz w:val="24"/>
        </w:rPr>
      </w:pPr>
      <w:r>
        <w:rPr>
          <w:rFonts w:hint="eastAsia" w:ascii="宋体" w:hAnsi="宋体" w:eastAsia="宋体" w:cs="宋体"/>
          <w:b/>
          <w:bCs/>
          <w:color w:val="auto"/>
          <w:sz w:val="24"/>
        </w:rPr>
        <w:t xml:space="preserve">                   合同编号：</w:t>
      </w:r>
      <w:r>
        <w:rPr>
          <w:rFonts w:hint="eastAsia" w:ascii="宋体" w:hAnsi="宋体" w:eastAsia="宋体" w:cs="宋体"/>
          <w:b/>
          <w:bCs/>
          <w:color w:val="auto"/>
          <w:sz w:val="24"/>
          <w:u w:val="single"/>
        </w:rPr>
        <w:t xml:space="preserve">                         </w:t>
      </w:r>
    </w:p>
    <w:p>
      <w:pPr>
        <w:widowControl/>
        <w:spacing w:before="100" w:beforeAutospacing="1" w:after="100" w:afterAutospacing="1" w:line="200" w:lineRule="atLeast"/>
        <w:rPr>
          <w:rFonts w:hint="eastAsia" w:ascii="宋体" w:hAnsi="宋体" w:eastAsia="宋体" w:cs="宋体"/>
          <w:b/>
          <w:bCs/>
          <w:color w:val="auto"/>
          <w:sz w:val="24"/>
        </w:rPr>
      </w:pPr>
    </w:p>
    <w:p>
      <w:pPr>
        <w:widowControl/>
        <w:spacing w:before="100" w:beforeAutospacing="1" w:after="100" w:afterAutospacing="1" w:line="200" w:lineRule="atLeast"/>
        <w:ind w:left="0" w:leftChars="0" w:firstLine="0" w:firstLineChars="0"/>
        <w:rPr>
          <w:rFonts w:hint="eastAsia" w:ascii="宋体" w:hAnsi="宋体" w:eastAsia="宋体" w:cs="宋体"/>
          <w:b/>
          <w:bCs/>
          <w:color w:val="auto"/>
          <w:sz w:val="28"/>
        </w:rPr>
      </w:pPr>
    </w:p>
    <w:p>
      <w:pPr>
        <w:widowControl/>
        <w:spacing w:before="100" w:beforeAutospacing="1" w:after="100" w:afterAutospacing="1" w:line="200" w:lineRule="atLeast"/>
        <w:ind w:firstLine="2530" w:firstLineChars="900"/>
        <w:rPr>
          <w:rFonts w:hint="eastAsia" w:ascii="宋体" w:hAnsi="宋体" w:eastAsia="宋体" w:cs="宋体"/>
          <w:b/>
          <w:bCs/>
          <w:color w:val="auto"/>
          <w:sz w:val="28"/>
        </w:rPr>
      </w:pPr>
      <w:r>
        <w:rPr>
          <w:rFonts w:hint="eastAsia" w:ascii="宋体" w:hAnsi="宋体" w:eastAsia="宋体" w:cs="宋体"/>
          <w:b/>
          <w:bCs/>
          <w:color w:val="auto"/>
          <w:sz w:val="28"/>
        </w:rPr>
        <w:t xml:space="preserve">甲方：          </w:t>
      </w:r>
    </w:p>
    <w:p>
      <w:pPr>
        <w:widowControl/>
        <w:spacing w:before="100" w:beforeAutospacing="1" w:after="100" w:afterAutospacing="1" w:line="200" w:lineRule="atLeast"/>
        <w:ind w:firstLine="2530" w:firstLineChars="900"/>
        <w:rPr>
          <w:rFonts w:hint="eastAsia" w:ascii="宋体" w:hAnsi="宋体" w:eastAsia="宋体" w:cs="宋体"/>
          <w:b/>
          <w:bCs/>
          <w:color w:val="auto"/>
          <w:sz w:val="28"/>
        </w:rPr>
      </w:pPr>
      <w:r>
        <w:rPr>
          <w:rFonts w:hint="eastAsia" w:ascii="宋体" w:hAnsi="宋体" w:eastAsia="宋体" w:cs="宋体"/>
          <w:b/>
          <w:bCs/>
          <w:color w:val="auto"/>
          <w:sz w:val="28"/>
        </w:rPr>
        <w:t>乙方：</w:t>
      </w:r>
    </w:p>
    <w:p>
      <w:pPr>
        <w:rPr>
          <w:rFonts w:hint="eastAsia" w:ascii="宋体" w:hAnsi="宋体" w:eastAsia="宋体" w:cs="宋体"/>
          <w:b/>
          <w:bCs/>
          <w:color w:val="auto"/>
          <w:sz w:val="28"/>
        </w:rPr>
      </w:pPr>
    </w:p>
    <w:p>
      <w:pPr>
        <w:ind w:firstLine="1968" w:firstLineChars="700"/>
        <w:rPr>
          <w:rFonts w:hint="eastAsia" w:ascii="宋体" w:hAnsi="宋体" w:eastAsia="宋体" w:cs="宋体"/>
          <w:color w:val="auto"/>
          <w:sz w:val="28"/>
          <w:szCs w:val="28"/>
        </w:rPr>
      </w:pPr>
      <w:r>
        <w:rPr>
          <w:rFonts w:hint="eastAsia" w:ascii="宋体" w:hAnsi="宋体" w:eastAsia="宋体" w:cs="宋体"/>
          <w:b/>
          <w:bCs/>
          <w:color w:val="auto"/>
          <w:sz w:val="28"/>
        </w:rPr>
        <w:t>签订时间：</w:t>
      </w:r>
      <w:r>
        <w:rPr>
          <w:rFonts w:hint="eastAsia" w:ascii="宋体" w:hAnsi="宋体" w:eastAsia="宋体" w:cs="宋体"/>
          <w:b/>
          <w:bCs/>
          <w:color w:val="auto"/>
          <w:sz w:val="28"/>
          <w:u w:val="single"/>
        </w:rPr>
        <w:t xml:space="preserve">         </w:t>
      </w:r>
      <w:r>
        <w:rPr>
          <w:rFonts w:hint="eastAsia" w:ascii="宋体" w:hAnsi="宋体" w:eastAsia="宋体" w:cs="宋体"/>
          <w:b/>
          <w:bCs/>
          <w:color w:val="auto"/>
          <w:sz w:val="28"/>
        </w:rPr>
        <w:t>年</w:t>
      </w:r>
      <w:r>
        <w:rPr>
          <w:rFonts w:hint="eastAsia" w:ascii="宋体" w:hAnsi="宋体" w:eastAsia="宋体" w:cs="宋体"/>
          <w:b/>
          <w:bCs/>
          <w:color w:val="auto"/>
          <w:sz w:val="28"/>
          <w:u w:val="single"/>
        </w:rPr>
        <w:t xml:space="preserve">     </w:t>
      </w:r>
      <w:r>
        <w:rPr>
          <w:rFonts w:hint="eastAsia" w:ascii="宋体" w:hAnsi="宋体" w:eastAsia="宋体" w:cs="宋体"/>
          <w:b/>
          <w:bCs/>
          <w:color w:val="auto"/>
          <w:sz w:val="28"/>
        </w:rPr>
        <w:t>月</w:t>
      </w:r>
      <w:r>
        <w:rPr>
          <w:rFonts w:hint="eastAsia" w:ascii="宋体" w:hAnsi="宋体" w:eastAsia="宋体" w:cs="宋体"/>
          <w:b/>
          <w:bCs/>
          <w:color w:val="auto"/>
          <w:sz w:val="28"/>
          <w:u w:val="single"/>
        </w:rPr>
        <w:t xml:space="preserve">    </w:t>
      </w:r>
      <w:r>
        <w:rPr>
          <w:rFonts w:hint="eastAsia" w:ascii="宋体" w:hAnsi="宋体" w:eastAsia="宋体" w:cs="宋体"/>
          <w:b/>
          <w:bCs/>
          <w:color w:val="auto"/>
          <w:sz w:val="28"/>
        </w:rPr>
        <w:t>日</w:t>
      </w:r>
    </w:p>
    <w:p>
      <w:pPr>
        <w:spacing w:line="360" w:lineRule="auto"/>
        <w:ind w:firstLine="562" w:firstLineChars="200"/>
        <w:jc w:val="center"/>
        <w:rPr>
          <w:rFonts w:hint="eastAsia" w:ascii="宋体" w:hAnsi="宋体" w:eastAsia="宋体" w:cs="宋体"/>
          <w:b/>
          <w:bCs/>
          <w:color w:val="auto"/>
          <w:sz w:val="28"/>
          <w:szCs w:val="28"/>
        </w:rPr>
      </w:pPr>
    </w:p>
    <w:p>
      <w:pPr>
        <w:ind w:firstLine="560" w:firstLineChars="200"/>
        <w:jc w:val="center"/>
        <w:rPr>
          <w:rFonts w:hint="eastAsia" w:ascii="宋体" w:hAnsi="宋体" w:eastAsia="宋体" w:cs="宋体"/>
          <w:color w:val="auto"/>
          <w:sz w:val="28"/>
          <w:szCs w:val="28"/>
        </w:rPr>
      </w:pPr>
      <w:r>
        <w:rPr>
          <w:rFonts w:hint="eastAsia" w:ascii="宋体" w:hAnsi="宋体" w:eastAsia="宋体" w:cs="宋体"/>
          <w:color w:val="auto"/>
          <w:sz w:val="28"/>
          <w:szCs w:val="28"/>
        </w:rPr>
        <w:t>注：仅供参考，实际以和采购人签订的合同为主。</w:t>
      </w:r>
    </w:p>
    <w:p>
      <w:pPr>
        <w:pStyle w:val="4"/>
        <w:outlineLvl w:val="9"/>
        <w:rPr>
          <w:rFonts w:hint="eastAsia" w:ascii="宋体" w:hAnsi="宋体" w:eastAsia="宋体" w:cs="宋体"/>
          <w:color w:val="auto"/>
          <w:sz w:val="28"/>
          <w:szCs w:val="28"/>
        </w:rPr>
      </w:pPr>
    </w:p>
    <w:p>
      <w:pPr>
        <w:pStyle w:val="6"/>
        <w:rPr>
          <w:rFonts w:hint="eastAsia" w:ascii="宋体" w:hAnsi="宋体" w:eastAsia="宋体" w:cs="宋体"/>
        </w:rPr>
      </w:pPr>
    </w:p>
    <w:p>
      <w:pP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pPr>
        <w:numPr>
          <w:ilvl w:val="0"/>
          <w:numId w:val="8"/>
        </w:numPr>
        <w:spacing w:line="360" w:lineRule="auto"/>
        <w:ind w:firstLine="562" w:firstLineChars="20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合同协议书</w:t>
      </w:r>
    </w:p>
    <w:p>
      <w:pPr>
        <w:spacing w:line="360" w:lineRule="auto"/>
        <w:rPr>
          <w:rFonts w:hint="eastAsia" w:ascii="宋体" w:hAnsi="宋体" w:eastAsia="宋体" w:cs="宋体"/>
          <w:b w:val="0"/>
          <w:bCs w:val="0"/>
          <w:color w:val="auto"/>
          <w:sz w:val="28"/>
          <w:szCs w:val="28"/>
        </w:rPr>
      </w:pP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根据《中华人民共和国政府采购法》、《中华人民共和国民法典》及</w:t>
      </w:r>
      <w:r>
        <w:rPr>
          <w:rFonts w:hint="eastAsia" w:ascii="宋体" w:hAnsi="宋体" w:eastAsia="宋体" w:cs="宋体"/>
          <w:b w:val="0"/>
          <w:color w:val="auto"/>
          <w:sz w:val="24"/>
          <w:szCs w:val="24"/>
          <w:highlight w:val="none"/>
          <w:lang w:eastAsia="zh-CN"/>
        </w:rPr>
        <w:t>项目名称：</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（项目编号：</w:t>
      </w:r>
      <w:r>
        <w:rPr>
          <w:rFonts w:hint="eastAsia" w:ascii="宋体" w:hAnsi="宋体" w:eastAsia="宋体" w:cs="宋体"/>
          <w:b w:val="0"/>
          <w:i w:val="0"/>
          <w:color w:val="auto"/>
          <w:kern w:val="2"/>
          <w:sz w:val="24"/>
          <w:szCs w:val="24"/>
          <w:highlight w:val="none"/>
          <w:lang w:val="en-US" w:eastAsia="zh-CN" w:bidi="ar-SA"/>
        </w:rPr>
        <w:t xml:space="preserve">     </w:t>
      </w:r>
      <w:r>
        <w:rPr>
          <w:rFonts w:hint="eastAsia" w:ascii="宋体" w:hAnsi="宋体" w:eastAsia="宋体" w:cs="宋体"/>
          <w:b w:val="0"/>
          <w:color w:val="auto"/>
          <w:sz w:val="24"/>
          <w:szCs w:val="24"/>
          <w:highlight w:val="none"/>
        </w:rPr>
        <w:t>）的《</w:t>
      </w:r>
      <w:r>
        <w:rPr>
          <w:rFonts w:hint="eastAsia" w:ascii="宋体" w:hAnsi="宋体" w:eastAsia="宋体" w:cs="宋体"/>
          <w:b w:val="0"/>
          <w:color w:val="auto"/>
          <w:sz w:val="24"/>
          <w:szCs w:val="24"/>
          <w:highlight w:val="none"/>
          <w:lang w:eastAsia="zh-CN"/>
        </w:rPr>
        <w:t>招标</w:t>
      </w:r>
      <w:r>
        <w:rPr>
          <w:rFonts w:hint="eastAsia" w:ascii="宋体" w:hAnsi="宋体" w:eastAsia="宋体" w:cs="宋体"/>
          <w:b w:val="0"/>
          <w:color w:val="auto"/>
          <w:sz w:val="24"/>
          <w:szCs w:val="24"/>
          <w:highlight w:val="none"/>
        </w:rPr>
        <w:t>文件》、乙方的《</w:t>
      </w:r>
      <w:r>
        <w:rPr>
          <w:rFonts w:hint="eastAsia" w:ascii="宋体" w:hAnsi="宋体" w:eastAsia="宋体" w:cs="宋体"/>
          <w:b w:val="0"/>
          <w:color w:val="auto"/>
          <w:sz w:val="24"/>
          <w:szCs w:val="24"/>
          <w:highlight w:val="none"/>
          <w:lang w:eastAsia="zh-CN"/>
        </w:rPr>
        <w:t>投标</w:t>
      </w:r>
      <w:r>
        <w:rPr>
          <w:rFonts w:hint="eastAsia" w:ascii="宋体" w:hAnsi="宋体" w:eastAsia="宋体" w:cs="宋体"/>
          <w:b w:val="0"/>
          <w:color w:val="auto"/>
          <w:sz w:val="24"/>
          <w:szCs w:val="24"/>
          <w:highlight w:val="none"/>
        </w:rPr>
        <w:t>文件》及《</w:t>
      </w:r>
      <w:r>
        <w:rPr>
          <w:rFonts w:hint="eastAsia" w:ascii="宋体" w:hAnsi="宋体" w:eastAsia="宋体" w:cs="宋体"/>
          <w:b w:val="0"/>
          <w:color w:val="auto"/>
          <w:sz w:val="24"/>
          <w:szCs w:val="24"/>
          <w:highlight w:val="none"/>
          <w:lang w:eastAsia="zh-CN"/>
        </w:rPr>
        <w:t>中标</w:t>
      </w:r>
      <w:r>
        <w:rPr>
          <w:rFonts w:hint="eastAsia" w:ascii="宋体" w:hAnsi="宋体" w:eastAsia="宋体" w:cs="宋体"/>
          <w:b w:val="0"/>
          <w:color w:val="auto"/>
          <w:sz w:val="24"/>
          <w:szCs w:val="24"/>
          <w:highlight w:val="none"/>
        </w:rPr>
        <w:t>通知书》，甲、乙双方同意签订本合同。详细技术说明及其他有关合同项目的特定信息由合同附件予以说明，合同附件及本项目的</w:t>
      </w:r>
      <w:r>
        <w:rPr>
          <w:rFonts w:hint="eastAsia" w:ascii="宋体" w:hAnsi="宋体" w:eastAsia="宋体" w:cs="宋体"/>
          <w:b w:val="0"/>
          <w:color w:val="auto"/>
          <w:sz w:val="24"/>
          <w:szCs w:val="24"/>
          <w:highlight w:val="none"/>
          <w:lang w:eastAsia="zh-CN"/>
        </w:rPr>
        <w:t>招标</w:t>
      </w:r>
      <w:r>
        <w:rPr>
          <w:rFonts w:hint="eastAsia" w:ascii="宋体" w:hAnsi="宋体" w:eastAsia="宋体" w:cs="宋体"/>
          <w:b w:val="0"/>
          <w:color w:val="auto"/>
          <w:sz w:val="24"/>
          <w:szCs w:val="24"/>
          <w:highlight w:val="none"/>
        </w:rPr>
        <w:t>文件、</w:t>
      </w:r>
      <w:r>
        <w:rPr>
          <w:rFonts w:hint="eastAsia" w:ascii="宋体" w:hAnsi="宋体" w:eastAsia="宋体" w:cs="宋体"/>
          <w:b w:val="0"/>
          <w:color w:val="auto"/>
          <w:sz w:val="24"/>
          <w:szCs w:val="24"/>
          <w:highlight w:val="none"/>
          <w:lang w:eastAsia="zh-CN"/>
        </w:rPr>
        <w:t>投标</w:t>
      </w:r>
      <w:r>
        <w:rPr>
          <w:rFonts w:hint="eastAsia" w:ascii="宋体" w:hAnsi="宋体" w:eastAsia="宋体" w:cs="宋体"/>
          <w:b w:val="0"/>
          <w:color w:val="auto"/>
          <w:sz w:val="24"/>
          <w:szCs w:val="24"/>
          <w:highlight w:val="none"/>
        </w:rPr>
        <w:t>文件、《</w:t>
      </w:r>
      <w:r>
        <w:rPr>
          <w:rFonts w:hint="eastAsia" w:ascii="宋体" w:hAnsi="宋体" w:eastAsia="宋体" w:cs="宋体"/>
          <w:b w:val="0"/>
          <w:color w:val="auto"/>
          <w:sz w:val="24"/>
          <w:szCs w:val="24"/>
          <w:highlight w:val="none"/>
          <w:lang w:eastAsia="zh-CN"/>
        </w:rPr>
        <w:t>中标</w:t>
      </w:r>
      <w:r>
        <w:rPr>
          <w:rFonts w:hint="eastAsia" w:ascii="宋体" w:hAnsi="宋体" w:eastAsia="宋体" w:cs="宋体"/>
          <w:b w:val="0"/>
          <w:color w:val="auto"/>
          <w:sz w:val="24"/>
          <w:szCs w:val="24"/>
          <w:highlight w:val="none"/>
        </w:rPr>
        <w:t>通知书》等均为本合同不可分割的部分。双方同意共同遵守如下条款：</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一、供货一览表（下列表格参考适合，可根据实际需求变更）</w:t>
      </w:r>
    </w:p>
    <w:tbl>
      <w:tblPr>
        <w:tblStyle w:val="37"/>
        <w:tblW w:w="9287" w:type="dxa"/>
        <w:tblInd w:w="0" w:type="dxa"/>
        <w:tblLayout w:type="fixed"/>
        <w:tblCellMar>
          <w:top w:w="0" w:type="dxa"/>
          <w:left w:w="108" w:type="dxa"/>
          <w:bottom w:w="0" w:type="dxa"/>
          <w:right w:w="108" w:type="dxa"/>
        </w:tblCellMar>
      </w:tblPr>
      <w:tblGrid>
        <w:gridCol w:w="793"/>
        <w:gridCol w:w="1195"/>
        <w:gridCol w:w="1308"/>
        <w:gridCol w:w="1235"/>
        <w:gridCol w:w="1001"/>
        <w:gridCol w:w="940"/>
        <w:gridCol w:w="940"/>
        <w:gridCol w:w="951"/>
        <w:gridCol w:w="924"/>
      </w:tblGrid>
      <w:tr>
        <w:tblPrEx>
          <w:tblCellMar>
            <w:top w:w="0" w:type="dxa"/>
            <w:left w:w="108" w:type="dxa"/>
            <w:bottom w:w="0" w:type="dxa"/>
            <w:right w:w="108" w:type="dxa"/>
          </w:tblCellMar>
        </w:tblPrEx>
        <w:trPr>
          <w:trHeight w:val="495" w:hRule="atLeast"/>
        </w:trPr>
        <w:tc>
          <w:tcPr>
            <w:tcW w:w="79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序号</w:t>
            </w:r>
          </w:p>
        </w:tc>
        <w:tc>
          <w:tcPr>
            <w:tcW w:w="119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货物品名</w:t>
            </w:r>
          </w:p>
        </w:tc>
        <w:tc>
          <w:tcPr>
            <w:tcW w:w="130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规格型号</w:t>
            </w:r>
          </w:p>
        </w:tc>
        <w:tc>
          <w:tcPr>
            <w:tcW w:w="123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制造厂商</w:t>
            </w:r>
          </w:p>
        </w:tc>
        <w:tc>
          <w:tcPr>
            <w:tcW w:w="100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单位</w:t>
            </w:r>
          </w:p>
        </w:tc>
        <w:tc>
          <w:tcPr>
            <w:tcW w:w="94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数量</w:t>
            </w:r>
          </w:p>
        </w:tc>
        <w:tc>
          <w:tcPr>
            <w:tcW w:w="940" w:type="dxa"/>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单价（元）</w:t>
            </w:r>
          </w:p>
        </w:tc>
        <w:tc>
          <w:tcPr>
            <w:tcW w:w="951" w:type="dxa"/>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总价（元）</w:t>
            </w:r>
          </w:p>
        </w:tc>
        <w:tc>
          <w:tcPr>
            <w:tcW w:w="9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备注</w:t>
            </w:r>
          </w:p>
        </w:tc>
      </w:tr>
      <w:tr>
        <w:tblPrEx>
          <w:tblCellMar>
            <w:top w:w="0" w:type="dxa"/>
            <w:left w:w="108" w:type="dxa"/>
            <w:bottom w:w="0" w:type="dxa"/>
            <w:right w:w="108" w:type="dxa"/>
          </w:tblCellMar>
        </w:tblPrEx>
        <w:trPr>
          <w:trHeight w:val="495" w:hRule="atLeast"/>
        </w:trPr>
        <w:tc>
          <w:tcPr>
            <w:tcW w:w="7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color w:val="auto"/>
                <w:sz w:val="24"/>
                <w:szCs w:val="24"/>
                <w:highlight w:val="none"/>
                <w:lang w:val="en-US"/>
              </w:rPr>
            </w:pPr>
          </w:p>
        </w:tc>
        <w:tc>
          <w:tcPr>
            <w:tcW w:w="11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color w:val="auto"/>
                <w:sz w:val="24"/>
                <w:szCs w:val="24"/>
                <w:highlight w:val="none"/>
                <w:lang w:val="en-US"/>
              </w:rPr>
            </w:pPr>
          </w:p>
        </w:tc>
        <w:tc>
          <w:tcPr>
            <w:tcW w:w="130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color w:val="auto"/>
                <w:sz w:val="24"/>
                <w:szCs w:val="24"/>
                <w:highlight w:val="none"/>
                <w:lang w:val="en-US"/>
              </w:rPr>
            </w:pPr>
          </w:p>
        </w:tc>
        <w:tc>
          <w:tcPr>
            <w:tcW w:w="123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color w:val="auto"/>
                <w:sz w:val="24"/>
                <w:szCs w:val="24"/>
                <w:highlight w:val="none"/>
                <w:lang w:val="en-US"/>
              </w:rPr>
            </w:pPr>
          </w:p>
        </w:tc>
        <w:tc>
          <w:tcPr>
            <w:tcW w:w="10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color w:val="auto"/>
                <w:sz w:val="24"/>
                <w:szCs w:val="24"/>
                <w:highlight w:val="none"/>
                <w:lang w:val="en-US"/>
              </w:rPr>
            </w:pPr>
          </w:p>
        </w:tc>
        <w:tc>
          <w:tcPr>
            <w:tcW w:w="9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color w:val="auto"/>
                <w:sz w:val="24"/>
                <w:szCs w:val="24"/>
                <w:highlight w:val="none"/>
                <w:lang w:val="en-US"/>
              </w:rPr>
            </w:pPr>
          </w:p>
        </w:tc>
        <w:tc>
          <w:tcPr>
            <w:tcW w:w="940"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color w:val="auto"/>
                <w:sz w:val="24"/>
                <w:szCs w:val="24"/>
                <w:highlight w:val="none"/>
                <w:lang w:val="en-US"/>
              </w:rPr>
            </w:pPr>
          </w:p>
        </w:tc>
        <w:tc>
          <w:tcPr>
            <w:tcW w:w="951"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color w:val="auto"/>
                <w:sz w:val="24"/>
                <w:szCs w:val="24"/>
                <w:highlight w:val="none"/>
                <w:lang w:val="en-US"/>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color w:val="auto"/>
                <w:sz w:val="24"/>
                <w:szCs w:val="24"/>
                <w:highlight w:val="none"/>
                <w:lang w:val="en-US"/>
              </w:rPr>
            </w:pPr>
          </w:p>
        </w:tc>
      </w:tr>
      <w:tr>
        <w:tblPrEx>
          <w:tblCellMar>
            <w:top w:w="0" w:type="dxa"/>
            <w:left w:w="108" w:type="dxa"/>
            <w:bottom w:w="0" w:type="dxa"/>
            <w:right w:w="108" w:type="dxa"/>
          </w:tblCellMar>
        </w:tblPrEx>
        <w:trPr>
          <w:trHeight w:val="495" w:hRule="atLeast"/>
        </w:trPr>
        <w:tc>
          <w:tcPr>
            <w:tcW w:w="79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11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1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12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10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9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9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9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9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r>
      <w:tr>
        <w:tblPrEx>
          <w:tblCellMar>
            <w:top w:w="0" w:type="dxa"/>
            <w:left w:w="108" w:type="dxa"/>
            <w:bottom w:w="0" w:type="dxa"/>
            <w:right w:w="108" w:type="dxa"/>
          </w:tblCellMar>
        </w:tblPrEx>
        <w:trPr>
          <w:trHeight w:val="495" w:hRule="atLeast"/>
        </w:trPr>
        <w:tc>
          <w:tcPr>
            <w:tcW w:w="79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11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1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12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10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9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9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9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9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r>
      <w:tr>
        <w:tblPrEx>
          <w:tblCellMar>
            <w:top w:w="0" w:type="dxa"/>
            <w:left w:w="108" w:type="dxa"/>
            <w:bottom w:w="0" w:type="dxa"/>
            <w:right w:w="108" w:type="dxa"/>
          </w:tblCellMar>
        </w:tblPrEx>
        <w:trPr>
          <w:trHeight w:val="495" w:hRule="atLeast"/>
        </w:trPr>
        <w:tc>
          <w:tcPr>
            <w:tcW w:w="79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11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合计</w:t>
            </w:r>
          </w:p>
        </w:tc>
        <w:tc>
          <w:tcPr>
            <w:tcW w:w="6375"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9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r>
    </w:tbl>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 xml:space="preserve">二、合同总金额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本合同项下货物总金额：￥</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大写：</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 xml:space="preserve">元。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分项价款在《供货一览表》中明确规定。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本合同总价款包括货物、软件、标准附件、备品备件、专用工具、图纸资料、技术服务，包装、运输、装卸、保险、税金，货到就位以及安装、调试、培训、保修等验收合格之前和质保期内的售后服务一切税金和费用。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本合同执行期间合同总价款不变，甲方无须另向乙方支付本合同规定之外的其他任何费用。</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 xml:space="preserve">三、权利和质量保证 </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（一）甲方的权利和义务</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（签订合同时自行补充)</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（二）乙方的权利和义务</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1．乙方应保证甲方在使用该货物或其任何一部分时不存在侵犯第三人知识产权的情况且不存在任何权利瑕疵。一旦出现上述侵权、索赔或诉讼，乙方应承担全部责任并赔偿所有损失。</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2．乙方保证货物是全新的、未使用过的，完全符合国家规范及甲乙双方确认的投标文件、本合同关于货物数量、质量的要求。货物符合实行国家“三包”规定的，应执行“三包”规定。</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本项目质保期</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年，保修期</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年。</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3．乙方提交的货物应符合</w:t>
      </w:r>
      <w:r>
        <w:rPr>
          <w:rFonts w:hint="eastAsia" w:ascii="宋体" w:hAnsi="宋体" w:eastAsia="宋体" w:cs="宋体"/>
          <w:b w:val="0"/>
          <w:color w:val="auto"/>
          <w:sz w:val="24"/>
          <w:szCs w:val="24"/>
          <w:highlight w:val="none"/>
          <w:lang w:eastAsia="zh-CN"/>
        </w:rPr>
        <w:t>招标</w:t>
      </w:r>
      <w:r>
        <w:rPr>
          <w:rFonts w:hint="eastAsia" w:ascii="宋体" w:hAnsi="宋体" w:eastAsia="宋体" w:cs="宋体"/>
          <w:b w:val="0"/>
          <w:color w:val="auto"/>
          <w:sz w:val="24"/>
          <w:szCs w:val="24"/>
          <w:highlight w:val="none"/>
        </w:rPr>
        <w:t>文件中所记载的详细配置、技术参数、参数及性能，并应附有此类货物完整、详细的技术资料和说明等相应文件。</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4．乙方提交的货物必须按照招标文件的要求和</w:t>
      </w:r>
      <w:r>
        <w:rPr>
          <w:rFonts w:hint="eastAsia" w:ascii="宋体" w:hAnsi="宋体" w:eastAsia="宋体" w:cs="宋体"/>
          <w:b w:val="0"/>
          <w:color w:val="auto"/>
          <w:sz w:val="24"/>
          <w:szCs w:val="24"/>
          <w:highlight w:val="none"/>
          <w:lang w:eastAsia="zh-CN"/>
        </w:rPr>
        <w:t>中标</w:t>
      </w:r>
      <w:r>
        <w:rPr>
          <w:rFonts w:hint="eastAsia" w:ascii="宋体" w:hAnsi="宋体" w:eastAsia="宋体" w:cs="宋体"/>
          <w:b w:val="0"/>
          <w:color w:val="auto"/>
          <w:sz w:val="24"/>
          <w:szCs w:val="24"/>
          <w:highlight w:val="none"/>
        </w:rPr>
        <w:t>人</w:t>
      </w:r>
      <w:r>
        <w:rPr>
          <w:rFonts w:hint="eastAsia" w:ascii="宋体" w:hAnsi="宋体" w:eastAsia="宋体" w:cs="宋体"/>
          <w:b w:val="0"/>
          <w:color w:val="auto"/>
          <w:sz w:val="24"/>
          <w:szCs w:val="24"/>
          <w:highlight w:val="none"/>
          <w:lang w:eastAsia="zh-CN"/>
        </w:rPr>
        <w:t>投标</w:t>
      </w:r>
      <w:r>
        <w:rPr>
          <w:rFonts w:hint="eastAsia" w:ascii="宋体" w:hAnsi="宋体" w:eastAsia="宋体" w:cs="宋体"/>
          <w:b w:val="0"/>
          <w:color w:val="auto"/>
          <w:sz w:val="24"/>
          <w:szCs w:val="24"/>
          <w:highlight w:val="none"/>
        </w:rPr>
        <w:t>文件的承诺，以约定标准进行制造、安装；经政府采购管理部门批准采购的进口产品应执行原产地国家有关部门最新颁布的相应正式标准并提供国家商检、海关报关等手续。</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5．乙方应保证将货物按照国家或专业标准包装、确保货物安全无损运抵合同规定的交货地点，并进行安装、试运行。</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6．乙方保证货物不存在危及人身及财产安全的产品缺陷，否则应承担全部法律责任。 </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四、付款方式</w:t>
      </w:r>
    </w:p>
    <w:p>
      <w:pPr>
        <w:keepNext w:val="0"/>
        <w:keepLines w:val="0"/>
        <w:pageBreakBefore w:val="0"/>
        <w:kinsoku/>
        <w:wordWrap/>
        <w:overflowPunct/>
        <w:topLinePunct w:val="0"/>
        <w:autoSpaceDE/>
        <w:autoSpaceDN/>
        <w:bidi w:val="0"/>
        <w:adjustRightInd/>
        <w:snapToGrid/>
        <w:spacing w:line="360" w:lineRule="auto"/>
        <w:ind w:left="0" w:leftChars="0" w:firstLine="120" w:firstLineChars="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1．付款条件：乙方向甲方提交下列文件材料，经甲方审核无误后支付采购资金：（1）合法有效等额并经甲方确认的发票；</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（2）经甲乙双方确认签署的《验收报告》（或按项目进度阶段性《验收报告》）；</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（3）其他付款所需的凭证材料。</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2．付款进度：</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（1）在本合同签订生效后</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日内，乙方应向甲方发出付款书面申请和付款所需票据凭证资料，</w:t>
      </w:r>
      <w:r>
        <w:rPr>
          <w:rFonts w:hint="eastAsia" w:ascii="宋体" w:hAnsi="宋体" w:eastAsia="宋体" w:cs="宋体"/>
          <w:b w:val="0"/>
          <w:color w:val="000000" w:themeColor="text1"/>
          <w:sz w:val="24"/>
          <w:szCs w:val="24"/>
          <w:highlight w:val="none"/>
          <w14:textFill>
            <w14:solidFill>
              <w14:schemeClr w14:val="tx1"/>
            </w14:solidFill>
          </w14:textFill>
        </w:rPr>
        <w:t>并由乙方支付给甲方合同履约保证金（按合同总</w:t>
      </w:r>
      <w:r>
        <w:rPr>
          <w:rFonts w:hint="eastAsia" w:ascii="宋体" w:hAnsi="宋体" w:eastAsia="宋体" w:cs="宋体"/>
          <w:b w:val="0"/>
          <w:color w:val="auto"/>
          <w:sz w:val="24"/>
          <w:szCs w:val="24"/>
          <w:highlight w:val="none"/>
        </w:rPr>
        <w:t>价的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%计算的款额￥</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元，人民币大写：</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元整）。甲方在收到书面申请和票据凭证资料、履约保证金后的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日内通过银行转账向乙方支付合同金额</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%的价款；（根据招标文件要求）。</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（2）全部货物安装调试完毕并验收合格之</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日起，甲方接到乙方书面申请与付款所需票据凭证资料以后的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日内，提交支付凭证资料给财政国库支付执行机构办理财政国库支付手续，在手续办结以后</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日内由甲方向乙方核拨合同总价的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%的款项：￥</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元，人民币大写</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元整。</w:t>
      </w:r>
    </w:p>
    <w:p>
      <w:pPr>
        <w:keepNext w:val="0"/>
        <w:keepLines w:val="0"/>
        <w:pageBreakBefore w:val="0"/>
        <w:kinsoku/>
        <w:wordWrap/>
        <w:overflowPunct/>
        <w:topLinePunct w:val="0"/>
        <w:autoSpaceDE/>
        <w:autoSpaceDN/>
        <w:bidi w:val="0"/>
        <w:adjustRightInd/>
        <w:snapToGrid/>
        <w:spacing w:line="360" w:lineRule="auto"/>
        <w:ind w:left="0" w:leftChars="0" w:firstLine="480" w:firstLineChars="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3．乙方未按照前述规定按时发出书面申请、提供付款所需票据凭证资料或按时足额支付合同履约保证金的，甲方有权暂不支付货款。</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五、履约保证金</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1．乙方应在签订本合同之日起</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内，向甲方提交合同履约保证金人民币</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元（履约保证金的数额不得超过政府采购合同金额的10%）。如乙方逾期或未足额缴纳保证金的，视为放弃中标资格。</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2．合同履约保证金退还：在货物验收合格后，甲方财务部门在接到乙方书面申请和由甲方确认的《验收报告》后</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日内，通过银行转账向乙方退还履约保证金￥</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元， 人民币大写：</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元整；（根据招标文件要求）</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合同履行期间，甲方有权从履约保证金中扣除乙方应付款项，包括但不限于违约金、赔偿金等。甲方扣除应付款项后，乙方应按照甲方的要求按时补足履约保证金，若逾期未补足的，甲方有权单方面无条件解除本合同。</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 xml:space="preserve">六、交货和验收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rPr>
        <w:t>1．乙方交货期限为合同签订生效后的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日内，在合同签订生效之日起  天内交货到甲方指定地点。（交货地点为</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在甲方签字确认收货后，需要安装调试的，乙方须在</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日内全部完成安装调试（如由于甲方的原因造成合同延迟签订或验收的，时间顺延）。乙方交货验收时须提供产品质检部门从同类产品中抽样检查合格的检测报告。</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2．乙方应对提供的货物作全面自查和整理，并列出清单，作为甲方验收和使用的技术条件依据，清单应随提供的验收资料交给甲方。</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3．乙方提供的货物应包括本合同规定的全部货物及其附（辅）件、资料。</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4．甲方在到货后的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个工作日内对货物进行验收。货物验收时，甲乙双方必须同时在场，双方共同确认货物与本合同规定的生产厂家产地、品牌、规格型号、数量、质量、技术参数和性能等是否一致。乙方所交付的货物不符合合同规定的，甲方有权拒收。乙方应及时按本合同规定和甲方要求免费对拒收货物采取更换或其他必要的补救措施，直至验收合格，方视为乙方按本合同规定完成交货。</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5．需要乙方对货物（包括软件）或系统进行安装调试的，甲乙双方应在货物安装调试完毕后的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 xml:space="preserve">个工作日内进行运行效果验收。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一处理方式：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a．重新调试直至合格为止；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b．要求乙方对货物进行免费更换，然后重新调试直至合格为止。</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因上述原因所产生的所有费用均由乙方负担。</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6．验收合格的，由双方共同签署《验收报告》。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7．甲方可以视项目规模或复杂情况聘请专业人员参与验收，大型或复杂项目，以及特种货物应当邀请国家认可的第三方质量检测机构参与验收。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8．货物验收包括：货物包装是否完好，产地生产厂家名称、品牌、型号、规格、数量、外观质量、配置、内在质量，以及调试运行是否达到本合同规定的效果。乙方应将所提供货物的装箱清单、产品合格证、用户使用手册、原厂保修卡、随机资料及备品备件、易损件、专用工具等交付给甲方；乙方不能完整交付货物、附（辅）件和资料的，视为未按合同约定交货，乙方负责补齐，因此导致逾期交付的，由乙方承担相关的违约责任。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9．其他未尽事宜应严格按照</w:t>
      </w:r>
      <w:r>
        <w:rPr>
          <w:rFonts w:hint="eastAsia" w:ascii="宋体" w:hAnsi="宋体" w:eastAsia="宋体" w:cs="宋体"/>
          <w:b w:val="0"/>
          <w:color w:val="auto"/>
          <w:sz w:val="24"/>
          <w:szCs w:val="24"/>
          <w:highlight w:val="none"/>
          <w:lang w:val="en-US"/>
        </w:rPr>
        <w:t>《财政部关于进一步加强政府采购需求和履约验收管理的指导意见》（财库[2016]205号）的要求进行</w:t>
      </w:r>
      <w:r>
        <w:rPr>
          <w:rFonts w:hint="eastAsia" w:ascii="宋体" w:hAnsi="宋体" w:eastAsia="宋体" w:cs="宋体"/>
          <w:b w:val="0"/>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left="0" w:leftChars="0" w:firstLine="482"/>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 xml:space="preserve">七、项目管理服务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乙方应指定不少于一人全权全程负责本项目的商务服务，以及货物安装、调试、咨询、培训和售后等技术服务工作。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项目负责人姓名：</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 xml:space="preserve">；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联系电话：</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rPr>
        <w:t>身份证号码：</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    乙方变更负责人信息的，应当提前</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日书面通知甲方，若因乙方未及时通知所产生的一切责任和损失由乙方承担。</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 xml:space="preserve">八、售后服务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1．质量保证期为自货物通过最终验收之日起</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 xml:space="preserve">月/年）。若国家有明确规定的质量保证期高于此质量保证期的，执行国家规定。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2．在货物质保期内，乙方应对由于设计、工艺、质量（含环保节能要求）、材料等缺陷而发生的任何不足或故障负责，并解决存在的问题。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3．对不符合本合同第三条规定要求的货物应立即进行调换，调换本身并不影响甲方就其损失向乙方索赔的权利。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4．货物安装调试完成后，乙方应继续向甲方提供良好的技术支持。应当由专门队伍从事此项工作，并提供全天候的热线技术支持服务，应当对甲方所反映的任何问题在</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小时之内做出及时响应，在</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小时之内赶到现场实地解决问题，</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小时内完成维修或更换。并承担维修调换所引起的费用。</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若问题、故障在检修</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工作日（小时）后仍无法解决，乙方应在</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小时内免费提供不低于故障货物规格型号档次的备用货物供甲方使用，直至故障货物修复。如果乙方逾期未提供，甲方有权自行使用替代货物，所产生的费用由乙方承担。</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5．乙方应当建立健全售后服务体系，确保货物正常运行。乙方应当遵守甲方的有关管理制度、操作规程。对于乙方违规操作造成甲方损失的，由乙方按照本合同第十条的约定承担赔偿责任。</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6．乙方应负责货物及主要部件、配件维修更换。质保期内，乙方对货物（人为故意损坏除外）提供全免费保修或免费更换；质保期后，收取维修成本费（备品备件乙方应以投标文件承诺的优惠价格提供）。</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九、分包</w:t>
      </w:r>
    </w:p>
    <w:p>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除投标文件事先说明、且经甲方事先书面同意外，乙方不得分包其应履行的合同义务。</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十、违约责任</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1．甲方违约责任</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（1）甲方无正当理由拒收货物、拒付货款的，甲方应向乙方偿付拒付货款</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％的违约金。</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（2）甲方未按合同规定的期限向乙方支付货款的，每逾期1天甲方向乙方偿付欠款总额的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‰违约金，但累计违约金总额不超过欠款总额的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2．乙方违约责任</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rPr>
        <w:t>（1）乙方所交付的货物不符合本合同规定的，甲方有权拒收，同时乙方应向甲方支付合同总价</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％的违约金。乙方应在得到甲方通知之日起    个工作日内采取补救措施。若乙方上述期限内所提供的货物仍不符合规定，乙方应向甲方另行支付合同总价</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%的违约金，同时甲方有权单方面无条件解除合同。</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（2）乙方无正当理由逾期交付货物的，每逾期1天，乙方向甲方偿付逾期交货部分货款总金额的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%的违约金。如乙方逾期交货达</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天，甲方有权解除合同，甲方解除合同的通知自到达乙方时生效。在此情况下，乙方给甲方造成的实际损失高于违约金的，对高出违约金的部分乙方应予以赔偿。</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（3）在乙方承诺的或国家规定的质量保证期内（取两者中最长的期限），如经乙方</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次维修，货物仍不能达到合同约定的质量标准、运行效果的，甲方有权要求乙方更换为全新合格货物并按本条第1款处理，同时，乙方还须赔偿甲方因此遭受的损失。</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（4）乙方保证本合同货物的权利无瑕疵，包括货物所有权及知识产权等权利无瑕疵。如产生了任何的纠纷、索赔或诉讼等，乙方除应向甲方返还已收款项外，还应另按合同总价的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%向甲方支付违约金并赔偿因此给甲方造成的一切损失。</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3．一方偿付的违约金不足以弥补另一方损失的，还应按另一方损失尚未弥补的部分，支付赔偿金给另一方。</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十一、合同的生效</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1．本合同经甲乙双方授权代表签字并加盖公章后生效。</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2．生效后，除《政府采购法》第49条、第50条第二款规定的情形外，甲乙双方不得擅自变更、中止或终止合同。</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十二、不可抗力</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甲、乙方中任何一方，因不可抗力不能按时或完全履行合同的，应及时通知对方，并在</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个工作日内提供相应证明。未履行完合同部分是否继续履行、如何履行等问题，可由双方初步协商，并向主管部门和政府采购管理部门报告。确定为不可抗力原因造成的损失，免予承担责任。</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十三、争议的解决方式</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1．因货物的质量问题发生争议的，应当邀请国家认可的质量检测机构对货物质量进行鉴定。货物符合标准的，鉴定费由甲方承担；货物不符合质量标准的，鉴定费由乙方承担。</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2．在解释或者执行本合同的过程中发生争议时，双方应通过协商方式解决。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3．经协商不能解决的争议，双方可选择以下第</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种方式解决：</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（1）向甲方所在地有管辖权的法院提起诉讼；</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（2）向仲裁委员会提出仲裁。</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4．在法院审理和仲裁期间，除有争议部分外，本合同其他部分可以履行的仍应按合同条款继续履行。</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十四、其他</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1．本合同所有附件、</w:t>
      </w:r>
      <w:r>
        <w:rPr>
          <w:rFonts w:hint="eastAsia" w:ascii="宋体" w:hAnsi="宋体" w:eastAsia="宋体" w:cs="宋体"/>
          <w:b w:val="0"/>
          <w:color w:val="auto"/>
          <w:sz w:val="24"/>
          <w:szCs w:val="24"/>
          <w:highlight w:val="none"/>
          <w:lang w:eastAsia="zh-CN"/>
        </w:rPr>
        <w:t>招标</w:t>
      </w:r>
      <w:r>
        <w:rPr>
          <w:rFonts w:hint="eastAsia" w:ascii="宋体" w:hAnsi="宋体" w:eastAsia="宋体" w:cs="宋体"/>
          <w:b w:val="0"/>
          <w:color w:val="auto"/>
          <w:sz w:val="24"/>
          <w:szCs w:val="24"/>
          <w:highlight w:val="none"/>
        </w:rPr>
        <w:t>文件、</w:t>
      </w:r>
      <w:r>
        <w:rPr>
          <w:rFonts w:hint="eastAsia" w:ascii="宋体" w:hAnsi="宋体" w:eastAsia="宋体" w:cs="宋体"/>
          <w:b w:val="0"/>
          <w:color w:val="auto"/>
          <w:sz w:val="24"/>
          <w:szCs w:val="24"/>
          <w:highlight w:val="none"/>
          <w:lang w:eastAsia="zh-CN"/>
        </w:rPr>
        <w:t>投标</w:t>
      </w:r>
      <w:r>
        <w:rPr>
          <w:rFonts w:hint="eastAsia" w:ascii="宋体" w:hAnsi="宋体" w:eastAsia="宋体" w:cs="宋体"/>
          <w:b w:val="0"/>
          <w:color w:val="auto"/>
          <w:sz w:val="24"/>
          <w:szCs w:val="24"/>
          <w:highlight w:val="none"/>
        </w:rPr>
        <w:t>文件、中标/</w:t>
      </w:r>
      <w:r>
        <w:rPr>
          <w:rFonts w:hint="eastAsia" w:ascii="宋体" w:hAnsi="宋体" w:eastAsia="宋体" w:cs="宋体"/>
          <w:b w:val="0"/>
          <w:color w:val="auto"/>
          <w:sz w:val="24"/>
          <w:szCs w:val="24"/>
          <w:highlight w:val="none"/>
          <w:lang w:eastAsia="zh-CN"/>
        </w:rPr>
        <w:t>成交</w:t>
      </w:r>
      <w:r>
        <w:rPr>
          <w:rFonts w:hint="eastAsia" w:ascii="宋体" w:hAnsi="宋体" w:eastAsia="宋体" w:cs="宋体"/>
          <w:b w:val="0"/>
          <w:color w:val="auto"/>
          <w:sz w:val="24"/>
          <w:szCs w:val="24"/>
          <w:highlight w:val="none"/>
        </w:rPr>
        <w:t>通知书均为合同的有效组成部分，与本合同具有同等法律效力。</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2．本合同一式</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份，自双方签章之日起起效。甲方</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份，乙方</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份，政府采购代理机构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份，同级财政部门备案</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份，具有同等法律效力。</w:t>
      </w:r>
    </w:p>
    <w:p>
      <w:pPr>
        <w:ind w:firstLine="0" w:firstLineChars="0"/>
        <w:jc w:val="left"/>
        <w:rPr>
          <w:rFonts w:hint="eastAsia" w:ascii="宋体" w:hAnsi="宋体" w:eastAsia="宋体" w:cs="宋体"/>
          <w:b w:val="0"/>
          <w:color w:val="auto"/>
          <w:sz w:val="24"/>
          <w:szCs w:val="24"/>
          <w:highlight w:val="none"/>
        </w:rPr>
      </w:pPr>
    </w:p>
    <w:p>
      <w:pPr>
        <w:ind w:firstLine="0" w:firstLineChars="0"/>
        <w:jc w:val="left"/>
        <w:rPr>
          <w:rFonts w:hint="eastAsia" w:ascii="宋体" w:hAnsi="宋体" w:eastAsia="宋体" w:cs="宋体"/>
          <w:b w:val="0"/>
          <w:color w:val="auto"/>
          <w:sz w:val="24"/>
          <w:szCs w:val="24"/>
          <w:highlight w:val="none"/>
        </w:rPr>
      </w:pPr>
    </w:p>
    <w:p>
      <w:pPr>
        <w:ind w:firstLine="0" w:firstLineChars="0"/>
        <w:jc w:val="left"/>
        <w:rPr>
          <w:rFonts w:hint="eastAsia" w:ascii="宋体" w:hAnsi="宋体" w:eastAsia="宋体" w:cs="宋体"/>
          <w:b w:val="0"/>
          <w:color w:val="auto"/>
          <w:sz w:val="24"/>
          <w:szCs w:val="24"/>
          <w:highlight w:val="none"/>
        </w:rPr>
      </w:pPr>
    </w:p>
    <w:p>
      <w:pPr>
        <w:ind w:firstLine="0" w:firstLineChars="0"/>
        <w:jc w:val="left"/>
        <w:rPr>
          <w:rFonts w:hint="eastAsia" w:ascii="宋体" w:hAnsi="宋体" w:eastAsia="宋体" w:cs="宋体"/>
          <w:color w:val="auto"/>
          <w:sz w:val="24"/>
          <w:szCs w:val="24"/>
        </w:rPr>
      </w:pPr>
      <w:r>
        <w:rPr>
          <w:rFonts w:hint="eastAsia" w:ascii="宋体" w:hAnsi="宋体" w:eastAsia="宋体" w:cs="宋体"/>
          <w:b w:val="0"/>
          <w:color w:val="auto"/>
          <w:sz w:val="24"/>
          <w:szCs w:val="24"/>
          <w:highlight w:val="none"/>
        </w:rPr>
        <w:t>（本页为签字页）</w:t>
      </w:r>
    </w:p>
    <w:p>
      <w:pPr>
        <w:bidi w:val="0"/>
        <w:spacing w:line="480" w:lineRule="auto"/>
        <w:rPr>
          <w:rFonts w:hint="eastAsia" w:ascii="宋体" w:hAnsi="宋体" w:eastAsia="宋体" w:cs="宋体"/>
          <w:lang w:val="en-US" w:eastAsia="zh-CN"/>
        </w:rPr>
      </w:pPr>
      <w:bookmarkStart w:id="135" w:name="_bookmark6"/>
      <w:bookmarkEnd w:id="135"/>
      <w:r>
        <w:rPr>
          <w:rFonts w:hint="eastAsia" w:ascii="宋体" w:hAnsi="宋体" w:eastAsia="宋体" w:cs="宋体"/>
          <w:lang w:val="en-US" w:eastAsia="zh-CN"/>
        </w:rPr>
        <w:t>甲方：                          乙方：</w:t>
      </w:r>
    </w:p>
    <w:p>
      <w:pPr>
        <w:bidi w:val="0"/>
        <w:spacing w:line="480" w:lineRule="auto"/>
        <w:rPr>
          <w:rFonts w:hint="eastAsia" w:ascii="宋体" w:hAnsi="宋体" w:eastAsia="宋体" w:cs="宋体"/>
          <w:lang w:val="en-US" w:eastAsia="zh-CN"/>
        </w:rPr>
      </w:pPr>
      <w:r>
        <w:rPr>
          <w:rFonts w:hint="eastAsia" w:ascii="宋体" w:hAnsi="宋体" w:eastAsia="宋体" w:cs="宋体"/>
          <w:lang w:val="en-US" w:eastAsia="zh-CN"/>
        </w:rPr>
        <w:t>法定代表人：                    法定代表人：</w:t>
      </w:r>
    </w:p>
    <w:p>
      <w:pPr>
        <w:bidi w:val="0"/>
        <w:spacing w:line="480" w:lineRule="auto"/>
        <w:rPr>
          <w:rFonts w:hint="eastAsia" w:ascii="宋体" w:hAnsi="宋体" w:eastAsia="宋体" w:cs="宋体"/>
          <w:lang w:val="en-US" w:eastAsia="zh-CN"/>
        </w:rPr>
      </w:pPr>
      <w:r>
        <w:rPr>
          <w:rFonts w:hint="eastAsia" w:ascii="宋体" w:hAnsi="宋体" w:eastAsia="宋体" w:cs="宋体"/>
          <w:lang w:val="en-US" w:eastAsia="zh-CN"/>
        </w:rPr>
        <w:t>委托代理人：                    委托代理人：</w:t>
      </w:r>
    </w:p>
    <w:p>
      <w:pPr>
        <w:bidi w:val="0"/>
        <w:spacing w:line="480" w:lineRule="auto"/>
        <w:rPr>
          <w:rFonts w:hint="eastAsia" w:ascii="宋体" w:hAnsi="宋体" w:eastAsia="宋体" w:cs="宋体"/>
          <w:lang w:val="en-US" w:eastAsia="zh-CN"/>
        </w:rPr>
      </w:pPr>
      <w:r>
        <w:rPr>
          <w:rFonts w:hint="eastAsia" w:ascii="宋体" w:hAnsi="宋体" w:eastAsia="宋体" w:cs="宋体"/>
          <w:lang w:val="en-US" w:eastAsia="zh-CN"/>
        </w:rPr>
        <w:t>电话 ：                          电话：</w:t>
      </w:r>
    </w:p>
    <w:p>
      <w:pPr>
        <w:bidi w:val="0"/>
        <w:rPr>
          <w:rFonts w:hint="eastAsia" w:ascii="宋体" w:hAnsi="宋体" w:eastAsia="宋体" w:cs="宋体"/>
          <w:lang w:val="en-US" w:eastAsia="zh-CN"/>
        </w:rPr>
      </w:pPr>
    </w:p>
    <w:p>
      <w:pPr>
        <w:pStyle w:val="3"/>
        <w:bidi w:val="0"/>
        <w:rPr>
          <w:rFonts w:hint="eastAsia" w:ascii="宋体" w:hAnsi="宋体" w:eastAsia="宋体" w:cs="宋体"/>
          <w:color w:val="000000" w:themeColor="text1"/>
          <w14:textFill>
            <w14:solidFill>
              <w14:schemeClr w14:val="tx1"/>
            </w14:solidFill>
          </w14:textFill>
        </w:rPr>
      </w:pPr>
    </w:p>
    <w:p>
      <w:pPr>
        <w:pStyle w:val="3"/>
        <w:bidi w:val="0"/>
        <w:rPr>
          <w:rFonts w:hint="eastAsia" w:ascii="宋体" w:hAnsi="宋体" w:eastAsia="宋体" w:cs="宋体"/>
          <w:color w:val="000000" w:themeColor="text1"/>
          <w14:textFill>
            <w14:solidFill>
              <w14:schemeClr w14:val="tx1"/>
            </w14:solidFill>
          </w14:textFill>
        </w:rPr>
      </w:pPr>
    </w:p>
    <w:p>
      <w:pPr>
        <w:pStyle w:val="3"/>
        <w:bidi w:val="0"/>
        <w:jc w:val="both"/>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rPr>
      </w:pPr>
    </w:p>
    <w:p>
      <w:pPr>
        <w:pStyle w:val="3"/>
        <w:bidi w:val="0"/>
        <w:rPr>
          <w:rFonts w:hint="eastAsia" w:ascii="宋体" w:hAnsi="宋体" w:eastAsia="宋体" w:cs="宋体"/>
          <w:color w:val="000000" w:themeColor="text1"/>
          <w14:textFill>
            <w14:solidFill>
              <w14:schemeClr w14:val="tx1"/>
            </w14:solidFill>
          </w14:textFill>
        </w:rPr>
      </w:pPr>
    </w:p>
    <w:p>
      <w:pPr>
        <w:pStyle w:val="3"/>
        <w:bidi w:val="0"/>
        <w:rPr>
          <w:rFonts w:hint="eastAsia" w:ascii="宋体" w:hAnsi="宋体" w:eastAsia="宋体" w:cs="宋体"/>
          <w:color w:val="000000" w:themeColor="text1"/>
          <w14:textFill>
            <w14:solidFill>
              <w14:schemeClr w14:val="tx1"/>
            </w14:solidFill>
          </w14:textFill>
        </w:rPr>
      </w:pPr>
    </w:p>
    <w:p>
      <w:pPr>
        <w:pStyle w:val="3"/>
        <w:bidi w:val="0"/>
        <w:jc w:val="both"/>
        <w:rPr>
          <w:rFonts w:hint="eastAsia" w:ascii="宋体" w:hAnsi="宋体" w:eastAsia="宋体" w:cs="宋体"/>
          <w:color w:val="000000" w:themeColor="text1"/>
          <w14:textFill>
            <w14:solidFill>
              <w14:schemeClr w14:val="tx1"/>
            </w14:solidFill>
          </w14:textFill>
        </w:rPr>
      </w:pPr>
    </w:p>
    <w:p>
      <w:pPr>
        <w:pStyle w:val="3"/>
        <w:bidi w:val="0"/>
        <w:jc w:val="both"/>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rPr>
      </w:pPr>
    </w:p>
    <w:p>
      <w:pPr>
        <w:pStyle w:val="3"/>
        <w:bidi w:val="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w:t>
      </w:r>
      <w:bookmarkStart w:id="136" w:name="_Toc9510643"/>
      <w:r>
        <w:rPr>
          <w:rFonts w:hint="eastAsia" w:ascii="宋体" w:hAnsi="宋体" w:eastAsia="宋体" w:cs="宋体"/>
          <w:color w:val="000000" w:themeColor="text1"/>
          <w:lang w:eastAsia="zh-CN"/>
          <w14:textFill>
            <w14:solidFill>
              <w14:schemeClr w14:val="tx1"/>
            </w14:solidFill>
          </w14:textFill>
        </w:rPr>
        <w:t>五</w:t>
      </w:r>
      <w:r>
        <w:rPr>
          <w:rFonts w:hint="eastAsia" w:ascii="宋体" w:hAnsi="宋体" w:eastAsia="宋体" w:cs="宋体"/>
          <w:color w:val="000000" w:themeColor="text1"/>
          <w:lang w:val="en-US" w:eastAsia="zh-CN"/>
          <w14:textFill>
            <w14:solidFill>
              <w14:schemeClr w14:val="tx1"/>
            </w14:solidFill>
          </w14:textFill>
        </w:rPr>
        <w:t>章</w:t>
      </w:r>
      <w:r>
        <w:rPr>
          <w:rFonts w:hint="eastAsia" w:ascii="宋体" w:hAnsi="宋体" w:eastAsia="宋体" w:cs="宋体"/>
          <w:color w:val="000000" w:themeColor="text1"/>
          <w14:textFill>
            <w14:solidFill>
              <w14:schemeClr w14:val="tx1"/>
            </w14:solidFill>
          </w14:textFill>
        </w:rPr>
        <w:t xml:space="preserve"> 投标文件格式</w:t>
      </w:r>
      <w:bookmarkEnd w:id="132"/>
      <w:bookmarkEnd w:id="133"/>
      <w:bookmarkEnd w:id="134"/>
    </w:p>
    <w:p>
      <w:pPr>
        <w:adjustRightInd w:val="0"/>
        <w:snapToGrid w:val="0"/>
        <w:spacing w:line="360" w:lineRule="auto"/>
        <w:jc w:val="center"/>
        <w:rPr>
          <w:rFonts w:hint="eastAsia" w:ascii="宋体" w:hAnsi="宋体" w:eastAsia="宋体" w:cs="宋体"/>
          <w:color w:val="000000" w:themeColor="text1"/>
          <w:szCs w:val="24"/>
          <w:highlight w:val="none"/>
          <w14:textFill>
            <w14:solidFill>
              <w14:schemeClr w14:val="tx1"/>
            </w14:solidFill>
          </w14:textFill>
        </w:rPr>
      </w:pPr>
    </w:p>
    <w:bookmarkEnd w:id="136"/>
    <w:p>
      <w:pPr>
        <w:adjustRightInd w:val="0"/>
        <w:snapToGrid w:val="0"/>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投标文件封面</w:t>
      </w:r>
    </w:p>
    <w:p>
      <w:pPr>
        <w:snapToGrid w:val="0"/>
        <w:spacing w:line="360" w:lineRule="auto"/>
        <w:jc w:val="center"/>
        <w:rPr>
          <w:rFonts w:hint="eastAsia" w:ascii="宋体" w:hAnsi="宋体" w:eastAsia="宋体" w:cs="宋体"/>
          <w:color w:val="000000" w:themeColor="text1"/>
          <w:sz w:val="40"/>
          <w:szCs w:val="20"/>
          <w:highlight w:val="none"/>
          <w14:textFill>
            <w14:solidFill>
              <w14:schemeClr w14:val="tx1"/>
            </w14:solidFill>
          </w14:textFill>
        </w:rPr>
      </w:pPr>
      <w:r>
        <w:rPr>
          <w:rFonts w:hint="eastAsia" w:ascii="宋体" w:hAnsi="宋体" w:eastAsia="宋体" w:cs="宋体"/>
          <w:color w:val="000000" w:themeColor="text1"/>
          <w:sz w:val="40"/>
          <w:szCs w:val="20"/>
          <w:highlight w:val="none"/>
          <w14:textFill>
            <w14:solidFill>
              <w14:schemeClr w14:val="tx1"/>
            </w14:solidFill>
          </w14:textFill>
        </w:rPr>
        <w:t>正（副）本</w:t>
      </w:r>
    </w:p>
    <w:p>
      <w:pPr>
        <w:snapToGrid w:val="0"/>
        <w:spacing w:line="360" w:lineRule="auto"/>
        <w:jc w:val="center"/>
        <w:rPr>
          <w:rFonts w:hint="eastAsia" w:ascii="宋体" w:hAnsi="宋体" w:eastAsia="宋体" w:cs="宋体"/>
          <w:color w:val="000000" w:themeColor="text1"/>
          <w:sz w:val="56"/>
          <w:szCs w:val="20"/>
          <w:highlight w:val="none"/>
          <w14:textFill>
            <w14:solidFill>
              <w14:schemeClr w14:val="tx1"/>
            </w14:solidFill>
          </w14:textFill>
        </w:rPr>
      </w:pPr>
    </w:p>
    <w:p>
      <w:pPr>
        <w:snapToGrid w:val="0"/>
        <w:spacing w:line="360" w:lineRule="auto"/>
        <w:jc w:val="center"/>
        <w:rPr>
          <w:rFonts w:hint="eastAsia" w:ascii="宋体" w:hAnsi="宋体" w:eastAsia="宋体" w:cs="宋体"/>
          <w:color w:val="000000" w:themeColor="text1"/>
          <w:sz w:val="44"/>
          <w:szCs w:val="44"/>
          <w:highlight w:val="none"/>
          <w14:textFill>
            <w14:solidFill>
              <w14:schemeClr w14:val="tx1"/>
            </w14:solidFill>
          </w14:textFill>
        </w:rPr>
      </w:pPr>
      <w:r>
        <w:rPr>
          <w:rFonts w:hint="eastAsia" w:ascii="宋体" w:hAnsi="宋体" w:eastAsia="宋体" w:cs="宋体"/>
          <w:color w:val="000000" w:themeColor="text1"/>
          <w:sz w:val="44"/>
          <w:szCs w:val="44"/>
          <w:highlight w:val="none"/>
          <w14:textFill>
            <w14:solidFill>
              <w14:schemeClr w14:val="tx1"/>
            </w14:solidFill>
          </w14:textFill>
        </w:rPr>
        <w:t>(项目名称)项目</w:t>
      </w:r>
    </w:p>
    <w:p>
      <w:pPr>
        <w:snapToGrid w:val="0"/>
        <w:spacing w:line="360" w:lineRule="auto"/>
        <w:jc w:val="center"/>
        <w:rPr>
          <w:rFonts w:hint="eastAsia" w:ascii="宋体" w:hAnsi="宋体" w:eastAsia="宋体" w:cs="宋体"/>
          <w:color w:val="000000" w:themeColor="text1"/>
          <w:sz w:val="28"/>
          <w:szCs w:val="20"/>
          <w:highlight w:val="none"/>
          <w14:textFill>
            <w14:solidFill>
              <w14:schemeClr w14:val="tx1"/>
            </w14:solidFill>
          </w14:textFill>
        </w:rPr>
      </w:pPr>
      <w:r>
        <w:rPr>
          <w:rFonts w:hint="eastAsia" w:ascii="宋体" w:hAnsi="宋体" w:eastAsia="宋体" w:cs="宋体"/>
          <w:color w:val="000000" w:themeColor="text1"/>
          <w:sz w:val="28"/>
          <w:szCs w:val="20"/>
          <w:highlight w:val="none"/>
          <w:lang w:eastAsia="zh-CN"/>
          <w14:textFill>
            <w14:solidFill>
              <w14:schemeClr w14:val="tx1"/>
            </w14:solidFill>
          </w14:textFill>
        </w:rPr>
        <w:t>项目</w:t>
      </w:r>
      <w:r>
        <w:rPr>
          <w:rFonts w:hint="eastAsia" w:ascii="宋体" w:hAnsi="宋体" w:eastAsia="宋体" w:cs="宋体"/>
          <w:color w:val="000000" w:themeColor="text1"/>
          <w:sz w:val="28"/>
          <w:szCs w:val="20"/>
          <w:highlight w:val="none"/>
          <w14:textFill>
            <w14:solidFill>
              <w14:schemeClr w14:val="tx1"/>
            </w14:solidFill>
          </w14:textFill>
        </w:rPr>
        <w:t>编号：</w:t>
      </w:r>
    </w:p>
    <w:p>
      <w:pPr>
        <w:snapToGrid w:val="0"/>
        <w:spacing w:line="360" w:lineRule="auto"/>
        <w:jc w:val="center"/>
        <w:rPr>
          <w:rFonts w:hint="eastAsia" w:ascii="宋体" w:hAnsi="宋体" w:eastAsia="宋体" w:cs="宋体"/>
          <w:color w:val="000000" w:themeColor="text1"/>
          <w:sz w:val="28"/>
          <w:szCs w:val="20"/>
          <w:highlight w:val="none"/>
          <w14:textFill>
            <w14:solidFill>
              <w14:schemeClr w14:val="tx1"/>
            </w14:solidFill>
          </w14:textFill>
        </w:rPr>
      </w:pPr>
    </w:p>
    <w:p>
      <w:pPr>
        <w:snapToGrid w:val="0"/>
        <w:spacing w:line="360" w:lineRule="auto"/>
        <w:jc w:val="center"/>
        <w:rPr>
          <w:rFonts w:hint="eastAsia" w:ascii="宋体" w:hAnsi="宋体" w:eastAsia="宋体" w:cs="宋体"/>
          <w:color w:val="000000" w:themeColor="text1"/>
          <w:sz w:val="28"/>
          <w:szCs w:val="20"/>
          <w:highlight w:val="none"/>
          <w14:textFill>
            <w14:solidFill>
              <w14:schemeClr w14:val="tx1"/>
            </w14:solidFill>
          </w14:textFill>
        </w:rPr>
      </w:pPr>
    </w:p>
    <w:p>
      <w:pPr>
        <w:snapToGrid w:val="0"/>
        <w:spacing w:line="360" w:lineRule="auto"/>
        <w:jc w:val="center"/>
        <w:rPr>
          <w:rFonts w:hint="eastAsia" w:ascii="宋体" w:hAnsi="宋体" w:eastAsia="宋体" w:cs="宋体"/>
          <w:color w:val="000000" w:themeColor="text1"/>
          <w:sz w:val="28"/>
          <w:szCs w:val="20"/>
          <w:highlight w:val="none"/>
          <w14:textFill>
            <w14:solidFill>
              <w14:schemeClr w14:val="tx1"/>
            </w14:solidFill>
          </w14:textFill>
        </w:rPr>
      </w:pPr>
    </w:p>
    <w:p>
      <w:pPr>
        <w:snapToGrid w:val="0"/>
        <w:spacing w:line="360" w:lineRule="auto"/>
        <w:jc w:val="center"/>
        <w:rPr>
          <w:rFonts w:hint="eastAsia" w:ascii="宋体" w:hAnsi="宋体" w:eastAsia="宋体" w:cs="宋体"/>
          <w:color w:val="000000" w:themeColor="text1"/>
          <w:sz w:val="56"/>
          <w:szCs w:val="20"/>
          <w:highlight w:val="none"/>
          <w14:textFill>
            <w14:solidFill>
              <w14:schemeClr w14:val="tx1"/>
            </w14:solidFill>
          </w14:textFill>
        </w:rPr>
      </w:pPr>
      <w:r>
        <w:rPr>
          <w:rFonts w:hint="eastAsia" w:ascii="宋体" w:hAnsi="宋体" w:eastAsia="宋体" w:cs="宋体"/>
          <w:color w:val="000000" w:themeColor="text1"/>
          <w:sz w:val="56"/>
          <w:szCs w:val="20"/>
          <w:highlight w:val="none"/>
          <w:lang w:eastAsia="zh-CN"/>
          <w14:textFill>
            <w14:solidFill>
              <w14:schemeClr w14:val="tx1"/>
            </w14:solidFill>
          </w14:textFill>
        </w:rPr>
        <w:t>投标</w:t>
      </w:r>
      <w:r>
        <w:rPr>
          <w:rFonts w:hint="eastAsia" w:ascii="宋体" w:hAnsi="宋体" w:eastAsia="宋体" w:cs="宋体"/>
          <w:color w:val="000000" w:themeColor="text1"/>
          <w:sz w:val="56"/>
          <w:szCs w:val="20"/>
          <w:highlight w:val="none"/>
          <w14:textFill>
            <w14:solidFill>
              <w14:schemeClr w14:val="tx1"/>
            </w14:solidFill>
          </w14:textFill>
        </w:rPr>
        <w:t>文件</w:t>
      </w:r>
    </w:p>
    <w:p>
      <w:pPr>
        <w:snapToGrid w:val="0"/>
        <w:spacing w:line="360" w:lineRule="auto"/>
        <w:rPr>
          <w:rFonts w:hint="eastAsia" w:ascii="宋体" w:hAnsi="宋体" w:eastAsia="宋体" w:cs="宋体"/>
          <w:color w:val="000000" w:themeColor="text1"/>
          <w:sz w:val="28"/>
          <w:szCs w:val="20"/>
          <w:highlight w:val="none"/>
          <w14:textFill>
            <w14:solidFill>
              <w14:schemeClr w14:val="tx1"/>
            </w14:solidFill>
          </w14:textFill>
        </w:rPr>
      </w:pPr>
    </w:p>
    <w:p>
      <w:pPr>
        <w:pStyle w:val="2"/>
        <w:rPr>
          <w:rFonts w:hint="eastAsia" w:ascii="宋体" w:hAnsi="宋体" w:eastAsia="宋体" w:cs="宋体"/>
          <w:color w:val="000000" w:themeColor="text1"/>
          <w:sz w:val="28"/>
          <w:szCs w:val="20"/>
          <w:highlight w:val="none"/>
          <w14:textFill>
            <w14:solidFill>
              <w14:schemeClr w14:val="tx1"/>
            </w14:solidFill>
          </w14:textFill>
        </w:rPr>
      </w:pPr>
    </w:p>
    <w:p>
      <w:pPr>
        <w:pStyle w:val="2"/>
        <w:rPr>
          <w:rFonts w:hint="eastAsia" w:ascii="宋体" w:hAnsi="宋体" w:eastAsia="宋体" w:cs="宋体"/>
          <w:color w:val="000000" w:themeColor="text1"/>
          <w:sz w:val="28"/>
          <w:szCs w:val="20"/>
          <w:highlight w:val="none"/>
          <w14:textFill>
            <w14:solidFill>
              <w14:schemeClr w14:val="tx1"/>
            </w14:solidFill>
          </w14:textFill>
        </w:rPr>
      </w:pPr>
    </w:p>
    <w:p>
      <w:pPr>
        <w:pStyle w:val="2"/>
        <w:rPr>
          <w:rFonts w:hint="eastAsia" w:ascii="宋体" w:hAnsi="宋体" w:eastAsia="宋体" w:cs="宋体"/>
          <w:color w:val="000000" w:themeColor="text1"/>
          <w:sz w:val="28"/>
          <w:szCs w:val="20"/>
          <w:highlight w:val="none"/>
          <w14:textFill>
            <w14:solidFill>
              <w14:schemeClr w14:val="tx1"/>
            </w14:solidFill>
          </w14:textFill>
        </w:rPr>
      </w:pPr>
    </w:p>
    <w:p>
      <w:pPr>
        <w:pStyle w:val="2"/>
        <w:rPr>
          <w:rFonts w:hint="eastAsia" w:ascii="宋体" w:hAnsi="宋体" w:eastAsia="宋体" w:cs="宋体"/>
          <w:color w:val="000000" w:themeColor="text1"/>
          <w:sz w:val="28"/>
          <w:szCs w:val="20"/>
          <w:highlight w:val="none"/>
          <w14:textFill>
            <w14:solidFill>
              <w14:schemeClr w14:val="tx1"/>
            </w14:solidFill>
          </w14:textFill>
        </w:rPr>
      </w:pPr>
    </w:p>
    <w:p>
      <w:pPr>
        <w:pStyle w:val="2"/>
        <w:rPr>
          <w:rFonts w:hint="eastAsia" w:ascii="宋体" w:hAnsi="宋体" w:eastAsia="宋体" w:cs="宋体"/>
          <w:color w:val="000000" w:themeColor="text1"/>
          <w:sz w:val="28"/>
          <w:szCs w:val="20"/>
          <w:highlight w:val="none"/>
          <w14:textFill>
            <w14:solidFill>
              <w14:schemeClr w14:val="tx1"/>
            </w14:solidFill>
          </w14:textFill>
        </w:rPr>
      </w:pPr>
    </w:p>
    <w:p>
      <w:pPr>
        <w:snapToGrid w:val="0"/>
        <w:spacing w:line="360" w:lineRule="auto"/>
        <w:rPr>
          <w:rFonts w:hint="eastAsia" w:ascii="宋体" w:hAnsi="宋体" w:eastAsia="宋体" w:cs="宋体"/>
          <w:color w:val="000000" w:themeColor="text1"/>
          <w:sz w:val="28"/>
          <w:szCs w:val="20"/>
          <w:highlight w:val="none"/>
          <w14:textFill>
            <w14:solidFill>
              <w14:schemeClr w14:val="tx1"/>
            </w14:solidFill>
          </w14:textFill>
        </w:rPr>
      </w:pPr>
      <w:r>
        <w:rPr>
          <w:rFonts w:hint="eastAsia" w:ascii="宋体" w:hAnsi="宋体" w:eastAsia="宋体" w:cs="宋体"/>
          <w:color w:val="000000" w:themeColor="text1"/>
          <w:sz w:val="28"/>
          <w:szCs w:val="20"/>
          <w:highlight w:val="none"/>
          <w14:textFill>
            <w14:solidFill>
              <w14:schemeClr w14:val="tx1"/>
            </w14:solidFill>
          </w14:textFill>
        </w:rPr>
        <w:t>投标单位名称：（加盖单位公章）</w:t>
      </w:r>
    </w:p>
    <w:p>
      <w:pPr>
        <w:snapToGrid w:val="0"/>
        <w:spacing w:line="360" w:lineRule="auto"/>
        <w:rPr>
          <w:rFonts w:hint="eastAsia" w:ascii="宋体" w:hAnsi="宋体" w:eastAsia="宋体" w:cs="宋体"/>
          <w:color w:val="000000" w:themeColor="text1"/>
          <w:sz w:val="28"/>
          <w:szCs w:val="20"/>
          <w:highlight w:val="none"/>
          <w14:textFill>
            <w14:solidFill>
              <w14:schemeClr w14:val="tx1"/>
            </w14:solidFill>
          </w14:textFill>
        </w:rPr>
      </w:pPr>
      <w:r>
        <w:rPr>
          <w:rFonts w:hint="eastAsia" w:ascii="宋体" w:hAnsi="宋体" w:eastAsia="宋体" w:cs="宋体"/>
          <w:color w:val="000000" w:themeColor="text1"/>
          <w:sz w:val="28"/>
          <w:szCs w:val="20"/>
          <w:highlight w:val="none"/>
          <w14:textFill>
            <w14:solidFill>
              <w14:schemeClr w14:val="tx1"/>
            </w14:solidFill>
          </w14:textFill>
        </w:rPr>
        <w:t>投标单位地址：</w:t>
      </w:r>
    </w:p>
    <w:p>
      <w:pPr>
        <w:snapToGrid w:val="0"/>
        <w:spacing w:line="360" w:lineRule="auto"/>
        <w:rPr>
          <w:rFonts w:hint="eastAsia" w:ascii="宋体" w:hAnsi="宋体" w:eastAsia="宋体" w:cs="宋体"/>
          <w:color w:val="auto"/>
          <w:sz w:val="28"/>
          <w:szCs w:val="20"/>
          <w:highlight w:val="none"/>
        </w:rPr>
      </w:pPr>
      <w:r>
        <w:rPr>
          <w:rFonts w:hint="eastAsia" w:ascii="宋体" w:hAnsi="宋体" w:eastAsia="宋体" w:cs="宋体"/>
          <w:color w:val="auto"/>
          <w:sz w:val="28"/>
          <w:szCs w:val="20"/>
          <w:highlight w:val="none"/>
        </w:rPr>
        <w:t>投标单位法定代表人</w:t>
      </w:r>
      <w:r>
        <w:rPr>
          <w:rFonts w:hint="eastAsia" w:ascii="宋体" w:hAnsi="宋体" w:eastAsia="宋体" w:cs="宋体"/>
          <w:color w:val="auto"/>
          <w:sz w:val="28"/>
          <w:szCs w:val="20"/>
          <w:highlight w:val="none"/>
          <w:lang w:eastAsia="zh-CN"/>
        </w:rPr>
        <w:t>（</w:t>
      </w:r>
      <w:r>
        <w:rPr>
          <w:rFonts w:hint="eastAsia" w:ascii="宋体" w:hAnsi="宋体" w:eastAsia="宋体" w:cs="宋体"/>
          <w:color w:val="auto"/>
          <w:sz w:val="28"/>
          <w:szCs w:val="20"/>
          <w:highlight w:val="none"/>
          <w:lang w:val="en-US" w:eastAsia="zh-CN"/>
        </w:rPr>
        <w:t>负责人、自然人</w:t>
      </w:r>
      <w:r>
        <w:rPr>
          <w:rFonts w:hint="eastAsia" w:ascii="宋体" w:hAnsi="宋体" w:eastAsia="宋体" w:cs="宋体"/>
          <w:color w:val="auto"/>
          <w:sz w:val="28"/>
          <w:szCs w:val="20"/>
          <w:highlight w:val="none"/>
          <w:lang w:eastAsia="zh-CN"/>
        </w:rPr>
        <w:t>）</w:t>
      </w:r>
      <w:r>
        <w:rPr>
          <w:rFonts w:hint="eastAsia" w:ascii="宋体" w:hAnsi="宋体" w:eastAsia="宋体" w:cs="宋体"/>
          <w:color w:val="auto"/>
          <w:sz w:val="28"/>
          <w:szCs w:val="20"/>
          <w:highlight w:val="none"/>
        </w:rPr>
        <w:t>或授权代表姓名：（签字或盖章）</w:t>
      </w:r>
    </w:p>
    <w:p>
      <w:pPr>
        <w:snapToGrid w:val="0"/>
        <w:spacing w:line="360" w:lineRule="auto"/>
        <w:rPr>
          <w:rFonts w:hint="eastAsia" w:ascii="宋体" w:hAnsi="宋体" w:eastAsia="宋体" w:cs="宋体"/>
          <w:color w:val="000000" w:themeColor="text1"/>
          <w:sz w:val="28"/>
          <w:szCs w:val="20"/>
          <w:highlight w:val="none"/>
          <w14:textFill>
            <w14:solidFill>
              <w14:schemeClr w14:val="tx1"/>
            </w14:solidFill>
          </w14:textFill>
        </w:rPr>
      </w:pPr>
      <w:r>
        <w:rPr>
          <w:rFonts w:hint="eastAsia" w:ascii="宋体" w:hAnsi="宋体" w:eastAsia="宋体" w:cs="宋体"/>
          <w:color w:val="000000" w:themeColor="text1"/>
          <w:sz w:val="28"/>
          <w:szCs w:val="20"/>
          <w:highlight w:val="none"/>
          <w14:textFill>
            <w14:solidFill>
              <w14:schemeClr w14:val="tx1"/>
            </w14:solidFill>
          </w14:textFill>
        </w:rPr>
        <w:t>投标单位联系方式：</w:t>
      </w:r>
    </w:p>
    <w:p>
      <w:pPr>
        <w:snapToGrid w:val="0"/>
        <w:spacing w:line="360" w:lineRule="auto"/>
        <w:rPr>
          <w:rFonts w:hint="eastAsia" w:ascii="宋体" w:hAnsi="宋体" w:eastAsia="宋体" w:cs="宋体"/>
          <w:color w:val="000000" w:themeColor="text1"/>
          <w:sz w:val="20"/>
          <w:szCs w:val="20"/>
          <w:highlight w:val="none"/>
          <w14:textFill>
            <w14:solidFill>
              <w14:schemeClr w14:val="tx1"/>
            </w14:solidFill>
          </w14:textFill>
        </w:rPr>
      </w:pPr>
    </w:p>
    <w:p>
      <w:pPr>
        <w:adjustRightInd w:val="0"/>
        <w:snapToGrid w:val="0"/>
        <w:spacing w:before="50" w:after="50"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年  月  日</w:t>
      </w:r>
    </w:p>
    <w:p>
      <w:pP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br w:type="page"/>
      </w:r>
    </w:p>
    <w:p>
      <w:pPr>
        <w:adjustRightInd w:val="0"/>
        <w:snapToGrid w:val="0"/>
        <w:spacing w:before="50" w:after="50" w:line="40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1、投标函格式：</w:t>
      </w:r>
    </w:p>
    <w:p>
      <w:pPr>
        <w:adjustRightInd w:val="0"/>
        <w:snapToGrid w:val="0"/>
        <w:spacing w:line="40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投 标 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根据贵方项目（项目编号：）招标公告/投标邀请书，签字代表（全名）经正式授权并代表投标人（投标人名称）提交投标文件。</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据此函，签字代表宣布同意如下：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1、投标人已详细审查全部“</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”，包括补充文件（如有）以及全部参考资料和有关附件，已经了解我方对于</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、采购过程、采购结果有依法进行询问、质疑、投诉的权利及相关渠道和要求。</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2、投标人在投标之前已经与贵方进行了充分的沟通，完全理解并接受</w:t>
      </w:r>
      <w:r>
        <w:rPr>
          <w:rFonts w:hint="eastAsia" w:ascii="宋体" w:hAnsi="宋体" w:eastAsia="宋体" w:cs="宋体"/>
          <w:color w:val="000000" w:themeColor="text1"/>
          <w:sz w:val="21"/>
          <w:szCs w:val="21"/>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的各项规定和要求，对</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的合理性、合法性不再有异议。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3、本投标有效期自</w:t>
      </w:r>
      <w:r>
        <w:rPr>
          <w:rFonts w:hint="eastAsia" w:ascii="宋体" w:hAnsi="宋体" w:eastAsia="宋体" w:cs="宋体"/>
          <w:color w:val="000000" w:themeColor="text1"/>
          <w:sz w:val="24"/>
          <w:szCs w:val="24"/>
          <w:highlight w:val="none"/>
          <w:lang w:val="en-US" w:eastAsia="zh-CN"/>
          <w14:textFill>
            <w14:solidFill>
              <w14:schemeClr w14:val="tx1"/>
            </w14:solidFill>
          </w14:textFill>
        </w:rPr>
        <w:t>递交投标文件截止之日</w:t>
      </w:r>
      <w:r>
        <w:rPr>
          <w:rFonts w:hint="eastAsia" w:ascii="宋体" w:hAnsi="宋体" w:eastAsia="宋体" w:cs="宋体"/>
          <w:color w:val="000000" w:themeColor="text1"/>
          <w:sz w:val="24"/>
          <w:szCs w:val="24"/>
          <w:highlight w:val="none"/>
          <w14:textFill>
            <w14:solidFill>
              <w14:schemeClr w14:val="tx1"/>
            </w14:solidFill>
          </w14:textFill>
        </w:rPr>
        <w:t>起</w:t>
      </w:r>
      <w:r>
        <w:rPr>
          <w:rFonts w:hint="eastAsia" w:ascii="宋体" w:hAnsi="宋体" w:eastAsia="宋体" w:cs="宋体"/>
          <w:color w:val="000000" w:themeColor="text1"/>
          <w:sz w:val="24"/>
          <w:szCs w:val="24"/>
          <w:highlight w:val="none"/>
          <w:u w:val="single"/>
          <w14:textFill>
            <w14:solidFill>
              <w14:schemeClr w14:val="tx1"/>
            </w14:solidFill>
          </w14:textFill>
        </w:rPr>
        <w:t>90</w:t>
      </w:r>
      <w:r>
        <w:rPr>
          <w:rFonts w:hint="eastAsia" w:ascii="宋体" w:hAnsi="宋体" w:eastAsia="宋体" w:cs="宋体"/>
          <w:color w:val="000000" w:themeColor="text1"/>
          <w:sz w:val="24"/>
          <w:szCs w:val="24"/>
          <w:highlight w:val="none"/>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4、如中标，本投标文件至本项目合同履行完毕止均保持有效，本投标人将按“</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”及政府采购法律、法规的规定履行合同责任和义务。</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5、投标人同意按照贵方要求提供与投标有关的一切数据或资料，完全理解采购人不一定接受最低价的投标或收到的任何投标。</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6、与本投标有关的一切正式往来信函请寄：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  邮编：     电话：</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传真：   投标人代表姓名：  职务：</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投标人名称(公章):</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    银行帐号：</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法定代表人或授权代表（签字或加盖印鉴）:</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日期：年月日</w:t>
      </w:r>
    </w:p>
    <w:p>
      <w:pPr>
        <w:adjustRightInd w:val="0"/>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p>
    <w:p>
      <w:pPr>
        <w:adjustRightInd w:val="0"/>
        <w:snapToGrid w:val="0"/>
        <w:spacing w:line="400" w:lineRule="exact"/>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r>
        <w:rPr>
          <w:rFonts w:hint="eastAsia" w:ascii="宋体" w:hAnsi="宋体" w:eastAsia="宋体" w:cs="宋体"/>
          <w:b/>
          <w:color w:val="000000" w:themeColor="text1"/>
          <w:sz w:val="24"/>
          <w:szCs w:val="24"/>
          <w:highlight w:val="none"/>
          <w14:textFill>
            <w14:solidFill>
              <w14:schemeClr w14:val="tx1"/>
            </w14:solidFill>
          </w14:textFill>
        </w:rPr>
        <w:t>2、开标一览表</w:t>
      </w:r>
    </w:p>
    <w:p>
      <w:pPr>
        <w:adjustRightInd w:val="0"/>
        <w:snapToGrid w:val="0"/>
        <w:spacing w:line="40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开标一览表</w:t>
      </w:r>
    </w:p>
    <w:p>
      <w:pPr>
        <w:adjustRightInd w:val="0"/>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项目名称：      </w:t>
      </w:r>
    </w:p>
    <w:p>
      <w:pPr>
        <w:adjustRightInd w:val="0"/>
        <w:snapToGrid w:val="0"/>
        <w:spacing w:line="400" w:lineRule="exact"/>
        <w:ind w:firstLine="4800" w:firstLineChars="20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单位：元</w:t>
      </w:r>
    </w:p>
    <w:tbl>
      <w:tblPr>
        <w:tblStyle w:val="37"/>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270"/>
        <w:gridCol w:w="1177"/>
        <w:gridCol w:w="709"/>
        <w:gridCol w:w="1417"/>
        <w:gridCol w:w="993"/>
        <w:gridCol w:w="1275"/>
        <w:gridCol w:w="127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38"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270"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产品</w:t>
            </w:r>
            <w:r>
              <w:rPr>
                <w:rFonts w:hint="eastAsia" w:ascii="宋体" w:hAnsi="宋体" w:eastAsia="宋体" w:cs="宋体"/>
                <w:color w:val="000000" w:themeColor="text1"/>
                <w:sz w:val="24"/>
                <w:szCs w:val="24"/>
                <w:highlight w:val="none"/>
                <w14:textFill>
                  <w14:solidFill>
                    <w14:schemeClr w14:val="tx1"/>
                  </w14:solidFill>
                </w14:textFill>
              </w:rPr>
              <w:t>名称</w:t>
            </w:r>
          </w:p>
        </w:tc>
        <w:tc>
          <w:tcPr>
            <w:tcW w:w="1177"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品牌</w:t>
            </w:r>
          </w:p>
        </w:tc>
        <w:tc>
          <w:tcPr>
            <w:tcW w:w="709"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产地</w:t>
            </w:r>
          </w:p>
        </w:tc>
        <w:tc>
          <w:tcPr>
            <w:tcW w:w="1417"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规格型号</w:t>
            </w:r>
          </w:p>
        </w:tc>
        <w:tc>
          <w:tcPr>
            <w:tcW w:w="993"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1275"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单价（元）</w:t>
            </w:r>
          </w:p>
        </w:tc>
        <w:tc>
          <w:tcPr>
            <w:tcW w:w="1276"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合计（元）</w:t>
            </w:r>
          </w:p>
        </w:tc>
        <w:tc>
          <w:tcPr>
            <w:tcW w:w="992"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38"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70"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77"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17"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93"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75" w:type="dxa"/>
            <w:vAlign w:val="center"/>
          </w:tcPr>
          <w:p>
            <w:pPr>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276"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92"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38"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70"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77"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17"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93"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75" w:type="dxa"/>
            <w:vAlign w:val="center"/>
          </w:tcPr>
          <w:p>
            <w:pPr>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276"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92"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908" w:type="dxa"/>
            <w:gridSpan w:val="2"/>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投标总价（元）</w:t>
            </w:r>
          </w:p>
        </w:tc>
        <w:tc>
          <w:tcPr>
            <w:tcW w:w="7839" w:type="dxa"/>
            <w:gridSpan w:val="7"/>
            <w:vAlign w:val="center"/>
          </w:tcPr>
          <w:p>
            <w:pPr>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908" w:type="dxa"/>
            <w:gridSpan w:val="2"/>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交货时间</w:t>
            </w:r>
          </w:p>
        </w:tc>
        <w:tc>
          <w:tcPr>
            <w:tcW w:w="7839" w:type="dxa"/>
            <w:gridSpan w:val="7"/>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908" w:type="dxa"/>
            <w:gridSpan w:val="2"/>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质保期</w:t>
            </w:r>
          </w:p>
        </w:tc>
        <w:tc>
          <w:tcPr>
            <w:tcW w:w="7839" w:type="dxa"/>
            <w:gridSpan w:val="7"/>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bl>
    <w:p>
      <w:pPr>
        <w:adjustRightInd w:val="0"/>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p>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 1、投标报价包括项目实施所需的货款、人工费、服务费、运输费、安装调试费、税金及其他一切费用。</w:t>
      </w:r>
    </w:p>
    <w:p>
      <w:pPr>
        <w:adjustRightInd w:val="0"/>
        <w:snapToGrid w:val="0"/>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p>
      <w:pPr>
        <w:pStyle w:val="2"/>
        <w:rPr>
          <w:rFonts w:hint="eastAsia" w:ascii="宋体" w:hAnsi="宋体" w:eastAsia="宋体" w:cs="宋体"/>
        </w:rPr>
      </w:pPr>
    </w:p>
    <w:p>
      <w:pPr>
        <w:adjustRightInd w:val="0"/>
        <w:snapToGrid w:val="0"/>
        <w:spacing w:line="400" w:lineRule="exact"/>
        <w:ind w:left="-4" w:leftChars="-2" w:right="-817" w:rightChars="-389" w:firstLine="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投标人名称（盖章）：</w:t>
      </w:r>
    </w:p>
    <w:p>
      <w:pPr>
        <w:adjustRightInd w:val="0"/>
        <w:snapToGrid w:val="0"/>
        <w:spacing w:line="400" w:lineRule="exact"/>
        <w:ind w:left="-4" w:leftChars="-2" w:right="-817" w:rightChars="-389" w:firstLine="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法定代表人或授权代表（签字或加盖印鉴）：</w:t>
      </w:r>
    </w:p>
    <w:p>
      <w:pPr>
        <w:adjustRightInd w:val="0"/>
        <w:snapToGrid w:val="0"/>
        <w:spacing w:line="400" w:lineRule="exact"/>
        <w:ind w:left="-2" w:leftChars="-1" w:right="-817" w:rightChars="-389" w:firstLine="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    年   月   日</w:t>
      </w:r>
    </w:p>
    <w:p>
      <w:pPr>
        <w:rPr>
          <w:rFonts w:hint="eastAsia" w:ascii="宋体" w:hAnsi="宋体" w:eastAsia="宋体" w:cs="宋体"/>
          <w:color w:val="000000" w:themeColor="text1"/>
          <w:spacing w:val="20"/>
          <w:sz w:val="24"/>
          <w:szCs w:val="24"/>
          <w:highlight w:val="none"/>
          <w:u w:val="single"/>
          <w14:textFill>
            <w14:solidFill>
              <w14:schemeClr w14:val="tx1"/>
            </w14:solidFill>
          </w14:textFill>
        </w:rPr>
      </w:pPr>
      <w:r>
        <w:rPr>
          <w:rFonts w:hint="eastAsia" w:ascii="宋体" w:hAnsi="宋体" w:eastAsia="宋体" w:cs="宋体"/>
          <w:color w:val="000000" w:themeColor="text1"/>
          <w:spacing w:val="20"/>
          <w:sz w:val="24"/>
          <w:szCs w:val="24"/>
          <w:highlight w:val="none"/>
          <w:u w:val="single"/>
          <w14:textFill>
            <w14:solidFill>
              <w14:schemeClr w14:val="tx1"/>
            </w14:solidFill>
          </w14:textFill>
        </w:rPr>
        <w:br w:type="page"/>
      </w:r>
    </w:p>
    <w:p>
      <w:pPr>
        <w:adjustRightInd w:val="0"/>
        <w:snapToGrid w:val="0"/>
        <w:spacing w:before="50" w:after="50" w:line="40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color w:val="000000" w:themeColor="text1"/>
          <w:sz w:val="24"/>
          <w:szCs w:val="24"/>
          <w:highlight w:val="none"/>
          <w14:textFill>
            <w14:solidFill>
              <w14:schemeClr w14:val="tx1"/>
            </w14:solidFill>
          </w14:textFill>
        </w:rPr>
        <w:t>、投标保证金</w:t>
      </w:r>
      <w:r>
        <w:rPr>
          <w:rFonts w:hint="eastAsia" w:ascii="宋体" w:hAnsi="宋体" w:eastAsia="宋体" w:cs="宋体"/>
          <w:b/>
          <w:color w:val="000000" w:themeColor="text1"/>
          <w:sz w:val="24"/>
          <w:szCs w:val="24"/>
          <w:highlight w:val="none"/>
          <w:lang w:eastAsia="zh-CN"/>
          <w14:textFill>
            <w14:solidFill>
              <w14:schemeClr w14:val="tx1"/>
            </w14:solidFill>
          </w14:textFill>
        </w:rPr>
        <w:t>收据</w:t>
      </w:r>
      <w:r>
        <w:rPr>
          <w:rFonts w:hint="eastAsia" w:ascii="宋体" w:hAnsi="宋体" w:eastAsia="宋体" w:cs="宋体"/>
          <w:b/>
          <w:color w:val="000000" w:themeColor="text1"/>
          <w:sz w:val="24"/>
          <w:szCs w:val="24"/>
          <w:highlight w:val="none"/>
          <w14:textFill>
            <w14:solidFill>
              <w14:schemeClr w14:val="tx1"/>
            </w14:solidFill>
          </w14:textFill>
        </w:rPr>
        <w:t>复印件</w:t>
      </w:r>
    </w:p>
    <w:p>
      <w:pPr>
        <w:adjustRightInd w:val="0"/>
        <w:snapToGrid w:val="0"/>
        <w:spacing w:before="50" w:after="50" w:line="400" w:lineRule="exact"/>
        <w:rPr>
          <w:rFonts w:hint="eastAsia" w:ascii="宋体" w:hAnsi="宋体" w:eastAsia="宋体" w:cs="宋体"/>
          <w:b/>
          <w:color w:val="000000" w:themeColor="text1"/>
          <w:sz w:val="24"/>
          <w:szCs w:val="24"/>
          <w:highlight w:val="none"/>
          <w14:textFill>
            <w14:solidFill>
              <w14:schemeClr w14:val="tx1"/>
            </w14:solidFill>
          </w14:textFill>
        </w:rPr>
      </w:pPr>
    </w:p>
    <w:p>
      <w:pPr>
        <w:rPr>
          <w:rFonts w:hint="eastAsia" w:ascii="宋体" w:hAnsi="宋体" w:eastAsia="宋体" w:cs="宋体"/>
          <w:b/>
          <w:color w:val="000000" w:themeColor="text1"/>
          <w:sz w:val="28"/>
          <w:szCs w:val="28"/>
          <w:highlight w:val="none"/>
          <w14:textFill>
            <w14:solidFill>
              <w14:schemeClr w14:val="tx1"/>
            </w14:solidFill>
          </w14:textFill>
        </w:rPr>
      </w:pPr>
    </w:p>
    <w:p>
      <w:pPr>
        <w:adjustRightInd w:val="0"/>
        <w:snapToGrid w:val="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color w:val="000000" w:themeColor="text1"/>
          <w:sz w:val="24"/>
          <w:szCs w:val="24"/>
          <w:highlight w:val="none"/>
          <w14:textFill>
            <w14:solidFill>
              <w14:schemeClr w14:val="tx1"/>
            </w14:solidFill>
          </w14:textFill>
        </w:rPr>
        <w:t>、投标声明书格式：</w:t>
      </w:r>
    </w:p>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投标声明书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（投标人名称）系中华人民共和国合法企业</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其他组织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，经营地址</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64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我（姓名）系（投标人名称）的法定代表人（</w:t>
      </w:r>
      <w:r>
        <w:rPr>
          <w:rFonts w:hint="eastAsia" w:ascii="宋体" w:hAnsi="宋体" w:eastAsia="宋体" w:cs="宋体"/>
          <w:color w:val="000000" w:themeColor="text1"/>
          <w:sz w:val="24"/>
          <w:szCs w:val="24"/>
          <w:highlight w:val="none"/>
          <w:lang w:val="en-US" w:eastAsia="zh-CN"/>
          <w14:textFill>
            <w14:solidFill>
              <w14:schemeClr w14:val="tx1"/>
            </w14:solidFill>
          </w14:textFill>
        </w:rPr>
        <w:t>负责人</w:t>
      </w:r>
      <w:r>
        <w:rPr>
          <w:rFonts w:hint="eastAsia" w:ascii="宋体" w:hAnsi="宋体" w:eastAsia="宋体" w:cs="宋体"/>
          <w:color w:val="000000" w:themeColor="text1"/>
          <w:sz w:val="24"/>
          <w:szCs w:val="24"/>
          <w:highlight w:val="none"/>
          <w14:textFill>
            <w14:solidFill>
              <w14:schemeClr w14:val="tx1"/>
            </w14:solidFill>
          </w14:textFill>
        </w:rPr>
        <w:t>），我方愿意参加贵方组织的项目（项目编号：）的投标，为便于贵方公正、择优地确定中标人及其投标产品和服务，我方就本次投标有关事项郑重声明如下：</w:t>
      </w:r>
    </w:p>
    <w:p>
      <w:pPr>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投标方已详细审查全部</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，同意</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的各项要求。</w:t>
      </w:r>
    </w:p>
    <w:p>
      <w:pPr>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我方向贵方提交的所有投标文件、资料都是准确的和真实的。</w:t>
      </w:r>
    </w:p>
    <w:p>
      <w:pPr>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若中标，我方将按</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规定履行合同责任和义务。</w:t>
      </w:r>
    </w:p>
    <w:p>
      <w:pPr>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我方郑重承诺：我</w:t>
      </w:r>
      <w:r>
        <w:rPr>
          <w:rFonts w:hint="eastAsia" w:ascii="宋体" w:hAnsi="宋体" w:eastAsia="宋体" w:cs="宋体"/>
          <w:color w:val="000000" w:themeColor="text1"/>
          <w:sz w:val="24"/>
          <w:szCs w:val="24"/>
          <w:highlight w:val="none"/>
          <w:lang w:val="en-US" w:eastAsia="zh-CN"/>
          <w14:textFill>
            <w14:solidFill>
              <w14:schemeClr w14:val="tx1"/>
            </w14:solidFill>
          </w14:textFill>
        </w:rPr>
        <w:t>方</w:t>
      </w:r>
      <w:r>
        <w:rPr>
          <w:rFonts w:hint="eastAsia" w:ascii="宋体" w:hAnsi="宋体" w:eastAsia="宋体" w:cs="宋体"/>
          <w:color w:val="000000" w:themeColor="text1"/>
          <w:sz w:val="24"/>
          <w:szCs w:val="24"/>
          <w:highlight w:val="none"/>
          <w14:textFill>
            <w14:solidFill>
              <w14:schemeClr w14:val="tx1"/>
            </w14:solidFill>
          </w14:textFill>
        </w:rPr>
        <w:t>所投产品及其任何一部分，免受第三方提出的侵犯其专利权、商标权、著作权或其它知识产权的起诉。我</w:t>
      </w:r>
      <w:r>
        <w:rPr>
          <w:rFonts w:hint="eastAsia" w:ascii="宋体" w:hAnsi="宋体" w:eastAsia="宋体" w:cs="宋体"/>
          <w:color w:val="000000" w:themeColor="text1"/>
          <w:sz w:val="24"/>
          <w:szCs w:val="24"/>
          <w:highlight w:val="none"/>
          <w:lang w:val="en-US" w:eastAsia="zh-CN"/>
          <w14:textFill>
            <w14:solidFill>
              <w14:schemeClr w14:val="tx1"/>
            </w14:solidFill>
          </w14:textFill>
        </w:rPr>
        <w:t>方</w:t>
      </w:r>
      <w:r>
        <w:rPr>
          <w:rFonts w:hint="eastAsia" w:ascii="宋体" w:hAnsi="宋体" w:eastAsia="宋体" w:cs="宋体"/>
          <w:color w:val="000000" w:themeColor="text1"/>
          <w:sz w:val="24"/>
          <w:szCs w:val="24"/>
          <w:highlight w:val="none"/>
          <w14:textFill>
            <w14:solidFill>
              <w14:schemeClr w14:val="tx1"/>
            </w14:solidFill>
          </w14:textFill>
        </w:rPr>
        <w:t>承担由此可能产生的一切法律责任和费用。</w:t>
      </w:r>
    </w:p>
    <w:p>
      <w:pPr>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我方不是采购人的附属机构；在获知本项目采购信息后，与采购人聘请的为此项目提供咨询服务的公司及其附属机构没有任何联系。</w:t>
      </w:r>
    </w:p>
    <w:p>
      <w:pPr>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投标书自开标日起有效期为日。以上事项如有虚假或隐瞒，我方愿意承担一切后果，并不再寻求任何旨在减轻或免除法律责任的辩解。</w:t>
      </w:r>
    </w:p>
    <w:p>
      <w:pPr>
        <w:keepNext w:val="0"/>
        <w:keepLines w:val="0"/>
        <w:pageBreakBefore w:val="0"/>
        <w:widowControl w:val="0"/>
        <w:kinsoku/>
        <w:wordWrap/>
        <w:overflowPunct/>
        <w:topLinePunct w:val="0"/>
        <w:autoSpaceDE/>
        <w:autoSpaceDN/>
        <w:bidi w:val="0"/>
        <w:adjustRightInd w:val="0"/>
        <w:snapToGrid w:val="0"/>
        <w:spacing w:line="400" w:lineRule="exact"/>
        <w:ind w:left="-4" w:leftChars="-2" w:right="-817" w:rightChars="-389" w:firstLine="2"/>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400" w:lineRule="exact"/>
        <w:ind w:left="-4" w:leftChars="-2" w:right="-817" w:rightChars="-389" w:firstLine="2"/>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400" w:lineRule="exact"/>
        <w:ind w:left="-4" w:leftChars="-2" w:right="-817" w:rightChars="-389" w:firstLine="2"/>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400" w:lineRule="exact"/>
        <w:ind w:left="-4" w:leftChars="-2" w:right="-817" w:rightChars="-389" w:firstLine="2"/>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投标人名称（盖章）：</w:t>
      </w:r>
    </w:p>
    <w:p>
      <w:pPr>
        <w:keepNext w:val="0"/>
        <w:keepLines w:val="0"/>
        <w:pageBreakBefore w:val="0"/>
        <w:widowControl w:val="0"/>
        <w:kinsoku/>
        <w:wordWrap/>
        <w:overflowPunct/>
        <w:topLinePunct w:val="0"/>
        <w:autoSpaceDE/>
        <w:autoSpaceDN/>
        <w:bidi w:val="0"/>
        <w:adjustRightInd w:val="0"/>
        <w:snapToGrid w:val="0"/>
        <w:spacing w:line="400" w:lineRule="exact"/>
        <w:ind w:left="-4" w:leftChars="-2" w:right="-817" w:rightChars="-389" w:firstLine="2"/>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法定代表人或授权代表（签字或加盖印鉴）：</w:t>
      </w:r>
    </w:p>
    <w:p>
      <w:pPr>
        <w:keepNext w:val="0"/>
        <w:keepLines w:val="0"/>
        <w:pageBreakBefore w:val="0"/>
        <w:widowControl w:val="0"/>
        <w:kinsoku/>
        <w:wordWrap/>
        <w:overflowPunct/>
        <w:topLinePunct w:val="0"/>
        <w:autoSpaceDE/>
        <w:autoSpaceDN/>
        <w:bidi w:val="0"/>
        <w:adjustRightInd w:val="0"/>
        <w:snapToGrid w:val="0"/>
        <w:spacing w:line="400" w:lineRule="exact"/>
        <w:ind w:left="-2" w:leftChars="-1" w:right="-817" w:rightChars="-389" w:firstLine="2"/>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    年   月   日</w:t>
      </w:r>
    </w:p>
    <w:p>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r>
        <w:rPr>
          <w:rFonts w:hint="eastAsia" w:ascii="宋体" w:hAnsi="宋体" w:eastAsia="宋体" w:cs="宋体"/>
          <w:b/>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color w:val="000000" w:themeColor="text1"/>
          <w:sz w:val="24"/>
          <w:szCs w:val="24"/>
          <w:highlight w:val="none"/>
          <w14:textFill>
            <w14:solidFill>
              <w14:schemeClr w14:val="tx1"/>
            </w14:solidFill>
          </w14:textFill>
        </w:rPr>
        <w:t>、授权委托书格式：</w:t>
      </w:r>
    </w:p>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p>
      <w:pPr>
        <w:adjustRightInd w:val="0"/>
        <w:snapToGrid w:val="0"/>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授权委托书</w:t>
      </w:r>
    </w:p>
    <w:p>
      <w:pPr>
        <w:adjustRightInd w:val="0"/>
        <w:snapToGrid w:val="0"/>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w:t>
      </w:r>
    </w:p>
    <w:p>
      <w:pPr>
        <w:adjustRightInd w:val="0"/>
        <w:snapToGrid w:val="0"/>
        <w:spacing w:line="360" w:lineRule="auto"/>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我（姓名）系（投标人名称）的法定代表人（</w:t>
      </w:r>
      <w:r>
        <w:rPr>
          <w:rFonts w:hint="eastAsia" w:ascii="宋体" w:hAnsi="宋体" w:eastAsia="宋体" w:cs="宋体"/>
          <w:color w:val="000000" w:themeColor="text1"/>
          <w:sz w:val="24"/>
          <w:szCs w:val="24"/>
          <w:highlight w:val="none"/>
          <w:lang w:val="en-US" w:eastAsia="zh-CN"/>
          <w14:textFill>
            <w14:solidFill>
              <w14:schemeClr w14:val="tx1"/>
            </w14:solidFill>
          </w14:textFill>
        </w:rPr>
        <w:t>负责人、自然人</w:t>
      </w:r>
      <w:r>
        <w:rPr>
          <w:rFonts w:hint="eastAsia" w:ascii="宋体" w:hAnsi="宋体" w:eastAsia="宋体" w:cs="宋体"/>
          <w:color w:val="000000" w:themeColor="text1"/>
          <w:sz w:val="24"/>
          <w:szCs w:val="24"/>
          <w:highlight w:val="none"/>
          <w14:textFill>
            <w14:solidFill>
              <w14:schemeClr w14:val="tx1"/>
            </w14:solidFill>
          </w14:textFill>
        </w:rPr>
        <w:t>），现授权委托本单位在职职工 （姓名）以我方的名义参加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项目（项目编号：        ）</w:t>
      </w:r>
      <w:r>
        <w:rPr>
          <w:rFonts w:hint="eastAsia" w:ascii="宋体" w:hAnsi="宋体" w:eastAsia="宋体" w:cs="宋体"/>
          <w:color w:val="000000" w:themeColor="text1"/>
          <w:sz w:val="24"/>
          <w:szCs w:val="24"/>
          <w:highlight w:val="none"/>
          <w14:textFill>
            <w14:solidFill>
              <w14:schemeClr w14:val="tx1"/>
            </w14:solidFill>
          </w14:textFill>
        </w:rPr>
        <w:t>的投标活动，并代表我方全权办理针对上述项目的投标、开标、评标、签约等具体事务和签署相关文件。</w:t>
      </w:r>
    </w:p>
    <w:p>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我方对被授权人的签名事项负全部责任。</w:t>
      </w:r>
    </w:p>
    <w:p>
      <w:pPr>
        <w:adjustRightInd w:val="0"/>
        <w:snapToGrid w:val="0"/>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在撤销授权的书面通知以前，本授权书一直有效。</w:t>
      </w:r>
      <w:r>
        <w:rPr>
          <w:rFonts w:hint="eastAsia" w:ascii="宋体" w:hAnsi="宋体" w:eastAsia="宋体" w:cs="宋体"/>
          <w:color w:val="000000" w:themeColor="text1"/>
          <w:sz w:val="24"/>
          <w:szCs w:val="24"/>
          <w:highlight w:val="none"/>
          <w14:textFill>
            <w14:solidFill>
              <w14:schemeClr w14:val="tx1"/>
            </w14:solidFill>
          </w14:textFill>
        </w:rPr>
        <w:t>被授权人在授权书有效期内签署的所有文件不因授权的撤销而失效。</w:t>
      </w:r>
    </w:p>
    <w:p>
      <w:pPr>
        <w:adjustRightInd w:val="0"/>
        <w:snapToGrid w:val="0"/>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被授权人无转委托权，特此委托。</w:t>
      </w:r>
    </w:p>
    <w:p>
      <w:pPr>
        <w:adjustRightInd w:val="0"/>
        <w:snapToGrid w:val="0"/>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授权代表签名：                      </w:t>
      </w:r>
      <w:r>
        <w:rPr>
          <w:rFonts w:hint="eastAsia" w:ascii="宋体" w:hAnsi="宋体" w:eastAsia="宋体" w:cs="宋体"/>
          <w:color w:val="000000" w:themeColor="text1"/>
          <w:sz w:val="24"/>
          <w:szCs w:val="24"/>
          <w:highlight w:val="none"/>
          <w:lang w:val="en-US" w:eastAsia="zh-CN"/>
          <w14:textFill>
            <w14:solidFill>
              <w14:schemeClr w14:val="tx1"/>
            </w14:solidFill>
          </w14:textFill>
        </w:rPr>
        <w:t>授权</w:t>
      </w:r>
      <w:r>
        <w:rPr>
          <w:rFonts w:hint="eastAsia" w:ascii="宋体" w:hAnsi="宋体" w:eastAsia="宋体" w:cs="宋体"/>
          <w:color w:val="000000" w:themeColor="text1"/>
          <w:sz w:val="24"/>
          <w:szCs w:val="24"/>
          <w:highlight w:val="none"/>
          <w14:textFill>
            <w14:solidFill>
              <w14:schemeClr w14:val="tx1"/>
            </w14:solidFill>
          </w14:textFill>
        </w:rPr>
        <w:t>人签名：</w:t>
      </w:r>
    </w:p>
    <w:p>
      <w:pPr>
        <w:adjustRightInd w:val="0"/>
        <w:snapToGrid w:val="0"/>
        <w:spacing w:line="360" w:lineRule="auto"/>
        <w:ind w:firstLine="960" w:firstLineChars="4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职务：                      职务：</w:t>
      </w:r>
    </w:p>
    <w:p>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授权代表身份证号码：</w:t>
      </w:r>
    </w:p>
    <w:p>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tbl>
      <w:tblPr>
        <w:tblStyle w:val="37"/>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0"/>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44" w:hRule="atLeast"/>
        </w:trPr>
        <w:tc>
          <w:tcPr>
            <w:tcW w:w="4780" w:type="dxa"/>
            <w:vAlign w:val="center"/>
          </w:tcPr>
          <w:p>
            <w:pPr>
              <w:adjustRightInd w:val="0"/>
              <w:snapToGrid w:val="0"/>
              <w:spacing w:line="360" w:lineRule="auto"/>
              <w:ind w:right="48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授权</w:t>
            </w:r>
            <w:r>
              <w:rPr>
                <w:rFonts w:hint="eastAsia" w:ascii="宋体" w:hAnsi="宋体" w:eastAsia="宋体" w:cs="宋体"/>
                <w:color w:val="000000" w:themeColor="text1"/>
                <w:sz w:val="24"/>
                <w:szCs w:val="24"/>
                <w:highlight w:val="none"/>
                <w14:textFill>
                  <w14:solidFill>
                    <w14:schemeClr w14:val="tx1"/>
                  </w14:solidFill>
                </w14:textFill>
              </w:rPr>
              <w:t>人身份证正面</w:t>
            </w:r>
          </w:p>
        </w:tc>
        <w:tc>
          <w:tcPr>
            <w:tcW w:w="3878" w:type="dxa"/>
            <w:vAlign w:val="center"/>
          </w:tcPr>
          <w:p>
            <w:pPr>
              <w:adjustRightInd w:val="0"/>
              <w:snapToGrid w:val="0"/>
              <w:spacing w:line="360" w:lineRule="auto"/>
              <w:ind w:right="48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被授权人身份证正面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trPr>
        <w:tc>
          <w:tcPr>
            <w:tcW w:w="4780" w:type="dxa"/>
            <w:vAlign w:val="center"/>
          </w:tcPr>
          <w:p>
            <w:pPr>
              <w:adjustRightInd w:val="0"/>
              <w:snapToGrid w:val="0"/>
              <w:spacing w:line="360" w:lineRule="auto"/>
              <w:ind w:right="48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授权</w:t>
            </w:r>
            <w:r>
              <w:rPr>
                <w:rFonts w:hint="eastAsia" w:ascii="宋体" w:hAnsi="宋体" w:eastAsia="宋体" w:cs="宋体"/>
                <w:color w:val="000000" w:themeColor="text1"/>
                <w:sz w:val="24"/>
                <w:szCs w:val="24"/>
                <w:highlight w:val="none"/>
                <w14:textFill>
                  <w14:solidFill>
                    <w14:schemeClr w14:val="tx1"/>
                  </w14:solidFill>
                </w14:textFill>
              </w:rPr>
              <w:t>人身份证反面</w:t>
            </w:r>
          </w:p>
        </w:tc>
        <w:tc>
          <w:tcPr>
            <w:tcW w:w="3878" w:type="dxa"/>
            <w:vAlign w:val="center"/>
          </w:tcPr>
          <w:p>
            <w:pPr>
              <w:adjustRightInd w:val="0"/>
              <w:snapToGrid w:val="0"/>
              <w:spacing w:line="360" w:lineRule="auto"/>
              <w:ind w:right="48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被授权人身份证反面</w:t>
            </w:r>
          </w:p>
        </w:tc>
      </w:tr>
    </w:tbl>
    <w:p>
      <w:pPr>
        <w:adjustRightInd w:val="0"/>
        <w:snapToGrid w:val="0"/>
        <w:spacing w:line="360" w:lineRule="auto"/>
        <w:ind w:right="480"/>
        <w:jc w:val="center"/>
        <w:rPr>
          <w:rFonts w:hint="eastAsia" w:ascii="宋体" w:hAnsi="宋体" w:eastAsia="宋体" w:cs="宋体"/>
          <w:color w:val="000000" w:themeColor="text1"/>
          <w:sz w:val="24"/>
          <w:szCs w:val="24"/>
          <w:highlight w:val="none"/>
          <w14:textFill>
            <w14:solidFill>
              <w14:schemeClr w14:val="tx1"/>
            </w14:solidFill>
          </w14:textFill>
        </w:rPr>
      </w:pPr>
    </w:p>
    <w:p>
      <w:pPr>
        <w:adjustRightInd w:val="0"/>
        <w:snapToGrid w:val="0"/>
        <w:spacing w:line="360" w:lineRule="auto"/>
        <w:ind w:right="48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投标人名称（盖章）：</w:t>
      </w:r>
    </w:p>
    <w:p>
      <w:pPr>
        <w:adjustRightInd w:val="0"/>
        <w:snapToGrid w:val="0"/>
        <w:spacing w:line="360" w:lineRule="auto"/>
        <w:ind w:right="360"/>
        <w:jc w:val="righ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    年    月    日</w:t>
      </w:r>
    </w:p>
    <w:p>
      <w:pPr>
        <w:adjustRightInd w:val="0"/>
        <w:snapToGrid w:val="0"/>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color w:val="000000" w:themeColor="text1"/>
          <w:sz w:val="24"/>
          <w:szCs w:val="24"/>
          <w:highlight w:val="none"/>
          <w14:textFill>
            <w14:solidFill>
              <w14:schemeClr w14:val="tx1"/>
            </w14:solidFill>
          </w14:textFill>
        </w:rPr>
        <w:t>、财务状况报告</w:t>
      </w:r>
      <w:r>
        <w:rPr>
          <w:rFonts w:hint="eastAsia" w:ascii="宋体" w:hAnsi="宋体" w:eastAsia="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依法缴纳税收的良好记录</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投标人是法人的，应提供本单位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020-2022年经会计师事务所出具的审计报告复印件（报告中须包括资产负债表、利润表、现金流量表及财务报表附注），或银行出具的资信证明。银行资信证明可提供原件，也可提供银行在开标日前十二个月内开具资信证明的复印件，对于资信证明文件中写明“复印无效”的应提供原件。银行资信证明的抬头可以与采购人或采购代理机构名称不同。</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投标人是其他组织或自然人的，应提供银行出具的资信证明。</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银行资信证明应能说明该投标人与银行之间业务往来正常，无不良记录，企业信誉良好等。</w:t>
      </w:r>
    </w:p>
    <w:p>
      <w:pPr>
        <w:adjustRightInd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缴纳税收的证明材料，指投标人缴纳增值税和企业所得税两种缴纳凭据；本项目开标前6个月内（至少提供1个月）缴纳税收的凭据（完税证、缴款书、印花税票、银行代扣（代缴）转账凭证等均可）； </w:t>
      </w:r>
    </w:p>
    <w:p>
      <w:pPr>
        <w:adjustRightInd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投标人为其他组织或自然人的，也需要按此项规定提供缴纳税收的凭据和交纳社会保险的凭据。如投标人的社会保险为委托第三方代缴，还需同时提供</w:t>
      </w:r>
      <w:r>
        <w:rPr>
          <w:rFonts w:hint="eastAsia" w:ascii="宋体" w:hAnsi="宋体" w:eastAsia="宋体" w:cs="宋体"/>
          <w:color w:val="000000" w:themeColor="text1"/>
          <w:sz w:val="24"/>
          <w:szCs w:val="24"/>
          <w:highlight w:val="none"/>
          <w:lang w:eastAsia="zh-CN"/>
          <w14:textFill>
            <w14:solidFill>
              <w14:schemeClr w14:val="tx1"/>
            </w14:solidFill>
          </w14:textFill>
        </w:rPr>
        <w:t>投标单位</w:t>
      </w:r>
      <w:r>
        <w:rPr>
          <w:rFonts w:hint="eastAsia" w:ascii="宋体" w:hAnsi="宋体" w:eastAsia="宋体" w:cs="宋体"/>
          <w:color w:val="000000" w:themeColor="text1"/>
          <w:sz w:val="24"/>
          <w:szCs w:val="24"/>
          <w:highlight w:val="none"/>
          <w14:textFill>
            <w14:solidFill>
              <w14:schemeClr w14:val="tx1"/>
            </w14:solidFill>
          </w14:textFill>
        </w:rPr>
        <w:t>与第三方服务机构签署的服务合同（合同中应明确写明第三方为</w:t>
      </w:r>
      <w:r>
        <w:rPr>
          <w:rFonts w:hint="eastAsia" w:ascii="宋体" w:hAnsi="宋体" w:eastAsia="宋体" w:cs="宋体"/>
          <w:color w:val="000000" w:themeColor="text1"/>
          <w:sz w:val="24"/>
          <w:szCs w:val="24"/>
          <w:highlight w:val="none"/>
          <w:lang w:eastAsia="zh-CN"/>
          <w14:textFill>
            <w14:solidFill>
              <w14:schemeClr w14:val="tx1"/>
            </w14:solidFill>
          </w14:textFill>
        </w:rPr>
        <w:t>投标单位</w:t>
      </w:r>
      <w:r>
        <w:rPr>
          <w:rFonts w:hint="eastAsia" w:ascii="宋体" w:hAnsi="宋体" w:eastAsia="宋体" w:cs="宋体"/>
          <w:color w:val="000000" w:themeColor="text1"/>
          <w:sz w:val="24"/>
          <w:szCs w:val="24"/>
          <w:highlight w:val="none"/>
          <w14:textFill>
            <w14:solidFill>
              <w14:schemeClr w14:val="tx1"/>
            </w14:solidFill>
          </w14:textFill>
        </w:rPr>
        <w:t>代缴其社会保险）。</w:t>
      </w: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color w:val="000000" w:themeColor="text1"/>
          <w:sz w:val="24"/>
          <w:szCs w:val="24"/>
          <w:highlight w:val="none"/>
          <w14:textFill>
            <w14:solidFill>
              <w14:schemeClr w14:val="tx1"/>
            </w14:solidFill>
          </w14:textFill>
        </w:rPr>
        <w:t>、投标人须具有履行合同所必需的设备和专业技术能力，须附相关证明材料或声明：</w:t>
      </w:r>
    </w:p>
    <w:p>
      <w:pPr>
        <w:pStyle w:val="197"/>
        <w:autoSpaceDE w:val="0"/>
        <w:autoSpaceDN w:val="0"/>
        <w:adjustRightInd w:val="0"/>
        <w:snapToGrid w:val="0"/>
        <w:spacing w:line="400" w:lineRule="exact"/>
        <w:ind w:firstLine="120" w:firstLineChars="5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格式：</w:t>
      </w:r>
    </w:p>
    <w:p>
      <w:pPr>
        <w:pStyle w:val="197"/>
        <w:autoSpaceDE w:val="0"/>
        <w:autoSpaceDN w:val="0"/>
        <w:adjustRightInd w:val="0"/>
        <w:snapToGrid w:val="0"/>
        <w:spacing w:line="400" w:lineRule="exact"/>
        <w:ind w:firstLine="120" w:firstLineChars="5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本投标人郑重声明：</w:t>
      </w:r>
    </w:p>
    <w:p>
      <w:pPr>
        <w:pStyle w:val="197"/>
        <w:autoSpaceDE w:val="0"/>
        <w:autoSpaceDN w:val="0"/>
        <w:adjustRightInd w:val="0"/>
        <w:snapToGrid w:val="0"/>
        <w:spacing w:line="400" w:lineRule="exact"/>
        <w:ind w:firstLine="120" w:firstLineChars="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本公司（或单位）具备本项目履行合同所必需的设备和专业技术能力，特此承诺。 </w:t>
      </w:r>
    </w:p>
    <w:p>
      <w:pPr>
        <w:pStyle w:val="197"/>
        <w:autoSpaceDE w:val="0"/>
        <w:autoSpaceDN w:val="0"/>
        <w:adjustRightInd w:val="0"/>
        <w:snapToGrid w:val="0"/>
        <w:spacing w:line="400" w:lineRule="exact"/>
        <w:ind w:firstLine="120" w:firstLineChars="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法定代表人或授权代表（签字或加盖印鉴）： </w:t>
      </w:r>
    </w:p>
    <w:p>
      <w:pPr>
        <w:pStyle w:val="197"/>
        <w:autoSpaceDE w:val="0"/>
        <w:autoSpaceDN w:val="0"/>
        <w:adjustRightInd w:val="0"/>
        <w:snapToGrid w:val="0"/>
        <w:spacing w:line="400" w:lineRule="exact"/>
        <w:ind w:firstLine="120" w:firstLineChars="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投标人名称（加盖公章）：</w:t>
      </w:r>
    </w:p>
    <w:p>
      <w:pPr>
        <w:pStyle w:val="197"/>
        <w:autoSpaceDE w:val="0"/>
        <w:autoSpaceDN w:val="0"/>
        <w:adjustRightInd w:val="0"/>
        <w:snapToGrid w:val="0"/>
        <w:spacing w:line="400" w:lineRule="exact"/>
        <w:ind w:firstLine="120" w:firstLineChars="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年 月 日 </w:t>
      </w: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p>
    <w:p>
      <w:pPr>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br w:type="page"/>
      </w: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color w:val="000000" w:themeColor="text1"/>
          <w:sz w:val="24"/>
          <w:szCs w:val="24"/>
          <w:highlight w:val="none"/>
          <w14:textFill>
            <w14:solidFill>
              <w14:schemeClr w14:val="tx1"/>
            </w14:solidFill>
          </w14:textFill>
        </w:rPr>
        <w:t>前三年内在经营活动中没有重大违法记录的书面声明：</w:t>
      </w:r>
    </w:p>
    <w:p>
      <w:pPr>
        <w:pStyle w:val="197"/>
        <w:adjustRightInd w:val="0"/>
        <w:snapToGrid w:val="0"/>
        <w:spacing w:line="400" w:lineRule="exac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格式：</w:t>
      </w:r>
    </w:p>
    <w:p>
      <w:pPr>
        <w:pStyle w:val="197"/>
        <w:adjustRightInd w:val="0"/>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（采购人）         </w:t>
      </w:r>
      <w:r>
        <w:rPr>
          <w:rFonts w:hint="eastAsia" w:ascii="宋体" w:hAnsi="宋体" w:eastAsia="宋体" w:cs="宋体"/>
          <w:color w:val="000000" w:themeColor="text1"/>
          <w:sz w:val="24"/>
          <w:szCs w:val="24"/>
          <w:highlight w:val="none"/>
          <w14:textFill>
            <w14:solidFill>
              <w14:schemeClr w14:val="tx1"/>
            </w14:solidFill>
          </w14:textFill>
        </w:rPr>
        <w:t>：</w:t>
      </w:r>
    </w:p>
    <w:p>
      <w:pPr>
        <w:pStyle w:val="197"/>
        <w:adjustRightInd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w:t>
      </w:r>
      <w:r>
        <w:rPr>
          <w:rFonts w:hint="eastAsia" w:ascii="宋体" w:hAnsi="宋体" w:eastAsia="宋体" w:cs="宋体"/>
          <w:color w:val="000000" w:themeColor="text1"/>
          <w:sz w:val="24"/>
          <w:szCs w:val="24"/>
          <w:highlight w:val="none"/>
          <w:lang w:val="en-US" w:eastAsia="zh-CN"/>
          <w14:textFill>
            <w14:solidFill>
              <w14:schemeClr w14:val="tx1"/>
            </w14:solidFill>
          </w14:textFill>
        </w:rPr>
        <w:t>单位</w:t>
      </w:r>
      <w:r>
        <w:rPr>
          <w:rFonts w:hint="eastAsia" w:ascii="宋体" w:hAnsi="宋体" w:eastAsia="宋体" w:cs="宋体"/>
          <w:color w:val="000000" w:themeColor="text1"/>
          <w:sz w:val="24"/>
          <w:szCs w:val="24"/>
          <w:highlight w:val="none"/>
          <w14:textFill>
            <w14:solidFill>
              <w14:schemeClr w14:val="tx1"/>
            </w14:solidFill>
          </w14:textFill>
        </w:rPr>
        <w:t>参与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项目名称、编号）投标，</w:t>
      </w:r>
      <w:r>
        <w:rPr>
          <w:rFonts w:hint="eastAsia" w:ascii="宋体" w:hAnsi="宋体" w:eastAsia="宋体" w:cs="宋体"/>
          <w:color w:val="000000" w:themeColor="text1"/>
          <w:sz w:val="24"/>
          <w:szCs w:val="24"/>
          <w:highlight w:val="none"/>
          <w:lang w:val="en-US" w:eastAsia="zh-CN"/>
          <w14:textFill>
            <w14:solidFill>
              <w14:schemeClr w14:val="tx1"/>
            </w14:solidFill>
          </w14:textFill>
        </w:rPr>
        <w:t>并</w:t>
      </w:r>
      <w:r>
        <w:rPr>
          <w:rFonts w:hint="eastAsia" w:ascii="宋体" w:hAnsi="宋体" w:eastAsia="宋体" w:cs="宋体"/>
          <w:color w:val="000000" w:themeColor="text1"/>
          <w:sz w:val="24"/>
          <w:szCs w:val="24"/>
          <w:highlight w:val="none"/>
          <w14:textFill>
            <w14:solidFill>
              <w14:schemeClr w14:val="tx1"/>
            </w14:solidFill>
          </w14:textFill>
        </w:rPr>
        <w:t>郑重声明，我方参加本项目政府采购活动前三年内无重大违法记录，符合《</w:t>
      </w:r>
      <w:r>
        <w:rPr>
          <w:rFonts w:hint="eastAsia" w:ascii="宋体" w:hAnsi="宋体" w:eastAsia="宋体" w:cs="宋体"/>
          <w:color w:val="000000" w:themeColor="text1"/>
          <w:sz w:val="24"/>
          <w:szCs w:val="24"/>
          <w:highlight w:val="none"/>
          <w:lang w:eastAsia="zh-CN"/>
          <w14:textFill>
            <w14:solidFill>
              <w14:schemeClr w14:val="tx1"/>
            </w14:solidFill>
          </w14:textFill>
        </w:rPr>
        <w:t>中华人民共和国政府采购法</w:t>
      </w:r>
      <w:r>
        <w:rPr>
          <w:rFonts w:hint="eastAsia" w:ascii="宋体" w:hAnsi="宋体" w:eastAsia="宋体" w:cs="宋体"/>
          <w:color w:val="000000" w:themeColor="text1"/>
          <w:sz w:val="24"/>
          <w:szCs w:val="24"/>
          <w:highlight w:val="none"/>
          <w14:textFill>
            <w14:solidFill>
              <w14:schemeClr w14:val="tx1"/>
            </w14:solidFill>
          </w14:textFill>
        </w:rPr>
        <w:t>》规定的投标人条件。若贵方在本项目采购过程中发现我方政府采购活动前三年内有重大违法记录，我</w:t>
      </w:r>
      <w:r>
        <w:rPr>
          <w:rFonts w:hint="eastAsia" w:ascii="宋体" w:hAnsi="宋体" w:eastAsia="宋体" w:cs="宋体"/>
          <w:color w:val="000000" w:themeColor="text1"/>
          <w:sz w:val="24"/>
          <w:szCs w:val="24"/>
          <w:highlight w:val="none"/>
          <w:lang w:val="en-US" w:eastAsia="zh-CN"/>
          <w14:textFill>
            <w14:solidFill>
              <w14:schemeClr w14:val="tx1"/>
            </w14:solidFill>
          </w14:textFill>
        </w:rPr>
        <w:t>方</w:t>
      </w:r>
      <w:r>
        <w:rPr>
          <w:rFonts w:hint="eastAsia" w:ascii="宋体" w:hAnsi="宋体" w:eastAsia="宋体" w:cs="宋体"/>
          <w:color w:val="000000" w:themeColor="text1"/>
          <w:sz w:val="24"/>
          <w:szCs w:val="24"/>
          <w:highlight w:val="none"/>
          <w14:textFill>
            <w14:solidFill>
              <w14:schemeClr w14:val="tx1"/>
            </w14:solidFill>
          </w14:textFill>
        </w:rPr>
        <w:t>将无条件退出本项目的投标，并承担因此引起的一切后果。我方对此声明负全部法律责任。</w:t>
      </w:r>
    </w:p>
    <w:p>
      <w:pPr>
        <w:pStyle w:val="197"/>
        <w:adjustRightInd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特此声明  </w:t>
      </w:r>
    </w:p>
    <w:p>
      <w:pPr>
        <w:pStyle w:val="197"/>
        <w:adjustRightInd w:val="0"/>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投标人（盖单位章）：</w:t>
      </w:r>
    </w:p>
    <w:p>
      <w:pPr>
        <w:pStyle w:val="197"/>
        <w:adjustRightInd w:val="0"/>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法定代表人或授权代表（签字或加盖印鉴）：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pStyle w:val="6"/>
        <w:snapToGrid w:val="0"/>
        <w:spacing w:line="400" w:lineRule="exact"/>
        <w:ind w:firstLine="0"/>
        <w:rPr>
          <w:rFonts w:hint="eastAsia" w:ascii="宋体" w:hAnsi="宋体" w:eastAsia="宋体" w:cs="宋体"/>
          <w:color w:val="000000" w:themeColor="text1"/>
          <w:highlight w:val="none"/>
          <w14:textFill>
            <w14:solidFill>
              <w14:schemeClr w14:val="tx1"/>
            </w14:solidFill>
          </w14:textFill>
        </w:rPr>
      </w:pP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color w:val="000000" w:themeColor="text1"/>
          <w:sz w:val="24"/>
          <w:szCs w:val="24"/>
          <w:highlight w:val="none"/>
          <w14:textFill>
            <w14:solidFill>
              <w14:schemeClr w14:val="tx1"/>
            </w14:solidFill>
          </w14:textFill>
        </w:rPr>
        <w:t>、拒绝列入失信被执行人、重大税收违法案件当事人名单、政府采购严重违法失信行为记录名单及及其他不符合规定条件的投标人；投标人未被列入“信用中国”网站(www.creditchina.gov.cn)“记录失信被执行人或重大 税收违法案件当事人名单或政府采购严重违法失信行为”记录名单；未处于中国政府采购 网(www.ccgp.gov.cn)“政府采购严重违法失信行为信息记录”中的禁止参加政府采购活动 期间（以采购代理机构于开标当天在“信用中国”网站（www.creditchina.gov.cn） 及中国政府采购网(www.ccgp.gov.cn)查询结果为准，如相关失信记录已失效，投标人需提供相关证明资料）。</w:t>
      </w: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color w:val="000000" w:themeColor="text1"/>
          <w:sz w:val="24"/>
          <w:szCs w:val="24"/>
          <w:highlight w:val="none"/>
          <w14:textFill>
            <w14:solidFill>
              <w14:schemeClr w14:val="tx1"/>
            </w14:solidFill>
          </w14:textFill>
        </w:rPr>
        <w:t>、20</w:t>
      </w:r>
      <w:r>
        <w:rPr>
          <w:rFonts w:hint="eastAsia" w:ascii="宋体" w:hAnsi="宋体" w:eastAsia="宋体" w:cs="宋体"/>
          <w:b/>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b/>
          <w:color w:val="000000" w:themeColor="text1"/>
          <w:sz w:val="24"/>
          <w:szCs w:val="24"/>
          <w:highlight w:val="none"/>
          <w14:textFill>
            <w14:solidFill>
              <w14:schemeClr w14:val="tx1"/>
            </w14:solidFill>
          </w14:textFill>
        </w:rPr>
        <w:t>年</w:t>
      </w:r>
      <w:r>
        <w:rPr>
          <w:rFonts w:hint="eastAsia" w:ascii="宋体" w:hAnsi="宋体" w:eastAsia="宋体" w:cs="宋体"/>
          <w:b/>
          <w:color w:val="000000" w:themeColor="text1"/>
          <w:sz w:val="24"/>
          <w:szCs w:val="24"/>
          <w:highlight w:val="none"/>
          <w:lang w:val="en-US" w:eastAsia="zh-CN"/>
          <w14:textFill>
            <w14:solidFill>
              <w14:schemeClr w14:val="tx1"/>
            </w14:solidFill>
          </w14:textFill>
        </w:rPr>
        <w:t>07</w:t>
      </w:r>
      <w:r>
        <w:rPr>
          <w:rFonts w:hint="eastAsia" w:ascii="宋体" w:hAnsi="宋体" w:eastAsia="宋体" w:cs="宋体"/>
          <w:b/>
          <w:color w:val="000000" w:themeColor="text1"/>
          <w:sz w:val="24"/>
          <w:szCs w:val="24"/>
          <w:highlight w:val="none"/>
          <w14:textFill>
            <w14:solidFill>
              <w14:schemeClr w14:val="tx1"/>
            </w14:solidFill>
          </w14:textFill>
        </w:rPr>
        <w:t>月</w:t>
      </w:r>
      <w:r>
        <w:rPr>
          <w:rFonts w:hint="eastAsia" w:ascii="宋体" w:hAnsi="宋体" w:eastAsia="宋体" w:cs="宋体"/>
          <w:b/>
          <w:color w:val="000000" w:themeColor="text1"/>
          <w:sz w:val="24"/>
          <w:szCs w:val="24"/>
          <w:highlight w:val="none"/>
          <w:lang w:val="en-US" w:eastAsia="zh-CN"/>
          <w14:textFill>
            <w14:solidFill>
              <w14:schemeClr w14:val="tx1"/>
            </w14:solidFill>
          </w14:textFill>
        </w:rPr>
        <w:t>01</w:t>
      </w:r>
      <w:r>
        <w:rPr>
          <w:rFonts w:hint="eastAsia" w:ascii="宋体" w:hAnsi="宋体" w:eastAsia="宋体" w:cs="宋体"/>
          <w:b/>
          <w:color w:val="000000" w:themeColor="text1"/>
          <w:sz w:val="24"/>
          <w:szCs w:val="24"/>
          <w:highlight w:val="none"/>
          <w14:textFill>
            <w14:solidFill>
              <w14:schemeClr w14:val="tx1"/>
            </w14:solidFill>
          </w14:textFill>
        </w:rPr>
        <w:t>日以来</w:t>
      </w:r>
      <w:r>
        <w:rPr>
          <w:rFonts w:hint="eastAsia" w:ascii="宋体" w:hAnsi="宋体" w:eastAsia="宋体" w:cs="宋体"/>
          <w:b/>
          <w:color w:val="000000" w:themeColor="text1"/>
          <w:sz w:val="24"/>
          <w:szCs w:val="24"/>
          <w:highlight w:val="none"/>
          <w:lang w:val="en-US" w:eastAsia="zh-CN"/>
          <w14:textFill>
            <w14:solidFill>
              <w14:schemeClr w14:val="tx1"/>
            </w14:solidFill>
          </w14:textFill>
        </w:rPr>
        <w:t>类似</w:t>
      </w:r>
      <w:r>
        <w:rPr>
          <w:rFonts w:hint="eastAsia" w:ascii="宋体" w:hAnsi="宋体" w:eastAsia="宋体" w:cs="宋体"/>
          <w:b/>
          <w:color w:val="000000" w:themeColor="text1"/>
          <w:sz w:val="24"/>
          <w:szCs w:val="24"/>
          <w:highlight w:val="none"/>
          <w14:textFill>
            <w14:solidFill>
              <w14:schemeClr w14:val="tx1"/>
            </w14:solidFill>
          </w14:textFill>
        </w:rPr>
        <w:t>业绩</w:t>
      </w:r>
    </w:p>
    <w:p>
      <w:pPr>
        <w:adjustRightInd w:val="0"/>
        <w:snapToGrid w:val="0"/>
        <w:spacing w:line="400" w:lineRule="exact"/>
        <w:ind w:firstLine="470" w:firstLineChars="196"/>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以签订合同时间为准，需提供与合同</w:t>
      </w:r>
      <w:r>
        <w:rPr>
          <w:rFonts w:hint="eastAsia" w:ascii="宋体" w:hAnsi="宋体" w:cs="宋体"/>
          <w:color w:val="000000" w:themeColor="text1"/>
          <w:sz w:val="24"/>
          <w:szCs w:val="24"/>
          <w:highlight w:val="none"/>
          <w:lang w:eastAsia="zh-CN"/>
          <w14:textFill>
            <w14:solidFill>
              <w14:schemeClr w14:val="tx1"/>
            </w14:solidFill>
          </w14:textFill>
        </w:rPr>
        <w:t>或</w:t>
      </w:r>
      <w:r>
        <w:rPr>
          <w:rFonts w:hint="eastAsia" w:ascii="宋体" w:hAnsi="宋体" w:eastAsia="宋体" w:cs="宋体"/>
          <w:color w:val="000000" w:themeColor="text1"/>
          <w:sz w:val="24"/>
          <w:szCs w:val="24"/>
          <w:highlight w:val="none"/>
          <w:lang w:eastAsia="zh-CN"/>
          <w14:textFill>
            <w14:solidFill>
              <w14:schemeClr w14:val="tx1"/>
            </w14:solidFill>
          </w14:textFill>
        </w:rPr>
        <w:t>中标（成交）</w:t>
      </w:r>
      <w:r>
        <w:rPr>
          <w:rFonts w:hint="eastAsia" w:ascii="宋体" w:hAnsi="宋体" w:eastAsia="宋体" w:cs="宋体"/>
          <w:color w:val="000000" w:themeColor="text1"/>
          <w:sz w:val="24"/>
          <w:szCs w:val="24"/>
          <w:highlight w:val="none"/>
          <w:lang w:val="en-US" w:eastAsia="zh-CN"/>
          <w14:textFill>
            <w14:solidFill>
              <w14:schemeClr w14:val="tx1"/>
            </w14:solidFill>
          </w14:textFill>
        </w:rPr>
        <w:t>通知书</w:t>
      </w:r>
      <w:r>
        <w:rPr>
          <w:rFonts w:hint="eastAsia" w:ascii="宋体" w:hAnsi="宋体" w:eastAsia="宋体" w:cs="宋体"/>
          <w:color w:val="000000" w:themeColor="text1"/>
          <w:sz w:val="24"/>
          <w:szCs w:val="24"/>
          <w:highlight w:val="none"/>
          <w14:textFill>
            <w14:solidFill>
              <w14:schemeClr w14:val="tx1"/>
            </w14:solidFill>
          </w14:textFill>
        </w:rPr>
        <w:t>，复印件并加盖公章，如出现与事实不符等情况，将根据有关规定以“提供虚假材料谋取中标”予以处罚。</w:t>
      </w:r>
    </w:p>
    <w:p>
      <w:pPr>
        <w:adjustRightInd w:val="0"/>
        <w:snapToGrid w:val="0"/>
        <w:spacing w:line="400" w:lineRule="exact"/>
        <w:ind w:firstLine="470" w:firstLineChars="196"/>
        <w:jc w:val="left"/>
        <w:rPr>
          <w:rFonts w:hint="eastAsia" w:ascii="宋体" w:hAnsi="宋体" w:eastAsia="宋体" w:cs="宋体"/>
          <w:color w:val="000000" w:themeColor="text1"/>
          <w:sz w:val="24"/>
          <w:szCs w:val="24"/>
          <w:highlight w:val="none"/>
          <w14:textFill>
            <w14:solidFill>
              <w14:schemeClr w14:val="tx1"/>
            </w14:solidFill>
          </w14:textFill>
        </w:rPr>
      </w:pPr>
    </w:p>
    <w:p>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b/>
          <w:color w:val="000000" w:themeColor="text1"/>
          <w:sz w:val="24"/>
          <w:szCs w:val="24"/>
          <w:highlight w:val="none"/>
          <w14:textFill>
            <w14:solidFill>
              <w14:schemeClr w14:val="tx1"/>
            </w14:solidFill>
          </w14:textFill>
        </w:rPr>
        <w:t>、投标人情况介绍格式：</w:t>
      </w:r>
    </w:p>
    <w:p>
      <w:pPr>
        <w:adjustRightInd w:val="0"/>
        <w:snapToGrid w:val="0"/>
        <w:spacing w:line="40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投标人情况</w:t>
      </w:r>
    </w:p>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投标人名称:                                                   </w:t>
      </w:r>
    </w:p>
    <w:tbl>
      <w:tblPr>
        <w:tblStyle w:val="37"/>
        <w:tblW w:w="8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1053"/>
        <w:gridCol w:w="1469"/>
        <w:gridCol w:w="854"/>
        <w:gridCol w:w="1453"/>
        <w:gridCol w:w="765"/>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w:t>
            </w:r>
          </w:p>
        </w:tc>
        <w:tc>
          <w:tcPr>
            <w:tcW w:w="6994" w:type="dxa"/>
            <w:gridSpan w:val="6"/>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注册地址</w:t>
            </w:r>
          </w:p>
        </w:tc>
        <w:tc>
          <w:tcPr>
            <w:tcW w:w="3376" w:type="dxa"/>
            <w:gridSpan w:val="3"/>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1453"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邮政编码</w:t>
            </w:r>
          </w:p>
        </w:tc>
        <w:tc>
          <w:tcPr>
            <w:tcW w:w="2165"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Merge w:val="restart"/>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联系方式</w:t>
            </w:r>
          </w:p>
        </w:tc>
        <w:tc>
          <w:tcPr>
            <w:tcW w:w="1053"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p>
        </w:tc>
        <w:tc>
          <w:tcPr>
            <w:tcW w:w="2323"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1453" w:type="dxa"/>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p>
        </w:tc>
        <w:tc>
          <w:tcPr>
            <w:tcW w:w="2165"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Merge w:val="continue"/>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1053"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 真</w:t>
            </w:r>
          </w:p>
        </w:tc>
        <w:tc>
          <w:tcPr>
            <w:tcW w:w="2323"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1453" w:type="dxa"/>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网址</w:t>
            </w:r>
          </w:p>
        </w:tc>
        <w:tc>
          <w:tcPr>
            <w:tcW w:w="2165"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p>
        </w:tc>
        <w:tc>
          <w:tcPr>
            <w:tcW w:w="1053"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p>
        </w:tc>
        <w:tc>
          <w:tcPr>
            <w:tcW w:w="1469" w:type="dxa"/>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854"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职称</w:t>
            </w:r>
          </w:p>
        </w:tc>
        <w:tc>
          <w:tcPr>
            <w:tcW w:w="1453" w:type="dxa"/>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765"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p>
        </w:tc>
        <w:tc>
          <w:tcPr>
            <w:tcW w:w="1400" w:type="dxa"/>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企业负责人</w:t>
            </w:r>
          </w:p>
        </w:tc>
        <w:tc>
          <w:tcPr>
            <w:tcW w:w="1053"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p>
        </w:tc>
        <w:tc>
          <w:tcPr>
            <w:tcW w:w="1469" w:type="dxa"/>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854"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职称</w:t>
            </w:r>
          </w:p>
        </w:tc>
        <w:tc>
          <w:tcPr>
            <w:tcW w:w="1453" w:type="dxa"/>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765"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p>
        </w:tc>
        <w:tc>
          <w:tcPr>
            <w:tcW w:w="1400" w:type="dxa"/>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技术负责人</w:t>
            </w:r>
          </w:p>
        </w:tc>
        <w:tc>
          <w:tcPr>
            <w:tcW w:w="1053"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p>
        </w:tc>
        <w:tc>
          <w:tcPr>
            <w:tcW w:w="1469" w:type="dxa"/>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854"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职称</w:t>
            </w:r>
          </w:p>
        </w:tc>
        <w:tc>
          <w:tcPr>
            <w:tcW w:w="1453" w:type="dxa"/>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765"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p>
        </w:tc>
        <w:tc>
          <w:tcPr>
            <w:tcW w:w="1400" w:type="dxa"/>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企业资质</w:t>
            </w:r>
          </w:p>
        </w:tc>
        <w:tc>
          <w:tcPr>
            <w:tcW w:w="2522"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2307" w:type="dxa"/>
            <w:gridSpan w:val="2"/>
            <w:vAlign w:val="center"/>
          </w:tcPr>
          <w:p>
            <w:pPr>
              <w:pStyle w:val="184"/>
              <w:numPr>
                <w:ilvl w:val="0"/>
                <w:numId w:val="0"/>
              </w:numPr>
              <w:spacing w:line="400" w:lineRule="exact"/>
              <w:ind w:lef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营业执照号</w:t>
            </w:r>
          </w:p>
        </w:tc>
        <w:tc>
          <w:tcPr>
            <w:tcW w:w="2165"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658"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资信等级</w:t>
            </w:r>
          </w:p>
        </w:tc>
        <w:tc>
          <w:tcPr>
            <w:tcW w:w="6994" w:type="dxa"/>
            <w:gridSpan w:val="6"/>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658"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环境管理体系认证</w:t>
            </w:r>
          </w:p>
        </w:tc>
        <w:tc>
          <w:tcPr>
            <w:tcW w:w="2522"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2307" w:type="dxa"/>
            <w:gridSpan w:val="2"/>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职业安全健康管理体系认证</w:t>
            </w:r>
          </w:p>
        </w:tc>
        <w:tc>
          <w:tcPr>
            <w:tcW w:w="2165"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58"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注册资金</w:t>
            </w:r>
          </w:p>
        </w:tc>
        <w:tc>
          <w:tcPr>
            <w:tcW w:w="2522"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万元</w:t>
            </w:r>
          </w:p>
        </w:tc>
        <w:tc>
          <w:tcPr>
            <w:tcW w:w="2307" w:type="dxa"/>
            <w:gridSpan w:val="2"/>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固定资产净值</w:t>
            </w:r>
          </w:p>
        </w:tc>
        <w:tc>
          <w:tcPr>
            <w:tcW w:w="2165"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58"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流动资产</w:t>
            </w:r>
          </w:p>
        </w:tc>
        <w:tc>
          <w:tcPr>
            <w:tcW w:w="2522"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万元</w:t>
            </w:r>
          </w:p>
        </w:tc>
        <w:tc>
          <w:tcPr>
            <w:tcW w:w="2307"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2165"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58"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w:t>
            </w:r>
          </w:p>
        </w:tc>
        <w:tc>
          <w:tcPr>
            <w:tcW w:w="2522"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2307" w:type="dxa"/>
            <w:gridSpan w:val="2"/>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帐号</w:t>
            </w:r>
          </w:p>
        </w:tc>
        <w:tc>
          <w:tcPr>
            <w:tcW w:w="2165"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8652" w:type="dxa"/>
            <w:gridSpan w:val="7"/>
            <w:vAlign w:val="center"/>
          </w:tcPr>
          <w:p>
            <w:pPr>
              <w:pStyle w:val="184"/>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总人数人，其中：具有高级职称的人，中级职称的人。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1658" w:type="dxa"/>
            <w:vAlign w:val="center"/>
          </w:tcPr>
          <w:p>
            <w:pPr>
              <w:pStyle w:val="184"/>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经营范围</w:t>
            </w:r>
          </w:p>
        </w:tc>
        <w:tc>
          <w:tcPr>
            <w:tcW w:w="6994" w:type="dxa"/>
            <w:gridSpan w:val="6"/>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658" w:type="dxa"/>
            <w:vAlign w:val="center"/>
          </w:tcPr>
          <w:p>
            <w:pPr>
              <w:pStyle w:val="184"/>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资质范围</w:t>
            </w:r>
          </w:p>
        </w:tc>
        <w:tc>
          <w:tcPr>
            <w:tcW w:w="6994" w:type="dxa"/>
            <w:gridSpan w:val="6"/>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658" w:type="dxa"/>
            <w:vAlign w:val="center"/>
          </w:tcPr>
          <w:p>
            <w:pPr>
              <w:pStyle w:val="184"/>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  注</w:t>
            </w:r>
          </w:p>
        </w:tc>
        <w:tc>
          <w:tcPr>
            <w:tcW w:w="6994" w:type="dxa"/>
            <w:gridSpan w:val="6"/>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bl>
    <w:p>
      <w:pPr>
        <w:adjustRightInd w:val="0"/>
        <w:snapToGrid w:val="0"/>
        <w:spacing w:line="40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auto"/>
          <w:sz w:val="24"/>
          <w:szCs w:val="24"/>
          <w:highlight w:val="none"/>
          <w:lang w:val="en-US" w:eastAsia="zh-CN"/>
        </w:rPr>
        <w:t>附：</w:t>
      </w:r>
      <w:r>
        <w:rPr>
          <w:rFonts w:hint="eastAsia" w:ascii="宋体" w:hAnsi="宋体" w:eastAsia="宋体" w:cs="宋体"/>
          <w:b/>
          <w:color w:val="auto"/>
          <w:sz w:val="24"/>
          <w:szCs w:val="24"/>
          <w:highlight w:val="none"/>
        </w:rPr>
        <w:t>有效的营业执照</w:t>
      </w:r>
      <w:r>
        <w:rPr>
          <w:rFonts w:hint="eastAsia" w:ascii="宋体" w:hAnsi="宋体" w:eastAsia="宋体" w:cs="宋体"/>
          <w:b/>
          <w:color w:val="auto"/>
          <w:sz w:val="24"/>
          <w:szCs w:val="24"/>
          <w:highlight w:val="none"/>
          <w:lang w:eastAsia="zh-CN"/>
        </w:rPr>
        <w:t>，投标人已取得的各种有效认证证书、政府部门（企业）或第三方权威鉴定机构出具的信用等级证书或证明复印件(如有)。</w:t>
      </w:r>
    </w:p>
    <w:p>
      <w:pPr>
        <w:adjustRightInd w:val="0"/>
        <w:snapToGrid w:val="0"/>
        <w:spacing w:line="400" w:lineRule="exact"/>
        <w:ind w:left="-4" w:leftChars="-2" w:right="-817" w:rightChars="-389" w:firstLine="2"/>
        <w:rPr>
          <w:rFonts w:hint="eastAsia" w:ascii="宋体" w:hAnsi="宋体" w:eastAsia="宋体" w:cs="宋体"/>
          <w:color w:val="000000" w:themeColor="text1"/>
          <w:sz w:val="24"/>
          <w:szCs w:val="24"/>
          <w:highlight w:val="none"/>
          <w14:textFill>
            <w14:solidFill>
              <w14:schemeClr w14:val="tx1"/>
            </w14:solidFill>
          </w14:textFill>
        </w:rPr>
      </w:pPr>
    </w:p>
    <w:p>
      <w:pPr>
        <w:adjustRightInd w:val="0"/>
        <w:snapToGrid w:val="0"/>
        <w:spacing w:line="400" w:lineRule="exact"/>
        <w:ind w:left="-4" w:leftChars="-2" w:right="-817" w:rightChars="-389" w:firstLine="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投标人名称（盖章）：</w:t>
      </w:r>
    </w:p>
    <w:p>
      <w:pPr>
        <w:adjustRightInd w:val="0"/>
        <w:snapToGrid w:val="0"/>
        <w:spacing w:line="400" w:lineRule="exact"/>
        <w:ind w:left="-4" w:leftChars="-2" w:right="-817" w:rightChars="-389" w:firstLine="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法定代表人或授权代表（签字或加盖印鉴）：</w:t>
      </w:r>
    </w:p>
    <w:p>
      <w:pPr>
        <w:adjustRightInd w:val="0"/>
        <w:snapToGrid w:val="0"/>
        <w:spacing w:line="400" w:lineRule="exact"/>
        <w:ind w:left="-2" w:leftChars="-1" w:right="-817" w:rightChars="-389" w:firstLine="2"/>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    年   月   日</w:t>
      </w:r>
    </w:p>
    <w:p>
      <w:pPr>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r>
        <w:rPr>
          <w:rFonts w:hint="eastAsia" w:ascii="宋体" w:hAnsi="宋体" w:eastAsia="宋体" w:cs="宋体"/>
          <w:b/>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b/>
          <w:color w:val="000000" w:themeColor="text1"/>
          <w:sz w:val="24"/>
          <w:szCs w:val="24"/>
          <w:highlight w:val="none"/>
          <w14:textFill>
            <w14:solidFill>
              <w14:schemeClr w14:val="tx1"/>
            </w14:solidFill>
          </w14:textFill>
        </w:rPr>
        <w:t>、政府采购政策扶持证明材料</w:t>
      </w:r>
    </w:p>
    <w:p>
      <w:pPr>
        <w:widowControl/>
        <w:snapToGrid w:val="0"/>
        <w:spacing w:before="240" w:after="240" w:line="400" w:lineRule="exact"/>
        <w:jc w:val="center"/>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中小企业声明函（货物）</w:t>
      </w:r>
    </w:p>
    <w:p>
      <w:pPr>
        <w:widowControl/>
        <w:snapToGrid w:val="0"/>
        <w:spacing w:before="75" w:after="75" w:line="400" w:lineRule="exact"/>
        <w:ind w:firstLine="480" w:firstLineChars="200"/>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本公司（联合体）郑重声明，根据</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关于</w:t>
      </w:r>
      <w:r>
        <w:rPr>
          <w:rFonts w:hint="eastAsia" w:ascii="宋体" w:hAnsi="宋体" w:eastAsia="宋体" w:cs="宋体"/>
          <w:color w:val="000000" w:themeColor="text1"/>
          <w:kern w:val="0"/>
          <w:sz w:val="24"/>
          <w:szCs w:val="24"/>
          <w:highlight w:val="none"/>
          <w14:textFill>
            <w14:solidFill>
              <w14:schemeClr w14:val="tx1"/>
            </w14:solidFill>
          </w14:textFill>
        </w:rPr>
        <w:t>《政府采购促进中小企业发展管理办法》</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的通知</w:t>
      </w:r>
      <w:r>
        <w:rPr>
          <w:rFonts w:hint="eastAsia" w:ascii="宋体" w:hAnsi="宋体" w:eastAsia="宋体" w:cs="宋体"/>
          <w:color w:val="000000" w:themeColor="text1"/>
          <w:kern w:val="0"/>
          <w:sz w:val="24"/>
          <w:szCs w:val="24"/>
          <w:highlight w:val="none"/>
          <w14:textFill>
            <w14:solidFill>
              <w14:schemeClr w14:val="tx1"/>
            </w14:solidFill>
          </w14:textFill>
        </w:rPr>
        <w:t>（财库〔2020〕46号）的规定，本公司（联合体）</w:t>
      </w:r>
      <w:r>
        <w:rPr>
          <w:rFonts w:hint="eastAsia" w:ascii="宋体" w:hAnsi="宋体" w:eastAsia="宋体" w:cs="宋体"/>
          <w:i w:val="0"/>
          <w:iCs w:val="0"/>
          <w:color w:val="000000" w:themeColor="text1"/>
          <w:kern w:val="0"/>
          <w:sz w:val="24"/>
          <w:szCs w:val="24"/>
          <w:highlight w:val="none"/>
          <w14:textFill>
            <w14:solidFill>
              <w14:schemeClr w14:val="tx1"/>
            </w14:solidFill>
          </w14:textFill>
        </w:rPr>
        <w:t>参加</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（单位名称）</w:t>
      </w:r>
      <w:r>
        <w:rPr>
          <w:rFonts w:hint="eastAsia" w:ascii="宋体" w:hAnsi="宋体" w:eastAsia="宋体" w:cs="宋体"/>
          <w:i w:val="0"/>
          <w:iCs w:val="0"/>
          <w:color w:val="000000" w:themeColor="text1"/>
          <w:kern w:val="0"/>
          <w:sz w:val="24"/>
          <w:szCs w:val="24"/>
          <w:highlight w:val="none"/>
          <w14:textFill>
            <w14:solidFill>
              <w14:schemeClr w14:val="tx1"/>
            </w14:solidFill>
          </w14:textFill>
        </w:rPr>
        <w:t>的</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（项目名称）</w:t>
      </w:r>
      <w:r>
        <w:rPr>
          <w:rFonts w:hint="eastAsia" w:ascii="宋体" w:hAnsi="宋体" w:eastAsia="宋体" w:cs="宋体"/>
          <w:color w:val="000000" w:themeColor="text1"/>
          <w:kern w:val="0"/>
          <w:sz w:val="24"/>
          <w:szCs w:val="24"/>
          <w:highlight w:val="none"/>
          <w14:textFill>
            <w14:solidFill>
              <w14:schemeClr w14:val="tx1"/>
            </w14:solidFill>
          </w14:textFill>
        </w:rPr>
        <w:t>采购活动，提供的货物全部由符合政策要求的中小企业制造。相关企业（含</w:t>
      </w:r>
      <w:r>
        <w:rPr>
          <w:rFonts w:hint="eastAsia" w:ascii="宋体" w:hAnsi="宋体" w:eastAsia="宋体" w:cs="宋体"/>
          <w:i w:val="0"/>
          <w:iCs w:val="0"/>
          <w:color w:val="000000" w:themeColor="text1"/>
          <w:kern w:val="0"/>
          <w:sz w:val="24"/>
          <w:szCs w:val="24"/>
          <w:highlight w:val="none"/>
          <w14:textFill>
            <w14:solidFill>
              <w14:schemeClr w14:val="tx1"/>
            </w14:solidFill>
          </w14:textFill>
        </w:rPr>
        <w:t>联合体中的中小企业、签订分包意向协议的中小企业）的具体情况如下：</w:t>
      </w:r>
    </w:p>
    <w:p>
      <w:pPr>
        <w:widowControl/>
        <w:snapToGrid w:val="0"/>
        <w:spacing w:before="75" w:after="75" w:line="400" w:lineRule="exact"/>
        <w:ind w:firstLine="480" w:firstLineChars="200"/>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1.</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（标的名称）</w:t>
      </w:r>
      <w:r>
        <w:rPr>
          <w:rFonts w:hint="eastAsia" w:ascii="宋体" w:hAnsi="宋体" w:eastAsia="宋体" w:cs="宋体"/>
          <w:i w:val="0"/>
          <w:iCs w:val="0"/>
          <w:color w:val="000000" w:themeColor="text1"/>
          <w:kern w:val="0"/>
          <w:sz w:val="24"/>
          <w:szCs w:val="24"/>
          <w:highlight w:val="none"/>
          <w14:textFill>
            <w14:solidFill>
              <w14:schemeClr w14:val="tx1"/>
            </w14:solidFill>
          </w14:textFill>
        </w:rPr>
        <w:t>，属于</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single"/>
          <w:lang w:eastAsia="zh-CN"/>
          <w14:textFill>
            <w14:solidFill>
              <w14:schemeClr w14:val="tx1"/>
            </w14:solidFill>
          </w14:textFill>
        </w:rPr>
        <w:t>招标文件</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中明确的所属行业）</w:t>
      </w:r>
      <w:r>
        <w:rPr>
          <w:rFonts w:hint="eastAsia" w:ascii="宋体" w:hAnsi="宋体" w:eastAsia="宋体" w:cs="宋体"/>
          <w:i w:val="0"/>
          <w:iCs w:val="0"/>
          <w:color w:val="000000" w:themeColor="text1"/>
          <w:kern w:val="0"/>
          <w:sz w:val="24"/>
          <w:szCs w:val="24"/>
          <w:highlight w:val="none"/>
          <w14:textFill>
            <w14:solidFill>
              <w14:schemeClr w14:val="tx1"/>
            </w14:solidFill>
          </w14:textFill>
        </w:rPr>
        <w:t>；制造商为</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（企业名称）</w:t>
      </w:r>
      <w:r>
        <w:rPr>
          <w:rFonts w:hint="eastAsia" w:ascii="宋体" w:hAnsi="宋体" w:eastAsia="宋体" w:cs="宋体"/>
          <w:i w:val="0"/>
          <w:iCs w:val="0"/>
          <w:color w:val="000000" w:themeColor="text1"/>
          <w:kern w:val="0"/>
          <w:sz w:val="24"/>
          <w:szCs w:val="24"/>
          <w:highlight w:val="none"/>
          <w14:textFill>
            <w14:solidFill>
              <w14:schemeClr w14:val="tx1"/>
            </w14:solidFill>
          </w14:textFill>
        </w:rPr>
        <w:t>，从业人员</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kern w:val="0"/>
          <w:sz w:val="24"/>
          <w:szCs w:val="24"/>
          <w:highlight w:val="none"/>
          <w14:textFill>
            <w14:solidFill>
              <w14:schemeClr w14:val="tx1"/>
            </w14:solidFill>
          </w14:textFill>
        </w:rPr>
        <w:t>人，营业收入为</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kern w:val="0"/>
          <w:sz w:val="24"/>
          <w:szCs w:val="24"/>
          <w:highlight w:val="none"/>
          <w14:textFill>
            <w14:solidFill>
              <w14:schemeClr w14:val="tx1"/>
            </w14:solidFill>
          </w14:textFill>
        </w:rPr>
        <w:t>万元，资产总额为</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kern w:val="0"/>
          <w:sz w:val="24"/>
          <w:szCs w:val="24"/>
          <w:highlight w:val="none"/>
          <w14:textFill>
            <w14:solidFill>
              <w14:schemeClr w14:val="tx1"/>
            </w14:solidFill>
          </w14:textFill>
        </w:rPr>
        <w:t>万元，属于</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（中型企业、小型企业、微型企业）</w:t>
      </w:r>
      <w:r>
        <w:rPr>
          <w:rFonts w:hint="eastAsia" w:ascii="宋体" w:hAnsi="宋体" w:eastAsia="宋体" w:cs="宋体"/>
          <w:i w:val="0"/>
          <w:iCs w:val="0"/>
          <w:color w:val="000000" w:themeColor="text1"/>
          <w:kern w:val="0"/>
          <w:sz w:val="24"/>
          <w:szCs w:val="24"/>
          <w:highlight w:val="none"/>
          <w14:textFill>
            <w14:solidFill>
              <w14:schemeClr w14:val="tx1"/>
            </w14:solidFill>
          </w14:textFill>
        </w:rPr>
        <w:t>；</w:t>
      </w:r>
    </w:p>
    <w:p>
      <w:pPr>
        <w:widowControl/>
        <w:snapToGrid w:val="0"/>
        <w:spacing w:before="75" w:after="75" w:line="400" w:lineRule="exact"/>
        <w:ind w:firstLine="480" w:firstLineChars="200"/>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2.</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（标的名称）</w:t>
      </w:r>
      <w:r>
        <w:rPr>
          <w:rFonts w:hint="eastAsia" w:ascii="宋体" w:hAnsi="宋体" w:eastAsia="宋体" w:cs="宋体"/>
          <w:i w:val="0"/>
          <w:iCs w:val="0"/>
          <w:color w:val="000000" w:themeColor="text1"/>
          <w:kern w:val="0"/>
          <w:sz w:val="24"/>
          <w:szCs w:val="24"/>
          <w:highlight w:val="none"/>
          <w14:textFill>
            <w14:solidFill>
              <w14:schemeClr w14:val="tx1"/>
            </w14:solidFill>
          </w14:textFill>
        </w:rPr>
        <w:t>，属于</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single"/>
          <w:lang w:eastAsia="zh-CN"/>
          <w14:textFill>
            <w14:solidFill>
              <w14:schemeClr w14:val="tx1"/>
            </w14:solidFill>
          </w14:textFill>
        </w:rPr>
        <w:t>招标文件</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中明确的所属行业）</w:t>
      </w:r>
      <w:r>
        <w:rPr>
          <w:rFonts w:hint="eastAsia" w:ascii="宋体" w:hAnsi="宋体" w:eastAsia="宋体" w:cs="宋体"/>
          <w:i w:val="0"/>
          <w:iCs w:val="0"/>
          <w:color w:val="000000" w:themeColor="text1"/>
          <w:kern w:val="0"/>
          <w:sz w:val="24"/>
          <w:szCs w:val="24"/>
          <w:highlight w:val="none"/>
          <w14:textFill>
            <w14:solidFill>
              <w14:schemeClr w14:val="tx1"/>
            </w14:solidFill>
          </w14:textFill>
        </w:rPr>
        <w:t>；制造商为</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（企业名称）</w:t>
      </w:r>
      <w:r>
        <w:rPr>
          <w:rFonts w:hint="eastAsia" w:ascii="宋体" w:hAnsi="宋体" w:eastAsia="宋体" w:cs="宋体"/>
          <w:i w:val="0"/>
          <w:iCs w:val="0"/>
          <w:color w:val="000000" w:themeColor="text1"/>
          <w:kern w:val="0"/>
          <w:sz w:val="24"/>
          <w:szCs w:val="24"/>
          <w:highlight w:val="none"/>
          <w14:textFill>
            <w14:solidFill>
              <w14:schemeClr w14:val="tx1"/>
            </w14:solidFill>
          </w14:textFill>
        </w:rPr>
        <w:t>，从业人员</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kern w:val="0"/>
          <w:sz w:val="24"/>
          <w:szCs w:val="24"/>
          <w:highlight w:val="none"/>
          <w14:textFill>
            <w14:solidFill>
              <w14:schemeClr w14:val="tx1"/>
            </w14:solidFill>
          </w14:textFill>
        </w:rPr>
        <w:t>人，营业收入为</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kern w:val="0"/>
          <w:sz w:val="24"/>
          <w:szCs w:val="24"/>
          <w:highlight w:val="none"/>
          <w14:textFill>
            <w14:solidFill>
              <w14:schemeClr w14:val="tx1"/>
            </w14:solidFill>
          </w14:textFill>
        </w:rPr>
        <w:t>万元，资产总额为</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kern w:val="0"/>
          <w:sz w:val="24"/>
          <w:szCs w:val="24"/>
          <w:highlight w:val="none"/>
          <w14:textFill>
            <w14:solidFill>
              <w14:schemeClr w14:val="tx1"/>
            </w14:solidFill>
          </w14:textFill>
        </w:rPr>
        <w:t>万元，属于</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（中型企业、小型企业、微型企业）</w:t>
      </w:r>
      <w:r>
        <w:rPr>
          <w:rFonts w:hint="eastAsia" w:ascii="宋体" w:hAnsi="宋体" w:eastAsia="宋体" w:cs="宋体"/>
          <w:i w:val="0"/>
          <w:iCs w:val="0"/>
          <w:color w:val="000000" w:themeColor="text1"/>
          <w:kern w:val="0"/>
          <w:sz w:val="24"/>
          <w:szCs w:val="24"/>
          <w:highlight w:val="none"/>
          <w14:textFill>
            <w14:solidFill>
              <w14:schemeClr w14:val="tx1"/>
            </w14:solidFill>
          </w14:textFill>
        </w:rPr>
        <w:t>；</w:t>
      </w:r>
    </w:p>
    <w:p>
      <w:pPr>
        <w:widowControl/>
        <w:snapToGrid w:val="0"/>
        <w:spacing w:before="75" w:after="75" w:line="400" w:lineRule="exact"/>
        <w:ind w:firstLine="480" w:firstLineChars="200"/>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w:t>
      </w:r>
    </w:p>
    <w:p>
      <w:pPr>
        <w:widowControl/>
        <w:snapToGrid w:val="0"/>
        <w:spacing w:before="75" w:after="75" w:line="400" w:lineRule="exact"/>
        <w:ind w:firstLine="480" w:firstLineChars="200"/>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pPr>
        <w:widowControl/>
        <w:snapToGrid w:val="0"/>
        <w:spacing w:before="75" w:after="75"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本企业对上述声明内容的真实性负责。如有虚假，将依法承担相应责任。</w:t>
      </w:r>
    </w:p>
    <w:p>
      <w:pPr>
        <w:widowControl/>
        <w:snapToGrid w:val="0"/>
        <w:spacing w:before="75" w:after="75"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p>
    <w:p>
      <w:pPr>
        <w:widowControl/>
        <w:snapToGrid w:val="0"/>
        <w:spacing w:before="75" w:after="75"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p>
    <w:p>
      <w:pPr>
        <w:widowControl/>
        <w:snapToGrid w:val="0"/>
        <w:spacing w:before="75" w:after="75" w:line="400" w:lineRule="exact"/>
        <w:ind w:firstLine="4677" w:firstLineChars="194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企业名称（盖章）：</w:t>
      </w:r>
    </w:p>
    <w:p>
      <w:pPr>
        <w:pStyle w:val="22"/>
        <w:snapToGrid w:val="0"/>
        <w:spacing w:before="156" w:after="156"/>
        <w:ind w:firstLine="4305" w:firstLineChars="20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日期：</w:t>
      </w:r>
    </w:p>
    <w:p>
      <w:pPr>
        <w:snapToGrid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注：小型、微型企业资格证明文件</w:t>
      </w:r>
    </w:p>
    <w:p>
      <w:pPr>
        <w:snapToGrid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中小企业参加政府采购活动，应当出具本办法规定的《中小企业声明函》（附1），否则不得享受相关中小企业扶持政策。任何单位和个人不得要求</w:t>
      </w:r>
      <w:r>
        <w:rPr>
          <w:rFonts w:hint="eastAsia" w:ascii="宋体" w:hAnsi="宋体" w:eastAsia="宋体" w:cs="宋体"/>
          <w:color w:val="000000" w:themeColor="text1"/>
          <w:sz w:val="24"/>
          <w:highlight w:val="none"/>
          <w:lang w:eastAsia="zh-CN"/>
          <w14:textFill>
            <w14:solidFill>
              <w14:schemeClr w14:val="tx1"/>
            </w14:solidFill>
          </w14:textFill>
        </w:rPr>
        <w:t>投标单位</w:t>
      </w:r>
      <w:r>
        <w:rPr>
          <w:rFonts w:hint="eastAsia" w:ascii="宋体" w:hAnsi="宋体" w:eastAsia="宋体" w:cs="宋体"/>
          <w:color w:val="000000" w:themeColor="text1"/>
          <w:sz w:val="24"/>
          <w:highlight w:val="none"/>
          <w14:textFill>
            <w14:solidFill>
              <w14:schemeClr w14:val="tx1"/>
            </w14:solidFill>
          </w14:textFill>
        </w:rPr>
        <w:t>提供《中小企业声明函》之外的中小企业身份证明文件。</w:t>
      </w:r>
    </w:p>
    <w:p>
      <w:pPr>
        <w:tabs>
          <w:tab w:val="left" w:pos="3777"/>
          <w:tab w:val="center" w:pos="4819"/>
        </w:tabs>
        <w:snapToGrid w:val="0"/>
        <w:spacing w:line="400" w:lineRule="exact"/>
        <w:ind w:firstLine="3337" w:firstLineChars="1385"/>
        <w:rPr>
          <w:rFonts w:hint="eastAsia" w:ascii="宋体" w:hAnsi="宋体" w:eastAsia="宋体" w:cs="宋体"/>
          <w:b/>
          <w:color w:val="000000" w:themeColor="text1"/>
          <w:sz w:val="24"/>
          <w:szCs w:val="24"/>
          <w:highlight w:val="none"/>
          <w14:textFill>
            <w14:solidFill>
              <w14:schemeClr w14:val="tx1"/>
            </w14:solidFill>
          </w14:textFill>
        </w:rPr>
      </w:pPr>
    </w:p>
    <w:p>
      <w:pPr>
        <w:tabs>
          <w:tab w:val="left" w:pos="3777"/>
          <w:tab w:val="center" w:pos="4819"/>
        </w:tabs>
        <w:snapToGrid w:val="0"/>
        <w:spacing w:line="400" w:lineRule="exact"/>
        <w:ind w:firstLine="3337" w:firstLineChars="1385"/>
        <w:rPr>
          <w:rFonts w:hint="eastAsia" w:ascii="宋体" w:hAnsi="宋体" w:eastAsia="宋体" w:cs="宋体"/>
          <w:b/>
          <w:color w:val="000000" w:themeColor="text1"/>
          <w:sz w:val="24"/>
          <w:szCs w:val="24"/>
          <w:highlight w:val="none"/>
          <w14:textFill>
            <w14:solidFill>
              <w14:schemeClr w14:val="tx1"/>
            </w14:solidFill>
          </w14:textFill>
        </w:rPr>
      </w:pPr>
    </w:p>
    <w:p>
      <w:pPr>
        <w:tabs>
          <w:tab w:val="left" w:pos="3777"/>
          <w:tab w:val="center" w:pos="4819"/>
        </w:tabs>
        <w:snapToGrid w:val="0"/>
        <w:spacing w:line="400" w:lineRule="exact"/>
        <w:ind w:firstLine="3337" w:firstLineChars="1385"/>
        <w:rPr>
          <w:rFonts w:hint="eastAsia" w:ascii="宋体" w:hAnsi="宋体" w:eastAsia="宋体" w:cs="宋体"/>
          <w:b/>
          <w:color w:val="000000" w:themeColor="text1"/>
          <w:sz w:val="24"/>
          <w:szCs w:val="24"/>
          <w:highlight w:val="none"/>
          <w14:textFill>
            <w14:solidFill>
              <w14:schemeClr w14:val="tx1"/>
            </w14:solidFill>
          </w14:textFill>
        </w:rPr>
      </w:pPr>
    </w:p>
    <w:p>
      <w:pPr>
        <w:tabs>
          <w:tab w:val="left" w:pos="3777"/>
          <w:tab w:val="center" w:pos="4819"/>
        </w:tabs>
        <w:snapToGrid w:val="0"/>
        <w:spacing w:line="400" w:lineRule="exact"/>
        <w:ind w:firstLine="3337" w:firstLineChars="1385"/>
        <w:rPr>
          <w:rFonts w:hint="eastAsia" w:ascii="宋体" w:hAnsi="宋体" w:eastAsia="宋体" w:cs="宋体"/>
          <w:b/>
          <w:color w:val="000000" w:themeColor="text1"/>
          <w:sz w:val="24"/>
          <w:szCs w:val="24"/>
          <w:highlight w:val="none"/>
          <w14:textFill>
            <w14:solidFill>
              <w14:schemeClr w14:val="tx1"/>
            </w14:solidFill>
          </w14:textFill>
        </w:rPr>
      </w:pPr>
    </w:p>
    <w:p>
      <w:pPr>
        <w:tabs>
          <w:tab w:val="left" w:pos="3777"/>
          <w:tab w:val="center" w:pos="4819"/>
        </w:tabs>
        <w:snapToGrid w:val="0"/>
        <w:spacing w:line="400" w:lineRule="exact"/>
        <w:ind w:firstLine="3337" w:firstLineChars="1385"/>
        <w:rPr>
          <w:rFonts w:hint="eastAsia" w:ascii="宋体" w:hAnsi="宋体" w:eastAsia="宋体" w:cs="宋体"/>
          <w:b/>
          <w:color w:val="000000" w:themeColor="text1"/>
          <w:sz w:val="24"/>
          <w:szCs w:val="24"/>
          <w:highlight w:val="none"/>
          <w14:textFill>
            <w14:solidFill>
              <w14:schemeClr w14:val="tx1"/>
            </w14:solidFill>
          </w14:textFill>
        </w:rPr>
      </w:pPr>
    </w:p>
    <w:p>
      <w:pP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p>
    <w:p>
      <w:pPr>
        <w:tabs>
          <w:tab w:val="left" w:pos="3777"/>
          <w:tab w:val="center" w:pos="4819"/>
        </w:tabs>
        <w:snapToGrid w:val="0"/>
        <w:spacing w:line="40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监狱企业声明函</w:t>
      </w:r>
    </w:p>
    <w:p>
      <w:pPr>
        <w:snapToGrid w:val="0"/>
        <w:spacing w:line="4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（监狱企业适用）</w:t>
      </w:r>
    </w:p>
    <w:p>
      <w:pPr>
        <w:widowControl/>
        <w:snapToGrid w:val="0"/>
        <w:spacing w:before="75" w:after="75"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本公司郑重声明，根据《</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财政部、司法部</w:t>
      </w:r>
      <w:r>
        <w:rPr>
          <w:rFonts w:hint="eastAsia" w:ascii="宋体" w:hAnsi="宋体" w:eastAsia="宋体" w:cs="宋体"/>
          <w:color w:val="000000" w:themeColor="text1"/>
          <w:kern w:val="0"/>
          <w:sz w:val="24"/>
          <w:szCs w:val="24"/>
          <w:highlight w:val="none"/>
          <w14:textFill>
            <w14:solidFill>
              <w14:schemeClr w14:val="tx1"/>
            </w14:solidFill>
          </w14:textFill>
        </w:rPr>
        <w:t>关于政府采购支持监狱企业发展有关问题的通知》（财库[2014]68号）的规定，本公司为监狱企业。</w:t>
      </w:r>
    </w:p>
    <w:p>
      <w:pPr>
        <w:widowControl/>
        <w:snapToGrid w:val="0"/>
        <w:spacing w:before="75" w:after="75"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本公司参加______单位的______项目采购活动，采购活动提供本企业（填写制造的货物，由本企业承担工程、提供服务）。</w:t>
      </w:r>
    </w:p>
    <w:p>
      <w:pPr>
        <w:widowControl/>
        <w:snapToGrid w:val="0"/>
        <w:spacing w:before="75" w:after="75"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本条所称货物不包括使用大型企业注册商标的货物和服务。</w:t>
      </w:r>
    </w:p>
    <w:p>
      <w:pPr>
        <w:widowControl/>
        <w:snapToGrid w:val="0"/>
        <w:spacing w:before="75" w:after="75"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本公司对上述声明的真实性负责。如有虚假，将依法承担相应责任。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val="0"/>
        <w:spacing w:line="400" w:lineRule="exact"/>
        <w:ind w:firstLine="4860" w:firstLineChars="2025"/>
        <w:textAlignment w:val="auto"/>
        <w:rPr>
          <w:rFonts w:hint="eastAsia" w:ascii="宋体" w:hAnsi="宋体" w:eastAsia="宋体" w:cs="宋体"/>
          <w:color w:val="000000" w:themeColor="text1"/>
          <w:sz w:val="24"/>
          <w:highlight w:val="none"/>
          <w14:textFill>
            <w14:solidFill>
              <w14:schemeClr w14:val="tx1"/>
            </w14:solidFill>
          </w14:textFill>
        </w:rPr>
      </w:pPr>
    </w:p>
    <w:p>
      <w:pPr>
        <w:widowControl/>
        <w:snapToGrid w:val="0"/>
        <w:spacing w:before="75" w:after="75"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投标单位</w:t>
      </w:r>
      <w:r>
        <w:rPr>
          <w:rFonts w:hint="eastAsia" w:ascii="宋体" w:hAnsi="宋体" w:eastAsia="宋体" w:cs="宋体"/>
          <w:color w:val="000000" w:themeColor="text1"/>
          <w:kern w:val="0"/>
          <w:sz w:val="24"/>
          <w:szCs w:val="24"/>
          <w:highlight w:val="none"/>
          <w14:textFill>
            <w14:solidFill>
              <w14:schemeClr w14:val="tx1"/>
            </w14:solidFill>
          </w14:textFill>
        </w:rPr>
        <w:t>名称(公章)：____________</w:t>
      </w:r>
      <w:r>
        <w:rPr>
          <w:rFonts w:hint="eastAsia" w:ascii="宋体" w:hAnsi="宋体" w:eastAsia="宋体" w:cs="宋体"/>
          <w:color w:val="000000" w:themeColor="text1"/>
          <w:kern w:val="0"/>
          <w:sz w:val="24"/>
          <w:szCs w:val="24"/>
          <w:highlight w:val="none"/>
          <w14:textFill>
            <w14:solidFill>
              <w14:schemeClr w14:val="tx1"/>
            </w14:solidFill>
          </w14:textFill>
        </w:rPr>
        <w:tab/>
      </w:r>
      <w:r>
        <w:rPr>
          <w:rFonts w:hint="eastAsia" w:ascii="宋体" w:hAnsi="宋体" w:eastAsia="宋体" w:cs="宋体"/>
          <w:color w:val="000000" w:themeColor="text1"/>
          <w:kern w:val="0"/>
          <w:sz w:val="24"/>
          <w:szCs w:val="24"/>
          <w:highlight w:val="none"/>
          <w14:textFill>
            <w14:solidFill>
              <w14:schemeClr w14:val="tx1"/>
            </w14:solidFill>
          </w14:textFill>
        </w:rPr>
        <w:tab/>
      </w:r>
    </w:p>
    <w:p>
      <w:pPr>
        <w:widowControl/>
        <w:snapToGrid w:val="0"/>
        <w:spacing w:before="75" w:after="75" w:line="400" w:lineRule="exact"/>
        <w:ind w:firstLine="480" w:firstLineChars="20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日期：________________________</w:t>
      </w:r>
    </w:p>
    <w:p>
      <w:pPr>
        <w:pStyle w:val="22"/>
        <w:snapToGrid w:val="0"/>
        <w:spacing w:before="156" w:after="156"/>
        <w:ind w:firstLine="562" w:firstLineChars="200"/>
        <w:jc w:val="left"/>
        <w:rPr>
          <w:rFonts w:hint="eastAsia" w:ascii="宋体" w:hAnsi="宋体" w:eastAsia="宋体" w:cs="宋体"/>
          <w:b/>
          <w:color w:val="000000" w:themeColor="text1"/>
          <w:sz w:val="28"/>
          <w:szCs w:val="28"/>
          <w:highlight w:val="none"/>
          <w:lang w:val="zh-CN"/>
          <w14:textFill>
            <w14:solidFill>
              <w14:schemeClr w14:val="tx1"/>
            </w14:solidFill>
          </w14:textFill>
        </w:rPr>
      </w:pPr>
    </w:p>
    <w:p>
      <w:pPr>
        <w:pStyle w:val="22"/>
        <w:snapToGrid w:val="0"/>
        <w:spacing w:before="156" w:after="156"/>
        <w:ind w:firstLine="422" w:firstLineChars="200"/>
        <w:jc w:val="left"/>
        <w:rPr>
          <w:rFonts w:hint="eastAsia" w:ascii="宋体" w:hAnsi="宋体" w:eastAsia="宋体" w:cs="宋体"/>
          <w:b/>
          <w:color w:val="000000" w:themeColor="text1"/>
          <w:highlight w:val="none"/>
          <w:lang w:val="zh-CN"/>
          <w14:textFill>
            <w14:solidFill>
              <w14:schemeClr w14:val="tx1"/>
            </w14:solidFill>
          </w14:textFill>
        </w:rPr>
      </w:pPr>
      <w:r>
        <w:rPr>
          <w:rFonts w:hint="eastAsia" w:ascii="宋体" w:hAnsi="宋体" w:eastAsia="宋体" w:cs="宋体"/>
          <w:b/>
          <w:color w:val="000000" w:themeColor="text1"/>
          <w:highlight w:val="none"/>
          <w:lang w:val="zh-CN"/>
          <w14:textFill>
            <w14:solidFill>
              <w14:schemeClr w14:val="tx1"/>
            </w14:solidFill>
          </w14:textFill>
        </w:rPr>
        <w:t>注：应当提供由省级以上监狱管理局、戒毒管理局（含新疆生产建设兵团）出具的属于监狱企业的证明文件。</w:t>
      </w:r>
    </w:p>
    <w:p>
      <w:pPr>
        <w:pStyle w:val="22"/>
        <w:snapToGrid w:val="0"/>
        <w:spacing w:before="156" w:after="156"/>
        <w:ind w:firstLine="422" w:firstLineChars="200"/>
        <w:jc w:val="center"/>
        <w:rPr>
          <w:rFonts w:hint="eastAsia" w:ascii="宋体" w:hAnsi="宋体" w:eastAsia="宋体" w:cs="宋体"/>
          <w:b/>
          <w:color w:val="000000" w:themeColor="text1"/>
          <w:highlight w:val="none"/>
          <w:lang w:val="zh-CN"/>
          <w14:textFill>
            <w14:solidFill>
              <w14:schemeClr w14:val="tx1"/>
            </w14:solidFill>
          </w14:textFill>
        </w:rPr>
      </w:pPr>
    </w:p>
    <w:p>
      <w:pPr>
        <w:pStyle w:val="22"/>
        <w:snapToGrid w:val="0"/>
        <w:spacing w:before="156" w:after="156"/>
        <w:ind w:firstLine="562" w:firstLineChars="200"/>
        <w:jc w:val="center"/>
        <w:rPr>
          <w:rFonts w:hint="eastAsia" w:ascii="宋体" w:hAnsi="宋体" w:eastAsia="宋体" w:cs="宋体"/>
          <w:b/>
          <w:color w:val="000000" w:themeColor="text1"/>
          <w:sz w:val="28"/>
          <w:szCs w:val="28"/>
          <w:highlight w:val="none"/>
          <w:lang w:val="zh-CN"/>
          <w14:textFill>
            <w14:solidFill>
              <w14:schemeClr w14:val="tx1"/>
            </w14:solidFill>
          </w14:textFill>
        </w:rPr>
      </w:pPr>
    </w:p>
    <w:p>
      <w:pPr>
        <w:pStyle w:val="22"/>
        <w:snapToGrid w:val="0"/>
        <w:spacing w:before="156" w:after="156"/>
        <w:ind w:firstLine="562" w:firstLineChars="200"/>
        <w:jc w:val="center"/>
        <w:rPr>
          <w:rFonts w:hint="eastAsia" w:ascii="宋体" w:hAnsi="宋体" w:eastAsia="宋体" w:cs="宋体"/>
          <w:b/>
          <w:color w:val="000000" w:themeColor="text1"/>
          <w:sz w:val="28"/>
          <w:szCs w:val="28"/>
          <w:highlight w:val="none"/>
          <w:lang w:val="zh-CN"/>
          <w14:textFill>
            <w14:solidFill>
              <w14:schemeClr w14:val="tx1"/>
            </w14:solidFill>
          </w14:textFill>
        </w:rPr>
      </w:pPr>
    </w:p>
    <w:p>
      <w:pPr>
        <w:pStyle w:val="22"/>
        <w:snapToGrid w:val="0"/>
        <w:spacing w:before="156" w:after="156"/>
        <w:ind w:firstLine="562" w:firstLineChars="200"/>
        <w:jc w:val="center"/>
        <w:rPr>
          <w:rFonts w:hint="eastAsia" w:ascii="宋体" w:hAnsi="宋体" w:eastAsia="宋体" w:cs="宋体"/>
          <w:b/>
          <w:color w:val="000000" w:themeColor="text1"/>
          <w:sz w:val="28"/>
          <w:szCs w:val="28"/>
          <w:highlight w:val="none"/>
          <w:lang w:val="zh-CN"/>
          <w14:textFill>
            <w14:solidFill>
              <w14:schemeClr w14:val="tx1"/>
            </w14:solidFill>
          </w14:textFill>
        </w:rPr>
      </w:pPr>
    </w:p>
    <w:p>
      <w:pPr>
        <w:pStyle w:val="22"/>
        <w:snapToGrid w:val="0"/>
        <w:spacing w:before="156" w:after="156"/>
        <w:ind w:firstLine="562" w:firstLineChars="200"/>
        <w:jc w:val="center"/>
        <w:rPr>
          <w:rFonts w:hint="eastAsia" w:ascii="宋体" w:hAnsi="宋体" w:eastAsia="宋体" w:cs="宋体"/>
          <w:b/>
          <w:color w:val="000000" w:themeColor="text1"/>
          <w:sz w:val="28"/>
          <w:szCs w:val="28"/>
          <w:highlight w:val="none"/>
          <w:lang w:val="zh-CN"/>
          <w14:textFill>
            <w14:solidFill>
              <w14:schemeClr w14:val="tx1"/>
            </w14:solidFill>
          </w14:textFill>
        </w:rPr>
      </w:pPr>
    </w:p>
    <w:p>
      <w:pPr>
        <w:pStyle w:val="22"/>
        <w:snapToGrid w:val="0"/>
        <w:spacing w:before="156" w:after="156"/>
        <w:ind w:firstLine="562" w:firstLineChars="200"/>
        <w:jc w:val="center"/>
        <w:rPr>
          <w:rFonts w:hint="eastAsia" w:ascii="宋体" w:hAnsi="宋体" w:eastAsia="宋体" w:cs="宋体"/>
          <w:b/>
          <w:color w:val="000000" w:themeColor="text1"/>
          <w:sz w:val="28"/>
          <w:szCs w:val="28"/>
          <w:highlight w:val="none"/>
          <w:lang w:val="zh-CN"/>
          <w14:textFill>
            <w14:solidFill>
              <w14:schemeClr w14:val="tx1"/>
            </w14:solidFill>
          </w14:textFill>
        </w:rPr>
      </w:pPr>
    </w:p>
    <w:p>
      <w:pPr>
        <w:pStyle w:val="22"/>
        <w:snapToGrid w:val="0"/>
        <w:spacing w:before="156" w:after="156"/>
        <w:ind w:firstLine="562" w:firstLineChars="200"/>
        <w:jc w:val="center"/>
        <w:rPr>
          <w:rFonts w:hint="eastAsia" w:ascii="宋体" w:hAnsi="宋体" w:eastAsia="宋体" w:cs="宋体"/>
          <w:b/>
          <w:color w:val="000000" w:themeColor="text1"/>
          <w:sz w:val="28"/>
          <w:szCs w:val="28"/>
          <w:highlight w:val="none"/>
          <w:lang w:val="zh-CN"/>
          <w14:textFill>
            <w14:solidFill>
              <w14:schemeClr w14:val="tx1"/>
            </w14:solidFill>
          </w14:textFill>
        </w:rPr>
      </w:pPr>
    </w:p>
    <w:p>
      <w:pPr>
        <w:pStyle w:val="22"/>
        <w:snapToGrid w:val="0"/>
        <w:spacing w:before="156" w:after="156"/>
        <w:ind w:firstLine="562" w:firstLineChars="200"/>
        <w:jc w:val="center"/>
        <w:rPr>
          <w:rFonts w:hint="eastAsia" w:ascii="宋体" w:hAnsi="宋体" w:eastAsia="宋体" w:cs="宋体"/>
          <w:b/>
          <w:color w:val="000000" w:themeColor="text1"/>
          <w:sz w:val="28"/>
          <w:szCs w:val="28"/>
          <w:highlight w:val="none"/>
          <w:lang w:val="zh-CN"/>
          <w14:textFill>
            <w14:solidFill>
              <w14:schemeClr w14:val="tx1"/>
            </w14:solidFill>
          </w14:textFill>
        </w:rPr>
      </w:pPr>
    </w:p>
    <w:p>
      <w:pPr>
        <w:pStyle w:val="22"/>
        <w:snapToGrid w:val="0"/>
        <w:spacing w:before="156" w:after="156"/>
        <w:ind w:firstLine="562" w:firstLineChars="200"/>
        <w:jc w:val="center"/>
        <w:rPr>
          <w:rFonts w:hint="eastAsia" w:ascii="宋体" w:hAnsi="宋体" w:eastAsia="宋体" w:cs="宋体"/>
          <w:b/>
          <w:color w:val="000000" w:themeColor="text1"/>
          <w:sz w:val="28"/>
          <w:szCs w:val="28"/>
          <w:highlight w:val="none"/>
          <w:lang w:val="zh-CN"/>
          <w14:textFill>
            <w14:solidFill>
              <w14:schemeClr w14:val="tx1"/>
            </w14:solidFill>
          </w14:textFill>
        </w:rPr>
      </w:pPr>
    </w:p>
    <w:p>
      <w:pPr>
        <w:pStyle w:val="22"/>
        <w:snapToGrid w:val="0"/>
        <w:spacing w:before="156" w:after="156"/>
        <w:ind w:firstLine="562" w:firstLineChars="200"/>
        <w:jc w:val="center"/>
        <w:rPr>
          <w:rFonts w:hint="eastAsia" w:ascii="宋体" w:hAnsi="宋体" w:eastAsia="宋体" w:cs="宋体"/>
          <w:b/>
          <w:color w:val="000000" w:themeColor="text1"/>
          <w:sz w:val="28"/>
          <w:szCs w:val="28"/>
          <w:highlight w:val="none"/>
          <w:lang w:val="zh-CN"/>
          <w14:textFill>
            <w14:solidFill>
              <w14:schemeClr w14:val="tx1"/>
            </w14:solidFill>
          </w14:textFill>
        </w:rPr>
      </w:pPr>
    </w:p>
    <w:p>
      <w:pPr>
        <w:pStyle w:val="22"/>
        <w:snapToGrid w:val="0"/>
        <w:spacing w:before="156" w:after="156"/>
        <w:ind w:firstLine="562" w:firstLineChars="200"/>
        <w:jc w:val="left"/>
        <w:rPr>
          <w:rFonts w:hint="eastAsia" w:ascii="宋体" w:hAnsi="宋体" w:eastAsia="宋体" w:cs="宋体"/>
          <w:b/>
          <w:color w:val="000000" w:themeColor="text1"/>
          <w:sz w:val="28"/>
          <w:szCs w:val="28"/>
          <w:highlight w:val="none"/>
          <w:lang w:val="zh-CN"/>
          <w14:textFill>
            <w14:solidFill>
              <w14:schemeClr w14:val="tx1"/>
            </w14:solidFill>
          </w14:textFill>
        </w:rPr>
      </w:pPr>
    </w:p>
    <w:p>
      <w:pPr>
        <w:widowControl/>
        <w:snapToGrid w:val="0"/>
        <w:spacing w:line="400" w:lineRule="exact"/>
        <w:jc w:val="center"/>
        <w:rPr>
          <w:rFonts w:hint="eastAsia" w:ascii="宋体" w:hAnsi="宋体" w:eastAsia="宋体" w:cs="宋体"/>
          <w:b/>
          <w:color w:val="000000" w:themeColor="text1"/>
          <w:spacing w:val="6"/>
          <w:sz w:val="32"/>
          <w:szCs w:val="32"/>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r>
        <w:rPr>
          <w:rFonts w:hint="eastAsia" w:ascii="宋体" w:hAnsi="宋体" w:eastAsia="宋体" w:cs="宋体"/>
          <w:b/>
          <w:color w:val="000000" w:themeColor="text1"/>
          <w:sz w:val="24"/>
          <w:szCs w:val="24"/>
          <w:highlight w:val="none"/>
          <w14:textFill>
            <w14:solidFill>
              <w14:schemeClr w14:val="tx1"/>
            </w14:solidFill>
          </w14:textFill>
        </w:rPr>
        <w:t>残疾人</w:t>
      </w:r>
      <w:bookmarkStart w:id="137" w:name="OLE_LINK13"/>
      <w:bookmarkStart w:id="138" w:name="OLE_LINK14"/>
      <w:r>
        <w:rPr>
          <w:rFonts w:hint="eastAsia" w:ascii="宋体" w:hAnsi="宋体" w:eastAsia="宋体" w:cs="宋体"/>
          <w:b/>
          <w:color w:val="000000" w:themeColor="text1"/>
          <w:sz w:val="24"/>
          <w:szCs w:val="24"/>
          <w:highlight w:val="none"/>
          <w14:textFill>
            <w14:solidFill>
              <w14:schemeClr w14:val="tx1"/>
            </w14:solidFill>
          </w14:textFill>
        </w:rPr>
        <w:t>福利性单位声明函</w:t>
      </w:r>
    </w:p>
    <w:p>
      <w:pPr>
        <w:snapToGrid w:val="0"/>
        <w:spacing w:line="400" w:lineRule="exact"/>
        <w:ind w:firstLine="504" w:firstLineChars="200"/>
        <w:jc w:val="center"/>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残疾人福</w:t>
      </w:r>
      <w:bookmarkEnd w:id="137"/>
      <w:bookmarkEnd w:id="138"/>
      <w:r>
        <w:rPr>
          <w:rFonts w:hint="eastAsia" w:ascii="宋体" w:hAnsi="宋体" w:eastAsia="宋体" w:cs="宋体"/>
          <w:color w:val="000000" w:themeColor="text1"/>
          <w:sz w:val="24"/>
          <w:highlight w:val="none"/>
          <w14:textFill>
            <w14:solidFill>
              <w14:schemeClr w14:val="tx1"/>
            </w14:solidFill>
          </w14:textFill>
        </w:rPr>
        <w:t>利性单位适用</w:t>
      </w:r>
      <w:r>
        <w:rPr>
          <w:rFonts w:hint="eastAsia" w:ascii="宋体" w:hAnsi="宋体" w:eastAsia="宋体" w:cs="宋体"/>
          <w:color w:val="000000" w:themeColor="text1"/>
          <w:spacing w:val="6"/>
          <w:sz w:val="24"/>
          <w:szCs w:val="24"/>
          <w:highlight w:val="none"/>
          <w14:textFill>
            <w14:solidFill>
              <w14:schemeClr w14:val="tx1"/>
            </w14:solidFill>
          </w14:textFill>
        </w:rPr>
        <w:t>）</w:t>
      </w:r>
    </w:p>
    <w:p>
      <w:pPr>
        <w:widowControl/>
        <w:snapToGrid w:val="0"/>
        <w:spacing w:before="75" w:after="75"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本单位郑重声明，根据《关于促进残疾人就业政府采购政策的通知》（财库〔2017〕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napToGrid w:val="0"/>
        <w:spacing w:before="75" w:after="75"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本单位对上述声明的真实性负责。如有虚假，将依法承担相应责任。</w:t>
      </w:r>
    </w:p>
    <w:p>
      <w:pPr>
        <w:pStyle w:val="22"/>
        <w:snapToGrid w:val="0"/>
        <w:spacing w:before="156" w:after="156"/>
        <w:ind w:firstLine="444" w:firstLineChars="200"/>
        <w:jc w:val="center"/>
        <w:rPr>
          <w:rFonts w:hint="eastAsia" w:ascii="宋体" w:hAnsi="宋体" w:eastAsia="宋体" w:cs="宋体"/>
          <w:color w:val="000000" w:themeColor="text1"/>
          <w:spacing w:val="6"/>
          <w:highlight w:val="none"/>
          <w14:textFill>
            <w14:solidFill>
              <w14:schemeClr w14:val="tx1"/>
            </w14:solidFill>
          </w14:textFill>
        </w:rPr>
      </w:pPr>
    </w:p>
    <w:p>
      <w:pPr>
        <w:pStyle w:val="22"/>
        <w:snapToGrid w:val="0"/>
        <w:spacing w:before="156" w:after="156"/>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投标单位</w:t>
      </w:r>
      <w:r>
        <w:rPr>
          <w:rFonts w:hint="eastAsia" w:ascii="宋体" w:hAnsi="宋体" w:eastAsia="宋体" w:cs="宋体"/>
          <w:color w:val="000000" w:themeColor="text1"/>
          <w:sz w:val="24"/>
          <w:szCs w:val="24"/>
          <w:highlight w:val="none"/>
          <w14:textFill>
            <w14:solidFill>
              <w14:schemeClr w14:val="tx1"/>
            </w14:solidFill>
          </w14:textFill>
        </w:rPr>
        <w:t>名称(公章)：____________</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ab/>
      </w:r>
    </w:p>
    <w:p>
      <w:pPr>
        <w:pStyle w:val="22"/>
        <w:snapToGrid w:val="0"/>
        <w:spacing w:before="156" w:after="156"/>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日期：________________________</w:t>
      </w: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r>
        <w:rPr>
          <w:rFonts w:hint="eastAsia" w:ascii="宋体" w:hAnsi="宋体" w:eastAsia="宋体" w:cs="宋体"/>
          <w:b/>
          <w:color w:val="000000" w:themeColor="text1"/>
          <w:sz w:val="24"/>
          <w:szCs w:val="24"/>
          <w:highlight w:val="none"/>
          <w:lang w:val="en-US" w:eastAsia="zh-CN"/>
          <w14:textFill>
            <w14:solidFill>
              <w14:schemeClr w14:val="tx1"/>
            </w14:solidFill>
          </w14:textFill>
        </w:rPr>
        <w:t>13</w:t>
      </w:r>
      <w:r>
        <w:rPr>
          <w:rFonts w:hint="eastAsia" w:ascii="宋体" w:hAnsi="宋体" w:eastAsia="宋体" w:cs="宋体"/>
          <w:b/>
          <w:color w:val="000000" w:themeColor="text1"/>
          <w:sz w:val="24"/>
          <w:szCs w:val="24"/>
          <w:highlight w:val="none"/>
          <w14:textFill>
            <w14:solidFill>
              <w14:schemeClr w14:val="tx1"/>
            </w14:solidFill>
          </w14:textFill>
        </w:rPr>
        <w:t>、商务响应表格式：</w:t>
      </w:r>
    </w:p>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商务响应表</w:t>
      </w: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p>
      <w:pPr>
        <w:adjustRightInd w:val="0"/>
        <w:snapToGrid w:val="0"/>
        <w:spacing w:line="400" w:lineRule="exact"/>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p>
    <w:tbl>
      <w:tblPr>
        <w:tblStyle w:val="37"/>
        <w:tblW w:w="97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22"/>
        <w:gridCol w:w="2879"/>
        <w:gridCol w:w="1483"/>
        <w:gridCol w:w="35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1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p>
        </w:tc>
        <w:tc>
          <w:tcPr>
            <w:tcW w:w="28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要求</w:t>
            </w:r>
          </w:p>
        </w:tc>
        <w:tc>
          <w:tcPr>
            <w:tcW w:w="14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是否响应</w:t>
            </w:r>
          </w:p>
        </w:tc>
        <w:tc>
          <w:tcPr>
            <w:tcW w:w="35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182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工期</w:t>
            </w:r>
          </w:p>
        </w:tc>
        <w:tc>
          <w:tcPr>
            <w:tcW w:w="2879"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182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质保期限</w:t>
            </w:r>
          </w:p>
        </w:tc>
        <w:tc>
          <w:tcPr>
            <w:tcW w:w="2879"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182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投标担保</w:t>
            </w:r>
          </w:p>
        </w:tc>
        <w:tc>
          <w:tcPr>
            <w:tcW w:w="2879"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182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投标报价</w:t>
            </w:r>
          </w:p>
        </w:tc>
        <w:tc>
          <w:tcPr>
            <w:tcW w:w="2879"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182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879"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182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2879"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r>
    </w:tbl>
    <w:p>
      <w:pPr>
        <w:adjustRightInd w:val="0"/>
        <w:snapToGrid w:val="0"/>
        <w:spacing w:line="400" w:lineRule="exact"/>
        <w:ind w:left="-4" w:leftChars="-2" w:right="-817" w:rightChars="-389" w:firstLine="2"/>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注：如有偏离，则必须注明“偏离”；未注明偏离的，视为完全响应。</w:t>
      </w:r>
      <w:r>
        <w:rPr>
          <w:rFonts w:hint="eastAsia" w:ascii="宋体" w:hAnsi="宋体" w:eastAsia="宋体" w:cs="宋体"/>
          <w:b/>
          <w:bCs/>
          <w:color w:val="000000" w:themeColor="text1"/>
          <w:sz w:val="24"/>
          <w:szCs w:val="24"/>
          <w:highlight w:val="none"/>
          <w:lang w:eastAsia="zh-CN"/>
          <w14:textFill>
            <w14:solidFill>
              <w14:schemeClr w14:val="tx1"/>
            </w14:solidFill>
          </w14:textFill>
        </w:rPr>
        <w:t>包含但不限于以上项目，自行补充</w:t>
      </w:r>
    </w:p>
    <w:p>
      <w:pPr>
        <w:adjustRightInd w:val="0"/>
        <w:snapToGrid w:val="0"/>
        <w:spacing w:line="400" w:lineRule="exact"/>
        <w:ind w:left="-4" w:leftChars="-2" w:right="-817" w:rightChars="-389" w:firstLine="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投标人名称（盖章）：</w:t>
      </w:r>
    </w:p>
    <w:p>
      <w:pPr>
        <w:adjustRightInd w:val="0"/>
        <w:snapToGrid w:val="0"/>
        <w:spacing w:line="400" w:lineRule="exact"/>
        <w:ind w:left="-4" w:leftChars="-2" w:right="-817" w:rightChars="-389" w:firstLine="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法定代表人或授权代表（签字或加盖印鉴）：</w:t>
      </w:r>
    </w:p>
    <w:p>
      <w:pPr>
        <w:adjustRightInd w:val="0"/>
        <w:snapToGrid w:val="0"/>
        <w:spacing w:line="400" w:lineRule="exact"/>
        <w:ind w:left="-2" w:leftChars="-1" w:right="-817" w:rightChars="-389" w:firstLine="2"/>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    年   月   日</w:t>
      </w: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b/>
          <w:color w:val="000000" w:themeColor="text1"/>
          <w:sz w:val="24"/>
          <w:szCs w:val="24"/>
          <w:highlight w:val="none"/>
          <w14:textFill>
            <w14:solidFill>
              <w14:schemeClr w14:val="tx1"/>
            </w14:solidFill>
          </w14:textFill>
        </w:rPr>
        <w:t>、针对本项目的详细实施计划</w:t>
      </w:r>
    </w:p>
    <w:p>
      <w:pPr>
        <w:adjustRightInd w:val="0"/>
        <w:snapToGrid w:val="0"/>
        <w:spacing w:line="400" w:lineRule="exact"/>
        <w:ind w:firstLine="235" w:firstLineChars="98"/>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包括产品供货、验货、安装、调试、操作培训、维护培训等内容</w:t>
      </w: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b/>
          <w:color w:val="000000" w:themeColor="text1"/>
          <w:sz w:val="24"/>
          <w:szCs w:val="24"/>
          <w:highlight w:val="none"/>
          <w14:textFill>
            <w14:solidFill>
              <w14:schemeClr w14:val="tx1"/>
            </w14:solidFill>
          </w14:textFill>
        </w:rPr>
        <w:t>、针对本项目的详细实施组织方案</w:t>
      </w:r>
    </w:p>
    <w:p>
      <w:pPr>
        <w:adjustRightInd w:val="0"/>
        <w:snapToGrid w:val="0"/>
        <w:spacing w:line="400" w:lineRule="exact"/>
        <w:ind w:firstLine="230" w:firstLineChars="96"/>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包括（但不限于）组织机构、工作时间进度表、工作程序和步骤、管理和协调方法</w:t>
      </w:r>
    </w:p>
    <w:p>
      <w:pPr>
        <w:widowControl/>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b/>
          <w:color w:val="000000" w:themeColor="text1"/>
          <w:sz w:val="24"/>
          <w:szCs w:val="24"/>
          <w:highlight w:val="none"/>
          <w14:textFill>
            <w14:solidFill>
              <w14:schemeClr w14:val="tx1"/>
            </w14:solidFill>
          </w14:textFill>
        </w:rPr>
        <w:t>、货物说明</w:t>
      </w:r>
    </w:p>
    <w:p>
      <w:pPr>
        <w:snapToGrid w:val="0"/>
        <w:spacing w:line="40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货物说明包括：</w:t>
      </w:r>
    </w:p>
    <w:p>
      <w:pPr>
        <w:snapToGrid w:val="0"/>
        <w:spacing w:line="40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(1)产品技术参数（指标）、功能等性能描述；（产品技术参数（指标）、功能等性能描述内容必须为可编辑Word版本）</w:t>
      </w:r>
    </w:p>
    <w:p>
      <w:pPr>
        <w:snapToGrid w:val="0"/>
        <w:spacing w:line="40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(2)产品的规范资料、外观彩图及尺寸等描述（要求提供复印件）；</w:t>
      </w:r>
    </w:p>
    <w:p>
      <w:pPr>
        <w:snapToGrid w:val="0"/>
        <w:spacing w:line="40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(3)配置先进合理，技术成熟，安全可靠；</w:t>
      </w:r>
    </w:p>
    <w:p>
      <w:pPr>
        <w:snapToGrid w:val="0"/>
        <w:spacing w:line="40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(4)货物优势介绍；</w:t>
      </w:r>
    </w:p>
    <w:p>
      <w:pPr>
        <w:snapToGrid w:val="0"/>
        <w:spacing w:line="40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(5)产品耐用性及使用功能安全性、采用新技术、新工艺或选用新材料情况；</w:t>
      </w:r>
    </w:p>
    <w:p>
      <w:pPr>
        <w:snapToGrid w:val="0"/>
        <w:spacing w:line="40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(6)投标人认为有必要提供的其他说明材料。</w:t>
      </w:r>
    </w:p>
    <w:p>
      <w:pPr>
        <w:adjustRightInd w:val="0"/>
        <w:snapToGrid w:val="0"/>
        <w:spacing w:line="400" w:lineRule="exact"/>
        <w:rPr>
          <w:rFonts w:hint="eastAsia" w:ascii="宋体" w:hAnsi="宋体" w:eastAsia="宋体" w:cs="宋体"/>
          <w:b/>
          <w:color w:val="000000" w:themeColor="text1"/>
          <w:sz w:val="24"/>
          <w:szCs w:val="24"/>
          <w:highlight w:val="none"/>
          <w14:textFill>
            <w14:solidFill>
              <w14:schemeClr w14:val="tx1"/>
            </w14:solidFill>
          </w14:textFill>
        </w:rPr>
      </w:pPr>
    </w:p>
    <w:p>
      <w:pPr>
        <w:widowControl/>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17</w:t>
      </w:r>
      <w:r>
        <w:rPr>
          <w:rFonts w:hint="eastAsia" w:ascii="宋体" w:hAnsi="宋体" w:eastAsia="宋体" w:cs="宋体"/>
          <w:b/>
          <w:color w:val="000000" w:themeColor="text1"/>
          <w:sz w:val="24"/>
          <w:szCs w:val="24"/>
          <w:highlight w:val="none"/>
          <w14:textFill>
            <w14:solidFill>
              <w14:schemeClr w14:val="tx1"/>
            </w14:solidFill>
          </w14:textFill>
        </w:rPr>
        <w:t>、产品详细配置和技术性能指标</w:t>
      </w:r>
    </w:p>
    <w:p>
      <w:pPr>
        <w:snapToGrid w:val="0"/>
        <w:spacing w:line="400" w:lineRule="exact"/>
        <w:jc w:val="center"/>
        <w:rPr>
          <w:rFonts w:hint="eastAsia" w:ascii="宋体" w:hAnsi="宋体" w:eastAsia="宋体" w:cs="宋体"/>
          <w:b/>
          <w:bCs/>
          <w:color w:val="000000" w:themeColor="text1"/>
          <w:kern w:val="0"/>
          <w:sz w:val="36"/>
          <w:szCs w:val="36"/>
          <w:highlight w:val="none"/>
          <w14:textFill>
            <w14:solidFill>
              <w14:schemeClr w14:val="tx1"/>
            </w14:solidFill>
          </w14:textFill>
        </w:rPr>
      </w:pPr>
      <w:r>
        <w:rPr>
          <w:rFonts w:hint="eastAsia" w:ascii="宋体" w:hAnsi="宋体" w:eastAsia="宋体" w:cs="宋体"/>
          <w:b/>
          <w:bCs/>
          <w:color w:val="000000" w:themeColor="text1"/>
          <w:spacing w:val="2"/>
          <w:kern w:val="0"/>
          <w:sz w:val="36"/>
          <w:szCs w:val="36"/>
          <w:highlight w:val="none"/>
          <w14:textFill>
            <w14:solidFill>
              <w14:schemeClr w14:val="tx1"/>
            </w14:solidFill>
          </w14:textFill>
        </w:rPr>
        <w:t>技术指标说明</w:t>
      </w:r>
    </w:p>
    <w:p>
      <w:pPr>
        <w:snapToGrid w:val="0"/>
        <w:spacing w:line="400" w:lineRule="exact"/>
        <w:jc w:val="left"/>
        <w:rPr>
          <w:rFonts w:hint="eastAsia" w:ascii="宋体" w:hAnsi="宋体" w:eastAsia="宋体" w:cs="宋体"/>
          <w:color w:val="000000" w:themeColor="text1"/>
          <w:spacing w:val="1"/>
          <w:kern w:val="0"/>
          <w:sz w:val="24"/>
          <w:szCs w:val="24"/>
          <w:highlight w:val="none"/>
          <w14:textFill>
            <w14:solidFill>
              <w14:schemeClr w14:val="tx1"/>
            </w14:solidFill>
          </w14:textFill>
        </w:rPr>
      </w:pPr>
      <w:r>
        <w:rPr>
          <w:rFonts w:hint="eastAsia" w:ascii="宋体" w:hAnsi="宋体" w:eastAsia="宋体" w:cs="宋体"/>
          <w:color w:val="000000" w:themeColor="text1"/>
          <w:spacing w:val="1"/>
          <w:kern w:val="0"/>
          <w:sz w:val="24"/>
          <w:szCs w:val="24"/>
          <w:highlight w:val="none"/>
          <w14:textFill>
            <w14:solidFill>
              <w14:schemeClr w14:val="tx1"/>
            </w14:solidFill>
          </w14:textFill>
        </w:rPr>
        <w:t>项目名称：</w:t>
      </w:r>
    </w:p>
    <w:p>
      <w:pPr>
        <w:snapToGrid w:val="0"/>
        <w:spacing w:line="40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项目编号：</w:t>
      </w:r>
    </w:p>
    <w:tbl>
      <w:tblPr>
        <w:tblStyle w:val="37"/>
        <w:tblW w:w="9329"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887"/>
        <w:gridCol w:w="1886"/>
        <w:gridCol w:w="1566"/>
        <w:gridCol w:w="1785"/>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3" w:hRule="atLeast"/>
        </w:trPr>
        <w:tc>
          <w:tcPr>
            <w:tcW w:w="803"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序号</w:t>
            </w:r>
          </w:p>
        </w:tc>
        <w:tc>
          <w:tcPr>
            <w:tcW w:w="1887"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货物名称</w:t>
            </w:r>
          </w:p>
        </w:tc>
        <w:tc>
          <w:tcPr>
            <w:tcW w:w="1886"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制造商名称</w:t>
            </w:r>
          </w:p>
        </w:tc>
        <w:tc>
          <w:tcPr>
            <w:tcW w:w="1566"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型号规格</w:t>
            </w:r>
          </w:p>
        </w:tc>
        <w:tc>
          <w:tcPr>
            <w:tcW w:w="1785"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主要技术参数和技术指标</w:t>
            </w:r>
          </w:p>
        </w:tc>
        <w:tc>
          <w:tcPr>
            <w:tcW w:w="1402"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03"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887"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886"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566"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785"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402"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03"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887"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886"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566"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785"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402"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03"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887"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886"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566"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785"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402"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1" w:hRule="atLeast"/>
        </w:trPr>
        <w:tc>
          <w:tcPr>
            <w:tcW w:w="803"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887"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886"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566"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785"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402"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8" w:hRule="atLeast"/>
        </w:trPr>
        <w:tc>
          <w:tcPr>
            <w:tcW w:w="803"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887"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886"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566"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785"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402"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r>
    </w:tbl>
    <w:p>
      <w:pPr>
        <w:snapToGrid w:val="0"/>
        <w:spacing w:line="400" w:lineRule="exact"/>
        <w:rPr>
          <w:rFonts w:hint="eastAsia" w:ascii="宋体" w:hAnsi="宋体" w:eastAsia="宋体" w:cs="宋体"/>
          <w:b/>
          <w:bCs/>
          <w:color w:val="000000" w:themeColor="text1"/>
          <w:kern w:val="0"/>
          <w:sz w:val="24"/>
          <w:szCs w:val="24"/>
          <w:highlight w:val="none"/>
          <w14:textFill>
            <w14:solidFill>
              <w14:schemeClr w14:val="tx1"/>
            </w14:solidFill>
          </w14:textFill>
        </w:rPr>
      </w:pPr>
    </w:p>
    <w:p>
      <w:pPr>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投标人名称（盖单位章）：</w:t>
      </w:r>
    </w:p>
    <w:p>
      <w:pPr>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法定代表人或授权代表（签字或加盖印鉴）：</w:t>
      </w:r>
    </w:p>
    <w:p>
      <w:pPr>
        <w:snapToGrid w:val="0"/>
        <w:spacing w:line="400" w:lineRule="exact"/>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日期：        年    月    日</w:t>
      </w:r>
    </w:p>
    <w:p>
      <w:pPr>
        <w:snapToGrid w:val="0"/>
        <w:spacing w:line="400" w:lineRule="exact"/>
        <w:jc w:val="left"/>
        <w:rPr>
          <w:rFonts w:hint="eastAsia" w:ascii="宋体" w:hAnsi="宋体" w:eastAsia="宋体" w:cs="宋体"/>
          <w:b/>
          <w:bCs/>
          <w:color w:val="000000" w:themeColor="text1"/>
          <w:kern w:val="0"/>
          <w:sz w:val="24"/>
          <w:szCs w:val="24"/>
          <w:highlight w:val="none"/>
          <w14:textFill>
            <w14:solidFill>
              <w14:schemeClr w14:val="tx1"/>
            </w14:solidFill>
          </w14:textFill>
        </w:rPr>
      </w:pPr>
    </w:p>
    <w:p>
      <w:pPr>
        <w:snapToGrid w:val="0"/>
        <w:spacing w:line="40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说明：货物的主要技术参数和技术指标可另页描述。含：    </w:t>
      </w:r>
    </w:p>
    <w:p>
      <w:pPr>
        <w:snapToGrid w:val="0"/>
        <w:spacing w:line="40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(1)供货范围清单    </w:t>
      </w:r>
    </w:p>
    <w:p>
      <w:pPr>
        <w:snapToGrid w:val="0"/>
        <w:spacing w:line="40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本清单应列明组成货物的主要件和关键件的名称、数量、品牌型号、规格参数、原产地；    </w:t>
      </w:r>
    </w:p>
    <w:p>
      <w:pPr>
        <w:snapToGrid w:val="0"/>
        <w:spacing w:line="40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(2)图纸、彩图等（附效果样图）；    </w:t>
      </w:r>
    </w:p>
    <w:p>
      <w:pPr>
        <w:snapToGrid w:val="0"/>
        <w:spacing w:line="400" w:lineRule="exact"/>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(3)实施本项目的详细技术文档及其内容说明。</w:t>
      </w:r>
    </w:p>
    <w:p>
      <w:pPr>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br w:type="page"/>
      </w:r>
      <w:r>
        <w:rPr>
          <w:rFonts w:hint="eastAsia" w:ascii="宋体" w:hAnsi="宋体" w:eastAsia="宋体" w:cs="宋体"/>
          <w:b/>
          <w:color w:val="000000" w:themeColor="text1"/>
          <w:sz w:val="24"/>
          <w:szCs w:val="24"/>
          <w:highlight w:val="none"/>
          <w:lang w:val="en-US" w:eastAsia="zh-CN"/>
          <w14:textFill>
            <w14:solidFill>
              <w14:schemeClr w14:val="tx1"/>
            </w14:solidFill>
          </w14:textFill>
        </w:rPr>
        <w:t>18</w:t>
      </w:r>
      <w:r>
        <w:rPr>
          <w:rFonts w:hint="eastAsia" w:ascii="宋体" w:hAnsi="宋体" w:eastAsia="宋体" w:cs="宋体"/>
          <w:b/>
          <w:color w:val="000000" w:themeColor="text1"/>
          <w:sz w:val="24"/>
          <w:szCs w:val="24"/>
          <w:highlight w:val="none"/>
          <w14:textFill>
            <w14:solidFill>
              <w14:schemeClr w14:val="tx1"/>
            </w14:solidFill>
          </w14:textFill>
        </w:rPr>
        <w:t>、技术偏离表格式：</w:t>
      </w:r>
    </w:p>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技术偏离表</w:t>
      </w: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p>
      <w:pPr>
        <w:adjustRightInd w:val="0"/>
        <w:snapToGrid w:val="0"/>
        <w:spacing w:line="400" w:lineRule="exact"/>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p>
    <w:tbl>
      <w:tblPr>
        <w:tblStyle w:val="37"/>
        <w:tblW w:w="97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17"/>
        <w:gridCol w:w="1708"/>
        <w:gridCol w:w="1927"/>
        <w:gridCol w:w="1793"/>
        <w:gridCol w:w="1243"/>
        <w:gridCol w:w="12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352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要求</w:t>
            </w:r>
          </w:p>
        </w:tc>
        <w:tc>
          <w:tcPr>
            <w:tcW w:w="3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投标文件响应</w:t>
            </w:r>
          </w:p>
        </w:tc>
        <w:tc>
          <w:tcPr>
            <w:tcW w:w="124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偏离情况</w:t>
            </w:r>
          </w:p>
        </w:tc>
        <w:tc>
          <w:tcPr>
            <w:tcW w:w="1243"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索引页码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6" w:hRule="atLeast"/>
          <w:jc w:val="center"/>
        </w:trPr>
        <w:tc>
          <w:tcPr>
            <w:tcW w:w="18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p>
        </w:tc>
        <w:tc>
          <w:tcPr>
            <w:tcW w:w="1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要求</w:t>
            </w:r>
          </w:p>
        </w:tc>
        <w:tc>
          <w:tcPr>
            <w:tcW w:w="19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名称</w:t>
            </w:r>
          </w:p>
        </w:tc>
        <w:tc>
          <w:tcPr>
            <w:tcW w:w="17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性能及指标</w:t>
            </w:r>
          </w:p>
        </w:tc>
        <w:tc>
          <w:tcPr>
            <w:tcW w:w="124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43"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8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8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8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8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8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bl>
    <w:p>
      <w:pPr>
        <w:adjustRightInd w:val="0"/>
        <w:snapToGrid w:val="0"/>
        <w:spacing w:line="400" w:lineRule="exact"/>
        <w:rPr>
          <w:rFonts w:hint="eastAsia" w:ascii="宋体" w:hAnsi="宋体" w:eastAsia="宋体" w:cs="宋体"/>
          <w:b/>
          <w:bCs/>
          <w:color w:val="000000" w:themeColor="text1"/>
          <w:spacing w:val="20"/>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注：投标人应根据投标设备的性能指标、对照</w:t>
      </w:r>
      <w:r>
        <w:rPr>
          <w:rFonts w:hint="eastAsia" w:ascii="宋体" w:hAnsi="宋体" w:eastAsia="宋体" w:cs="宋体"/>
          <w:b/>
          <w:bCs/>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b/>
          <w:bCs/>
          <w:color w:val="000000" w:themeColor="text1"/>
          <w:sz w:val="24"/>
          <w:szCs w:val="24"/>
          <w:highlight w:val="none"/>
          <w14:textFill>
            <w14:solidFill>
              <w14:schemeClr w14:val="tx1"/>
            </w14:solidFill>
          </w14:textFill>
        </w:rPr>
        <w:t>要求在“偏离情况”栏注明“正偏离”、“负偏离”或“无偏离”。未注明偏离的，视为完全响应。投标人提供投标设备的性能指标与实际不符的且产生偏离的，评标委员会有权认定该投标文件为无效响应。</w:t>
      </w:r>
      <w:r>
        <w:rPr>
          <w:rFonts w:hint="eastAsia" w:ascii="宋体" w:hAnsi="宋体" w:eastAsia="宋体" w:cs="宋体"/>
          <w:b/>
          <w:bCs/>
          <w:color w:val="000000" w:themeColor="text1"/>
          <w:sz w:val="24"/>
          <w:szCs w:val="24"/>
          <w:highlight w:val="none"/>
          <w:lang w:eastAsia="zh-CN"/>
          <w14:textFill>
            <w14:solidFill>
              <w14:schemeClr w14:val="tx1"/>
            </w14:solidFill>
          </w14:textFill>
        </w:rPr>
        <w:t>并附有相应的检测报告（为便于评标委员会查看请索引页码）。</w:t>
      </w:r>
    </w:p>
    <w:p>
      <w:pPr>
        <w:adjustRightInd w:val="0"/>
        <w:snapToGrid w:val="0"/>
        <w:spacing w:line="400" w:lineRule="exact"/>
        <w:ind w:right="-817" w:rightChars="-389"/>
        <w:rPr>
          <w:rFonts w:hint="eastAsia" w:ascii="宋体" w:hAnsi="宋体" w:eastAsia="宋体" w:cs="宋体"/>
          <w:color w:val="000000" w:themeColor="text1"/>
          <w:sz w:val="24"/>
          <w:szCs w:val="24"/>
          <w:highlight w:val="none"/>
          <w14:textFill>
            <w14:solidFill>
              <w14:schemeClr w14:val="tx1"/>
            </w14:solidFill>
          </w14:textFill>
        </w:rPr>
      </w:pPr>
    </w:p>
    <w:p>
      <w:pPr>
        <w:adjustRightInd w:val="0"/>
        <w:snapToGrid w:val="0"/>
        <w:spacing w:line="400" w:lineRule="exact"/>
        <w:ind w:left="-4" w:leftChars="-2" w:right="-817" w:rightChars="-389" w:firstLine="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投标人名称（盖章）：</w:t>
      </w:r>
    </w:p>
    <w:p>
      <w:pPr>
        <w:adjustRightInd w:val="0"/>
        <w:snapToGrid w:val="0"/>
        <w:spacing w:line="400" w:lineRule="exact"/>
        <w:ind w:left="-4" w:leftChars="-2" w:right="-817" w:rightChars="-389" w:firstLine="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法定代表人或授权代表（签字或加盖印鉴）：</w:t>
      </w:r>
    </w:p>
    <w:p>
      <w:pPr>
        <w:adjustRightInd w:val="0"/>
        <w:snapToGrid w:val="0"/>
        <w:spacing w:line="400" w:lineRule="exact"/>
        <w:ind w:left="-2" w:leftChars="-1" w:right="-817" w:rightChars="-389" w:firstLine="2"/>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    年   月   日</w:t>
      </w:r>
    </w:p>
    <w:p>
      <w:pPr>
        <w:adjustRightInd w:val="0"/>
        <w:snapToGrid w:val="0"/>
        <w:spacing w:line="400" w:lineRule="exact"/>
        <w:ind w:left="-2" w:leftChars="-1" w:right="-817" w:rightChars="-389" w:firstLine="2"/>
        <w:jc w:val="left"/>
        <w:rPr>
          <w:rFonts w:hint="eastAsia" w:ascii="宋体" w:hAnsi="宋体" w:eastAsia="宋体" w:cs="宋体"/>
          <w:color w:val="000000" w:themeColor="text1"/>
          <w:sz w:val="24"/>
          <w:szCs w:val="24"/>
          <w:highlight w:val="none"/>
          <w14:textFill>
            <w14:solidFill>
              <w14:schemeClr w14:val="tx1"/>
            </w14:solidFill>
          </w14:textFill>
        </w:rPr>
      </w:pP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b/>
          <w:color w:val="000000" w:themeColor="text1"/>
          <w:sz w:val="24"/>
          <w:szCs w:val="24"/>
          <w:highlight w:val="none"/>
          <w14:textFill>
            <w14:solidFill>
              <w14:schemeClr w14:val="tx1"/>
            </w14:solidFill>
          </w14:textFill>
        </w:rPr>
        <w:t>、产品验收清单，验收标准和验收方法</w:t>
      </w:r>
    </w:p>
    <w:p>
      <w:pPr>
        <w:adjustRightInd w:val="0"/>
        <w:snapToGrid w:val="0"/>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（应说明验收方法和验收条件、安装验收需用的环境及配套条件）</w:t>
      </w: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p>
    <w:p>
      <w:pPr>
        <w:widowControl/>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r>
        <w:rPr>
          <w:rFonts w:hint="eastAsia" w:ascii="宋体" w:hAnsi="宋体" w:eastAsia="宋体" w:cs="宋体"/>
          <w:b/>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b/>
          <w:color w:val="000000" w:themeColor="text1"/>
          <w:sz w:val="24"/>
          <w:szCs w:val="24"/>
          <w:highlight w:val="none"/>
          <w14:textFill>
            <w14:solidFill>
              <w14:schemeClr w14:val="tx1"/>
            </w14:solidFill>
          </w14:textFill>
        </w:rPr>
        <w:t>、针对本项目的售后服务方案</w:t>
      </w:r>
    </w:p>
    <w:p>
      <w:pPr>
        <w:adjustRightInd w:val="0"/>
        <w:snapToGrid w:val="0"/>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包括售后服务机构及人员等情况等、以书面形式完整准确地表述制造厂家的标准售后服务承诺（范围、标准及期限等）、培训计划（每项注明具体内容及是否需要费用）、投标人可能增加的服务承诺等，并明示服务承诺可能涉及的前提设定和费用，否则将被认为是无条件和免费的。</w:t>
      </w:r>
    </w:p>
    <w:p>
      <w:pPr>
        <w:widowControl/>
        <w:snapToGrid w:val="0"/>
        <w:spacing w:line="400" w:lineRule="exact"/>
        <w:jc w:val="center"/>
        <w:rPr>
          <w:rFonts w:hint="eastAsia" w:ascii="宋体" w:hAnsi="宋体" w:eastAsia="宋体" w:cs="宋体"/>
          <w:b/>
          <w:bCs/>
          <w:color w:val="000000" w:themeColor="text1"/>
          <w:kern w:val="0"/>
          <w:sz w:val="36"/>
          <w:szCs w:val="36"/>
          <w:highlight w:val="none"/>
          <w14:textFill>
            <w14:solidFill>
              <w14:schemeClr w14:val="tx1"/>
            </w14:solidFill>
          </w14:textFill>
        </w:rPr>
      </w:pPr>
      <w:r>
        <w:rPr>
          <w:rFonts w:hint="eastAsia" w:ascii="宋体" w:hAnsi="宋体" w:eastAsia="宋体" w:cs="宋体"/>
          <w:b/>
          <w:bCs/>
          <w:color w:val="000000" w:themeColor="text1"/>
          <w:kern w:val="0"/>
          <w:sz w:val="36"/>
          <w:szCs w:val="36"/>
          <w:highlight w:val="none"/>
          <w14:textFill>
            <w14:solidFill>
              <w14:schemeClr w14:val="tx1"/>
            </w14:solidFill>
          </w14:textFill>
        </w:rPr>
        <w:t>售后服务附表</w:t>
      </w:r>
    </w:p>
    <w:p>
      <w:pPr>
        <w:snapToGrid w:val="0"/>
        <w:spacing w:line="400" w:lineRule="exact"/>
        <w:jc w:val="left"/>
        <w:rPr>
          <w:rFonts w:hint="eastAsia" w:ascii="宋体" w:hAnsi="宋体" w:eastAsia="宋体" w:cs="宋体"/>
          <w:color w:val="000000" w:themeColor="text1"/>
          <w:spacing w:val="1"/>
          <w:kern w:val="0"/>
          <w:sz w:val="24"/>
          <w:szCs w:val="24"/>
          <w:highlight w:val="none"/>
          <w:u w:val="single"/>
          <w14:textFill>
            <w14:solidFill>
              <w14:schemeClr w14:val="tx1"/>
            </w14:solidFill>
          </w14:textFill>
        </w:rPr>
      </w:pPr>
      <w:r>
        <w:rPr>
          <w:rFonts w:hint="eastAsia" w:ascii="宋体" w:hAnsi="宋体" w:eastAsia="宋体" w:cs="宋体"/>
          <w:color w:val="000000" w:themeColor="text1"/>
          <w:spacing w:val="1"/>
          <w:kern w:val="0"/>
          <w:sz w:val="24"/>
          <w:szCs w:val="24"/>
          <w:highlight w:val="none"/>
          <w14:textFill>
            <w14:solidFill>
              <w14:schemeClr w14:val="tx1"/>
            </w14:solidFill>
          </w14:textFill>
        </w:rPr>
        <w:t>项目名称：</w:t>
      </w:r>
    </w:p>
    <w:p>
      <w:pPr>
        <w:snapToGrid w:val="0"/>
        <w:spacing w:line="400" w:lineRule="exact"/>
        <w:jc w:val="left"/>
        <w:rPr>
          <w:rFonts w:hint="eastAsia" w:ascii="宋体" w:hAnsi="宋体" w:eastAsia="宋体" w:cs="宋体"/>
          <w:color w:val="000000" w:themeColor="text1"/>
          <w:spacing w:val="1"/>
          <w:kern w:val="0"/>
          <w:sz w:val="24"/>
          <w:szCs w:val="24"/>
          <w:highlight w:val="none"/>
          <w:u w:val="single"/>
          <w14:textFill>
            <w14:solidFill>
              <w14:schemeClr w14:val="tx1"/>
            </w14:solidFill>
          </w14:textFill>
        </w:rPr>
      </w:pPr>
      <w:r>
        <w:rPr>
          <w:rFonts w:hint="eastAsia" w:ascii="宋体" w:hAnsi="宋体" w:eastAsia="宋体" w:cs="宋体"/>
          <w:color w:val="000000" w:themeColor="text1"/>
          <w:spacing w:val="1"/>
          <w:kern w:val="0"/>
          <w:sz w:val="24"/>
          <w:szCs w:val="24"/>
          <w:highlight w:val="none"/>
          <w14:textFill>
            <w14:solidFill>
              <w14:schemeClr w14:val="tx1"/>
            </w14:solidFill>
          </w14:textFill>
        </w:rPr>
        <w:t>项目编号：</w:t>
      </w:r>
    </w:p>
    <w:tbl>
      <w:tblPr>
        <w:tblStyle w:val="37"/>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2070"/>
        <w:gridCol w:w="486"/>
        <w:gridCol w:w="1511"/>
        <w:gridCol w:w="388"/>
        <w:gridCol w:w="1318"/>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899" w:type="dxa"/>
            <w:vAlign w:val="center"/>
          </w:tcPr>
          <w:p>
            <w:pPr>
              <w:snapToGrid w:val="0"/>
              <w:spacing w:line="40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服务网点名称</w:t>
            </w:r>
          </w:p>
        </w:tc>
        <w:tc>
          <w:tcPr>
            <w:tcW w:w="5773" w:type="dxa"/>
            <w:gridSpan w:val="5"/>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525" w:type="dxa"/>
            <w:vMerge w:val="restart"/>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899" w:type="dxa"/>
            <w:vAlign w:val="center"/>
          </w:tcPr>
          <w:p>
            <w:pPr>
              <w:snapToGrid w:val="0"/>
              <w:spacing w:line="40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地址</w:t>
            </w:r>
          </w:p>
        </w:tc>
        <w:tc>
          <w:tcPr>
            <w:tcW w:w="5773" w:type="dxa"/>
            <w:gridSpan w:val="5"/>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525" w:type="dxa"/>
            <w:vMerge w:val="continue"/>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899" w:type="dxa"/>
            <w:vAlign w:val="center"/>
          </w:tcPr>
          <w:p>
            <w:pPr>
              <w:snapToGrid w:val="0"/>
              <w:spacing w:line="40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注册资本金</w:t>
            </w:r>
          </w:p>
        </w:tc>
        <w:tc>
          <w:tcPr>
            <w:tcW w:w="2070" w:type="dxa"/>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85" w:type="dxa"/>
            <w:gridSpan w:val="3"/>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其中：投标人出资比例</w:t>
            </w:r>
          </w:p>
        </w:tc>
        <w:tc>
          <w:tcPr>
            <w:tcW w:w="1318" w:type="dxa"/>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525" w:type="dxa"/>
            <w:vMerge w:val="restart"/>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提供相关证明材料（如：营业执照或租房合同等）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899" w:type="dxa"/>
            <w:vAlign w:val="center"/>
          </w:tcPr>
          <w:p>
            <w:pPr>
              <w:snapToGrid w:val="0"/>
              <w:spacing w:line="40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员工总人数</w:t>
            </w:r>
          </w:p>
        </w:tc>
        <w:tc>
          <w:tcPr>
            <w:tcW w:w="2070" w:type="dxa"/>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85" w:type="dxa"/>
            <w:gridSpan w:val="3"/>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其中：技术人员数</w:t>
            </w:r>
          </w:p>
        </w:tc>
        <w:tc>
          <w:tcPr>
            <w:tcW w:w="1318" w:type="dxa"/>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525" w:type="dxa"/>
            <w:vMerge w:val="continue"/>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899" w:type="dxa"/>
            <w:vAlign w:val="center"/>
          </w:tcPr>
          <w:p>
            <w:pPr>
              <w:snapToGrid w:val="0"/>
              <w:spacing w:line="40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经营期限</w:t>
            </w:r>
          </w:p>
        </w:tc>
        <w:tc>
          <w:tcPr>
            <w:tcW w:w="5773" w:type="dxa"/>
            <w:gridSpan w:val="5"/>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525" w:type="dxa"/>
            <w:vMerge w:val="continue"/>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899" w:type="dxa"/>
            <w:vAlign w:val="center"/>
          </w:tcPr>
          <w:p>
            <w:pPr>
              <w:snapToGrid w:val="0"/>
              <w:spacing w:line="40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售后服务协议</w:t>
            </w:r>
          </w:p>
        </w:tc>
        <w:tc>
          <w:tcPr>
            <w:tcW w:w="5773" w:type="dxa"/>
            <w:gridSpan w:val="5"/>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525" w:type="dxa"/>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提供相关</w:t>
            </w:r>
          </w:p>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899" w:type="dxa"/>
            <w:vAlign w:val="center"/>
          </w:tcPr>
          <w:p>
            <w:pPr>
              <w:snapToGrid w:val="0"/>
              <w:spacing w:line="40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售后服务内容</w:t>
            </w:r>
          </w:p>
        </w:tc>
        <w:tc>
          <w:tcPr>
            <w:tcW w:w="5773" w:type="dxa"/>
            <w:gridSpan w:val="5"/>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525" w:type="dxa"/>
            <w:vMerge w:val="restart"/>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此部分内容做附件进行详细说明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899" w:type="dxa"/>
            <w:vAlign w:val="center"/>
          </w:tcPr>
          <w:p>
            <w:pPr>
              <w:snapToGrid w:val="0"/>
              <w:spacing w:line="40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服务承诺</w:t>
            </w:r>
          </w:p>
        </w:tc>
        <w:tc>
          <w:tcPr>
            <w:tcW w:w="5773" w:type="dxa"/>
            <w:gridSpan w:val="5"/>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525" w:type="dxa"/>
            <w:vMerge w:val="continue"/>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899" w:type="dxa"/>
            <w:vAlign w:val="center"/>
          </w:tcPr>
          <w:p>
            <w:pPr>
              <w:snapToGrid w:val="0"/>
              <w:spacing w:line="40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业务咨询电话</w:t>
            </w:r>
          </w:p>
        </w:tc>
        <w:tc>
          <w:tcPr>
            <w:tcW w:w="2556" w:type="dxa"/>
            <w:gridSpan w:val="2"/>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511" w:type="dxa"/>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传真</w:t>
            </w:r>
          </w:p>
        </w:tc>
        <w:tc>
          <w:tcPr>
            <w:tcW w:w="1706" w:type="dxa"/>
            <w:gridSpan w:val="2"/>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525" w:type="dxa"/>
            <w:vMerge w:val="restart"/>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附人员身份证等相关证件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899" w:type="dxa"/>
            <w:vAlign w:val="center"/>
          </w:tcPr>
          <w:p>
            <w:pPr>
              <w:snapToGrid w:val="0"/>
              <w:spacing w:line="40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负责人</w:t>
            </w:r>
          </w:p>
        </w:tc>
        <w:tc>
          <w:tcPr>
            <w:tcW w:w="2556" w:type="dxa"/>
            <w:gridSpan w:val="2"/>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511" w:type="dxa"/>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联系电话</w:t>
            </w:r>
          </w:p>
        </w:tc>
        <w:tc>
          <w:tcPr>
            <w:tcW w:w="1706" w:type="dxa"/>
            <w:gridSpan w:val="2"/>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525" w:type="dxa"/>
            <w:vMerge w:val="continue"/>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r>
    </w:tbl>
    <w:p>
      <w:pPr>
        <w:snapToGrid w:val="0"/>
        <w:spacing w:line="40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p>
    <w:p>
      <w:pPr>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投标人名称（盖单位章）：</w:t>
      </w:r>
    </w:p>
    <w:p>
      <w:pPr>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法定代表人或授权代表（签字或加盖印鉴）：</w:t>
      </w:r>
    </w:p>
    <w:p>
      <w:pPr>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日期：        年    月    日</w:t>
      </w:r>
    </w:p>
    <w:p>
      <w:pPr>
        <w:pStyle w:val="6"/>
        <w:rPr>
          <w:rFonts w:hint="eastAsia" w:ascii="宋体" w:hAnsi="宋体" w:eastAsia="宋体" w:cs="宋体"/>
          <w:color w:val="000000" w:themeColor="text1"/>
          <w:sz w:val="24"/>
          <w:szCs w:val="24"/>
          <w:highlight w:val="none"/>
          <w14:textFill>
            <w14:solidFill>
              <w14:schemeClr w14:val="tx1"/>
            </w14:solidFill>
          </w14:textFill>
        </w:rPr>
      </w:pPr>
    </w:p>
    <w:p>
      <w:pPr>
        <w:rPr>
          <w:rFonts w:hint="eastAsia" w:ascii="宋体" w:hAnsi="宋体" w:eastAsia="宋体" w:cs="宋体"/>
        </w:rPr>
      </w:pP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p>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21</w:t>
      </w:r>
      <w:r>
        <w:rPr>
          <w:rFonts w:hint="eastAsia" w:ascii="宋体" w:hAnsi="宋体" w:eastAsia="宋体" w:cs="宋体"/>
          <w:b/>
          <w:color w:val="000000" w:themeColor="text1"/>
          <w:sz w:val="24"/>
          <w:szCs w:val="24"/>
          <w:highlight w:val="none"/>
          <w14:textFill>
            <w14:solidFill>
              <w14:schemeClr w14:val="tx1"/>
            </w14:solidFill>
          </w14:textFill>
        </w:rPr>
        <w:t>、备品备件清单及供应保障</w:t>
      </w:r>
      <w:r>
        <w:rPr>
          <w:rFonts w:hint="eastAsia" w:ascii="宋体" w:hAnsi="宋体" w:eastAsia="宋体" w:cs="宋体"/>
          <w:color w:val="000000" w:themeColor="text1"/>
          <w:sz w:val="24"/>
          <w:szCs w:val="24"/>
          <w:highlight w:val="none"/>
          <w14:textFill>
            <w14:solidFill>
              <w14:schemeClr w14:val="tx1"/>
            </w14:solidFill>
          </w14:textFill>
        </w:rPr>
        <w:t>（包括其供货渠道及价格）</w:t>
      </w:r>
    </w:p>
    <w:p>
      <w:pPr>
        <w:tabs>
          <w:tab w:val="left" w:pos="930"/>
        </w:tabs>
        <w:autoSpaceDE w:val="0"/>
        <w:autoSpaceDN w:val="0"/>
        <w:adjustRightInd w:val="0"/>
        <w:snapToGrid w:val="0"/>
        <w:spacing w:line="40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22</w:t>
      </w:r>
      <w:r>
        <w:rPr>
          <w:rFonts w:hint="eastAsia" w:ascii="宋体" w:hAnsi="宋体" w:eastAsia="宋体" w:cs="宋体"/>
          <w:b/>
          <w:color w:val="000000" w:themeColor="text1"/>
          <w:sz w:val="24"/>
          <w:szCs w:val="24"/>
          <w:highlight w:val="none"/>
          <w14:textFill>
            <w14:solidFill>
              <w14:schemeClr w14:val="tx1"/>
            </w14:solidFill>
          </w14:textFill>
        </w:rPr>
        <w:t>、项目实施人员情况</w:t>
      </w:r>
    </w:p>
    <w:p>
      <w:pPr>
        <w:tabs>
          <w:tab w:val="left" w:pos="930"/>
        </w:tabs>
        <w:autoSpaceDE w:val="0"/>
        <w:autoSpaceDN w:val="0"/>
        <w:adjustRightInd w:val="0"/>
        <w:snapToGrid w:val="0"/>
        <w:spacing w:line="400" w:lineRule="exact"/>
        <w:ind w:firstLine="470" w:firstLineChars="196"/>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本项目人员投入一览表；各人员情况，并明确各阶段投入人数，在提交的标书中安排的人员须为公司的固定职员</w:t>
      </w:r>
      <w:r>
        <w:rPr>
          <w:rFonts w:hint="eastAsia" w:ascii="宋体" w:hAnsi="宋体" w:eastAsia="宋体" w:cs="宋体"/>
          <w:color w:val="000000" w:themeColor="text1"/>
          <w:sz w:val="24"/>
          <w:szCs w:val="24"/>
          <w:highlight w:val="none"/>
          <w:lang w:eastAsia="zh-CN"/>
          <w14:textFill>
            <w14:solidFill>
              <w14:schemeClr w14:val="tx1"/>
            </w14:solidFill>
          </w14:textFill>
        </w:rPr>
        <w:t>（提供职员开标前6个月社保作为证明材料，不提供视为无效</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每个参加项目人员的履历表应随标书一并提交，主要内容包括学历(学院、大学和其他职业教育，列出大学的名称，就学日期以及所取得的学位)、工作特长（特长领域、能力取向等）、经验与业绩（包括从事相关项目的经验，对每一个项目有一个简要的描述，该人员参与的时间以及在项目中的责任）、资质情况（包括项目组人员的产品认证工程师资质，其他有关资质）等</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23</w:t>
      </w:r>
      <w:r>
        <w:rPr>
          <w:rFonts w:hint="eastAsia" w:ascii="宋体" w:hAnsi="宋体" w:eastAsia="宋体" w:cs="宋体"/>
          <w:b/>
          <w:color w:val="000000" w:themeColor="text1"/>
          <w:sz w:val="24"/>
          <w:szCs w:val="24"/>
          <w:highlight w:val="none"/>
          <w14:textFill>
            <w14:solidFill>
              <w14:schemeClr w14:val="tx1"/>
            </w14:solidFill>
          </w14:textFill>
        </w:rPr>
        <w:t>、其他优惠条件（如有）</w:t>
      </w:r>
    </w:p>
    <w:p>
      <w:pPr>
        <w:adjustRightInd w:val="0"/>
        <w:snapToGrid w:val="0"/>
        <w:spacing w:line="400" w:lineRule="exact"/>
        <w:ind w:firstLine="470" w:firstLineChars="196"/>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投标人承诺给予</w:t>
      </w:r>
      <w:r>
        <w:rPr>
          <w:rFonts w:hint="eastAsia" w:ascii="宋体" w:hAnsi="宋体" w:eastAsia="宋体" w:cs="宋体"/>
          <w:b/>
          <w:color w:val="000000" w:themeColor="text1"/>
          <w:sz w:val="24"/>
          <w:szCs w:val="24"/>
          <w:highlight w:val="none"/>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的各种优惠条件，包括备品备件、专用耗材等。</w:t>
      </w: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24</w:t>
      </w:r>
      <w:r>
        <w:rPr>
          <w:rFonts w:hint="eastAsia" w:ascii="宋体" w:hAnsi="宋体" w:eastAsia="宋体" w:cs="宋体"/>
          <w:b/>
          <w:color w:val="000000" w:themeColor="text1"/>
          <w:sz w:val="24"/>
          <w:szCs w:val="24"/>
          <w:highlight w:val="none"/>
          <w14:textFill>
            <w14:solidFill>
              <w14:schemeClr w14:val="tx1"/>
            </w14:solidFill>
          </w14:textFill>
        </w:rPr>
        <w:t>、投标人需要提供的其他文件或资料（如有）</w:t>
      </w:r>
    </w:p>
    <w:p>
      <w:pPr>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br w:type="page"/>
      </w:r>
    </w:p>
    <w:p>
      <w:pPr>
        <w:pStyle w:val="36"/>
        <w:ind w:left="0" w:leftChars="0" w:firstLine="0" w:firstLineChars="0"/>
        <w:jc w:val="both"/>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附件</w:t>
      </w:r>
      <w:r>
        <w:rPr>
          <w:rFonts w:hint="eastAsia" w:ascii="宋体" w:hAnsi="宋体" w:eastAsia="宋体" w:cs="宋体"/>
          <w:color w:val="000000" w:themeColor="text1"/>
          <w:sz w:val="24"/>
          <w:szCs w:val="22"/>
          <w:lang w:val="en-US" w:eastAsia="zh-CN"/>
          <w14:textFill>
            <w14:solidFill>
              <w14:schemeClr w14:val="tx1"/>
            </w14:solidFill>
          </w14:textFill>
        </w:rPr>
        <w:t>1</w:t>
      </w:r>
      <w:r>
        <w:rPr>
          <w:rFonts w:hint="eastAsia" w:ascii="宋体" w:hAnsi="宋体" w:eastAsia="宋体" w:cs="宋体"/>
          <w:color w:val="000000" w:themeColor="text1"/>
          <w:sz w:val="24"/>
          <w:szCs w:val="22"/>
          <w:lang w:eastAsia="zh-CN"/>
          <w14:textFill>
            <w14:solidFill>
              <w14:schemeClr w14:val="tx1"/>
            </w14:solidFill>
          </w14:textFill>
        </w:rPr>
        <w:t>：</w:t>
      </w:r>
    </w:p>
    <w:p>
      <w:pPr>
        <w:pStyle w:val="36"/>
        <w:ind w:left="0" w:leftChars="0" w:firstLine="0" w:firstLineChars="0"/>
        <w:jc w:val="center"/>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质疑函范本</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一、质疑投标单位基本信息</w:t>
      </w:r>
    </w:p>
    <w:p>
      <w:pPr>
        <w:pStyle w:val="36"/>
        <w:rPr>
          <w:rFonts w:hint="eastAsia" w:ascii="宋体" w:hAnsi="宋体" w:eastAsia="宋体" w:cs="宋体"/>
          <w:color w:val="000000" w:themeColor="text1"/>
          <w:sz w:val="24"/>
          <w:szCs w:val="22"/>
          <w:u w:val="single"/>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质疑投标单位：  </w:t>
      </w:r>
      <w:r>
        <w:rPr>
          <w:rFonts w:hint="eastAsia" w:ascii="宋体" w:hAnsi="宋体" w:eastAsia="宋体" w:cs="宋体"/>
          <w:color w:val="000000" w:themeColor="text1"/>
          <w:sz w:val="24"/>
          <w:szCs w:val="22"/>
          <w:u w:val="single"/>
          <w:lang w:eastAsia="zh-CN"/>
          <w14:textFill>
            <w14:solidFill>
              <w14:schemeClr w14:val="tx1"/>
            </w14:solidFill>
          </w14:textFill>
        </w:rPr>
        <w:t xml:space="preserve">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地址：                          邮编：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联系人：                      联系电话：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授权代表：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联系电话：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地址：                         邮编：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二、质疑项目基本情况</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质疑项目的名称：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质疑项目的编号：               包号：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采购人名称：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招标文件获取日期：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三、质疑事项具体内容</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质疑事项1：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事实依据：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法律依据：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质疑事项2</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四、与质疑事项相关的质疑请求</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请求：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签字(签章)：                   公章：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日期：    </w:t>
      </w:r>
    </w:p>
    <w:p>
      <w:pPr>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br w:type="page"/>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质疑函制作说明：</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1.投标单位提出质疑时，应提交质疑函和必要的证明材料。</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2.质疑投标单位若委托代理人进行质疑的，质疑函应按要求列明“授权代表”的有关内容，并在附件中提交由质疑投标单位签署的授权委托书。授权委托书应载明代理人的姓名或者名称、代理事项、具体权限、期限和相关事项。</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3.质疑投标单位若对项目的某一分包进行质疑，质疑函中应列明具体分包号。</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4.质疑函的质疑事项应具体、明确，并有必要的事实依据和法律依据。</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5.质疑函的质疑请求应与质疑事项相关。</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6.质疑投标单位为自然人的，质疑函应由本人签字；质疑投标单位为法人或者其他组织的，质疑函应由法定代表人、主要负责人，或者其授权代表签字或者盖章，并加盖公章。</w:t>
      </w:r>
    </w:p>
    <w:p>
      <w:pPr>
        <w:rPr>
          <w:rFonts w:hint="eastAsia" w:ascii="宋体" w:hAnsi="宋体" w:eastAsia="宋体" w:cs="宋体"/>
          <w:color w:val="000000" w:themeColor="text1"/>
          <w:sz w:val="24"/>
          <w:szCs w:val="22"/>
          <w:lang w:eastAsia="zh-CN"/>
          <w14:textFill>
            <w14:solidFill>
              <w14:schemeClr w14:val="tx1"/>
            </w14:solidFill>
          </w14:textFill>
        </w:rPr>
        <w:sectPr>
          <w:headerReference r:id="rId4" w:type="default"/>
          <w:footerReference r:id="rId5" w:type="default"/>
          <w:pgSz w:w="11906" w:h="16838"/>
          <w:pgMar w:top="1440" w:right="1519" w:bottom="1440" w:left="1519"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eastAsia="宋体" w:cs="宋体"/>
          <w:color w:val="000000" w:themeColor="text1"/>
          <w:sz w:val="24"/>
          <w:szCs w:val="22"/>
          <w:lang w:eastAsia="zh-CN"/>
          <w14:textFill>
            <w14:solidFill>
              <w14:schemeClr w14:val="tx1"/>
            </w14:solidFill>
          </w14:textFill>
        </w:rPr>
        <w:br w:type="page"/>
      </w:r>
    </w:p>
    <w:p>
      <w:pPr>
        <w:pStyle w:val="3"/>
        <w:bidi w:val="0"/>
        <w:rPr>
          <w:rFonts w:hint="eastAsia" w:ascii="宋体" w:hAnsi="宋体" w:eastAsia="宋体" w:cs="宋体"/>
          <w:color w:val="FF0000"/>
          <w:sz w:val="28"/>
          <w:szCs w:val="28"/>
          <w:u w:color="000000"/>
        </w:rPr>
      </w:pPr>
      <w:r>
        <w:rPr>
          <w:rFonts w:hint="eastAsia" w:ascii="宋体" w:hAnsi="宋体" w:eastAsia="宋体" w:cs="宋体"/>
          <w:lang w:val="en-US" w:eastAsia="zh-CN"/>
        </w:rPr>
        <w:t xml:space="preserve">第六章 </w:t>
      </w:r>
      <w:r>
        <w:rPr>
          <w:rFonts w:hint="eastAsia" w:ascii="宋体" w:hAnsi="宋体" w:eastAsia="宋体" w:cs="宋体"/>
          <w:color w:val="auto"/>
          <w:lang w:val="en-US" w:eastAsia="zh-CN"/>
        </w:rPr>
        <w:t>项目需求</w:t>
      </w:r>
    </w:p>
    <w:p>
      <w:pPr>
        <w:pStyle w:val="3"/>
        <w:spacing w:line="720" w:lineRule="auto"/>
        <w:jc w:val="center"/>
        <w:rPr>
          <w:rFonts w:ascii="仿宋" w:hAnsi="仿宋" w:eastAsia="仿宋" w:cs="仿宋"/>
          <w:sz w:val="28"/>
          <w:szCs w:val="28"/>
        </w:rPr>
      </w:pPr>
      <w:r>
        <w:rPr>
          <w:rFonts w:hint="eastAsia" w:ascii="仿宋" w:hAnsi="仿宋" w:eastAsia="仿宋" w:cs="仿宋"/>
          <w:color w:val="auto"/>
          <w:sz w:val="28"/>
          <w:szCs w:val="28"/>
          <w:u w:color="000000"/>
        </w:rPr>
        <w:t>木垒白杨河学校</w:t>
      </w:r>
      <w:bookmarkStart w:id="139" w:name="_Toc209"/>
      <w:bookmarkStart w:id="140" w:name="_Toc18087"/>
      <w:r>
        <w:rPr>
          <w:rFonts w:hint="eastAsia" w:ascii="仿宋" w:hAnsi="仿宋" w:eastAsia="仿宋" w:cs="仿宋"/>
          <w:color w:val="auto"/>
          <w:sz w:val="28"/>
          <w:szCs w:val="28"/>
          <w:u w:color="000000"/>
        </w:rPr>
        <w:t>2771平米</w:t>
      </w:r>
      <w:r>
        <w:rPr>
          <w:rFonts w:hint="eastAsia" w:ascii="仿宋" w:hAnsi="仿宋" w:eastAsia="仿宋" w:cs="仿宋"/>
          <w:sz w:val="28"/>
          <w:szCs w:val="28"/>
        </w:rPr>
        <w:t>空气源热泵机组</w:t>
      </w:r>
      <w:bookmarkEnd w:id="139"/>
      <w:bookmarkEnd w:id="140"/>
      <w:r>
        <w:rPr>
          <w:rFonts w:hint="eastAsia" w:ascii="仿宋" w:hAnsi="仿宋" w:eastAsia="仿宋" w:cs="仿宋"/>
          <w:sz w:val="28"/>
          <w:szCs w:val="28"/>
        </w:rPr>
        <w:t>配置表</w:t>
      </w:r>
    </w:p>
    <w:p>
      <w:r>
        <w:rPr>
          <w:rFonts w:hint="eastAsia"/>
        </w:rPr>
        <w:t xml:space="preserve">                                                                   </w:t>
      </w:r>
      <w:r>
        <w:rPr>
          <w:rFonts w:hint="eastAsia" w:ascii="仿宋" w:hAnsi="仿宋" w:eastAsia="仿宋" w:cs="仿宋"/>
          <w:color w:val="000000"/>
          <w:kern w:val="0"/>
          <w:sz w:val="24"/>
        </w:rPr>
        <w:t>单位：元</w:t>
      </w:r>
    </w:p>
    <w:tbl>
      <w:tblPr>
        <w:tblStyle w:val="38"/>
        <w:tblW w:w="7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322"/>
        <w:gridCol w:w="2269"/>
        <w:gridCol w:w="858"/>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序号</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名称</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规格型号</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数量</w:t>
            </w:r>
          </w:p>
        </w:tc>
        <w:tc>
          <w:tcPr>
            <w:tcW w:w="1339" w:type="dxa"/>
            <w:vAlign w:val="center"/>
          </w:tcPr>
          <w:p>
            <w:pPr>
              <w:jc w:val="center"/>
              <w:rPr>
                <w:rFonts w:hint="eastAsia"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空气源热泵机组</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B192AC-A-S（32P变频）</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1台</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2</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空气源热泵机组</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U300AC-A-S（50P）</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2台</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3</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不锈钢保温水箱</w:t>
            </w:r>
          </w:p>
        </w:tc>
        <w:tc>
          <w:tcPr>
            <w:tcW w:w="2269" w:type="dxa"/>
            <w:vAlign w:val="center"/>
          </w:tcPr>
          <w:p>
            <w:pPr>
              <w:jc w:val="center"/>
              <w:rPr>
                <w:rFonts w:hint="eastAsia" w:ascii="宋体" w:hAnsi="宋体" w:eastAsia="宋体" w:cs="宋体"/>
                <w:i w:val="0"/>
                <w:iCs/>
                <w:sz w:val="24"/>
              </w:rPr>
            </w:pPr>
            <w:r>
              <w:rPr>
                <w:rFonts w:hint="eastAsia" w:ascii="宋体" w:hAnsi="宋体" w:eastAsia="宋体" w:cs="宋体"/>
                <w:i w:val="0"/>
                <w:iCs/>
                <w:sz w:val="24"/>
              </w:rPr>
              <w:t>1立方、5立方</w:t>
            </w:r>
          </w:p>
        </w:tc>
        <w:tc>
          <w:tcPr>
            <w:tcW w:w="858" w:type="dxa"/>
            <w:vAlign w:val="center"/>
          </w:tcPr>
          <w:p>
            <w:pPr>
              <w:jc w:val="center"/>
              <w:rPr>
                <w:rFonts w:hint="eastAsia" w:ascii="宋体" w:hAnsi="宋体" w:eastAsia="宋体" w:cs="宋体"/>
                <w:i/>
                <w:sz w:val="24"/>
              </w:rPr>
            </w:pPr>
            <w:r>
              <w:rPr>
                <w:rFonts w:hint="eastAsia" w:ascii="宋体" w:hAnsi="宋体" w:eastAsia="宋体" w:cs="宋体"/>
                <w:i/>
                <w:sz w:val="24"/>
              </w:rPr>
              <w:t>2个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4</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循环水泵</w:t>
            </w:r>
          </w:p>
        </w:tc>
        <w:tc>
          <w:tcPr>
            <w:tcW w:w="2269" w:type="dxa"/>
            <w:vAlign w:val="center"/>
          </w:tcPr>
          <w:p>
            <w:pPr>
              <w:jc w:val="center"/>
              <w:rPr>
                <w:rFonts w:hint="eastAsia" w:ascii="宋体" w:hAnsi="宋体" w:eastAsia="宋体" w:cs="宋体"/>
                <w:i w:val="0"/>
                <w:iCs/>
                <w:sz w:val="24"/>
              </w:rPr>
            </w:pPr>
            <w:r>
              <w:rPr>
                <w:rFonts w:hint="eastAsia" w:ascii="宋体" w:hAnsi="宋体" w:eastAsia="宋体" w:cs="宋体"/>
                <w:i w:val="0"/>
                <w:iCs/>
                <w:sz w:val="24"/>
              </w:rPr>
              <w:t>TD50  3KW</w:t>
            </w:r>
          </w:p>
          <w:p>
            <w:pPr>
              <w:jc w:val="center"/>
              <w:rPr>
                <w:rFonts w:hint="eastAsia" w:ascii="宋体" w:hAnsi="宋体" w:eastAsia="宋体" w:cs="宋体"/>
                <w:i w:val="0"/>
                <w:iCs/>
                <w:sz w:val="24"/>
              </w:rPr>
            </w:pPr>
            <w:r>
              <w:rPr>
                <w:rFonts w:hint="eastAsia" w:ascii="宋体" w:hAnsi="宋体" w:eastAsia="宋体" w:cs="宋体"/>
                <w:i w:val="0"/>
                <w:iCs/>
                <w:sz w:val="24"/>
              </w:rPr>
              <w:t>扬程32米、流量12.5立方</w:t>
            </w:r>
          </w:p>
        </w:tc>
        <w:tc>
          <w:tcPr>
            <w:tcW w:w="858" w:type="dxa"/>
            <w:vAlign w:val="center"/>
          </w:tcPr>
          <w:p>
            <w:pPr>
              <w:jc w:val="center"/>
              <w:rPr>
                <w:rFonts w:hint="eastAsia" w:ascii="宋体" w:hAnsi="宋体" w:eastAsia="宋体" w:cs="宋体"/>
                <w:i/>
                <w:sz w:val="24"/>
              </w:rPr>
            </w:pPr>
            <w:r>
              <w:rPr>
                <w:rFonts w:hint="eastAsia" w:ascii="宋体" w:hAnsi="宋体" w:eastAsia="宋体" w:cs="宋体"/>
                <w:i/>
                <w:sz w:val="24"/>
              </w:rPr>
              <w:t>2台</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5</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循环水泵</w:t>
            </w:r>
          </w:p>
        </w:tc>
        <w:tc>
          <w:tcPr>
            <w:tcW w:w="2269" w:type="dxa"/>
            <w:vAlign w:val="center"/>
          </w:tcPr>
          <w:p>
            <w:pPr>
              <w:jc w:val="center"/>
              <w:rPr>
                <w:rFonts w:hint="eastAsia" w:ascii="宋体" w:hAnsi="宋体" w:eastAsia="宋体" w:cs="宋体"/>
                <w:i w:val="0"/>
                <w:iCs/>
                <w:sz w:val="24"/>
              </w:rPr>
            </w:pPr>
            <w:r>
              <w:rPr>
                <w:rFonts w:hint="eastAsia" w:ascii="宋体" w:hAnsi="宋体" w:eastAsia="宋体" w:cs="宋体"/>
                <w:i w:val="0"/>
                <w:iCs/>
                <w:sz w:val="24"/>
              </w:rPr>
              <w:t>TD65  4KW</w:t>
            </w:r>
          </w:p>
          <w:p>
            <w:pPr>
              <w:jc w:val="center"/>
              <w:rPr>
                <w:rFonts w:hint="eastAsia" w:ascii="宋体" w:hAnsi="宋体" w:eastAsia="宋体" w:cs="宋体"/>
                <w:i w:val="0"/>
                <w:iCs/>
                <w:sz w:val="24"/>
              </w:rPr>
            </w:pPr>
            <w:r>
              <w:rPr>
                <w:rFonts w:hint="eastAsia" w:ascii="宋体" w:hAnsi="宋体" w:eastAsia="宋体" w:cs="宋体"/>
                <w:i w:val="0"/>
                <w:iCs/>
                <w:sz w:val="24"/>
              </w:rPr>
              <w:t>扬程32米、流量25立方</w:t>
            </w:r>
          </w:p>
        </w:tc>
        <w:tc>
          <w:tcPr>
            <w:tcW w:w="858" w:type="dxa"/>
            <w:vAlign w:val="center"/>
          </w:tcPr>
          <w:p>
            <w:pPr>
              <w:jc w:val="center"/>
              <w:rPr>
                <w:rFonts w:hint="eastAsia" w:ascii="宋体" w:hAnsi="宋体" w:eastAsia="宋体" w:cs="宋体"/>
                <w:i/>
                <w:sz w:val="24"/>
              </w:rPr>
            </w:pPr>
            <w:r>
              <w:rPr>
                <w:rFonts w:hint="eastAsia" w:ascii="宋体" w:hAnsi="宋体" w:eastAsia="宋体" w:cs="宋体"/>
                <w:i/>
                <w:sz w:val="24"/>
              </w:rPr>
              <w:t>2台</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6</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电控柜</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NSDK-1</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2台</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7</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软化水</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20公斤硅磷晶</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2台</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8</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软连接</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DN65</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2个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9</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软连接</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DN80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4个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10</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Y型过滤阀</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DN65</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11</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Y型过滤阀</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DN80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12</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法兰片</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DN80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16片</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13</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法兰片</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DN65</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2片</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14</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法兰片</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DN50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10片</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15</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弯头</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DN50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12个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863"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16</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弯头</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DN80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12个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863"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17</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弯头</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DN100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6</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63"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18</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涡轮蝶阀</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DN80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16个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19</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涡轮蝶阀</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DN50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10个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20</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自动启闭阀</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DN50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1套</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21</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自动启闭阀</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DN80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1套</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22</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自动启闭阀配件</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4分阀门2个，铝塑管5米，外直2个，三通1个</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2套</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23</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钢管</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 xml:space="preserve">DN100  厚度国标   </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24米</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24</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钢管</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 xml:space="preserve">DN80  厚度国标   </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24米</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25</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钢管</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 xml:space="preserve">DN50 厚度国标   </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24米</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26</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保温橡塑海绵</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30平方</w:t>
            </w:r>
          </w:p>
        </w:tc>
        <w:tc>
          <w:tcPr>
            <w:tcW w:w="858" w:type="dxa"/>
            <w:vAlign w:val="center"/>
          </w:tcPr>
          <w:p>
            <w:pPr>
              <w:jc w:val="center"/>
              <w:rPr>
                <w:rFonts w:hint="eastAsia" w:ascii="宋体" w:hAnsi="宋体" w:eastAsia="宋体" w:cs="宋体"/>
                <w:sz w:val="24"/>
              </w:rPr>
            </w:pP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27</w:t>
            </w:r>
          </w:p>
        </w:tc>
        <w:tc>
          <w:tcPr>
            <w:tcW w:w="232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铝箔纸</w:t>
            </w:r>
          </w:p>
        </w:tc>
        <w:tc>
          <w:tcPr>
            <w:tcW w:w="2269"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5平方</w:t>
            </w:r>
          </w:p>
        </w:tc>
        <w:tc>
          <w:tcPr>
            <w:tcW w:w="858"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20卷</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28</w:t>
            </w:r>
          </w:p>
        </w:tc>
        <w:tc>
          <w:tcPr>
            <w:tcW w:w="232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胶垫</w:t>
            </w:r>
          </w:p>
        </w:tc>
        <w:tc>
          <w:tcPr>
            <w:tcW w:w="2269"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2.5寸4个，2.寸12个</w:t>
            </w:r>
          </w:p>
        </w:tc>
        <w:tc>
          <w:tcPr>
            <w:tcW w:w="858" w:type="dxa"/>
            <w:vAlign w:val="center"/>
          </w:tcPr>
          <w:p>
            <w:pPr>
              <w:jc w:val="center"/>
              <w:rPr>
                <w:rFonts w:hint="eastAsia" w:ascii="宋体" w:hAnsi="宋体" w:eastAsia="宋体" w:cs="宋体"/>
                <w:kern w:val="2"/>
                <w:sz w:val="24"/>
                <w:szCs w:val="24"/>
                <w:lang w:val="en-US" w:eastAsia="zh-CN" w:bidi="ar-SA"/>
              </w:rPr>
            </w:pP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9</w:t>
            </w:r>
          </w:p>
        </w:tc>
        <w:tc>
          <w:tcPr>
            <w:tcW w:w="232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生料带</w:t>
            </w:r>
          </w:p>
        </w:tc>
        <w:tc>
          <w:tcPr>
            <w:tcW w:w="2269" w:type="dxa"/>
            <w:vAlign w:val="center"/>
          </w:tcPr>
          <w:p>
            <w:pPr>
              <w:jc w:val="center"/>
              <w:rPr>
                <w:rFonts w:hint="eastAsia" w:ascii="宋体" w:hAnsi="宋体" w:eastAsia="宋体" w:cs="宋体"/>
                <w:kern w:val="2"/>
                <w:sz w:val="24"/>
                <w:szCs w:val="24"/>
                <w:lang w:val="en-US" w:eastAsia="zh-CN" w:bidi="ar-SA"/>
              </w:rPr>
            </w:pPr>
          </w:p>
        </w:tc>
        <w:tc>
          <w:tcPr>
            <w:tcW w:w="858"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10盘</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30</w:t>
            </w:r>
          </w:p>
        </w:tc>
        <w:tc>
          <w:tcPr>
            <w:tcW w:w="232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螺丝</w:t>
            </w:r>
          </w:p>
        </w:tc>
        <w:tc>
          <w:tcPr>
            <w:tcW w:w="2269"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16*60</w:t>
            </w:r>
          </w:p>
        </w:tc>
        <w:tc>
          <w:tcPr>
            <w:tcW w:w="858"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100套</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1</w:t>
            </w:r>
          </w:p>
        </w:tc>
        <w:tc>
          <w:tcPr>
            <w:tcW w:w="232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国标铜电缆</w:t>
            </w:r>
          </w:p>
        </w:tc>
        <w:tc>
          <w:tcPr>
            <w:tcW w:w="2269"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16*3+1</w:t>
            </w:r>
          </w:p>
        </w:tc>
        <w:tc>
          <w:tcPr>
            <w:tcW w:w="858"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20米</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2</w:t>
            </w:r>
          </w:p>
        </w:tc>
        <w:tc>
          <w:tcPr>
            <w:tcW w:w="232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国标铜电缆</w:t>
            </w:r>
          </w:p>
        </w:tc>
        <w:tc>
          <w:tcPr>
            <w:tcW w:w="2269"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25*3+1</w:t>
            </w:r>
          </w:p>
        </w:tc>
        <w:tc>
          <w:tcPr>
            <w:tcW w:w="858"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50米</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33</w:t>
            </w:r>
          </w:p>
        </w:tc>
        <w:tc>
          <w:tcPr>
            <w:tcW w:w="232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穿线管</w:t>
            </w:r>
          </w:p>
        </w:tc>
        <w:tc>
          <w:tcPr>
            <w:tcW w:w="2269"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65</w:t>
            </w:r>
          </w:p>
        </w:tc>
        <w:tc>
          <w:tcPr>
            <w:tcW w:w="858"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12米</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34</w:t>
            </w:r>
          </w:p>
        </w:tc>
        <w:tc>
          <w:tcPr>
            <w:tcW w:w="232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桥架</w:t>
            </w:r>
          </w:p>
        </w:tc>
        <w:tc>
          <w:tcPr>
            <w:tcW w:w="2269"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200*200</w:t>
            </w:r>
          </w:p>
        </w:tc>
        <w:tc>
          <w:tcPr>
            <w:tcW w:w="858"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20米</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Merge w:val="restart"/>
            <w:vAlign w:val="center"/>
          </w:tcPr>
          <w:p>
            <w:pPr>
              <w:jc w:val="center"/>
              <w:rPr>
                <w:rFonts w:hint="eastAsia" w:ascii="宋体" w:hAnsi="宋体" w:eastAsia="宋体" w:cs="宋体"/>
                <w:sz w:val="24"/>
              </w:rPr>
            </w:pPr>
            <w:r>
              <w:rPr>
                <w:rFonts w:hint="eastAsia" w:ascii="宋体" w:hAnsi="宋体" w:eastAsia="宋体" w:cs="宋体"/>
                <w:sz w:val="24"/>
              </w:rPr>
              <w:t>踢脚线</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主机</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3KW</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45条</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Merge w:val="continue"/>
            <w:vAlign w:val="center"/>
          </w:tcPr>
          <w:p>
            <w:pPr>
              <w:jc w:val="center"/>
              <w:rPr>
                <w:rFonts w:hint="eastAsia" w:ascii="宋体" w:hAnsi="宋体" w:eastAsia="宋体" w:cs="宋体"/>
                <w:sz w:val="24"/>
              </w:rPr>
            </w:pP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辅材</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线槽、4平方铜线</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45套</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Merge w:val="continue"/>
            <w:vAlign w:val="center"/>
          </w:tcPr>
          <w:p>
            <w:pPr>
              <w:jc w:val="center"/>
              <w:rPr>
                <w:rFonts w:hint="eastAsia" w:ascii="宋体" w:hAnsi="宋体" w:eastAsia="宋体" w:cs="宋体"/>
                <w:sz w:val="24"/>
              </w:rPr>
            </w:pP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温控仪</w:t>
            </w:r>
          </w:p>
        </w:tc>
        <w:tc>
          <w:tcPr>
            <w:tcW w:w="2269" w:type="dxa"/>
            <w:vAlign w:val="center"/>
          </w:tcPr>
          <w:p>
            <w:pPr>
              <w:jc w:val="center"/>
              <w:rPr>
                <w:rFonts w:hint="eastAsia" w:ascii="宋体" w:hAnsi="宋体" w:eastAsia="宋体" w:cs="宋体"/>
                <w:sz w:val="24"/>
              </w:rPr>
            </w:pP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45套</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变压器</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300KVA</w:t>
            </w:r>
          </w:p>
        </w:tc>
        <w:tc>
          <w:tcPr>
            <w:tcW w:w="858" w:type="dxa"/>
            <w:vAlign w:val="center"/>
          </w:tcPr>
          <w:p>
            <w:pPr>
              <w:jc w:val="center"/>
              <w:rPr>
                <w:rFonts w:hint="eastAsia" w:ascii="宋体" w:hAnsi="宋体" w:eastAsia="宋体" w:cs="宋体"/>
                <w:sz w:val="24"/>
              </w:rPr>
            </w:pPr>
          </w:p>
        </w:tc>
        <w:tc>
          <w:tcPr>
            <w:tcW w:w="1339" w:type="dxa"/>
            <w:vAlign w:val="center"/>
          </w:tcPr>
          <w:p>
            <w:pPr>
              <w:jc w:val="center"/>
              <w:rPr>
                <w:rFonts w:hint="eastAsia" w:ascii="宋体" w:hAnsi="宋体" w:eastAsia="宋体" w:cs="宋体"/>
                <w:sz w:val="24"/>
              </w:rPr>
            </w:pPr>
          </w:p>
        </w:tc>
      </w:tr>
    </w:tbl>
    <w:p>
      <w:pPr>
        <w:rPr>
          <w:rFonts w:hint="eastAsia" w:ascii="宋体" w:hAnsi="宋体" w:eastAsia="宋体" w:cs="宋体"/>
        </w:rPr>
      </w:pPr>
    </w:p>
    <w:p>
      <w:pPr>
        <w:ind w:firstLine="6720" w:firstLineChars="3200"/>
        <w:rPr>
          <w:rFonts w:hint="eastAsia" w:ascii="宋体" w:hAnsi="宋体" w:eastAsia="宋体" w:cs="宋体"/>
        </w:rPr>
      </w:pPr>
    </w:p>
    <w:p>
      <w:pPr>
        <w:pStyle w:val="6"/>
        <w:ind w:left="0" w:leftChars="0" w:firstLine="0" w:firstLineChars="0"/>
        <w:rPr>
          <w:rFonts w:hint="eastAsia" w:ascii="宋体" w:hAnsi="宋体" w:eastAsia="宋体" w:cs="宋体"/>
          <w:lang w:val="en-US" w:eastAsia="zh-CN"/>
        </w:rPr>
      </w:pPr>
    </w:p>
    <w:p>
      <w:pPr>
        <w:rPr>
          <w:rFonts w:hint="eastAsia" w:ascii="宋体" w:hAnsi="宋体" w:eastAsia="宋体" w:cs="宋体"/>
          <w:lang w:val="en-US" w:eastAsia="zh-CN"/>
        </w:rPr>
      </w:pPr>
    </w:p>
    <w:p>
      <w:pPr>
        <w:pStyle w:val="17"/>
        <w:rPr>
          <w:rFonts w:hint="eastAsia" w:ascii="宋体" w:hAnsi="宋体" w:eastAsia="宋体" w:cs="宋体"/>
          <w:lang w:val="en-US" w:eastAsia="zh-CN"/>
        </w:rPr>
      </w:pPr>
    </w:p>
    <w:p>
      <w:pPr>
        <w:rPr>
          <w:rFonts w:hint="eastAsia" w:ascii="宋体" w:hAnsi="宋体" w:eastAsia="宋体" w:cs="宋体"/>
          <w:lang w:val="en-US" w:eastAsia="zh-CN"/>
        </w:rPr>
      </w:pPr>
    </w:p>
    <w:p>
      <w:pPr>
        <w:pStyle w:val="17"/>
        <w:rPr>
          <w:rFonts w:hint="eastAsia" w:ascii="宋体" w:hAnsi="宋体" w:eastAsia="宋体" w:cs="宋体"/>
          <w:lang w:val="en-US" w:eastAsia="zh-CN"/>
        </w:rPr>
      </w:pPr>
    </w:p>
    <w:p>
      <w:pPr>
        <w:rPr>
          <w:rFonts w:hint="eastAsia" w:ascii="宋体" w:hAnsi="宋体" w:eastAsia="宋体" w:cs="宋体"/>
          <w:lang w:val="en-US" w:eastAsia="zh-CN"/>
        </w:rPr>
      </w:pPr>
    </w:p>
    <w:p>
      <w:pPr>
        <w:pStyle w:val="17"/>
        <w:rPr>
          <w:rFonts w:hint="eastAsia" w:ascii="宋体" w:hAnsi="宋体" w:eastAsia="宋体" w:cs="宋体"/>
          <w:lang w:val="en-US" w:eastAsia="zh-CN"/>
        </w:rPr>
      </w:pPr>
    </w:p>
    <w:p>
      <w:pPr>
        <w:rPr>
          <w:rFonts w:hint="eastAsia" w:ascii="宋体" w:hAnsi="宋体" w:eastAsia="宋体" w:cs="宋体"/>
          <w:lang w:val="en-US" w:eastAsia="zh-CN"/>
        </w:rPr>
      </w:pPr>
    </w:p>
    <w:p>
      <w:pPr>
        <w:pStyle w:val="17"/>
        <w:rPr>
          <w:rFonts w:hint="eastAsia" w:ascii="宋体" w:hAnsi="宋体" w:eastAsia="宋体" w:cs="宋体"/>
          <w:lang w:val="en-US" w:eastAsia="zh-CN"/>
        </w:rPr>
      </w:pPr>
    </w:p>
    <w:p>
      <w:pPr>
        <w:rPr>
          <w:rFonts w:hint="eastAsia" w:ascii="宋体" w:hAnsi="宋体" w:eastAsia="宋体" w:cs="宋体"/>
          <w:lang w:val="en-US" w:eastAsia="zh-CN"/>
        </w:rPr>
      </w:pPr>
    </w:p>
    <w:p>
      <w:pPr>
        <w:pStyle w:val="17"/>
        <w:rPr>
          <w:rFonts w:hint="eastAsia" w:ascii="宋体" w:hAnsi="宋体" w:eastAsia="宋体" w:cs="宋体"/>
          <w:lang w:val="en-US" w:eastAsia="zh-CN"/>
        </w:rPr>
      </w:pPr>
    </w:p>
    <w:p>
      <w:pPr>
        <w:rPr>
          <w:rFonts w:hint="eastAsia" w:ascii="宋体" w:hAnsi="宋体" w:eastAsia="宋体" w:cs="宋体"/>
          <w:lang w:val="en-US" w:eastAsia="zh-CN"/>
        </w:rPr>
      </w:pPr>
    </w:p>
    <w:p>
      <w:pPr>
        <w:pStyle w:val="17"/>
        <w:rPr>
          <w:rFonts w:hint="eastAsia" w:ascii="宋体" w:hAnsi="宋体" w:eastAsia="宋体" w:cs="宋体"/>
          <w:lang w:val="en-US" w:eastAsia="zh-CN"/>
        </w:rPr>
      </w:pPr>
    </w:p>
    <w:p>
      <w:pPr>
        <w:rPr>
          <w:rFonts w:hint="eastAsia" w:ascii="宋体" w:hAnsi="宋体" w:eastAsia="宋体" w:cs="宋体"/>
          <w:lang w:val="en-US" w:eastAsia="zh-CN"/>
        </w:rPr>
      </w:pPr>
    </w:p>
    <w:p>
      <w:pPr>
        <w:pStyle w:val="17"/>
        <w:rPr>
          <w:rFonts w:hint="eastAsia" w:ascii="宋体" w:hAnsi="宋体" w:eastAsia="宋体" w:cs="宋体"/>
          <w:lang w:val="en-US" w:eastAsia="zh-CN"/>
        </w:rPr>
      </w:pPr>
    </w:p>
    <w:p>
      <w:pPr>
        <w:rPr>
          <w:rFonts w:hint="eastAsia" w:ascii="宋体" w:hAnsi="宋体" w:eastAsia="宋体" w:cs="宋体"/>
          <w:lang w:val="en-US" w:eastAsia="zh-CN"/>
        </w:rPr>
      </w:pPr>
    </w:p>
    <w:p>
      <w:pPr>
        <w:pStyle w:val="17"/>
        <w:rPr>
          <w:rFonts w:hint="eastAsia" w:ascii="宋体" w:hAnsi="宋体" w:eastAsia="宋体" w:cs="宋体"/>
          <w:lang w:val="en-US" w:eastAsia="zh-CN"/>
        </w:rPr>
      </w:pPr>
    </w:p>
    <w:p>
      <w:pPr>
        <w:rPr>
          <w:rFonts w:hint="eastAsia" w:ascii="宋体" w:hAnsi="宋体" w:eastAsia="宋体" w:cs="宋体"/>
          <w:lang w:val="en-US" w:eastAsia="zh-CN"/>
        </w:rPr>
      </w:pPr>
    </w:p>
    <w:p>
      <w:pPr>
        <w:pStyle w:val="17"/>
        <w:rPr>
          <w:rFonts w:hint="eastAsia" w:ascii="宋体" w:hAnsi="宋体" w:eastAsia="宋体" w:cs="宋体"/>
          <w:lang w:val="en-US" w:eastAsia="zh-CN"/>
        </w:rPr>
      </w:pPr>
    </w:p>
    <w:p>
      <w:pPr>
        <w:rPr>
          <w:rFonts w:hint="eastAsia" w:ascii="宋体" w:hAnsi="宋体" w:eastAsia="宋体" w:cs="宋体"/>
          <w:lang w:val="en-US" w:eastAsia="zh-CN"/>
        </w:rPr>
      </w:pPr>
    </w:p>
    <w:p>
      <w:pPr>
        <w:pStyle w:val="17"/>
        <w:rPr>
          <w:rFonts w:hint="eastAsia" w:ascii="宋体" w:hAnsi="宋体" w:eastAsia="宋体" w:cs="宋体"/>
          <w:lang w:val="en-US" w:eastAsia="zh-CN"/>
        </w:rPr>
      </w:pPr>
    </w:p>
    <w:p>
      <w:pPr>
        <w:rPr>
          <w:rFonts w:hint="eastAsia" w:ascii="宋体" w:hAnsi="宋体" w:eastAsia="宋体" w:cs="宋体"/>
          <w:lang w:val="en-US" w:eastAsia="zh-CN"/>
        </w:rPr>
      </w:pPr>
    </w:p>
    <w:p>
      <w:pPr>
        <w:pStyle w:val="3"/>
        <w:spacing w:line="720" w:lineRule="auto"/>
        <w:jc w:val="center"/>
        <w:rPr>
          <w:rFonts w:ascii="仿宋" w:hAnsi="仿宋" w:eastAsia="仿宋" w:cs="仿宋"/>
          <w:sz w:val="28"/>
          <w:szCs w:val="28"/>
        </w:rPr>
      </w:pPr>
      <w:r>
        <w:rPr>
          <w:rFonts w:hint="eastAsia" w:ascii="仿宋" w:hAnsi="仿宋" w:eastAsia="仿宋" w:cs="仿宋"/>
          <w:color w:val="auto"/>
          <w:sz w:val="28"/>
          <w:szCs w:val="28"/>
          <w:u w:color="000000"/>
        </w:rPr>
        <w:t>木垒西吉尔镇学校5000平米</w:t>
      </w:r>
      <w:r>
        <w:rPr>
          <w:rFonts w:hint="eastAsia" w:ascii="仿宋" w:hAnsi="仿宋" w:eastAsia="仿宋" w:cs="仿宋"/>
          <w:color w:val="FF0000"/>
          <w:sz w:val="28"/>
          <w:szCs w:val="28"/>
          <w:u w:color="000000"/>
        </w:rPr>
        <w:t xml:space="preserve"> </w:t>
      </w:r>
      <w:r>
        <w:rPr>
          <w:rFonts w:hint="eastAsia" w:ascii="仿宋" w:hAnsi="仿宋" w:eastAsia="仿宋" w:cs="仿宋"/>
          <w:sz w:val="28"/>
          <w:szCs w:val="28"/>
        </w:rPr>
        <w:t>空气源热泵机组配置表</w:t>
      </w:r>
    </w:p>
    <w:p>
      <w:pPr>
        <w:rPr>
          <w:rFonts w:hint="eastAsia" w:ascii="宋体" w:hAnsi="宋体" w:eastAsia="宋体" w:cs="宋体"/>
        </w:rPr>
      </w:pPr>
      <w:r>
        <w:rPr>
          <w:rFonts w:hint="eastAsia"/>
        </w:rPr>
        <w:t xml:space="preserve">                                                                  </w:t>
      </w:r>
      <w:r>
        <w:rPr>
          <w:rFonts w:hint="eastAsia" w:ascii="宋体" w:hAnsi="宋体" w:eastAsia="宋体" w:cs="宋体"/>
        </w:rPr>
        <w:t xml:space="preserve"> </w:t>
      </w:r>
      <w:r>
        <w:rPr>
          <w:rFonts w:hint="eastAsia" w:ascii="宋体" w:hAnsi="宋体" w:eastAsia="宋体" w:cs="宋体"/>
          <w:color w:val="000000"/>
          <w:kern w:val="0"/>
          <w:sz w:val="24"/>
        </w:rPr>
        <w:t>单位：元</w:t>
      </w:r>
    </w:p>
    <w:tbl>
      <w:tblPr>
        <w:tblStyle w:val="38"/>
        <w:tblW w:w="7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322"/>
        <w:gridCol w:w="2269"/>
        <w:gridCol w:w="858"/>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序号</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名称</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规格型号</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数量</w:t>
            </w:r>
          </w:p>
        </w:tc>
        <w:tc>
          <w:tcPr>
            <w:tcW w:w="1339" w:type="dxa"/>
            <w:vAlign w:val="center"/>
          </w:tcPr>
          <w:p>
            <w:pPr>
              <w:jc w:val="center"/>
              <w:rPr>
                <w:rFonts w:hint="eastAsia"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空气源热泵机组</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U300AC-A-S（50P）</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5台</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2</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圆形保温水箱</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5m</w:t>
            </w:r>
            <w:r>
              <w:rPr>
                <w:rFonts w:hint="eastAsia" w:ascii="宋体" w:hAnsi="宋体" w:eastAsia="宋体" w:cs="宋体"/>
                <w:sz w:val="24"/>
                <w:vertAlign w:val="superscript"/>
              </w:rPr>
              <w:t>3</w:t>
            </w:r>
            <w:r>
              <w:rPr>
                <w:rFonts w:hint="eastAsia" w:ascii="宋体" w:hAnsi="宋体" w:eastAsia="宋体" w:cs="宋体"/>
                <w:sz w:val="24"/>
              </w:rPr>
              <w:t>不锈钢，内胆304，厚度0.75 外皮201厚度0.5</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3</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一次循环水泵</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TD150  11KW</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2台</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4</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二次循环水泵</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TD80  7.5KW</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2台</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5</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电控柜</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NSDK-1</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1台</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6</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软化水</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30公斤硅磷晶</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1台</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7</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软连接</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DN80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10个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8</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Y型过滤阀</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DN80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5个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9</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法兰片</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DN150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16片</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10</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法兰片</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DN80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16片</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11</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弯头</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DN150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16个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12</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弯头</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DN80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16个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13</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涡轮蝶阀</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DN150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6个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14</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涡轮蝶阀</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DN80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10个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15</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自动启闭阀</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DN80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1套</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16</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自动启闭阀配件</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4分阀门2个，铝塑管5米，外直2个，三通1个</w:t>
            </w:r>
          </w:p>
        </w:tc>
        <w:tc>
          <w:tcPr>
            <w:tcW w:w="858" w:type="dxa"/>
            <w:vAlign w:val="center"/>
          </w:tcPr>
          <w:p>
            <w:pPr>
              <w:jc w:val="center"/>
              <w:rPr>
                <w:rFonts w:hint="eastAsia" w:ascii="宋体" w:hAnsi="宋体" w:eastAsia="宋体" w:cs="宋体"/>
                <w:sz w:val="24"/>
              </w:rPr>
            </w:pP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17</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钢管</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 xml:space="preserve">DN150    厚度国标   </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36米</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18</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钢管</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 xml:space="preserve">DN80  厚度国标   </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24米</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19</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保温橡塑海绵</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30平方</w:t>
            </w:r>
          </w:p>
        </w:tc>
        <w:tc>
          <w:tcPr>
            <w:tcW w:w="858" w:type="dxa"/>
            <w:vAlign w:val="center"/>
          </w:tcPr>
          <w:p>
            <w:pPr>
              <w:jc w:val="center"/>
              <w:rPr>
                <w:rFonts w:hint="eastAsia" w:ascii="宋体" w:hAnsi="宋体" w:eastAsia="宋体" w:cs="宋体"/>
                <w:sz w:val="24"/>
              </w:rPr>
            </w:pP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20</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铝箔纸</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20平方</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40卷</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21</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胶垫</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6寸10个，3寸10个</w:t>
            </w:r>
          </w:p>
        </w:tc>
        <w:tc>
          <w:tcPr>
            <w:tcW w:w="858" w:type="dxa"/>
            <w:vAlign w:val="center"/>
          </w:tcPr>
          <w:p>
            <w:pPr>
              <w:jc w:val="center"/>
              <w:rPr>
                <w:rFonts w:hint="eastAsia" w:ascii="宋体" w:hAnsi="宋体" w:eastAsia="宋体" w:cs="宋体"/>
                <w:sz w:val="24"/>
              </w:rPr>
            </w:pP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22</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生料带</w:t>
            </w:r>
          </w:p>
        </w:tc>
        <w:tc>
          <w:tcPr>
            <w:tcW w:w="2269" w:type="dxa"/>
            <w:vAlign w:val="center"/>
          </w:tcPr>
          <w:p>
            <w:pPr>
              <w:jc w:val="center"/>
              <w:rPr>
                <w:rFonts w:hint="eastAsia" w:ascii="宋体" w:hAnsi="宋体" w:eastAsia="宋体" w:cs="宋体"/>
                <w:sz w:val="24"/>
              </w:rPr>
            </w:pP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10盘</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23</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螺丝</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16*60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200套</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24</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国标铜电缆</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25*3+1</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160米</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25</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桥架</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200*300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50米</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26</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变压器</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300KVA</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1套</w:t>
            </w:r>
          </w:p>
        </w:tc>
        <w:tc>
          <w:tcPr>
            <w:tcW w:w="1339" w:type="dxa"/>
            <w:vAlign w:val="center"/>
          </w:tcPr>
          <w:p>
            <w:pPr>
              <w:jc w:val="center"/>
              <w:rPr>
                <w:rFonts w:hint="eastAsia" w:ascii="宋体" w:hAnsi="宋体" w:eastAsia="宋体" w:cs="宋体"/>
                <w:sz w:val="24"/>
              </w:rPr>
            </w:pPr>
          </w:p>
        </w:tc>
      </w:tr>
    </w:tbl>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3"/>
        <w:spacing w:line="720" w:lineRule="auto"/>
        <w:jc w:val="center"/>
        <w:rPr>
          <w:rFonts w:hint="eastAsia" w:ascii="宋体" w:hAnsi="宋体" w:eastAsia="宋体" w:cs="宋体"/>
          <w:sz w:val="28"/>
          <w:szCs w:val="28"/>
        </w:rPr>
      </w:pPr>
      <w:r>
        <w:rPr>
          <w:rFonts w:hint="eastAsia" w:ascii="宋体" w:hAnsi="宋体" w:eastAsia="宋体" w:cs="宋体"/>
          <w:color w:val="auto"/>
          <w:sz w:val="28"/>
          <w:szCs w:val="28"/>
          <w:u w:color="000000"/>
        </w:rPr>
        <w:t>木垒</w:t>
      </w:r>
      <w:r>
        <w:rPr>
          <w:rFonts w:hint="eastAsia" w:ascii="宋体" w:hAnsi="宋体" w:eastAsia="宋体" w:cs="宋体"/>
          <w:color w:val="auto"/>
          <w:sz w:val="28"/>
          <w:szCs w:val="28"/>
          <w:u w:color="000000"/>
          <w:lang w:val="en-US" w:eastAsia="zh-CN"/>
        </w:rPr>
        <w:t>县雀仁乡沙吾仑幼儿园</w:t>
      </w:r>
      <w:r>
        <w:rPr>
          <w:rFonts w:hint="eastAsia" w:ascii="宋体" w:hAnsi="宋体" w:eastAsia="宋体" w:cs="宋体"/>
          <w:sz w:val="28"/>
          <w:szCs w:val="28"/>
        </w:rPr>
        <w:t>空气源热泵机组配置表</w:t>
      </w:r>
    </w:p>
    <w:p>
      <w:pPr>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color w:val="000000"/>
          <w:kern w:val="0"/>
          <w:sz w:val="24"/>
        </w:rPr>
        <w:t>单位：元</w:t>
      </w:r>
    </w:p>
    <w:tbl>
      <w:tblPr>
        <w:tblStyle w:val="38"/>
        <w:tblW w:w="7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322"/>
        <w:gridCol w:w="2269"/>
        <w:gridCol w:w="858"/>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序号</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名称</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规格型号</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数量</w:t>
            </w:r>
          </w:p>
        </w:tc>
        <w:tc>
          <w:tcPr>
            <w:tcW w:w="1339" w:type="dxa"/>
            <w:vAlign w:val="center"/>
          </w:tcPr>
          <w:p>
            <w:pPr>
              <w:jc w:val="center"/>
              <w:rPr>
                <w:rFonts w:hint="eastAsia"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空气源热泵机组</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B120AC-A-S（2</w:t>
            </w:r>
            <w:r>
              <w:rPr>
                <w:rFonts w:hint="eastAsia" w:ascii="宋体" w:hAnsi="宋体" w:eastAsia="宋体" w:cs="宋体"/>
                <w:sz w:val="24"/>
                <w:lang w:val="en-US" w:eastAsia="zh-CN"/>
              </w:rPr>
              <w:t>5</w:t>
            </w:r>
            <w:r>
              <w:rPr>
                <w:rFonts w:hint="eastAsia" w:ascii="宋体" w:hAnsi="宋体" w:eastAsia="宋体" w:cs="宋体"/>
                <w:sz w:val="24"/>
              </w:rPr>
              <w:t>P变频）</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1台</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2</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圆形保温水箱</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1m</w:t>
            </w:r>
            <w:r>
              <w:rPr>
                <w:rFonts w:hint="eastAsia" w:ascii="宋体" w:hAnsi="宋体" w:eastAsia="宋体" w:cs="宋体"/>
                <w:sz w:val="24"/>
                <w:vertAlign w:val="superscript"/>
              </w:rPr>
              <w:t>3</w:t>
            </w:r>
            <w:r>
              <w:rPr>
                <w:rFonts w:hint="eastAsia" w:ascii="宋体" w:hAnsi="宋体" w:eastAsia="宋体" w:cs="宋体"/>
                <w:sz w:val="24"/>
              </w:rPr>
              <w:t>不锈钢，内胆304，厚度0.75 外皮201厚度0.5</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3</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循环水泵</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TD50  4KW</w:t>
            </w:r>
          </w:p>
          <w:p>
            <w:pPr>
              <w:jc w:val="center"/>
              <w:rPr>
                <w:rFonts w:hint="eastAsia" w:ascii="宋体" w:hAnsi="宋体" w:eastAsia="宋体" w:cs="宋体"/>
                <w:sz w:val="24"/>
              </w:rPr>
            </w:pPr>
            <w:r>
              <w:rPr>
                <w:rFonts w:hint="eastAsia" w:ascii="宋体" w:hAnsi="宋体" w:eastAsia="宋体" w:cs="宋体"/>
                <w:sz w:val="24"/>
              </w:rPr>
              <w:t>扬程32米、流量12.5立方</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2台</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4</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电控柜</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NSDK-1</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1台</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5</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软化水</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10公斤硅磷晶</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1台</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6</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软连接</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DN65</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2个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7</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Y型过滤阀</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DN65</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8</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法兰片</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DN65</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2片</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9</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法兰片</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DN50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10片</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10</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弯头</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DN50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12个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11</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涡轮蝶阀</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DN65</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2个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12</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涡轮蝶阀</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DN50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10个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13</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自动启闭阀</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DN50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1套</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14</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自动启闭阀配件</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4分阀门2个，铝塑管5米，外直2个，三通1个</w:t>
            </w:r>
          </w:p>
        </w:tc>
        <w:tc>
          <w:tcPr>
            <w:tcW w:w="858" w:type="dxa"/>
            <w:vAlign w:val="center"/>
          </w:tcPr>
          <w:p>
            <w:pPr>
              <w:jc w:val="center"/>
              <w:rPr>
                <w:rFonts w:hint="eastAsia" w:ascii="宋体" w:hAnsi="宋体" w:eastAsia="宋体" w:cs="宋体"/>
                <w:sz w:val="24"/>
              </w:rPr>
            </w:pP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15</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钢管</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 xml:space="preserve">DN50   厚度国标   </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24米</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16</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保温橡塑海绵</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10平方</w:t>
            </w:r>
          </w:p>
        </w:tc>
        <w:tc>
          <w:tcPr>
            <w:tcW w:w="858" w:type="dxa"/>
            <w:vAlign w:val="center"/>
          </w:tcPr>
          <w:p>
            <w:pPr>
              <w:jc w:val="center"/>
              <w:rPr>
                <w:rFonts w:hint="eastAsia" w:ascii="宋体" w:hAnsi="宋体" w:eastAsia="宋体" w:cs="宋体"/>
                <w:sz w:val="24"/>
              </w:rPr>
            </w:pP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17</w:t>
            </w:r>
          </w:p>
        </w:tc>
        <w:tc>
          <w:tcPr>
            <w:tcW w:w="232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铝箔纸</w:t>
            </w:r>
          </w:p>
        </w:tc>
        <w:tc>
          <w:tcPr>
            <w:tcW w:w="2269"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5平方</w:t>
            </w:r>
          </w:p>
        </w:tc>
        <w:tc>
          <w:tcPr>
            <w:tcW w:w="858"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20卷</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18</w:t>
            </w:r>
          </w:p>
        </w:tc>
        <w:tc>
          <w:tcPr>
            <w:tcW w:w="232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胶垫</w:t>
            </w:r>
          </w:p>
        </w:tc>
        <w:tc>
          <w:tcPr>
            <w:tcW w:w="2269"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2.5寸4个，2.寸12个</w:t>
            </w:r>
          </w:p>
        </w:tc>
        <w:tc>
          <w:tcPr>
            <w:tcW w:w="858" w:type="dxa"/>
            <w:vAlign w:val="center"/>
          </w:tcPr>
          <w:p>
            <w:pPr>
              <w:jc w:val="center"/>
              <w:rPr>
                <w:rFonts w:hint="eastAsia" w:ascii="宋体" w:hAnsi="宋体" w:eastAsia="宋体" w:cs="宋体"/>
                <w:kern w:val="2"/>
                <w:sz w:val="24"/>
                <w:szCs w:val="24"/>
                <w:lang w:val="en-US" w:eastAsia="zh-CN" w:bidi="ar-SA"/>
              </w:rPr>
            </w:pP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19</w:t>
            </w:r>
          </w:p>
        </w:tc>
        <w:tc>
          <w:tcPr>
            <w:tcW w:w="232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生料带</w:t>
            </w:r>
          </w:p>
        </w:tc>
        <w:tc>
          <w:tcPr>
            <w:tcW w:w="2269" w:type="dxa"/>
            <w:vAlign w:val="center"/>
          </w:tcPr>
          <w:p>
            <w:pPr>
              <w:jc w:val="center"/>
              <w:rPr>
                <w:rFonts w:hint="eastAsia" w:ascii="宋体" w:hAnsi="宋体" w:eastAsia="宋体" w:cs="宋体"/>
                <w:kern w:val="2"/>
                <w:sz w:val="24"/>
                <w:szCs w:val="24"/>
                <w:lang w:val="en-US" w:eastAsia="zh-CN" w:bidi="ar-SA"/>
              </w:rPr>
            </w:pPr>
          </w:p>
        </w:tc>
        <w:tc>
          <w:tcPr>
            <w:tcW w:w="858"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10盘</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20</w:t>
            </w:r>
          </w:p>
        </w:tc>
        <w:tc>
          <w:tcPr>
            <w:tcW w:w="232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螺丝</w:t>
            </w:r>
          </w:p>
        </w:tc>
        <w:tc>
          <w:tcPr>
            <w:tcW w:w="2269"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16*60</w:t>
            </w:r>
          </w:p>
        </w:tc>
        <w:tc>
          <w:tcPr>
            <w:tcW w:w="858"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100套</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21</w:t>
            </w:r>
          </w:p>
        </w:tc>
        <w:tc>
          <w:tcPr>
            <w:tcW w:w="232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国标铜电缆</w:t>
            </w:r>
          </w:p>
        </w:tc>
        <w:tc>
          <w:tcPr>
            <w:tcW w:w="2269"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16*3+1</w:t>
            </w:r>
          </w:p>
        </w:tc>
        <w:tc>
          <w:tcPr>
            <w:tcW w:w="858"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20米</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22</w:t>
            </w:r>
          </w:p>
        </w:tc>
        <w:tc>
          <w:tcPr>
            <w:tcW w:w="232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穿线管</w:t>
            </w:r>
          </w:p>
        </w:tc>
        <w:tc>
          <w:tcPr>
            <w:tcW w:w="2269"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65</w:t>
            </w:r>
          </w:p>
        </w:tc>
        <w:tc>
          <w:tcPr>
            <w:tcW w:w="858"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12米</w:t>
            </w:r>
          </w:p>
        </w:tc>
        <w:tc>
          <w:tcPr>
            <w:tcW w:w="1339" w:type="dxa"/>
            <w:vAlign w:val="center"/>
          </w:tcPr>
          <w:p>
            <w:pPr>
              <w:jc w:val="center"/>
              <w:rPr>
                <w:rFonts w:hint="eastAsia" w:ascii="宋体" w:hAnsi="宋体" w:eastAsia="宋体" w:cs="宋体"/>
                <w:sz w:val="24"/>
              </w:rPr>
            </w:pPr>
          </w:p>
        </w:tc>
      </w:tr>
    </w:tbl>
    <w:p>
      <w:pPr>
        <w:pStyle w:val="17"/>
        <w:rPr>
          <w:rFonts w:hint="eastAsia"/>
          <w:lang w:val="en-US" w:eastAsia="zh-CN"/>
        </w:rPr>
      </w:pPr>
    </w:p>
    <w:p>
      <w:pPr>
        <w:pStyle w:val="6"/>
        <w:rPr>
          <w:rFonts w:hint="eastAsia" w:ascii="宋体" w:hAnsi="宋体" w:eastAsia="宋体" w:cs="宋体"/>
          <w:lang w:val="en-US" w:eastAsia="zh-CN"/>
        </w:rPr>
      </w:pPr>
    </w:p>
    <w:p>
      <w:pPr>
        <w:rPr>
          <w:rFonts w:hint="eastAsia" w:ascii="宋体" w:hAnsi="宋体" w:eastAsia="宋体" w:cs="宋体"/>
          <w:lang w:val="en-US" w:eastAsia="zh-CN"/>
        </w:rPr>
      </w:pPr>
    </w:p>
    <w:p>
      <w:pPr>
        <w:pStyle w:val="6"/>
        <w:rPr>
          <w:rFonts w:hint="eastAsia" w:ascii="宋体" w:hAnsi="宋体" w:eastAsia="宋体" w:cs="宋体"/>
          <w:lang w:val="en-US" w:eastAsia="zh-CN"/>
        </w:rPr>
      </w:pPr>
    </w:p>
    <w:p>
      <w:pPr>
        <w:rPr>
          <w:rFonts w:hint="eastAsia" w:ascii="宋体" w:hAnsi="宋体" w:eastAsia="宋体" w:cs="宋体"/>
          <w:lang w:val="en-US" w:eastAsia="zh-CN"/>
        </w:rPr>
      </w:pPr>
    </w:p>
    <w:p>
      <w:pPr>
        <w:pStyle w:val="6"/>
        <w:rPr>
          <w:rFonts w:hint="eastAsia" w:ascii="宋体" w:hAnsi="宋体" w:eastAsia="宋体" w:cs="宋体"/>
          <w:lang w:val="en-US" w:eastAsia="zh-CN"/>
        </w:rPr>
      </w:pPr>
    </w:p>
    <w:p>
      <w:pPr>
        <w:rPr>
          <w:rFonts w:hint="eastAsia" w:ascii="宋体" w:hAnsi="宋体" w:eastAsia="宋体" w:cs="宋体"/>
          <w:lang w:val="en-US" w:eastAsia="zh-CN"/>
        </w:rPr>
      </w:pPr>
    </w:p>
    <w:p>
      <w:pPr>
        <w:pStyle w:val="6"/>
        <w:rPr>
          <w:rFonts w:hint="eastAsia" w:ascii="宋体" w:hAnsi="宋体" w:eastAsia="宋体" w:cs="宋体"/>
          <w:lang w:val="en-US" w:eastAsia="zh-CN"/>
        </w:rPr>
      </w:pPr>
    </w:p>
    <w:p>
      <w:pPr>
        <w:rPr>
          <w:rFonts w:hint="eastAsia" w:ascii="宋体" w:hAnsi="宋体" w:eastAsia="宋体" w:cs="宋体"/>
          <w:lang w:val="en-US" w:eastAsia="zh-CN"/>
        </w:rPr>
      </w:pPr>
    </w:p>
    <w:p>
      <w:pPr>
        <w:pStyle w:val="6"/>
        <w:rPr>
          <w:rFonts w:hint="eastAsia" w:ascii="宋体" w:hAnsi="宋体" w:eastAsia="宋体" w:cs="宋体"/>
          <w:lang w:val="en-US" w:eastAsia="zh-CN"/>
        </w:rPr>
      </w:pPr>
    </w:p>
    <w:p>
      <w:pPr>
        <w:rPr>
          <w:rFonts w:hint="eastAsia" w:ascii="宋体" w:hAnsi="宋体" w:eastAsia="宋体" w:cs="宋体"/>
          <w:lang w:val="en-US" w:eastAsia="zh-CN"/>
        </w:rPr>
      </w:pPr>
    </w:p>
    <w:p>
      <w:pPr>
        <w:pStyle w:val="6"/>
        <w:rPr>
          <w:rFonts w:hint="eastAsia" w:ascii="宋体" w:hAnsi="宋体" w:eastAsia="宋体" w:cs="宋体"/>
          <w:lang w:val="en-US" w:eastAsia="zh-CN"/>
        </w:rPr>
      </w:pPr>
    </w:p>
    <w:p>
      <w:pPr>
        <w:rPr>
          <w:rFonts w:hint="eastAsia" w:ascii="宋体" w:hAnsi="宋体" w:eastAsia="宋体" w:cs="宋体"/>
          <w:lang w:val="en-US" w:eastAsia="zh-CN"/>
        </w:rPr>
      </w:pPr>
    </w:p>
    <w:p>
      <w:pPr>
        <w:pStyle w:val="6"/>
        <w:rPr>
          <w:rFonts w:hint="eastAsia" w:ascii="宋体" w:hAnsi="宋体" w:eastAsia="宋体" w:cs="宋体"/>
          <w:lang w:val="en-US" w:eastAsia="zh-CN"/>
        </w:rPr>
      </w:pPr>
    </w:p>
    <w:p>
      <w:pPr>
        <w:rPr>
          <w:rFonts w:hint="eastAsia" w:ascii="宋体" w:hAnsi="宋体" w:eastAsia="宋体" w:cs="宋体"/>
          <w:lang w:val="en-US" w:eastAsia="zh-CN"/>
        </w:rPr>
      </w:pPr>
    </w:p>
    <w:p>
      <w:pPr>
        <w:pStyle w:val="6"/>
        <w:rPr>
          <w:rFonts w:hint="eastAsia" w:ascii="宋体" w:hAnsi="宋体" w:eastAsia="宋体" w:cs="宋体"/>
          <w:lang w:val="en-US" w:eastAsia="zh-CN"/>
        </w:rPr>
      </w:pPr>
    </w:p>
    <w:p>
      <w:pPr>
        <w:rPr>
          <w:rFonts w:hint="eastAsia" w:ascii="宋体" w:hAnsi="宋体" w:eastAsia="宋体" w:cs="宋体"/>
          <w:lang w:val="en-US" w:eastAsia="zh-CN"/>
        </w:rPr>
      </w:pPr>
    </w:p>
    <w:p>
      <w:pPr>
        <w:pStyle w:val="6"/>
        <w:rPr>
          <w:rFonts w:hint="eastAsia" w:ascii="宋体" w:hAnsi="宋体" w:eastAsia="宋体" w:cs="宋体"/>
          <w:lang w:val="en-US" w:eastAsia="zh-CN"/>
        </w:rPr>
      </w:pPr>
    </w:p>
    <w:p>
      <w:pPr>
        <w:rPr>
          <w:rFonts w:hint="eastAsia" w:ascii="宋体" w:hAnsi="宋体" w:eastAsia="宋体" w:cs="宋体"/>
          <w:lang w:val="en-US" w:eastAsia="zh-CN"/>
        </w:rPr>
      </w:pPr>
    </w:p>
    <w:p>
      <w:pPr>
        <w:pStyle w:val="6"/>
        <w:rPr>
          <w:rFonts w:hint="eastAsia" w:ascii="宋体" w:hAnsi="宋体" w:eastAsia="宋体" w:cs="宋体"/>
          <w:lang w:val="en-US" w:eastAsia="zh-CN"/>
        </w:rPr>
      </w:pPr>
    </w:p>
    <w:p>
      <w:pPr>
        <w:rPr>
          <w:rFonts w:hint="eastAsia" w:ascii="宋体" w:hAnsi="宋体" w:eastAsia="宋体" w:cs="宋体"/>
          <w:lang w:val="en-US" w:eastAsia="zh-CN"/>
        </w:rPr>
      </w:pPr>
    </w:p>
    <w:p>
      <w:pPr>
        <w:pStyle w:val="6"/>
        <w:rPr>
          <w:rFonts w:hint="eastAsia" w:ascii="宋体" w:hAnsi="宋体" w:eastAsia="宋体" w:cs="宋体"/>
          <w:lang w:val="en-US" w:eastAsia="zh-CN"/>
        </w:rPr>
      </w:pPr>
    </w:p>
    <w:p>
      <w:pPr>
        <w:rPr>
          <w:rFonts w:hint="eastAsia" w:ascii="宋体" w:hAnsi="宋体" w:eastAsia="宋体" w:cs="宋体"/>
          <w:lang w:val="en-US" w:eastAsia="zh-CN"/>
        </w:rPr>
      </w:pPr>
    </w:p>
    <w:p>
      <w:pPr>
        <w:pStyle w:val="6"/>
        <w:rPr>
          <w:rFonts w:hint="eastAsia" w:ascii="宋体" w:hAnsi="宋体" w:eastAsia="宋体" w:cs="宋体"/>
          <w:lang w:val="en-US" w:eastAsia="zh-CN"/>
        </w:rPr>
      </w:pPr>
    </w:p>
    <w:p>
      <w:pPr>
        <w:rPr>
          <w:rFonts w:hint="eastAsia" w:ascii="宋体" w:hAnsi="宋体" w:eastAsia="宋体" w:cs="宋体"/>
          <w:b/>
          <w:bCs/>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Helvetica Neue">
    <w:altName w:val="Corbel"/>
    <w:panose1 w:val="00000000000000000000"/>
    <w:charset w:val="00"/>
    <w:family w:val="auto"/>
    <w:pitch w:val="default"/>
    <w:sig w:usb0="00000000" w:usb1="00000000" w:usb2="00000000"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rbel">
    <w:panose1 w:val="020B0503020204020204"/>
    <w:charset w:val="00"/>
    <w:family w:val="auto"/>
    <w:pitch w:val="default"/>
    <w:sig w:usb0="A00002EF" w:usb1="4000A44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DAAB0"/>
    <w:multiLevelType w:val="singleLevel"/>
    <w:tmpl w:val="98CDAAB0"/>
    <w:lvl w:ilvl="0" w:tentative="0">
      <w:start w:val="1"/>
      <w:numFmt w:val="chineseCounting"/>
      <w:suff w:val="space"/>
      <w:lvlText w:val="第%1部分"/>
      <w:lvlJc w:val="left"/>
      <w:rPr>
        <w:rFonts w:hint="eastAsia"/>
      </w:rPr>
    </w:lvl>
  </w:abstractNum>
  <w:abstractNum w:abstractNumId="1">
    <w:nsid w:val="06784D56"/>
    <w:multiLevelType w:val="singleLevel"/>
    <w:tmpl w:val="06784D56"/>
    <w:lvl w:ilvl="0" w:tentative="0">
      <w:start w:val="1"/>
      <w:numFmt w:val="upperLetter"/>
      <w:pStyle w:val="118"/>
      <w:lvlText w:val="附录%1."/>
      <w:lvlJc w:val="left"/>
      <w:pPr>
        <w:tabs>
          <w:tab w:val="left" w:pos="907"/>
        </w:tabs>
        <w:ind w:left="907" w:hanging="907"/>
      </w:pPr>
      <w:rPr>
        <w:rFonts w:hint="eastAsia"/>
      </w:rPr>
    </w:lvl>
  </w:abstractNum>
  <w:abstractNum w:abstractNumId="2">
    <w:nsid w:val="253E05EF"/>
    <w:multiLevelType w:val="multilevel"/>
    <w:tmpl w:val="253E05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A15682F"/>
    <w:multiLevelType w:val="singleLevel"/>
    <w:tmpl w:val="3A15682F"/>
    <w:lvl w:ilvl="0" w:tentative="0">
      <w:start w:val="0"/>
      <w:numFmt w:val="none"/>
      <w:lvlText w:val=""/>
      <w:lvlJc w:val="left"/>
      <w:pPr>
        <w:tabs>
          <w:tab w:val="left" w:pos="360"/>
        </w:tabs>
      </w:p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420C153B"/>
    <w:multiLevelType w:val="multilevel"/>
    <w:tmpl w:val="420C153B"/>
    <w:lvl w:ilvl="0" w:tentative="0">
      <w:start w:val="1"/>
      <w:numFmt w:val="decimal"/>
      <w:pStyle w:val="9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46137EDD"/>
    <w:multiLevelType w:val="multilevel"/>
    <w:tmpl w:val="46137EDD"/>
    <w:lvl w:ilvl="0" w:tentative="0">
      <w:start w:val="1"/>
      <w:numFmt w:val="decimal"/>
      <w:lvlText w:val="%1"/>
      <w:lvlJc w:val="left"/>
      <w:pPr>
        <w:tabs>
          <w:tab w:val="left" w:pos="432"/>
        </w:tabs>
        <w:ind w:left="432" w:hanging="432"/>
        <w:textAlignment w:val="baseline"/>
      </w:pPr>
    </w:lvl>
    <w:lvl w:ilvl="1" w:tentative="0">
      <w:start w:val="1"/>
      <w:numFmt w:val="decimal"/>
      <w:pStyle w:val="56"/>
      <w:lvlText w:val="%1.%2"/>
      <w:lvlJc w:val="left"/>
      <w:pPr>
        <w:tabs>
          <w:tab w:val="left" w:pos="1002"/>
        </w:tabs>
        <w:ind w:left="1002" w:hanging="576"/>
        <w:textAlignment w:val="baseline"/>
      </w:pPr>
    </w:lvl>
    <w:lvl w:ilvl="2" w:tentative="0">
      <w:start w:val="1"/>
      <w:numFmt w:val="decimal"/>
      <w:lvlText w:val="%1.%2.%3"/>
      <w:lvlJc w:val="left"/>
      <w:pPr>
        <w:tabs>
          <w:tab w:val="left" w:pos="720"/>
        </w:tabs>
        <w:ind w:left="720" w:hanging="720"/>
        <w:textAlignment w:val="baseline"/>
      </w:pPr>
    </w:lvl>
    <w:lvl w:ilvl="3" w:tentative="0">
      <w:start w:val="1"/>
      <w:numFmt w:val="decimal"/>
      <w:lvlText w:val="%1.%2.%3.%4"/>
      <w:lvlJc w:val="left"/>
      <w:pPr>
        <w:tabs>
          <w:tab w:val="left" w:pos="864"/>
        </w:tabs>
        <w:ind w:left="864" w:hanging="864"/>
        <w:textAlignment w:val="baseline"/>
      </w:pPr>
    </w:lvl>
    <w:lvl w:ilvl="4" w:tentative="0">
      <w:start w:val="1"/>
      <w:numFmt w:val="decimal"/>
      <w:lvlText w:val="%1.%2.%3.%4.%5"/>
      <w:lvlJc w:val="left"/>
      <w:pPr>
        <w:tabs>
          <w:tab w:val="left" w:pos="1008"/>
        </w:tabs>
        <w:ind w:left="1008" w:hanging="1008"/>
        <w:textAlignment w:val="baseline"/>
      </w:pPr>
    </w:lvl>
    <w:lvl w:ilvl="5" w:tentative="0">
      <w:start w:val="1"/>
      <w:numFmt w:val="decimal"/>
      <w:lvlText w:val="%1.%2.%3.%4.%5.%6"/>
      <w:lvlJc w:val="left"/>
      <w:pPr>
        <w:tabs>
          <w:tab w:val="left" w:pos="1152"/>
        </w:tabs>
        <w:ind w:left="1152" w:hanging="1152"/>
        <w:textAlignment w:val="baseline"/>
      </w:pPr>
    </w:lvl>
    <w:lvl w:ilvl="6" w:tentative="0">
      <w:start w:val="1"/>
      <w:numFmt w:val="decimal"/>
      <w:lvlText w:val="%1.%2.%3.%4.%5.%6.%7"/>
      <w:lvlJc w:val="left"/>
      <w:pPr>
        <w:tabs>
          <w:tab w:val="left" w:pos="1296"/>
        </w:tabs>
        <w:ind w:left="1296" w:hanging="1296"/>
        <w:textAlignment w:val="baseline"/>
      </w:pPr>
    </w:lvl>
    <w:lvl w:ilvl="7" w:tentative="0">
      <w:start w:val="1"/>
      <w:numFmt w:val="decimal"/>
      <w:lvlText w:val="%1.%2.%3.%4.%5.%6.%7.%8"/>
      <w:lvlJc w:val="left"/>
      <w:pPr>
        <w:tabs>
          <w:tab w:val="left" w:pos="1440"/>
        </w:tabs>
        <w:ind w:left="1440" w:hanging="1440"/>
        <w:textAlignment w:val="baseline"/>
      </w:pPr>
    </w:lvl>
    <w:lvl w:ilvl="8" w:tentative="0">
      <w:start w:val="1"/>
      <w:numFmt w:val="decimal"/>
      <w:lvlText w:val="%1.%2.%3.%4.%5.%6.%7.%8.%9"/>
      <w:lvlJc w:val="left"/>
      <w:pPr>
        <w:tabs>
          <w:tab w:val="left" w:pos="1584"/>
        </w:tabs>
        <w:ind w:left="1584" w:hanging="1584"/>
        <w:textAlignment w:val="baseline"/>
      </w:pPr>
    </w:lvl>
  </w:abstractNum>
  <w:abstractNum w:abstractNumId="7">
    <w:nsid w:val="4C0C1BFB"/>
    <w:multiLevelType w:val="singleLevel"/>
    <w:tmpl w:val="4C0C1BFB"/>
    <w:lvl w:ilvl="0" w:tentative="0">
      <w:start w:val="1"/>
      <w:numFmt w:val="decimal"/>
      <w:pStyle w:val="123"/>
      <w:lvlText w:val="（%1）"/>
      <w:lvlJc w:val="left"/>
      <w:pPr>
        <w:tabs>
          <w:tab w:val="left" w:pos="810"/>
        </w:tabs>
        <w:ind w:left="810" w:hanging="810"/>
      </w:pPr>
      <w:rPr>
        <w:rFonts w:hint="eastAsia"/>
      </w:rPr>
    </w:lvl>
  </w:abstractNum>
  <w:abstractNum w:abstractNumId="8">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9">
    <w:nsid w:val="5D490BB4"/>
    <w:multiLevelType w:val="singleLevel"/>
    <w:tmpl w:val="5D490BB4"/>
    <w:lvl w:ilvl="0" w:tentative="0">
      <w:start w:val="2"/>
      <w:numFmt w:val="decimal"/>
      <w:suff w:val="nothing"/>
      <w:lvlText w:val="%1、"/>
      <w:lvlJc w:val="left"/>
    </w:lvl>
  </w:abstractNum>
  <w:num w:numId="1">
    <w:abstractNumId w:val="8"/>
  </w:num>
  <w:num w:numId="2">
    <w:abstractNumId w:val="6"/>
  </w:num>
  <w:num w:numId="3">
    <w:abstractNumId w:val="4"/>
  </w:num>
  <w:num w:numId="4">
    <w:abstractNumId w:val="5"/>
  </w:num>
  <w:num w:numId="5">
    <w:abstractNumId w:val="1"/>
  </w:num>
  <w:num w:numId="6">
    <w:abstractNumId w:val="7"/>
  </w:num>
  <w:num w:numId="7">
    <w:abstractNumId w:val="9"/>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lYWNjNTQ4NWM0OWZhYmE2MTFlNTk5YTIwZTc2YTkifQ=="/>
  </w:docVars>
  <w:rsids>
    <w:rsidRoot w:val="00000000"/>
    <w:rsid w:val="04B23A07"/>
    <w:rsid w:val="05AB5E10"/>
    <w:rsid w:val="065B5B45"/>
    <w:rsid w:val="081221E3"/>
    <w:rsid w:val="09141E1F"/>
    <w:rsid w:val="0BD66FE3"/>
    <w:rsid w:val="0F500526"/>
    <w:rsid w:val="16CF62C9"/>
    <w:rsid w:val="19A44E44"/>
    <w:rsid w:val="1A332FA9"/>
    <w:rsid w:val="1CB82390"/>
    <w:rsid w:val="24242268"/>
    <w:rsid w:val="25203443"/>
    <w:rsid w:val="2AAA6513"/>
    <w:rsid w:val="30FB5DBA"/>
    <w:rsid w:val="342F1271"/>
    <w:rsid w:val="3E78299A"/>
    <w:rsid w:val="47055BCE"/>
    <w:rsid w:val="49006329"/>
    <w:rsid w:val="5499312A"/>
    <w:rsid w:val="570079EC"/>
    <w:rsid w:val="5AF24AAC"/>
    <w:rsid w:val="5D113AF2"/>
    <w:rsid w:val="628D3F32"/>
    <w:rsid w:val="670C3A91"/>
    <w:rsid w:val="691E58CC"/>
    <w:rsid w:val="7006220D"/>
    <w:rsid w:val="753B64CD"/>
    <w:rsid w:val="79E8578F"/>
    <w:rsid w:val="7C1903CF"/>
    <w:rsid w:val="7FE51C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54"/>
    <w:qFormat/>
    <w:uiPriority w:val="9"/>
    <w:pPr>
      <w:keepNext/>
      <w:jc w:val="center"/>
      <w:outlineLvl w:val="0"/>
    </w:pPr>
    <w:rPr>
      <w:rFonts w:ascii="楷体_GB2312" w:hAnsi="楷体_GB2312" w:eastAsia="宋体"/>
      <w:b/>
      <w:sz w:val="32"/>
      <w:szCs w:val="32"/>
    </w:rPr>
  </w:style>
  <w:style w:type="paragraph" w:styleId="4">
    <w:name w:val="heading 2"/>
    <w:basedOn w:val="1"/>
    <w:next w:val="1"/>
    <w:link w:val="90"/>
    <w:qFormat/>
    <w:uiPriority w:val="0"/>
    <w:pPr>
      <w:keepNext/>
      <w:keepLines/>
      <w:spacing w:before="200" w:after="200" w:line="480" w:lineRule="auto"/>
      <w:jc w:val="left"/>
      <w:outlineLvl w:val="1"/>
    </w:pPr>
    <w:rPr>
      <w:rFonts w:ascii="Arial" w:hAnsi="Arial" w:eastAsia="宋体" w:cs="Arial"/>
      <w:b/>
      <w:bCs/>
      <w:sz w:val="30"/>
      <w:szCs w:val="30"/>
    </w:rPr>
  </w:style>
  <w:style w:type="paragraph" w:styleId="5">
    <w:name w:val="heading 3"/>
    <w:basedOn w:val="1"/>
    <w:next w:val="6"/>
    <w:link w:val="85"/>
    <w:qFormat/>
    <w:uiPriority w:val="0"/>
    <w:pPr>
      <w:keepNext/>
      <w:keepLines/>
      <w:spacing w:before="200" w:after="100" w:line="480" w:lineRule="auto"/>
      <w:jc w:val="left"/>
      <w:outlineLvl w:val="2"/>
    </w:pPr>
    <w:rPr>
      <w:rFonts w:ascii="Times New Roman" w:hAnsi="Times New Roman" w:eastAsia="宋体"/>
      <w:b/>
      <w:bCs/>
      <w:sz w:val="28"/>
      <w:szCs w:val="32"/>
    </w:rPr>
  </w:style>
  <w:style w:type="paragraph" w:styleId="7">
    <w:name w:val="heading 4"/>
    <w:basedOn w:val="1"/>
    <w:next w:val="1"/>
    <w:link w:val="55"/>
    <w:qFormat/>
    <w:uiPriority w:val="0"/>
    <w:pPr>
      <w:keepNext/>
      <w:keepLines/>
      <w:ind w:firstLine="420" w:firstLineChars="150"/>
      <w:outlineLvl w:val="3"/>
    </w:pPr>
    <w:rPr>
      <w:rFonts w:ascii="Arial" w:hAnsi="Arial" w:cs="Arial"/>
      <w:b/>
      <w:sz w:val="28"/>
      <w:szCs w:val="28"/>
    </w:rPr>
  </w:style>
  <w:style w:type="paragraph" w:styleId="8">
    <w:name w:val="heading 5"/>
    <w:basedOn w:val="1"/>
    <w:next w:val="6"/>
    <w:link w:val="95"/>
    <w:qFormat/>
    <w:uiPriority w:val="0"/>
    <w:pPr>
      <w:keepNext/>
      <w:autoSpaceDE w:val="0"/>
      <w:autoSpaceDN w:val="0"/>
      <w:adjustRightInd w:val="0"/>
      <w:outlineLvl w:val="4"/>
    </w:pPr>
    <w:rPr>
      <w:rFonts w:ascii="宋体"/>
      <w:color w:val="000000"/>
      <w:kern w:val="0"/>
      <w:sz w:val="28"/>
      <w:szCs w:val="28"/>
    </w:rPr>
  </w:style>
  <w:style w:type="paragraph" w:styleId="9">
    <w:name w:val="heading 6"/>
    <w:basedOn w:val="1"/>
    <w:next w:val="1"/>
    <w:link w:val="86"/>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10">
    <w:name w:val="heading 7"/>
    <w:basedOn w:val="1"/>
    <w:next w:val="1"/>
    <w:link w:val="66"/>
    <w:qFormat/>
    <w:uiPriority w:val="0"/>
    <w:pPr>
      <w:keepNext/>
      <w:keepLines/>
      <w:numPr>
        <w:ilvl w:val="6"/>
        <w:numId w:val="1"/>
      </w:numPr>
      <w:spacing w:before="240" w:after="64" w:line="320" w:lineRule="auto"/>
      <w:outlineLvl w:val="6"/>
    </w:pPr>
    <w:rPr>
      <w:b/>
      <w:bCs/>
      <w:sz w:val="24"/>
      <w:szCs w:val="24"/>
    </w:rPr>
  </w:style>
  <w:style w:type="paragraph" w:styleId="11">
    <w:name w:val="heading 8"/>
    <w:basedOn w:val="1"/>
    <w:next w:val="1"/>
    <w:link w:val="67"/>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2">
    <w:name w:val="heading 9"/>
    <w:basedOn w:val="1"/>
    <w:next w:val="1"/>
    <w:link w:val="61"/>
    <w:qFormat/>
    <w:uiPriority w:val="0"/>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unhideWhenUsed/>
    <w:qFormat/>
    <w:uiPriority w:val="1"/>
  </w:style>
  <w:style w:type="table" w:default="1" w:styleId="37">
    <w:name w:val="Normal Table"/>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6">
    <w:name w:val="Normal Indent"/>
    <w:basedOn w:val="1"/>
    <w:next w:val="1"/>
    <w:link w:val="73"/>
    <w:qFormat/>
    <w:uiPriority w:val="0"/>
    <w:pPr>
      <w:ind w:firstLine="420"/>
    </w:pPr>
  </w:style>
  <w:style w:type="paragraph" w:styleId="13">
    <w:name w:val="List 3"/>
    <w:basedOn w:val="1"/>
    <w:qFormat/>
    <w:uiPriority w:val="0"/>
    <w:pPr>
      <w:ind w:left="100" w:leftChars="400" w:hanging="200" w:hangingChars="200"/>
    </w:pPr>
  </w:style>
  <w:style w:type="paragraph" w:styleId="14">
    <w:name w:val="Document Map"/>
    <w:basedOn w:val="1"/>
    <w:link w:val="92"/>
    <w:semiHidden/>
    <w:qFormat/>
    <w:uiPriority w:val="0"/>
    <w:pPr>
      <w:shd w:val="clear" w:color="auto" w:fill="000080"/>
    </w:pPr>
  </w:style>
  <w:style w:type="paragraph" w:styleId="15">
    <w:name w:val="annotation text"/>
    <w:basedOn w:val="1"/>
    <w:semiHidden/>
    <w:qFormat/>
    <w:uiPriority w:val="0"/>
    <w:pPr>
      <w:jc w:val="left"/>
    </w:pPr>
  </w:style>
  <w:style w:type="paragraph" w:styleId="16">
    <w:name w:val="Body Text 3"/>
    <w:basedOn w:val="1"/>
    <w:link w:val="69"/>
    <w:qFormat/>
    <w:uiPriority w:val="0"/>
    <w:rPr>
      <w:rFonts w:ascii="仿宋_GB2312" w:hAnsi="Arial" w:eastAsia="仿宋_GB2312"/>
      <w:sz w:val="32"/>
      <w:szCs w:val="32"/>
    </w:rPr>
  </w:style>
  <w:style w:type="paragraph" w:styleId="17">
    <w:name w:val="Body Text"/>
    <w:basedOn w:val="1"/>
    <w:next w:val="1"/>
    <w:link w:val="65"/>
    <w:qFormat/>
    <w:uiPriority w:val="0"/>
    <w:rPr>
      <w:rFonts w:ascii="楷体_GB2312" w:hAnsi="Arial" w:eastAsia="楷体_GB2312"/>
      <w:sz w:val="28"/>
      <w:szCs w:val="28"/>
    </w:rPr>
  </w:style>
  <w:style w:type="paragraph" w:styleId="18">
    <w:name w:val="Body Text Indent"/>
    <w:basedOn w:val="1"/>
    <w:next w:val="7"/>
    <w:link w:val="71"/>
    <w:qFormat/>
    <w:uiPriority w:val="0"/>
    <w:pPr>
      <w:ind w:firstLine="645"/>
    </w:pPr>
    <w:rPr>
      <w:rFonts w:ascii="楷体_GB2312" w:eastAsia="楷体_GB2312"/>
      <w:sz w:val="32"/>
      <w:szCs w:val="32"/>
    </w:rPr>
  </w:style>
  <w:style w:type="paragraph" w:styleId="19">
    <w:name w:val="List 2"/>
    <w:basedOn w:val="1"/>
    <w:qFormat/>
    <w:uiPriority w:val="0"/>
    <w:pPr>
      <w:ind w:left="100" w:leftChars="200" w:hanging="200" w:hangingChars="200"/>
    </w:pPr>
  </w:style>
  <w:style w:type="paragraph" w:styleId="20">
    <w:name w:val="toc 3"/>
    <w:basedOn w:val="21"/>
    <w:next w:val="1"/>
    <w:qFormat/>
    <w:uiPriority w:val="39"/>
    <w:pPr>
      <w:ind w:left="840" w:leftChars="400"/>
    </w:pPr>
  </w:style>
  <w:style w:type="paragraph" w:styleId="21">
    <w:name w:val="toc 1"/>
    <w:basedOn w:val="1"/>
    <w:next w:val="1"/>
    <w:unhideWhenUsed/>
    <w:qFormat/>
    <w:uiPriority w:val="39"/>
    <w:pPr>
      <w:widowControl/>
      <w:spacing w:after="100" w:line="259" w:lineRule="auto"/>
      <w:jc w:val="left"/>
    </w:pPr>
    <w:rPr>
      <w:rFonts w:ascii="Calibri" w:hAnsi="Calibri"/>
      <w:kern w:val="0"/>
      <w:sz w:val="22"/>
      <w:szCs w:val="22"/>
    </w:rPr>
  </w:style>
  <w:style w:type="paragraph" w:styleId="22">
    <w:name w:val="Plain Text"/>
    <w:basedOn w:val="1"/>
    <w:link w:val="94"/>
    <w:qFormat/>
    <w:uiPriority w:val="0"/>
    <w:rPr>
      <w:rFonts w:ascii="宋体" w:hAnsi="Courier New" w:cs="Courier New"/>
    </w:rPr>
  </w:style>
  <w:style w:type="paragraph" w:styleId="23">
    <w:name w:val="Date"/>
    <w:basedOn w:val="1"/>
    <w:next w:val="1"/>
    <w:link w:val="77"/>
    <w:qFormat/>
    <w:uiPriority w:val="0"/>
    <w:rPr>
      <w:sz w:val="24"/>
      <w:szCs w:val="24"/>
    </w:rPr>
  </w:style>
  <w:style w:type="paragraph" w:styleId="24">
    <w:name w:val="Body Text Indent 2"/>
    <w:basedOn w:val="1"/>
    <w:link w:val="72"/>
    <w:qFormat/>
    <w:uiPriority w:val="0"/>
    <w:pPr>
      <w:ind w:left="630" w:firstLine="645"/>
    </w:pPr>
    <w:rPr>
      <w:rFonts w:ascii="Arial" w:hAnsi="Arial" w:eastAsia="仿宋_GB2312" w:cs="Arial"/>
      <w:sz w:val="32"/>
      <w:szCs w:val="32"/>
    </w:rPr>
  </w:style>
  <w:style w:type="paragraph" w:styleId="25">
    <w:name w:val="Balloon Text"/>
    <w:basedOn w:val="1"/>
    <w:link w:val="96"/>
    <w:semiHidden/>
    <w:qFormat/>
    <w:uiPriority w:val="0"/>
    <w:rPr>
      <w:sz w:val="18"/>
      <w:szCs w:val="18"/>
    </w:rPr>
  </w:style>
  <w:style w:type="paragraph" w:styleId="26">
    <w:name w:val="footer"/>
    <w:basedOn w:val="1"/>
    <w:link w:val="70"/>
    <w:qFormat/>
    <w:uiPriority w:val="99"/>
    <w:pPr>
      <w:tabs>
        <w:tab w:val="center" w:pos="4153"/>
        <w:tab w:val="right" w:pos="8306"/>
      </w:tabs>
      <w:snapToGrid w:val="0"/>
      <w:jc w:val="left"/>
    </w:pPr>
    <w:rPr>
      <w:rFonts w:cs="Symbol"/>
      <w:color w:val="000000" w:themeColor="text1"/>
      <w:sz w:val="18"/>
      <w:szCs w:val="18"/>
      <w14:textFill>
        <w14:solidFill>
          <w14:schemeClr w14:val="tx1"/>
        </w14:solidFill>
      </w14:textFill>
    </w:rPr>
  </w:style>
  <w:style w:type="paragraph" w:styleId="27">
    <w:name w:val="header"/>
    <w:basedOn w:val="1"/>
    <w:link w:val="88"/>
    <w:qFormat/>
    <w:uiPriority w:val="99"/>
    <w:pPr>
      <w:pBdr>
        <w:bottom w:val="single" w:color="auto" w:sz="6" w:space="1"/>
      </w:pBdr>
      <w:tabs>
        <w:tab w:val="center" w:pos="4153"/>
        <w:tab w:val="right" w:pos="8306"/>
      </w:tabs>
      <w:snapToGrid w:val="0"/>
      <w:jc w:val="center"/>
    </w:pPr>
    <w:rPr>
      <w:sz w:val="18"/>
      <w:szCs w:val="18"/>
    </w:rPr>
  </w:style>
  <w:style w:type="paragraph" w:styleId="28">
    <w:name w:val="toc 4"/>
    <w:basedOn w:val="1"/>
    <w:next w:val="1"/>
    <w:qFormat/>
    <w:uiPriority w:val="39"/>
    <w:pPr>
      <w:ind w:left="960"/>
      <w:jc w:val="left"/>
    </w:pPr>
    <w:rPr>
      <w:rFonts w:ascii="Calibri" w:hAnsi="Calibri"/>
      <w:sz w:val="18"/>
      <w:szCs w:val="18"/>
    </w:rPr>
  </w:style>
  <w:style w:type="paragraph" w:styleId="29">
    <w:name w:val="List"/>
    <w:basedOn w:val="1"/>
    <w:qFormat/>
    <w:uiPriority w:val="0"/>
    <w:pPr>
      <w:ind w:left="200" w:hanging="200" w:hangingChars="200"/>
    </w:pPr>
  </w:style>
  <w:style w:type="paragraph" w:styleId="30">
    <w:name w:val="Body Text Indent 3"/>
    <w:basedOn w:val="1"/>
    <w:link w:val="87"/>
    <w:qFormat/>
    <w:uiPriority w:val="0"/>
    <w:pPr>
      <w:ind w:left="645" w:firstLine="645"/>
    </w:pPr>
    <w:rPr>
      <w:rFonts w:ascii="Arial" w:hAnsi="Arial" w:eastAsia="仿宋_GB2312" w:cs="Arial"/>
      <w:color w:val="FFFF00"/>
      <w:sz w:val="32"/>
      <w:szCs w:val="32"/>
    </w:rPr>
  </w:style>
  <w:style w:type="paragraph" w:styleId="31">
    <w:name w:val="toc 2"/>
    <w:basedOn w:val="21"/>
    <w:next w:val="1"/>
    <w:qFormat/>
    <w:uiPriority w:val="39"/>
    <w:pPr>
      <w:ind w:left="210"/>
      <w:jc w:val="left"/>
    </w:pPr>
    <w:rPr>
      <w:smallCaps/>
      <w:szCs w:val="24"/>
    </w:rPr>
  </w:style>
  <w:style w:type="paragraph" w:styleId="32">
    <w:name w:val="Body Text 2"/>
    <w:basedOn w:val="1"/>
    <w:link w:val="93"/>
    <w:qFormat/>
    <w:uiPriority w:val="0"/>
    <w:pPr>
      <w:widowControl/>
      <w:jc w:val="center"/>
    </w:pPr>
    <w:rPr>
      <w:rFonts w:ascii="楷体_GB2312" w:eastAsia="楷体_GB2312"/>
      <w:sz w:val="28"/>
      <w:szCs w:val="28"/>
    </w:rPr>
  </w:style>
  <w:style w:type="paragraph" w:styleId="33">
    <w:name w:val="Normal (Web)"/>
    <w:basedOn w:val="1"/>
    <w:next w:val="1"/>
    <w:qFormat/>
    <w:uiPriority w:val="0"/>
    <w:pPr>
      <w:widowControl/>
      <w:spacing w:before="100" w:beforeAutospacing="1" w:after="100" w:afterAutospacing="1"/>
      <w:jc w:val="left"/>
    </w:pPr>
    <w:rPr>
      <w:rFonts w:ascii="宋体" w:hAnsi="宋体" w:cs="宋体"/>
      <w:kern w:val="0"/>
      <w:sz w:val="24"/>
      <w:szCs w:val="24"/>
    </w:rPr>
  </w:style>
  <w:style w:type="paragraph" w:styleId="34">
    <w:name w:val="annotation subject"/>
    <w:basedOn w:val="15"/>
    <w:next w:val="15"/>
    <w:link w:val="89"/>
    <w:semiHidden/>
    <w:qFormat/>
    <w:uiPriority w:val="0"/>
    <w:rPr>
      <w:b/>
      <w:bCs/>
    </w:rPr>
  </w:style>
  <w:style w:type="paragraph" w:styleId="35">
    <w:name w:val="Body Text First Indent"/>
    <w:basedOn w:val="17"/>
    <w:link w:val="91"/>
    <w:qFormat/>
    <w:uiPriority w:val="0"/>
    <w:pPr>
      <w:spacing w:line="360" w:lineRule="auto"/>
      <w:ind w:firstLine="200" w:firstLineChars="200"/>
    </w:pPr>
    <w:rPr>
      <w:rFonts w:ascii="仿宋_GB2312" w:eastAsia="仿宋_GB2312"/>
      <w:sz w:val="30"/>
      <w:szCs w:val="30"/>
    </w:rPr>
  </w:style>
  <w:style w:type="paragraph" w:styleId="36">
    <w:name w:val="Body Text First Indent 2"/>
    <w:basedOn w:val="18"/>
    <w:next w:val="17"/>
    <w:link w:val="74"/>
    <w:qFormat/>
    <w:uiPriority w:val="0"/>
    <w:pPr>
      <w:spacing w:line="360" w:lineRule="auto"/>
      <w:ind w:firstLine="420" w:firstLineChars="200"/>
    </w:pPr>
    <w:rPr>
      <w:rFonts w:ascii="宋体" w:hAnsi="宋体" w:eastAsia="宋体"/>
      <w:sz w:val="21"/>
      <w:szCs w:val="20"/>
    </w:rPr>
  </w:style>
  <w:style w:type="table" w:styleId="38">
    <w:name w:val="Table Grid"/>
    <w:basedOn w:val="3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qFormat/>
    <w:uiPriority w:val="0"/>
    <w:rPr>
      <w:b/>
      <w:bCs/>
    </w:rPr>
  </w:style>
  <w:style w:type="character" w:styleId="41">
    <w:name w:val="page number"/>
    <w:basedOn w:val="39"/>
    <w:qFormat/>
    <w:uiPriority w:val="0"/>
  </w:style>
  <w:style w:type="character" w:styleId="42">
    <w:name w:val="FollowedHyperlink"/>
    <w:qFormat/>
    <w:uiPriority w:val="99"/>
    <w:rPr>
      <w:color w:val="800080"/>
      <w:u w:val="single"/>
    </w:rPr>
  </w:style>
  <w:style w:type="character" w:styleId="43">
    <w:name w:val="Emphasis"/>
    <w:basedOn w:val="39"/>
    <w:qFormat/>
    <w:uiPriority w:val="0"/>
  </w:style>
  <w:style w:type="character" w:styleId="44">
    <w:name w:val="HTML Definition"/>
    <w:basedOn w:val="39"/>
    <w:qFormat/>
    <w:uiPriority w:val="0"/>
  </w:style>
  <w:style w:type="character" w:styleId="45">
    <w:name w:val="HTML Typewriter"/>
    <w:basedOn w:val="39"/>
    <w:qFormat/>
    <w:uiPriority w:val="0"/>
    <w:rPr>
      <w:rFonts w:hint="default" w:ascii="monospace" w:hAnsi="monospace" w:eastAsia="monospace" w:cs="monospace"/>
      <w:sz w:val="20"/>
    </w:rPr>
  </w:style>
  <w:style w:type="character" w:styleId="46">
    <w:name w:val="HTML Acronym"/>
    <w:basedOn w:val="39"/>
    <w:qFormat/>
    <w:uiPriority w:val="0"/>
  </w:style>
  <w:style w:type="character" w:styleId="47">
    <w:name w:val="HTML Variable"/>
    <w:basedOn w:val="39"/>
    <w:qFormat/>
    <w:uiPriority w:val="0"/>
  </w:style>
  <w:style w:type="character" w:styleId="48">
    <w:name w:val="Hyperlink"/>
    <w:qFormat/>
    <w:uiPriority w:val="99"/>
    <w:rPr>
      <w:color w:val="0000FF"/>
      <w:u w:val="single"/>
    </w:rPr>
  </w:style>
  <w:style w:type="character" w:styleId="49">
    <w:name w:val="HTML Code"/>
    <w:basedOn w:val="39"/>
    <w:qFormat/>
    <w:uiPriority w:val="0"/>
    <w:rPr>
      <w:rFonts w:hint="default" w:ascii="monospace" w:hAnsi="monospace" w:eastAsia="monospace" w:cs="monospace"/>
      <w:sz w:val="20"/>
    </w:rPr>
  </w:style>
  <w:style w:type="character" w:styleId="50">
    <w:name w:val="annotation reference"/>
    <w:qFormat/>
    <w:uiPriority w:val="0"/>
    <w:rPr>
      <w:sz w:val="21"/>
      <w:szCs w:val="21"/>
    </w:rPr>
  </w:style>
  <w:style w:type="character" w:styleId="51">
    <w:name w:val="HTML Cite"/>
    <w:basedOn w:val="39"/>
    <w:qFormat/>
    <w:uiPriority w:val="0"/>
  </w:style>
  <w:style w:type="character" w:styleId="52">
    <w:name w:val="HTML Keyboard"/>
    <w:basedOn w:val="39"/>
    <w:qFormat/>
    <w:uiPriority w:val="0"/>
    <w:rPr>
      <w:rFonts w:hint="default" w:ascii="monospace" w:hAnsi="monospace" w:eastAsia="monospace" w:cs="monospace"/>
      <w:sz w:val="20"/>
    </w:rPr>
  </w:style>
  <w:style w:type="character" w:styleId="53">
    <w:name w:val="HTML Sample"/>
    <w:basedOn w:val="39"/>
    <w:qFormat/>
    <w:uiPriority w:val="0"/>
    <w:rPr>
      <w:rFonts w:ascii="monospace" w:hAnsi="monospace" w:eastAsia="monospace" w:cs="monospace"/>
    </w:rPr>
  </w:style>
  <w:style w:type="character" w:customStyle="1" w:styleId="54">
    <w:name w:val="标题 1 字符"/>
    <w:link w:val="3"/>
    <w:qFormat/>
    <w:uiPriority w:val="9"/>
    <w:rPr>
      <w:rFonts w:ascii="楷体_GB2312" w:hAnsi="楷体_GB2312" w:eastAsia="宋体"/>
      <w:b/>
      <w:kern w:val="2"/>
      <w:sz w:val="32"/>
      <w:szCs w:val="32"/>
      <w:lang w:val="en-US" w:eastAsia="zh-CN" w:bidi="ar-SA"/>
    </w:rPr>
  </w:style>
  <w:style w:type="character" w:customStyle="1" w:styleId="55">
    <w:name w:val="标题 4 字符"/>
    <w:link w:val="7"/>
    <w:qFormat/>
    <w:uiPriority w:val="0"/>
    <w:rPr>
      <w:rFonts w:ascii="Arial" w:hAnsi="Arial" w:eastAsia="宋体" w:cs="Arial"/>
      <w:b/>
      <w:kern w:val="2"/>
      <w:sz w:val="28"/>
      <w:szCs w:val="28"/>
      <w:lang w:val="en-US" w:eastAsia="zh-CN" w:bidi="ar-SA"/>
    </w:rPr>
  </w:style>
  <w:style w:type="paragraph" w:customStyle="1" w:styleId="56">
    <w:name w:val="Heading2"/>
    <w:basedOn w:val="1"/>
    <w:next w:val="1"/>
    <w:qFormat/>
    <w:uiPriority w:val="0"/>
    <w:pPr>
      <w:keepNext/>
      <w:keepLines/>
      <w:numPr>
        <w:ilvl w:val="1"/>
        <w:numId w:val="2"/>
      </w:numPr>
      <w:spacing w:before="260" w:after="260" w:line="416" w:lineRule="auto"/>
    </w:pPr>
    <w:rPr>
      <w:rFonts w:ascii="宋体" w:hAnsi="宋体"/>
      <w:b/>
      <w:bCs/>
      <w:sz w:val="32"/>
      <w:szCs w:val="32"/>
    </w:rPr>
  </w:style>
  <w:style w:type="paragraph" w:customStyle="1" w:styleId="57">
    <w:name w:val="Body Text First Indent 21"/>
    <w:basedOn w:val="58"/>
    <w:qFormat/>
    <w:uiPriority w:val="99"/>
    <w:pPr>
      <w:ind w:firstLine="420"/>
    </w:pPr>
  </w:style>
  <w:style w:type="paragraph" w:customStyle="1" w:styleId="58">
    <w:name w:val="Body Text Indent1"/>
    <w:basedOn w:val="1"/>
    <w:qFormat/>
    <w:uiPriority w:val="99"/>
    <w:pPr>
      <w:ind w:left="420" w:leftChars="200"/>
    </w:pPr>
    <w:rPr>
      <w:rFonts w:ascii="Times New Roman" w:hAnsi="Times New Roman"/>
    </w:rPr>
  </w:style>
  <w:style w:type="paragraph" w:customStyle="1" w:styleId="59">
    <w:name w:val="标题 5（有编号）（绿盟科技）"/>
    <w:basedOn w:val="1"/>
    <w:next w:val="60"/>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60">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61">
    <w:name w:val="标题 9 字符"/>
    <w:link w:val="12"/>
    <w:qFormat/>
    <w:uiPriority w:val="0"/>
    <w:rPr>
      <w:rFonts w:ascii="Arial" w:hAnsi="Arial" w:eastAsia="黑体"/>
      <w:kern w:val="2"/>
      <w:sz w:val="21"/>
      <w:szCs w:val="21"/>
      <w:lang w:val="en-US" w:eastAsia="zh-CN" w:bidi="ar-SA"/>
    </w:rPr>
  </w:style>
  <w:style w:type="character" w:customStyle="1" w:styleId="62">
    <w:name w:val="正文缩进 Char"/>
    <w:qFormat/>
    <w:uiPriority w:val="0"/>
    <w:rPr>
      <w:kern w:val="2"/>
      <w:sz w:val="21"/>
      <w:szCs w:val="21"/>
    </w:rPr>
  </w:style>
  <w:style w:type="character" w:customStyle="1" w:styleId="63">
    <w:name w:val="列出段落 Char"/>
    <w:link w:val="64"/>
    <w:qFormat/>
    <w:locked/>
    <w:uiPriority w:val="0"/>
    <w:rPr>
      <w:rFonts w:ascii="Calibri" w:hAnsi="Calibri"/>
      <w:sz w:val="24"/>
      <w:szCs w:val="24"/>
      <w:lang w:eastAsia="en-US" w:bidi="en-US"/>
    </w:rPr>
  </w:style>
  <w:style w:type="paragraph" w:customStyle="1" w:styleId="64">
    <w:name w:val="列出段落11"/>
    <w:basedOn w:val="1"/>
    <w:link w:val="63"/>
    <w:qFormat/>
    <w:uiPriority w:val="0"/>
    <w:pPr>
      <w:widowControl/>
      <w:ind w:left="720"/>
      <w:contextualSpacing/>
      <w:jc w:val="left"/>
    </w:pPr>
    <w:rPr>
      <w:rFonts w:ascii="Calibri" w:hAnsi="Calibri"/>
      <w:kern w:val="0"/>
      <w:sz w:val="24"/>
      <w:szCs w:val="24"/>
      <w:lang w:eastAsia="en-US" w:bidi="en-US"/>
    </w:rPr>
  </w:style>
  <w:style w:type="character" w:customStyle="1" w:styleId="65">
    <w:name w:val="正文文本 字符"/>
    <w:link w:val="17"/>
    <w:qFormat/>
    <w:uiPriority w:val="0"/>
    <w:rPr>
      <w:rFonts w:ascii="楷体_GB2312" w:hAnsi="Arial" w:eastAsia="楷体_GB2312"/>
      <w:kern w:val="2"/>
      <w:sz w:val="28"/>
      <w:szCs w:val="28"/>
      <w:lang w:val="en-US" w:eastAsia="zh-CN" w:bidi="ar-SA"/>
    </w:rPr>
  </w:style>
  <w:style w:type="character" w:customStyle="1" w:styleId="66">
    <w:name w:val="标题 7 字符"/>
    <w:link w:val="10"/>
    <w:qFormat/>
    <w:uiPriority w:val="0"/>
    <w:rPr>
      <w:rFonts w:eastAsia="宋体"/>
      <w:b/>
      <w:bCs/>
      <w:kern w:val="2"/>
      <w:sz w:val="24"/>
      <w:szCs w:val="24"/>
      <w:lang w:val="en-US" w:eastAsia="zh-CN" w:bidi="ar-SA"/>
    </w:rPr>
  </w:style>
  <w:style w:type="character" w:customStyle="1" w:styleId="67">
    <w:name w:val="标题 8 字符"/>
    <w:link w:val="11"/>
    <w:qFormat/>
    <w:uiPriority w:val="0"/>
    <w:rPr>
      <w:rFonts w:ascii="Arial" w:hAnsi="Arial" w:eastAsia="黑体"/>
      <w:kern w:val="2"/>
      <w:sz w:val="24"/>
      <w:szCs w:val="24"/>
      <w:lang w:val="en-US" w:eastAsia="zh-CN" w:bidi="ar-SA"/>
    </w:rPr>
  </w:style>
  <w:style w:type="character" w:customStyle="1" w:styleId="68">
    <w:name w:val="正文首行缩进 Char"/>
    <w:qFormat/>
    <w:uiPriority w:val="0"/>
    <w:rPr>
      <w:rFonts w:ascii="仿宋_GB2312" w:hAnsi="Times New Roman" w:eastAsia="仿宋_GB2312" w:cs="Times New Roman"/>
      <w:kern w:val="2"/>
      <w:sz w:val="30"/>
      <w:szCs w:val="30"/>
    </w:rPr>
  </w:style>
  <w:style w:type="character" w:customStyle="1" w:styleId="69">
    <w:name w:val="正文文本 3 字符"/>
    <w:link w:val="16"/>
    <w:qFormat/>
    <w:uiPriority w:val="0"/>
    <w:rPr>
      <w:rFonts w:ascii="仿宋_GB2312" w:hAnsi="Arial" w:eastAsia="仿宋_GB2312"/>
      <w:kern w:val="2"/>
      <w:sz w:val="32"/>
      <w:szCs w:val="32"/>
      <w:lang w:val="en-US" w:eastAsia="zh-CN" w:bidi="ar-SA"/>
    </w:rPr>
  </w:style>
  <w:style w:type="character" w:customStyle="1" w:styleId="70">
    <w:name w:val="页脚 字符"/>
    <w:link w:val="26"/>
    <w:qFormat/>
    <w:uiPriority w:val="99"/>
    <w:rPr>
      <w:rFonts w:eastAsia="宋体" w:cs="Symbol"/>
      <w:color w:val="000000" w:themeColor="text1"/>
      <w:kern w:val="2"/>
      <w:sz w:val="18"/>
      <w:szCs w:val="18"/>
      <w:lang w:bidi="ar-SA"/>
      <w14:textFill>
        <w14:solidFill>
          <w14:schemeClr w14:val="tx1"/>
        </w14:solidFill>
      </w14:textFill>
    </w:rPr>
  </w:style>
  <w:style w:type="character" w:customStyle="1" w:styleId="71">
    <w:name w:val="正文文本缩进 字符"/>
    <w:link w:val="18"/>
    <w:qFormat/>
    <w:uiPriority w:val="0"/>
    <w:rPr>
      <w:rFonts w:ascii="楷体_GB2312" w:eastAsia="楷体_GB2312"/>
      <w:kern w:val="2"/>
      <w:sz w:val="32"/>
      <w:szCs w:val="32"/>
      <w:lang w:val="en-US" w:eastAsia="zh-CN" w:bidi="ar-SA"/>
    </w:rPr>
  </w:style>
  <w:style w:type="character" w:customStyle="1" w:styleId="72">
    <w:name w:val="正文文本缩进 2 字符"/>
    <w:link w:val="24"/>
    <w:qFormat/>
    <w:uiPriority w:val="0"/>
    <w:rPr>
      <w:rFonts w:ascii="Arial" w:hAnsi="Arial" w:eastAsia="仿宋_GB2312" w:cs="Arial"/>
      <w:kern w:val="2"/>
      <w:sz w:val="32"/>
      <w:szCs w:val="32"/>
      <w:lang w:val="en-US" w:eastAsia="zh-CN" w:bidi="ar-SA"/>
    </w:rPr>
  </w:style>
  <w:style w:type="character" w:customStyle="1" w:styleId="73">
    <w:name w:val="正文缩进 字符1"/>
    <w:link w:val="6"/>
    <w:qFormat/>
    <w:uiPriority w:val="0"/>
    <w:rPr>
      <w:rFonts w:eastAsia="宋体"/>
      <w:kern w:val="2"/>
      <w:sz w:val="21"/>
      <w:szCs w:val="21"/>
      <w:lang w:bidi="ar-SA"/>
    </w:rPr>
  </w:style>
  <w:style w:type="character" w:customStyle="1" w:styleId="74">
    <w:name w:val="正文文本首行缩进 2 字符"/>
    <w:link w:val="36"/>
    <w:qFormat/>
    <w:uiPriority w:val="0"/>
    <w:rPr>
      <w:rFonts w:ascii="宋体" w:hAnsi="宋体" w:eastAsia="宋体"/>
      <w:kern w:val="2"/>
      <w:sz w:val="21"/>
      <w:lang w:val="en-US" w:eastAsia="zh-CN" w:bidi="ar-SA"/>
    </w:rPr>
  </w:style>
  <w:style w:type="character" w:customStyle="1" w:styleId="75">
    <w:name w:val="正文首行缩进（qhb） Char"/>
    <w:link w:val="76"/>
    <w:qFormat/>
    <w:uiPriority w:val="0"/>
    <w:rPr>
      <w:rFonts w:ascii="Arial" w:hAnsi="Arial"/>
      <w:sz w:val="24"/>
      <w:szCs w:val="21"/>
    </w:rPr>
  </w:style>
  <w:style w:type="paragraph" w:customStyle="1" w:styleId="76">
    <w:name w:val="正文首行缩进（qhb）"/>
    <w:basedOn w:val="1"/>
    <w:link w:val="75"/>
    <w:qFormat/>
    <w:uiPriority w:val="0"/>
    <w:pPr>
      <w:widowControl/>
      <w:spacing w:after="50" w:line="360" w:lineRule="auto"/>
      <w:ind w:firstLine="200" w:firstLineChars="200"/>
      <w:jc w:val="left"/>
    </w:pPr>
    <w:rPr>
      <w:rFonts w:ascii="Arial" w:hAnsi="Arial"/>
      <w:kern w:val="0"/>
      <w:sz w:val="24"/>
    </w:rPr>
  </w:style>
  <w:style w:type="character" w:customStyle="1" w:styleId="77">
    <w:name w:val="日期 字符"/>
    <w:link w:val="23"/>
    <w:qFormat/>
    <w:uiPriority w:val="0"/>
    <w:rPr>
      <w:rFonts w:eastAsia="宋体"/>
      <w:kern w:val="2"/>
      <w:sz w:val="24"/>
      <w:szCs w:val="24"/>
      <w:lang w:val="en-US" w:eastAsia="zh-CN" w:bidi="ar-SA"/>
    </w:rPr>
  </w:style>
  <w:style w:type="character" w:customStyle="1" w:styleId="78">
    <w:name w:val="font5 Char"/>
    <w:qFormat/>
    <w:uiPriority w:val="0"/>
    <w:rPr>
      <w:rFonts w:ascii="宋体" w:hAnsi="宋体" w:eastAsia="宋体"/>
      <w:sz w:val="28"/>
      <w:szCs w:val="28"/>
      <w:lang w:val="en-US" w:eastAsia="zh-CN" w:bidi="ar-SA"/>
    </w:rPr>
  </w:style>
  <w:style w:type="character" w:customStyle="1" w:styleId="79">
    <w:name w:val="Char Char2"/>
    <w:qFormat/>
    <w:uiPriority w:val="0"/>
    <w:rPr>
      <w:rFonts w:ascii="Times New Roman" w:hAnsi="Times New Roman" w:eastAsia="宋体" w:cs="Times New Roman"/>
      <w:szCs w:val="21"/>
    </w:rPr>
  </w:style>
  <w:style w:type="character" w:customStyle="1" w:styleId="80">
    <w:name w:val="正文格式 Char"/>
    <w:link w:val="81"/>
    <w:qFormat/>
    <w:uiPriority w:val="0"/>
    <w:rPr>
      <w:rFonts w:eastAsia="仿宋_GB2312"/>
      <w:sz w:val="28"/>
      <w:lang w:bidi="ar-SA"/>
    </w:rPr>
  </w:style>
  <w:style w:type="paragraph" w:customStyle="1" w:styleId="81">
    <w:name w:val="正文格式"/>
    <w:basedOn w:val="1"/>
    <w:link w:val="80"/>
    <w:qFormat/>
    <w:uiPriority w:val="0"/>
    <w:pPr>
      <w:widowControl/>
      <w:adjustRightInd w:val="0"/>
      <w:snapToGrid w:val="0"/>
      <w:spacing w:before="100" w:beforeAutospacing="1" w:line="360" w:lineRule="auto"/>
      <w:ind w:firstLine="200" w:firstLineChars="200"/>
      <w:textAlignment w:val="baseline"/>
    </w:pPr>
    <w:rPr>
      <w:rFonts w:eastAsia="仿宋_GB2312"/>
      <w:kern w:val="0"/>
      <w:sz w:val="28"/>
      <w:szCs w:val="20"/>
    </w:rPr>
  </w:style>
  <w:style w:type="character" w:customStyle="1" w:styleId="82">
    <w:name w:val="二级目录 Char"/>
    <w:link w:val="83"/>
    <w:qFormat/>
    <w:uiPriority w:val="0"/>
    <w:rPr>
      <w:rFonts w:eastAsia="Times New Roman"/>
      <w:b/>
      <w:kern w:val="2"/>
      <w:sz w:val="30"/>
      <w:szCs w:val="28"/>
      <w:lang w:val="en-US" w:eastAsia="zh-CN" w:bidi="ar-SA"/>
    </w:rPr>
  </w:style>
  <w:style w:type="paragraph" w:customStyle="1" w:styleId="83">
    <w:name w:val="二级目录"/>
    <w:next w:val="1"/>
    <w:link w:val="82"/>
    <w:qFormat/>
    <w:uiPriority w:val="0"/>
    <w:pPr>
      <w:tabs>
        <w:tab w:val="left" w:pos="907"/>
        <w:tab w:val="left" w:pos="1145"/>
      </w:tabs>
      <w:ind w:left="907" w:hanging="907"/>
      <w:outlineLvl w:val="1"/>
    </w:pPr>
    <w:rPr>
      <w:rFonts w:ascii="Times New Roman" w:hAnsi="Times New Roman" w:eastAsia="Times New Roman" w:cs="Times New Roman"/>
      <w:b/>
      <w:kern w:val="2"/>
      <w:sz w:val="30"/>
      <w:szCs w:val="28"/>
      <w:lang w:val="en-US" w:eastAsia="zh-CN" w:bidi="ar-SA"/>
    </w:rPr>
  </w:style>
  <w:style w:type="character" w:customStyle="1" w:styleId="84">
    <w:name w:val="Char Char6"/>
    <w:qFormat/>
    <w:uiPriority w:val="0"/>
    <w:rPr>
      <w:rFonts w:ascii="Times New Roman" w:hAnsi="Times New Roman" w:eastAsia="宋体" w:cs="Times New Roman"/>
      <w:sz w:val="18"/>
      <w:szCs w:val="18"/>
    </w:rPr>
  </w:style>
  <w:style w:type="character" w:customStyle="1" w:styleId="85">
    <w:name w:val="标题 3 字符"/>
    <w:link w:val="5"/>
    <w:qFormat/>
    <w:uiPriority w:val="0"/>
    <w:rPr>
      <w:rFonts w:ascii="Times New Roman" w:hAnsi="Times New Roman" w:eastAsia="宋体"/>
      <w:b/>
      <w:bCs/>
      <w:kern w:val="2"/>
      <w:sz w:val="28"/>
      <w:szCs w:val="32"/>
      <w:lang w:val="en-US" w:eastAsia="zh-CN" w:bidi="ar-SA"/>
    </w:rPr>
  </w:style>
  <w:style w:type="character" w:customStyle="1" w:styleId="86">
    <w:name w:val="标题 6 字符"/>
    <w:link w:val="9"/>
    <w:qFormat/>
    <w:uiPriority w:val="0"/>
    <w:rPr>
      <w:rFonts w:ascii="Arial" w:hAnsi="Arial" w:eastAsia="黑体"/>
      <w:b/>
      <w:bCs/>
      <w:kern w:val="2"/>
      <w:sz w:val="24"/>
      <w:szCs w:val="24"/>
      <w:lang w:val="en-US" w:eastAsia="zh-CN" w:bidi="ar-SA"/>
    </w:rPr>
  </w:style>
  <w:style w:type="character" w:customStyle="1" w:styleId="87">
    <w:name w:val="正文文本缩进 3 字符"/>
    <w:link w:val="30"/>
    <w:qFormat/>
    <w:uiPriority w:val="0"/>
    <w:rPr>
      <w:rFonts w:ascii="Arial" w:hAnsi="Arial" w:eastAsia="仿宋_GB2312" w:cs="Arial"/>
      <w:color w:val="FFFF00"/>
      <w:kern w:val="2"/>
      <w:sz w:val="32"/>
      <w:szCs w:val="32"/>
      <w:lang w:val="en-US" w:eastAsia="zh-CN" w:bidi="ar-SA"/>
    </w:rPr>
  </w:style>
  <w:style w:type="character" w:customStyle="1" w:styleId="88">
    <w:name w:val="页眉 字符"/>
    <w:link w:val="27"/>
    <w:qFormat/>
    <w:uiPriority w:val="99"/>
    <w:rPr>
      <w:rFonts w:eastAsia="宋体"/>
      <w:kern w:val="2"/>
      <w:sz w:val="18"/>
      <w:szCs w:val="18"/>
      <w:lang w:val="en-US" w:eastAsia="zh-CN" w:bidi="ar-SA"/>
    </w:rPr>
  </w:style>
  <w:style w:type="character" w:customStyle="1" w:styleId="89">
    <w:name w:val="批注主题 字符"/>
    <w:link w:val="34"/>
    <w:semiHidden/>
    <w:qFormat/>
    <w:uiPriority w:val="0"/>
    <w:rPr>
      <w:rFonts w:eastAsia="宋体"/>
      <w:b/>
      <w:bCs/>
      <w:kern w:val="2"/>
      <w:sz w:val="21"/>
      <w:szCs w:val="21"/>
      <w:lang w:val="en-US" w:eastAsia="zh-CN" w:bidi="ar-SA"/>
    </w:rPr>
  </w:style>
  <w:style w:type="character" w:customStyle="1" w:styleId="90">
    <w:name w:val="标题 2 字符"/>
    <w:link w:val="4"/>
    <w:qFormat/>
    <w:uiPriority w:val="0"/>
    <w:rPr>
      <w:rFonts w:ascii="Arial" w:hAnsi="Arial" w:eastAsia="宋体" w:cs="Arial"/>
      <w:b/>
      <w:bCs/>
      <w:kern w:val="2"/>
      <w:sz w:val="30"/>
      <w:szCs w:val="30"/>
      <w:lang w:val="en-US" w:eastAsia="zh-CN" w:bidi="ar-SA"/>
    </w:rPr>
  </w:style>
  <w:style w:type="character" w:customStyle="1" w:styleId="91">
    <w:name w:val="正文文本首行缩进 字符"/>
    <w:link w:val="35"/>
    <w:qFormat/>
    <w:uiPriority w:val="0"/>
    <w:rPr>
      <w:rFonts w:ascii="仿宋_GB2312" w:eastAsia="仿宋_GB2312"/>
      <w:kern w:val="2"/>
      <w:sz w:val="30"/>
      <w:szCs w:val="30"/>
      <w:lang w:val="en-US" w:eastAsia="zh-CN" w:bidi="ar-SA"/>
    </w:rPr>
  </w:style>
  <w:style w:type="character" w:customStyle="1" w:styleId="92">
    <w:name w:val="文档结构图 字符"/>
    <w:link w:val="14"/>
    <w:semiHidden/>
    <w:qFormat/>
    <w:uiPriority w:val="0"/>
    <w:rPr>
      <w:rFonts w:eastAsia="宋体"/>
      <w:kern w:val="2"/>
      <w:sz w:val="21"/>
      <w:szCs w:val="21"/>
      <w:lang w:bidi="ar-SA"/>
    </w:rPr>
  </w:style>
  <w:style w:type="character" w:customStyle="1" w:styleId="93">
    <w:name w:val="正文文本 2 字符"/>
    <w:link w:val="32"/>
    <w:qFormat/>
    <w:uiPriority w:val="0"/>
    <w:rPr>
      <w:rFonts w:ascii="楷体_GB2312" w:eastAsia="楷体_GB2312"/>
      <w:kern w:val="2"/>
      <w:sz w:val="28"/>
      <w:szCs w:val="28"/>
      <w:lang w:val="en-US" w:eastAsia="zh-CN" w:bidi="ar-SA"/>
    </w:rPr>
  </w:style>
  <w:style w:type="character" w:customStyle="1" w:styleId="94">
    <w:name w:val="纯文本 字符1"/>
    <w:link w:val="22"/>
    <w:qFormat/>
    <w:uiPriority w:val="0"/>
    <w:rPr>
      <w:rFonts w:ascii="宋体" w:hAnsi="Courier New" w:eastAsia="宋体" w:cs="Courier New"/>
      <w:kern w:val="2"/>
      <w:sz w:val="21"/>
      <w:szCs w:val="21"/>
      <w:lang w:val="en-US" w:eastAsia="zh-CN" w:bidi="ar-SA"/>
    </w:rPr>
  </w:style>
  <w:style w:type="character" w:customStyle="1" w:styleId="95">
    <w:name w:val="标题 5 字符"/>
    <w:link w:val="8"/>
    <w:qFormat/>
    <w:uiPriority w:val="0"/>
    <w:rPr>
      <w:rFonts w:ascii="宋体" w:eastAsia="宋体"/>
      <w:color w:val="000000"/>
      <w:sz w:val="28"/>
      <w:szCs w:val="28"/>
      <w:lang w:val="en-US" w:eastAsia="zh-CN" w:bidi="ar-SA"/>
    </w:rPr>
  </w:style>
  <w:style w:type="character" w:customStyle="1" w:styleId="96">
    <w:name w:val="批注框文本 字符"/>
    <w:link w:val="25"/>
    <w:semiHidden/>
    <w:qFormat/>
    <w:uiPriority w:val="0"/>
    <w:rPr>
      <w:rFonts w:eastAsia="宋体"/>
      <w:kern w:val="2"/>
      <w:sz w:val="18"/>
      <w:szCs w:val="18"/>
      <w:lang w:val="en-US" w:eastAsia="zh-CN" w:bidi="ar-SA"/>
    </w:rPr>
  </w:style>
  <w:style w:type="paragraph" w:customStyle="1" w:styleId="97">
    <w:name w:val="font7"/>
    <w:basedOn w:val="1"/>
    <w:qFormat/>
    <w:uiPriority w:val="0"/>
    <w:pPr>
      <w:widowControl/>
      <w:numPr>
        <w:ilvl w:val="0"/>
        <w:numId w:val="4"/>
      </w:numPr>
      <w:tabs>
        <w:tab w:val="clear" w:pos="709"/>
      </w:tabs>
      <w:spacing w:before="100" w:beforeAutospacing="1" w:after="100" w:afterAutospacing="1"/>
      <w:ind w:left="0" w:firstLine="0"/>
      <w:jc w:val="left"/>
    </w:pPr>
    <w:rPr>
      <w:rFonts w:hint="eastAsia" w:ascii="宋体" w:hAnsi="宋体"/>
      <w:kern w:val="0"/>
      <w:sz w:val="18"/>
      <w:szCs w:val="18"/>
    </w:rPr>
  </w:style>
  <w:style w:type="paragraph" w:customStyle="1" w:styleId="98">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99">
    <w:name w:val="p1"/>
    <w:basedOn w:val="1"/>
    <w:qFormat/>
    <w:uiPriority w:val="0"/>
    <w:pPr>
      <w:spacing w:line="380" w:lineRule="atLeast"/>
      <w:jc w:val="left"/>
    </w:pPr>
    <w:rPr>
      <w:rFonts w:ascii="Helvetica Neue" w:hAnsi="Helvetica Neue" w:eastAsia="Helvetica Neue"/>
      <w:kern w:val="0"/>
      <w:sz w:val="26"/>
      <w:szCs w:val="26"/>
    </w:rPr>
  </w:style>
  <w:style w:type="paragraph" w:customStyle="1" w:styleId="10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01">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02">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03">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04">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105">
    <w:name w:val="Char Char Char Char Char Char Char Char Char Char"/>
    <w:basedOn w:val="1"/>
    <w:qFormat/>
    <w:uiPriority w:val="0"/>
    <w:pPr>
      <w:adjustRightInd w:val="0"/>
      <w:spacing w:line="360" w:lineRule="auto"/>
    </w:pPr>
    <w:rPr>
      <w:kern w:val="0"/>
      <w:sz w:val="24"/>
      <w:szCs w:val="20"/>
    </w:rPr>
  </w:style>
  <w:style w:type="paragraph" w:customStyle="1" w:styleId="106">
    <w:name w:val="附录1"/>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107">
    <w:name w:val="_Style 3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8">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09">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10">
    <w:name w:val="列出段落1"/>
    <w:basedOn w:val="1"/>
    <w:qFormat/>
    <w:uiPriority w:val="99"/>
    <w:pPr>
      <w:ind w:firstLine="420" w:firstLineChars="200"/>
    </w:pPr>
  </w:style>
  <w:style w:type="paragraph" w:customStyle="1" w:styleId="111">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12">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113">
    <w:name w:val="Char"/>
    <w:basedOn w:val="1"/>
    <w:qFormat/>
    <w:uiPriority w:val="0"/>
    <w:pPr>
      <w:tabs>
        <w:tab w:val="left" w:pos="360"/>
      </w:tabs>
      <w:ind w:firstLine="200" w:firstLineChars="200"/>
    </w:pPr>
    <w:rPr>
      <w:sz w:val="28"/>
      <w:szCs w:val="30"/>
    </w:rPr>
  </w:style>
  <w:style w:type="paragraph" w:customStyle="1" w:styleId="114">
    <w:name w:val="table_1stline"/>
    <w:basedOn w:val="1"/>
    <w:qFormat/>
    <w:uiPriority w:val="0"/>
    <w:pPr>
      <w:widowControl/>
      <w:spacing w:before="120"/>
      <w:jc w:val="left"/>
    </w:pPr>
    <w:rPr>
      <w:bCs/>
      <w:kern w:val="0"/>
      <w:sz w:val="20"/>
      <w:szCs w:val="20"/>
      <w:lang w:val="de-DE" w:eastAsia="de-DE"/>
    </w:rPr>
  </w:style>
  <w:style w:type="paragraph" w:customStyle="1" w:styleId="115">
    <w:name w:val="table_lines"/>
    <w:basedOn w:val="1"/>
    <w:qFormat/>
    <w:uiPriority w:val="0"/>
    <w:pPr>
      <w:widowControl/>
      <w:jc w:val="left"/>
    </w:pPr>
    <w:rPr>
      <w:kern w:val="0"/>
      <w:sz w:val="20"/>
      <w:szCs w:val="20"/>
      <w:lang w:val="de-DE" w:eastAsia="de-DE"/>
    </w:rPr>
  </w:style>
  <w:style w:type="paragraph" w:customStyle="1" w:styleId="116">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117">
    <w:name w:val="Char Char Char Char1"/>
    <w:basedOn w:val="14"/>
    <w:qFormat/>
    <w:uiPriority w:val="0"/>
    <w:pPr>
      <w:adjustRightInd w:val="0"/>
      <w:snapToGrid w:val="0"/>
      <w:spacing w:line="360" w:lineRule="auto"/>
    </w:pPr>
    <w:rPr>
      <w:rFonts w:ascii="Tahoma" w:hAnsi="Tahoma"/>
      <w:kern w:val="0"/>
      <w:sz w:val="24"/>
      <w:szCs w:val="24"/>
    </w:rPr>
  </w:style>
  <w:style w:type="paragraph" w:customStyle="1" w:styleId="118">
    <w:name w:val="font5"/>
    <w:basedOn w:val="1"/>
    <w:qFormat/>
    <w:uiPriority w:val="0"/>
    <w:pPr>
      <w:widowControl/>
      <w:numPr>
        <w:ilvl w:val="0"/>
        <w:numId w:val="5"/>
      </w:numPr>
      <w:tabs>
        <w:tab w:val="clear" w:pos="907"/>
      </w:tabs>
      <w:spacing w:before="100" w:beforeAutospacing="1" w:after="100" w:afterAutospacing="1"/>
      <w:ind w:left="0" w:firstLine="0"/>
      <w:jc w:val="left"/>
    </w:pPr>
    <w:rPr>
      <w:rFonts w:hint="eastAsia" w:ascii="宋体" w:hAnsi="宋体"/>
      <w:kern w:val="0"/>
      <w:sz w:val="28"/>
      <w:szCs w:val="28"/>
    </w:rPr>
  </w:style>
  <w:style w:type="paragraph" w:customStyle="1" w:styleId="119">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20">
    <w:name w:val="Char Char Char Char"/>
    <w:basedOn w:val="14"/>
    <w:qFormat/>
    <w:uiPriority w:val="0"/>
    <w:pPr>
      <w:adjustRightInd w:val="0"/>
      <w:snapToGrid w:val="0"/>
      <w:spacing w:line="360" w:lineRule="auto"/>
    </w:pPr>
    <w:rPr>
      <w:rFonts w:ascii="Tahoma" w:hAnsi="Tahoma"/>
      <w:sz w:val="24"/>
      <w:szCs w:val="24"/>
    </w:rPr>
  </w:style>
  <w:style w:type="paragraph" w:customStyle="1" w:styleId="121">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2">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23">
    <w:name w:val="列表内容"/>
    <w:basedOn w:val="1"/>
    <w:next w:val="1"/>
    <w:qFormat/>
    <w:uiPriority w:val="0"/>
    <w:pPr>
      <w:widowControl/>
      <w:numPr>
        <w:ilvl w:val="0"/>
        <w:numId w:val="6"/>
      </w:numPr>
      <w:tabs>
        <w:tab w:val="left" w:pos="840"/>
      </w:tabs>
      <w:jc w:val="left"/>
    </w:pPr>
    <w:rPr>
      <w:kern w:val="0"/>
      <w:sz w:val="18"/>
      <w:szCs w:val="24"/>
    </w:rPr>
  </w:style>
  <w:style w:type="paragraph" w:customStyle="1" w:styleId="124">
    <w:name w:val="Body Text(ch)"/>
    <w:basedOn w:val="1"/>
    <w:next w:val="17"/>
    <w:qFormat/>
    <w:uiPriority w:val="0"/>
    <w:pPr>
      <w:spacing w:after="120"/>
    </w:pPr>
    <w:rPr>
      <w:rFonts w:ascii="宋体" w:hAnsi="Arial"/>
      <w:bCs/>
      <w:iCs/>
      <w:szCs w:val="24"/>
    </w:rPr>
  </w:style>
  <w:style w:type="paragraph" w:customStyle="1" w:styleId="125">
    <w:name w:val="List Paragraph"/>
    <w:basedOn w:val="1"/>
    <w:qFormat/>
    <w:uiPriority w:val="34"/>
    <w:pPr>
      <w:widowControl/>
      <w:ind w:left="720"/>
      <w:contextualSpacing/>
      <w:jc w:val="left"/>
    </w:pPr>
    <w:rPr>
      <w:rFonts w:ascii="Calibri" w:hAnsi="Calibri"/>
      <w:kern w:val="0"/>
      <w:sz w:val="24"/>
      <w:szCs w:val="24"/>
      <w:lang w:eastAsia="en-US" w:bidi="en-US"/>
    </w:rPr>
  </w:style>
  <w:style w:type="paragraph" w:customStyle="1" w:styleId="126">
    <w:name w:val="Char11"/>
    <w:basedOn w:val="14"/>
    <w:qFormat/>
    <w:uiPriority w:val="0"/>
    <w:rPr>
      <w:rFonts w:ascii="Tahoma" w:hAnsi="Tahoma"/>
      <w:sz w:val="24"/>
      <w:szCs w:val="24"/>
    </w:rPr>
  </w:style>
  <w:style w:type="paragraph" w:customStyle="1" w:styleId="127">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28">
    <w:name w:val="_Style 4"/>
    <w:basedOn w:val="14"/>
    <w:qFormat/>
    <w:uiPriority w:val="0"/>
    <w:pPr>
      <w:shd w:val="clear" w:color="auto" w:fill="auto"/>
      <w:spacing w:line="360" w:lineRule="auto"/>
      <w:jc w:val="left"/>
    </w:pPr>
    <w:rPr>
      <w:kern w:val="0"/>
      <w:sz w:val="20"/>
      <w:szCs w:val="20"/>
    </w:rPr>
  </w:style>
  <w:style w:type="paragraph" w:customStyle="1" w:styleId="129">
    <w:name w:val="4"/>
    <w:basedOn w:val="1"/>
    <w:next w:val="30"/>
    <w:qFormat/>
    <w:uiPriority w:val="0"/>
    <w:pPr>
      <w:spacing w:line="360" w:lineRule="auto"/>
      <w:ind w:firstLine="420"/>
    </w:pPr>
    <w:rPr>
      <w:color w:val="FF0000"/>
      <w:sz w:val="24"/>
      <w:szCs w:val="24"/>
    </w:rPr>
  </w:style>
  <w:style w:type="paragraph" w:customStyle="1" w:styleId="130">
    <w:name w:val="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31">
    <w:name w:val="TOC 标题1"/>
    <w:basedOn w:val="3"/>
    <w:next w:val="1"/>
    <w:qFormat/>
    <w:uiPriority w:val="39"/>
    <w:pPr>
      <w:keepLines/>
      <w:widowControl/>
      <w:spacing w:before="480" w:line="276" w:lineRule="auto"/>
      <w:jc w:val="left"/>
      <w:outlineLvl w:val="9"/>
    </w:pPr>
    <w:rPr>
      <w:rFonts w:ascii="Cambria" w:hAnsi="Cambria" w:eastAsia="宋体"/>
      <w:bCs/>
      <w:color w:val="365F91"/>
      <w:kern w:val="0"/>
    </w:rPr>
  </w:style>
  <w:style w:type="paragraph" w:customStyle="1" w:styleId="132">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33">
    <w:name w:val="Char1"/>
    <w:basedOn w:val="1"/>
    <w:qFormat/>
    <w:uiPriority w:val="0"/>
    <w:pPr>
      <w:tabs>
        <w:tab w:val="left" w:pos="360"/>
      </w:tabs>
      <w:ind w:firstLine="200" w:firstLineChars="200"/>
    </w:pPr>
    <w:rPr>
      <w:sz w:val="28"/>
      <w:szCs w:val="30"/>
    </w:rPr>
  </w:style>
  <w:style w:type="paragraph" w:customStyle="1" w:styleId="134">
    <w:name w:val="Char2 Char1 Char"/>
    <w:basedOn w:val="1"/>
    <w:qFormat/>
    <w:uiPriority w:val="0"/>
    <w:pPr>
      <w:tabs>
        <w:tab w:val="left" w:pos="360"/>
      </w:tabs>
    </w:pPr>
    <w:rPr>
      <w:rFonts w:eastAsia="方正仿宋简体"/>
      <w:sz w:val="24"/>
      <w:szCs w:val="32"/>
    </w:rPr>
  </w:style>
  <w:style w:type="paragraph" w:customStyle="1" w:styleId="135">
    <w:name w:val="正文 A"/>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136">
    <w:name w:val="Char Char Char Char2"/>
    <w:basedOn w:val="14"/>
    <w:qFormat/>
    <w:uiPriority w:val="0"/>
    <w:pPr>
      <w:adjustRightInd w:val="0"/>
      <w:snapToGrid w:val="0"/>
      <w:spacing w:line="360" w:lineRule="auto"/>
    </w:pPr>
    <w:rPr>
      <w:rFonts w:ascii="Tahoma" w:hAnsi="Tahoma"/>
      <w:sz w:val="24"/>
      <w:szCs w:val="24"/>
    </w:rPr>
  </w:style>
  <w:style w:type="paragraph" w:customStyle="1" w:styleId="137">
    <w:name w:val="_Style 119"/>
    <w:basedOn w:val="1"/>
    <w:next w:val="125"/>
    <w:qFormat/>
    <w:uiPriority w:val="34"/>
    <w:pPr>
      <w:widowControl/>
      <w:ind w:left="720"/>
      <w:contextualSpacing/>
      <w:jc w:val="left"/>
    </w:pPr>
    <w:rPr>
      <w:rFonts w:ascii="Calibri" w:hAnsi="Calibri"/>
      <w:kern w:val="0"/>
      <w:sz w:val="24"/>
      <w:szCs w:val="24"/>
      <w:lang w:eastAsia="en-US" w:bidi="en-US"/>
    </w:rPr>
  </w:style>
  <w:style w:type="paragraph" w:customStyle="1" w:styleId="13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9">
    <w:name w:val="Table Paragraph"/>
    <w:basedOn w:val="1"/>
    <w:qFormat/>
    <w:uiPriority w:val="1"/>
  </w:style>
  <w:style w:type="character" w:customStyle="1" w:styleId="140">
    <w:name w:val="纯文本 字符"/>
    <w:qFormat/>
    <w:uiPriority w:val="0"/>
    <w:rPr>
      <w:rFonts w:ascii="宋体" w:hAnsi="Courier New" w:cs="Courier New"/>
      <w:kern w:val="2"/>
      <w:sz w:val="21"/>
      <w:szCs w:val="21"/>
    </w:rPr>
  </w:style>
  <w:style w:type="character" w:customStyle="1" w:styleId="141">
    <w:name w:val="正文缩进 字符"/>
    <w:qFormat/>
    <w:uiPriority w:val="0"/>
    <w:rPr>
      <w:kern w:val="2"/>
      <w:sz w:val="21"/>
      <w:szCs w:val="21"/>
    </w:rPr>
  </w:style>
  <w:style w:type="paragraph" w:customStyle="1" w:styleId="142">
    <w:name w:val="缺省文本"/>
    <w:qFormat/>
    <w:uiPriority w:val="0"/>
    <w:pPr>
      <w:widowControl w:val="0"/>
      <w:autoSpaceDE w:val="0"/>
      <w:autoSpaceDN w:val="0"/>
      <w:adjustRightInd w:val="0"/>
    </w:pPr>
    <w:rPr>
      <w:rFonts w:ascii="Calibri" w:hAnsi="Calibri" w:eastAsia="宋体" w:cs="Times New Roman"/>
      <w:color w:val="000000"/>
      <w:sz w:val="21"/>
      <w:szCs w:val="22"/>
      <w:lang w:val="en-US" w:eastAsia="zh-CN" w:bidi="ar-SA"/>
    </w:rPr>
  </w:style>
  <w:style w:type="paragraph" w:customStyle="1" w:styleId="143">
    <w:name w:val="xl7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44">
    <w:name w:val="xl71"/>
    <w:basedOn w:val="1"/>
    <w:qFormat/>
    <w:uiPriority w:val="0"/>
    <w:pPr>
      <w:widowControl/>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45">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46">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47">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48">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49">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0">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51">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2">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3">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D0D0D"/>
      <w:kern w:val="0"/>
      <w:sz w:val="20"/>
      <w:szCs w:val="20"/>
    </w:rPr>
  </w:style>
  <w:style w:type="paragraph" w:customStyle="1" w:styleId="154">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5">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57">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5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5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6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61">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62">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D0D0D"/>
      <w:kern w:val="0"/>
      <w:sz w:val="20"/>
      <w:szCs w:val="20"/>
    </w:rPr>
  </w:style>
  <w:style w:type="paragraph" w:customStyle="1" w:styleId="163">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D0D0D"/>
      <w:kern w:val="0"/>
      <w:sz w:val="20"/>
      <w:szCs w:val="20"/>
    </w:rPr>
  </w:style>
  <w:style w:type="paragraph" w:customStyle="1" w:styleId="164">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65">
    <w:name w:val="xl9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66">
    <w:name w:val="xl93"/>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67">
    <w:name w:val="xl94"/>
    <w:basedOn w:val="1"/>
    <w:qFormat/>
    <w:uiPriority w:val="0"/>
    <w:pPr>
      <w:widowControl/>
      <w:shd w:val="clear" w:color="000000" w:fill="FFFFFF"/>
      <w:spacing w:before="100" w:beforeAutospacing="1" w:after="100" w:afterAutospacing="1"/>
      <w:jc w:val="center"/>
    </w:pPr>
    <w:rPr>
      <w:rFonts w:ascii="宋体" w:hAnsi="宋体" w:cs="宋体"/>
      <w:b/>
      <w:bCs/>
      <w:kern w:val="0"/>
      <w:sz w:val="28"/>
      <w:szCs w:val="28"/>
    </w:rPr>
  </w:style>
  <w:style w:type="paragraph" w:customStyle="1" w:styleId="168">
    <w:name w:val="xl95"/>
    <w:basedOn w:val="1"/>
    <w:qFormat/>
    <w:uiPriority w:val="0"/>
    <w:pPr>
      <w:widowControl/>
      <w:shd w:val="clear" w:color="000000" w:fill="FFFFFF"/>
      <w:spacing w:before="100" w:beforeAutospacing="1" w:after="100" w:afterAutospacing="1"/>
      <w:jc w:val="center"/>
    </w:pPr>
    <w:rPr>
      <w:rFonts w:ascii="宋体" w:hAnsi="宋体" w:cs="宋体"/>
      <w:b/>
      <w:bCs/>
      <w:kern w:val="0"/>
      <w:sz w:val="28"/>
      <w:szCs w:val="28"/>
    </w:rPr>
  </w:style>
  <w:style w:type="paragraph" w:customStyle="1" w:styleId="169">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70">
    <w:name w:val="xl9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71">
    <w:name w:val="xl98"/>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72">
    <w:name w:val="xl99"/>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73">
    <w:name w:val="xl100"/>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74">
    <w:name w:val="xl101"/>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75">
    <w:name w:val="xl102"/>
    <w:basedOn w:val="1"/>
    <w:qFormat/>
    <w:uiPriority w:val="0"/>
    <w:pPr>
      <w:widowControl/>
      <w:shd w:val="clear" w:color="000000" w:fill="FFFFFF"/>
      <w:spacing w:before="100" w:beforeAutospacing="1" w:after="100" w:afterAutospacing="1"/>
      <w:jc w:val="center"/>
    </w:pPr>
    <w:rPr>
      <w:rFonts w:ascii="宋体" w:hAnsi="宋体" w:cs="宋体"/>
      <w:b/>
      <w:bCs/>
      <w:kern w:val="0"/>
      <w:sz w:val="28"/>
      <w:szCs w:val="28"/>
    </w:rPr>
  </w:style>
  <w:style w:type="paragraph" w:customStyle="1" w:styleId="176">
    <w:name w:val="xl103"/>
    <w:basedOn w:val="1"/>
    <w:qFormat/>
    <w:uiPriority w:val="0"/>
    <w:pPr>
      <w:widowControl/>
      <w:shd w:val="clear" w:color="000000" w:fill="FFFFFF"/>
      <w:spacing w:before="100" w:beforeAutospacing="1" w:after="100" w:afterAutospacing="1"/>
      <w:jc w:val="center"/>
    </w:pPr>
    <w:rPr>
      <w:rFonts w:ascii="宋体" w:hAnsi="宋体" w:cs="宋体"/>
      <w:b/>
      <w:bCs/>
      <w:kern w:val="0"/>
      <w:sz w:val="28"/>
      <w:szCs w:val="28"/>
    </w:rPr>
  </w:style>
  <w:style w:type="paragraph" w:customStyle="1" w:styleId="177">
    <w:name w:val="xl10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78">
    <w:name w:val="xl6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79">
    <w:name w:val="xl69"/>
    <w:basedOn w:val="1"/>
    <w:qFormat/>
    <w:uiPriority w:val="0"/>
    <w:pPr>
      <w:widowControl/>
      <w:spacing w:before="100" w:beforeAutospacing="1" w:after="100" w:afterAutospacing="1"/>
      <w:jc w:val="left"/>
    </w:pPr>
    <w:rPr>
      <w:rFonts w:ascii="宋体" w:hAnsi="宋体" w:cs="宋体"/>
      <w:kern w:val="0"/>
      <w:sz w:val="20"/>
      <w:szCs w:val="20"/>
    </w:rPr>
  </w:style>
  <w:style w:type="character" w:customStyle="1" w:styleId="180">
    <w:name w:val="超链接_0"/>
    <w:qFormat/>
    <w:uiPriority w:val="99"/>
    <w:rPr>
      <w:rFonts w:hint="default" w:ascii="Calibri" w:hAnsi="Calibri" w:cs="Calibri"/>
      <w:color w:val="0000FF"/>
      <w:u w:val="single"/>
    </w:rPr>
  </w:style>
  <w:style w:type="paragraph" w:customStyle="1" w:styleId="181">
    <w:name w:val="正文_0"/>
    <w:basedOn w:val="1"/>
    <w:next w:val="1"/>
    <w:qFormat/>
    <w:uiPriority w:val="0"/>
    <w:pPr>
      <w:spacing w:after="200" w:line="276" w:lineRule="auto"/>
    </w:pPr>
    <w:rPr>
      <w:rFonts w:ascii="Calibri" w:hAnsi="Calibri"/>
      <w:szCs w:val="24"/>
    </w:rPr>
  </w:style>
  <w:style w:type="paragraph" w:customStyle="1" w:styleId="182">
    <w:name w:val="普通(网站)1"/>
    <w:basedOn w:val="1"/>
    <w:qFormat/>
    <w:uiPriority w:val="0"/>
    <w:pPr>
      <w:spacing w:beforeAutospacing="1" w:afterAutospacing="1"/>
      <w:jc w:val="left"/>
    </w:pPr>
    <w:rPr>
      <w:rFonts w:ascii="Calibri" w:hAnsi="Calibri"/>
      <w:kern w:val="0"/>
      <w:sz w:val="24"/>
    </w:rPr>
  </w:style>
  <w:style w:type="character" w:customStyle="1" w:styleId="183">
    <w:name w:val="bookmark-item"/>
    <w:basedOn w:val="39"/>
    <w:qFormat/>
    <w:uiPriority w:val="0"/>
  </w:style>
  <w:style w:type="paragraph" w:customStyle="1" w:styleId="184">
    <w:name w:val="表格"/>
    <w:basedOn w:val="29"/>
    <w:next w:val="1"/>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185">
    <w:name w:val="btn-auto-1"/>
    <w:basedOn w:val="39"/>
    <w:qFormat/>
    <w:uiPriority w:val="0"/>
  </w:style>
  <w:style w:type="character" w:customStyle="1" w:styleId="186">
    <w:name w:val="s1"/>
    <w:basedOn w:val="39"/>
    <w:qFormat/>
    <w:uiPriority w:val="0"/>
    <w:rPr>
      <w:color w:val="DDDDDD"/>
      <w:sz w:val="14"/>
      <w:szCs w:val="14"/>
    </w:rPr>
  </w:style>
  <w:style w:type="character" w:customStyle="1" w:styleId="187">
    <w:name w:val="btn-task-gray2"/>
    <w:basedOn w:val="39"/>
    <w:qFormat/>
    <w:uiPriority w:val="0"/>
    <w:rPr>
      <w:color w:val="FFFFFF"/>
      <w:u w:val="none"/>
      <w:shd w:val="clear" w:color="auto" w:fill="CCCCCC"/>
    </w:rPr>
  </w:style>
  <w:style w:type="character" w:customStyle="1" w:styleId="188">
    <w:name w:val="btn-task-gray3"/>
    <w:basedOn w:val="39"/>
    <w:qFormat/>
    <w:uiPriority w:val="0"/>
  </w:style>
  <w:style w:type="character" w:customStyle="1" w:styleId="189">
    <w:name w:val="fontstyle01"/>
    <w:basedOn w:val="39"/>
    <w:qFormat/>
    <w:uiPriority w:val="0"/>
    <w:rPr>
      <w:rFonts w:ascii="仿宋" w:hAnsi="仿宋" w:eastAsia="仿宋" w:cs="仿宋"/>
      <w:color w:val="000000"/>
      <w:sz w:val="32"/>
      <w:szCs w:val="32"/>
    </w:rPr>
  </w:style>
  <w:style w:type="paragraph" w:customStyle="1" w:styleId="190">
    <w:name w:val="Revision"/>
    <w:hidden/>
    <w:semiHidden/>
    <w:qFormat/>
    <w:uiPriority w:val="99"/>
    <w:rPr>
      <w:rFonts w:ascii="Times New Roman" w:hAnsi="Times New Roman" w:eastAsia="宋体" w:cs="Times New Roman"/>
      <w:kern w:val="2"/>
      <w:sz w:val="21"/>
      <w:szCs w:val="21"/>
      <w:lang w:val="en-US" w:eastAsia="zh-CN" w:bidi="ar-SA"/>
    </w:rPr>
  </w:style>
  <w:style w:type="paragraph" w:customStyle="1" w:styleId="191">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2">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9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9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96">
    <w:name w:val="正文2"/>
    <w:basedOn w:val="1"/>
    <w:qFormat/>
    <w:uiPriority w:val="0"/>
    <w:pPr>
      <w:spacing w:before="156" w:line="360" w:lineRule="auto"/>
      <w:ind w:firstLine="510" w:firstLineChars="200"/>
    </w:pPr>
    <w:rPr>
      <w:sz w:val="24"/>
    </w:rPr>
  </w:style>
  <w:style w:type="paragraph" w:customStyle="1" w:styleId="197">
    <w:name w:val="正文_0_1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8">
    <w:name w:val="正文文本缩进_2"/>
    <w:basedOn w:val="199"/>
    <w:qFormat/>
    <w:uiPriority w:val="0"/>
    <w:pPr>
      <w:spacing w:line="500" w:lineRule="exact"/>
      <w:ind w:left="1588" w:leftChars="832" w:firstLine="433" w:firstLineChars="196"/>
    </w:pPr>
    <w:rPr>
      <w:kern w:val="0"/>
      <w:sz w:val="24"/>
    </w:rPr>
  </w:style>
  <w:style w:type="paragraph" w:customStyle="1" w:styleId="199">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01">
    <w:name w:val="layui-layer-tabnow"/>
    <w:basedOn w:val="39"/>
    <w:qFormat/>
    <w:uiPriority w:val="0"/>
    <w:rPr>
      <w:bdr w:val="single" w:color="CCCCCC" w:sz="4" w:space="0"/>
      <w:shd w:val="clear" w:fill="FFFFFF"/>
    </w:rPr>
  </w:style>
  <w:style w:type="character" w:customStyle="1" w:styleId="202">
    <w:name w:val="first-child"/>
    <w:basedOn w:val="39"/>
    <w:qFormat/>
    <w:uiPriority w:val="0"/>
  </w:style>
  <w:style w:type="character" w:customStyle="1" w:styleId="203">
    <w:name w:val="font51"/>
    <w:basedOn w:val="39"/>
    <w:qFormat/>
    <w:uiPriority w:val="0"/>
    <w:rPr>
      <w:rFonts w:hint="default" w:ascii="方正仿宋_GBK" w:hAnsi="方正仿宋_GBK" w:eastAsia="方正仿宋_GBK" w:cs="方正仿宋_GBK"/>
      <w:color w:val="FF0000"/>
      <w:sz w:val="18"/>
      <w:szCs w:val="18"/>
      <w:u w:val="none"/>
    </w:rPr>
  </w:style>
  <w:style w:type="character" w:customStyle="1" w:styleId="204">
    <w:name w:val="font41"/>
    <w:basedOn w:val="39"/>
    <w:qFormat/>
    <w:uiPriority w:val="0"/>
    <w:rPr>
      <w:rFonts w:hint="default" w:ascii="方正仿宋_GBK" w:hAnsi="方正仿宋_GBK" w:eastAsia="方正仿宋_GBK" w:cs="方正仿宋_GBK"/>
      <w:color w:val="000000"/>
      <w:sz w:val="18"/>
      <w:szCs w:val="18"/>
      <w:u w:val="none"/>
    </w:rPr>
  </w:style>
  <w:style w:type="paragraph" w:customStyle="1" w:styleId="205">
    <w:name w:val="样式5"/>
    <w:basedOn w:val="206"/>
    <w:qFormat/>
    <w:uiPriority w:val="0"/>
    <w:pPr>
      <w:ind w:firstLine="485"/>
    </w:pPr>
  </w:style>
  <w:style w:type="paragraph" w:customStyle="1" w:styleId="206">
    <w:name w:val="样式 正文文本缩进 2 + 左  0 字符 首行缩进:  2.02 字符"/>
    <w:basedOn w:val="24"/>
    <w:qFormat/>
    <w:uiPriority w:val="0"/>
    <w:pPr>
      <w:ind w:left="0" w:leftChars="0" w:firstLine="424" w:firstLineChars="202"/>
    </w:pPr>
    <w:rPr>
      <w:rFonts w:cs="宋体"/>
      <w:sz w:val="24"/>
    </w:rPr>
  </w:style>
  <w:style w:type="character" w:customStyle="1" w:styleId="207">
    <w:name w:val="font01"/>
    <w:basedOn w:val="39"/>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62</Pages>
  <Words>26748</Words>
  <Characters>28490</Characters>
  <Lines>878</Lines>
  <Paragraphs>247</Paragraphs>
  <TotalTime>2</TotalTime>
  <ScaleCrop>false</ScaleCrop>
  <LinksUpToDate>false</LinksUpToDate>
  <CharactersWithSpaces>30731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2021-09-18T22:34:00Z</dcterms:created>
  <dc:creator>yinjian</dc:creator>
  <cp:lastModifiedBy>李会会</cp:lastModifiedBy>
  <cp:lastPrinted>2022-06-30T20:36:00Z</cp:lastPrinted>
  <dcterms:modified xsi:type="dcterms:W3CDTF">2023-07-18T11:09:49Z</dcterms:modified>
  <dc:title>招　标　文　件</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F5C43BE77A914C06BB48C20FD7FF00C3_13</vt:lpwstr>
  </property>
</Properties>
</file>