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2"/>
        <w:ind w:firstLine="420" w:firstLineChars="0"/>
        <w:jc w:val="center"/>
        <w:rPr>
          <w:rFonts w:hint="eastAsia" w:eastAsia="仿宋_GB2312"/>
          <w:b/>
          <w:color w:val="auto"/>
          <w:sz w:val="44"/>
          <w:szCs w:val="44"/>
          <w:lang w:eastAsia="zh-CN"/>
        </w:rPr>
      </w:pPr>
    </w:p>
    <w:p>
      <w:pPr>
        <w:pStyle w:val="72"/>
        <w:ind w:firstLine="420" w:firstLineChars="0"/>
        <w:jc w:val="center"/>
        <w:rPr>
          <w:rFonts w:hint="eastAsia" w:eastAsia="仿宋_GB2312"/>
          <w:b/>
          <w:color w:val="auto"/>
          <w:sz w:val="44"/>
          <w:szCs w:val="44"/>
          <w:lang w:eastAsia="zh-CN"/>
        </w:rPr>
      </w:pPr>
    </w:p>
    <w:p>
      <w:pPr>
        <w:pStyle w:val="72"/>
        <w:ind w:firstLine="420" w:firstLineChars="0"/>
        <w:jc w:val="center"/>
        <w:rPr>
          <w:rFonts w:hint="eastAsia" w:ascii="仿宋_GB2312" w:hAnsi="仿宋" w:eastAsia="仿宋_GB2312"/>
          <w:b/>
          <w:color w:val="auto"/>
          <w:sz w:val="52"/>
          <w:szCs w:val="52"/>
          <w:lang w:eastAsia="zh-CN"/>
        </w:rPr>
      </w:pPr>
      <w:r>
        <w:rPr>
          <w:rFonts w:hint="eastAsia" w:eastAsia="仿宋_GB2312"/>
          <w:b/>
          <w:color w:val="auto"/>
          <w:sz w:val="52"/>
          <w:szCs w:val="52"/>
          <w:lang w:eastAsia="zh-CN"/>
        </w:rPr>
        <w:t>拜城县康其乡中学校园广播系统设备采购</w:t>
      </w:r>
    </w:p>
    <w:p>
      <w:pPr>
        <w:pStyle w:val="72"/>
        <w:jc w:val="both"/>
        <w:rPr>
          <w:rFonts w:ascii="仿宋_GB2312" w:hAnsi="仿宋" w:eastAsia="仿宋_GB2312"/>
          <w:b/>
          <w:color w:val="auto"/>
          <w:sz w:val="48"/>
          <w:szCs w:val="48"/>
        </w:rPr>
      </w:pPr>
    </w:p>
    <w:p>
      <w:pPr>
        <w:pStyle w:val="72"/>
        <w:jc w:val="both"/>
        <w:rPr>
          <w:rFonts w:ascii="仿宋_GB2312" w:hAnsi="仿宋" w:eastAsia="仿宋_GB2312"/>
          <w:b/>
          <w:color w:val="auto"/>
          <w:sz w:val="48"/>
          <w:szCs w:val="48"/>
        </w:rPr>
      </w:pPr>
    </w:p>
    <w:p>
      <w:pPr>
        <w:pStyle w:val="72"/>
        <w:jc w:val="both"/>
        <w:rPr>
          <w:rFonts w:ascii="仿宋_GB2312" w:hAnsi="仿宋" w:eastAsia="仿宋_GB2312"/>
          <w:color w:val="auto"/>
          <w:sz w:val="48"/>
        </w:rPr>
      </w:pPr>
    </w:p>
    <w:p>
      <w:pPr>
        <w:pStyle w:val="72"/>
        <w:jc w:val="center"/>
        <w:rPr>
          <w:rFonts w:ascii="仿宋_GB2312" w:hAnsi="仿宋" w:eastAsia="仿宋_GB2312"/>
          <w:color w:val="auto"/>
          <w:sz w:val="32"/>
        </w:rPr>
      </w:pPr>
    </w:p>
    <w:p>
      <w:pPr>
        <w:pStyle w:val="72"/>
        <w:jc w:val="center"/>
        <w:rPr>
          <w:rFonts w:ascii="仿宋_GB2312" w:hAnsi="仿宋" w:eastAsia="仿宋_GB2312"/>
          <w:color w:val="auto"/>
          <w:sz w:val="32"/>
        </w:rPr>
      </w:pPr>
    </w:p>
    <w:p>
      <w:pPr>
        <w:pStyle w:val="72"/>
        <w:jc w:val="center"/>
        <w:rPr>
          <w:rFonts w:ascii="仿宋_GB2312" w:hAnsi="仿宋" w:eastAsia="仿宋_GB2312"/>
          <w:color w:val="auto"/>
          <w:sz w:val="32"/>
        </w:rPr>
      </w:pPr>
    </w:p>
    <w:p>
      <w:pPr>
        <w:pStyle w:val="72"/>
        <w:jc w:val="center"/>
        <w:rPr>
          <w:rFonts w:ascii="仿宋_GB2312" w:hAnsi="仿宋" w:eastAsia="仿宋_GB2312"/>
          <w:color w:val="auto"/>
          <w:sz w:val="32"/>
        </w:rPr>
      </w:pPr>
    </w:p>
    <w:p>
      <w:pPr>
        <w:pStyle w:val="72"/>
        <w:jc w:val="center"/>
        <w:rPr>
          <w:rFonts w:ascii="仿宋_GB2312" w:hAnsi="仿宋" w:eastAsia="仿宋_GB2312"/>
          <w:b/>
          <w:bCs/>
          <w:color w:val="auto"/>
          <w:spacing w:val="20"/>
          <w:sz w:val="32"/>
        </w:rPr>
      </w:pPr>
      <w:r>
        <w:rPr>
          <w:rFonts w:hint="eastAsia" w:ascii="仿宋_GB2312" w:hAnsi="仿宋" w:eastAsia="仿宋_GB2312"/>
          <w:b/>
          <w:bCs/>
          <w:color w:val="auto"/>
          <w:spacing w:val="20"/>
          <w:sz w:val="96"/>
          <w:szCs w:val="112"/>
          <w:lang w:eastAsia="zh-CN"/>
        </w:rPr>
        <w:t>采</w:t>
      </w:r>
      <w:r>
        <w:rPr>
          <w:rFonts w:hint="eastAsia" w:ascii="仿宋_GB2312" w:hAnsi="仿宋" w:eastAsia="仿宋_GB2312"/>
          <w:b/>
          <w:bCs/>
          <w:color w:val="auto"/>
          <w:spacing w:val="20"/>
          <w:sz w:val="96"/>
          <w:szCs w:val="112"/>
          <w:lang w:val="en-US" w:eastAsia="zh-CN"/>
        </w:rPr>
        <w:t xml:space="preserve">  </w:t>
      </w:r>
      <w:r>
        <w:rPr>
          <w:rFonts w:hint="eastAsia" w:ascii="仿宋_GB2312" w:hAnsi="仿宋" w:eastAsia="仿宋_GB2312"/>
          <w:b/>
          <w:bCs/>
          <w:color w:val="auto"/>
          <w:spacing w:val="20"/>
          <w:sz w:val="96"/>
          <w:szCs w:val="112"/>
          <w:lang w:eastAsia="zh-CN"/>
        </w:rPr>
        <w:t>购</w:t>
      </w:r>
      <w:r>
        <w:rPr>
          <w:rFonts w:hint="eastAsia" w:ascii="仿宋_GB2312" w:hAnsi="仿宋" w:eastAsia="仿宋_GB2312"/>
          <w:b/>
          <w:bCs/>
          <w:color w:val="auto"/>
          <w:spacing w:val="20"/>
          <w:sz w:val="96"/>
          <w:szCs w:val="112"/>
        </w:rPr>
        <w:t xml:space="preserve">  文  件</w:t>
      </w:r>
    </w:p>
    <w:p>
      <w:pPr>
        <w:pStyle w:val="72"/>
        <w:ind w:firstLine="1920" w:firstLineChars="600"/>
        <w:jc w:val="center"/>
        <w:rPr>
          <w:rFonts w:ascii="仿宋_GB2312" w:hAnsi="仿宋" w:eastAsia="仿宋_GB2312"/>
          <w:color w:val="auto"/>
          <w:sz w:val="32"/>
        </w:rPr>
      </w:pPr>
    </w:p>
    <w:p>
      <w:pPr>
        <w:pStyle w:val="72"/>
        <w:ind w:firstLine="1920" w:firstLineChars="600"/>
        <w:jc w:val="center"/>
        <w:rPr>
          <w:rFonts w:ascii="仿宋_GB2312" w:hAnsi="仿宋" w:eastAsia="仿宋_GB2312"/>
          <w:color w:val="auto"/>
          <w:sz w:val="32"/>
        </w:rPr>
      </w:pPr>
    </w:p>
    <w:p>
      <w:pPr>
        <w:pStyle w:val="72"/>
        <w:ind w:left="3472" w:leftChars="200" w:hanging="3052" w:hangingChars="954"/>
        <w:jc w:val="both"/>
        <w:rPr>
          <w:rFonts w:ascii="仿宋_GB2312" w:hAnsi="仿宋" w:eastAsia="仿宋_GB2312"/>
          <w:color w:val="auto"/>
          <w:sz w:val="32"/>
          <w:szCs w:val="31"/>
        </w:rPr>
      </w:pPr>
    </w:p>
    <w:p>
      <w:pPr>
        <w:pStyle w:val="72"/>
        <w:jc w:val="both"/>
        <w:rPr>
          <w:rFonts w:ascii="仿宋_GB2312" w:hAnsi="仿宋" w:eastAsia="仿宋_GB2312"/>
          <w:color w:val="auto"/>
          <w:sz w:val="32"/>
          <w:szCs w:val="31"/>
        </w:rPr>
      </w:pPr>
    </w:p>
    <w:p>
      <w:pPr>
        <w:pStyle w:val="72"/>
        <w:ind w:left="3472" w:leftChars="200" w:hanging="3052" w:hangingChars="954"/>
        <w:jc w:val="both"/>
        <w:rPr>
          <w:rFonts w:ascii="仿宋_GB2312" w:hAnsi="仿宋" w:eastAsia="仿宋_GB2312"/>
          <w:color w:val="auto"/>
          <w:sz w:val="32"/>
          <w:szCs w:val="31"/>
        </w:rPr>
      </w:pPr>
    </w:p>
    <w:p>
      <w:pPr>
        <w:pStyle w:val="72"/>
        <w:jc w:val="both"/>
        <w:rPr>
          <w:rFonts w:ascii="仿宋_GB2312" w:hAnsi="仿宋" w:eastAsia="仿宋_GB2312"/>
          <w:color w:val="auto"/>
          <w:sz w:val="32"/>
          <w:szCs w:val="31"/>
        </w:rPr>
      </w:pPr>
    </w:p>
    <w:p>
      <w:pPr>
        <w:pStyle w:val="72"/>
        <w:ind w:left="3472" w:leftChars="200" w:hanging="3052" w:hangingChars="954"/>
        <w:jc w:val="both"/>
        <w:rPr>
          <w:rFonts w:ascii="仿宋_GB2312" w:hAnsi="仿宋" w:eastAsia="仿宋_GB2312"/>
          <w:color w:val="auto"/>
          <w:sz w:val="32"/>
          <w:szCs w:val="31"/>
        </w:rPr>
      </w:pPr>
    </w:p>
    <w:p>
      <w:pPr>
        <w:pStyle w:val="72"/>
        <w:ind w:left="3472" w:leftChars="200" w:hanging="3052" w:hangingChars="954"/>
        <w:jc w:val="both"/>
        <w:rPr>
          <w:rFonts w:ascii="仿宋_GB2312" w:hAnsi="仿宋" w:eastAsia="仿宋_GB2312"/>
          <w:color w:val="auto"/>
          <w:sz w:val="32"/>
          <w:szCs w:val="31"/>
        </w:rPr>
      </w:pPr>
    </w:p>
    <w:p>
      <w:pPr>
        <w:pStyle w:val="72"/>
        <w:ind w:left="3472" w:leftChars="200" w:hanging="3052" w:hangingChars="954"/>
        <w:jc w:val="both"/>
        <w:rPr>
          <w:rFonts w:hint="default" w:ascii="仿宋_GB2312" w:hAnsi="仿宋" w:eastAsia="仿宋_GB2312"/>
          <w:color w:val="auto"/>
          <w:sz w:val="32"/>
          <w:szCs w:val="31"/>
          <w:lang w:val="en-US" w:eastAsia="zh-CN"/>
        </w:rPr>
      </w:pPr>
      <w:r>
        <w:rPr>
          <w:rFonts w:hint="eastAsia" w:ascii="仿宋_GB2312" w:hAnsi="仿宋" w:eastAsia="仿宋_GB2312"/>
          <w:color w:val="auto"/>
          <w:sz w:val="32"/>
          <w:szCs w:val="31"/>
        </w:rPr>
        <w:t>项目编号：</w:t>
      </w:r>
      <w:r>
        <w:rPr>
          <w:rFonts w:hint="eastAsia" w:ascii="仿宋_GB2312" w:hAnsi="仿宋" w:eastAsia="仿宋_GB2312"/>
          <w:color w:val="auto"/>
          <w:sz w:val="32"/>
          <w:szCs w:val="31"/>
          <w:lang w:eastAsia="zh-CN"/>
        </w:rPr>
        <w:t>b</w:t>
      </w:r>
      <w:r>
        <w:rPr>
          <w:rFonts w:hint="eastAsia" w:ascii="仿宋_GB2312" w:hAnsi="仿宋" w:eastAsia="仿宋_GB2312"/>
          <w:color w:val="auto"/>
          <w:sz w:val="32"/>
          <w:szCs w:val="31"/>
          <w:lang w:val="en-US" w:eastAsia="zh-CN"/>
        </w:rPr>
        <w:t>c</w:t>
      </w:r>
      <w:r>
        <w:rPr>
          <w:rFonts w:hint="eastAsia" w:ascii="仿宋_GB2312" w:hAnsi="仿宋" w:eastAsia="仿宋_GB2312"/>
          <w:color w:val="auto"/>
          <w:sz w:val="32"/>
          <w:szCs w:val="31"/>
          <w:lang w:eastAsia="zh-CN"/>
        </w:rPr>
        <w:t>x</w:t>
      </w:r>
      <w:r>
        <w:rPr>
          <w:rFonts w:hint="eastAsia" w:ascii="仿宋_GB2312" w:hAnsi="仿宋" w:eastAsia="仿宋_GB2312"/>
          <w:color w:val="auto"/>
          <w:sz w:val="32"/>
          <w:szCs w:val="31"/>
          <w:lang w:val="en-US" w:eastAsia="zh-CN"/>
        </w:rPr>
        <w:t>-g</w:t>
      </w:r>
      <w:r>
        <w:rPr>
          <w:rFonts w:hint="eastAsia" w:ascii="仿宋_GB2312" w:hAnsi="仿宋" w:eastAsia="仿宋_GB2312"/>
          <w:color w:val="auto"/>
          <w:sz w:val="32"/>
          <w:szCs w:val="31"/>
          <w:lang w:eastAsia="zh-CN"/>
        </w:rPr>
        <w:t>k</w:t>
      </w:r>
      <w:r>
        <w:rPr>
          <w:rFonts w:hint="eastAsia" w:ascii="仿宋_GB2312" w:hAnsi="仿宋" w:eastAsia="仿宋_GB2312"/>
          <w:color w:val="auto"/>
          <w:sz w:val="32"/>
          <w:szCs w:val="31"/>
          <w:lang w:val="en-US" w:eastAsia="zh-CN"/>
        </w:rPr>
        <w:t>z</w:t>
      </w:r>
      <w:r>
        <w:rPr>
          <w:rFonts w:hint="eastAsia" w:ascii="仿宋_GB2312" w:hAnsi="仿宋" w:eastAsia="仿宋_GB2312"/>
          <w:color w:val="auto"/>
          <w:sz w:val="32"/>
          <w:szCs w:val="31"/>
          <w:lang w:eastAsia="zh-CN"/>
        </w:rPr>
        <w:t>b-20</w:t>
      </w:r>
      <w:r>
        <w:rPr>
          <w:rFonts w:hint="eastAsia" w:ascii="仿宋_GB2312" w:hAnsi="仿宋" w:eastAsia="仿宋_GB2312"/>
          <w:color w:val="auto"/>
          <w:sz w:val="32"/>
          <w:szCs w:val="31"/>
          <w:lang w:val="en-US" w:eastAsia="zh-CN"/>
        </w:rPr>
        <w:t>2</w:t>
      </w:r>
      <w:r>
        <w:rPr>
          <w:rFonts w:hint="eastAsia" w:ascii="仿宋_GB2312" w:hAnsi="仿宋" w:eastAsia="仿宋_GB2312"/>
          <w:color w:val="auto"/>
          <w:sz w:val="32"/>
          <w:szCs w:val="31"/>
          <w:lang w:eastAsia="zh-CN"/>
        </w:rPr>
        <w:t>3-0</w:t>
      </w:r>
      <w:r>
        <w:rPr>
          <w:rFonts w:hint="eastAsia" w:ascii="仿宋_GB2312" w:hAnsi="仿宋" w:eastAsia="仿宋_GB2312"/>
          <w:color w:val="auto"/>
          <w:sz w:val="32"/>
          <w:szCs w:val="31"/>
          <w:lang w:val="en-US" w:eastAsia="zh-CN"/>
        </w:rPr>
        <w:t>40</w:t>
      </w:r>
    </w:p>
    <w:p>
      <w:pPr>
        <w:pStyle w:val="72"/>
        <w:ind w:left="3472" w:leftChars="200" w:hanging="3052" w:hangingChars="954"/>
        <w:jc w:val="both"/>
        <w:rPr>
          <w:rFonts w:hint="eastAsia" w:ascii="仿宋_GB2312" w:hAnsi="仿宋" w:eastAsia="仿宋_GB2312"/>
          <w:color w:val="auto"/>
          <w:sz w:val="32"/>
          <w:szCs w:val="31"/>
          <w:lang w:eastAsia="zh-CN"/>
        </w:rPr>
      </w:pPr>
      <w:r>
        <w:rPr>
          <w:rFonts w:hint="eastAsia" w:ascii="仿宋_GB2312" w:hAnsi="仿宋" w:eastAsia="仿宋_GB2312"/>
          <w:color w:val="auto"/>
          <w:sz w:val="32"/>
          <w:szCs w:val="31"/>
        </w:rPr>
        <w:t>招标机构名称：</w:t>
      </w:r>
      <w:r>
        <w:rPr>
          <w:rFonts w:hint="eastAsia" w:ascii="仿宋_GB2312" w:hAnsi="仿宋" w:eastAsia="仿宋_GB2312"/>
          <w:color w:val="auto"/>
          <w:sz w:val="32"/>
          <w:szCs w:val="31"/>
          <w:lang w:eastAsia="zh-CN"/>
        </w:rPr>
        <w:t>拜城县教育和科学技术局</w:t>
      </w:r>
    </w:p>
    <w:p>
      <w:pPr>
        <w:pStyle w:val="72"/>
        <w:ind w:left="3472" w:leftChars="200" w:hanging="3052" w:hangingChars="954"/>
        <w:jc w:val="both"/>
        <w:rPr>
          <w:rFonts w:hint="eastAsia" w:ascii="仿宋_GB2312" w:hAnsi="仿宋" w:eastAsia="仿宋_GB2312"/>
          <w:color w:val="auto"/>
          <w:sz w:val="32"/>
          <w:szCs w:val="31"/>
          <w:lang w:eastAsia="zh-CN"/>
        </w:rPr>
      </w:pPr>
      <w:r>
        <w:rPr>
          <w:rFonts w:hint="eastAsia" w:ascii="仿宋_GB2312" w:hAnsi="仿宋" w:eastAsia="仿宋_GB2312"/>
          <w:color w:val="auto"/>
          <w:sz w:val="32"/>
          <w:szCs w:val="31"/>
        </w:rPr>
        <w:t>代理机构名称：</w:t>
      </w:r>
      <w:r>
        <w:rPr>
          <w:rFonts w:hint="eastAsia" w:ascii="仿宋_GB2312" w:hAnsi="仿宋" w:eastAsia="仿宋_GB2312"/>
          <w:color w:val="auto"/>
          <w:sz w:val="32"/>
          <w:szCs w:val="31"/>
          <w:lang w:eastAsia="zh-CN"/>
        </w:rPr>
        <w:t>新疆久隆昌泰建设项目管理有限公司</w:t>
      </w:r>
    </w:p>
    <w:p>
      <w:pPr>
        <w:pStyle w:val="72"/>
        <w:jc w:val="center"/>
        <w:rPr>
          <w:rFonts w:ascii="仿宋_GB2312" w:hAnsi="仿宋" w:eastAsia="仿宋_GB2312"/>
          <w:color w:val="auto"/>
          <w:sz w:val="30"/>
        </w:rPr>
      </w:pPr>
    </w:p>
    <w:p>
      <w:pPr>
        <w:pStyle w:val="72"/>
        <w:jc w:val="center"/>
        <w:rPr>
          <w:rFonts w:ascii="仿宋_GB2312" w:hAnsi="仿宋" w:eastAsia="仿宋_GB2312"/>
          <w:color w:val="auto"/>
          <w:sz w:val="30"/>
        </w:rPr>
      </w:pPr>
    </w:p>
    <w:p>
      <w:pPr>
        <w:jc w:val="center"/>
        <w:rPr>
          <w:rFonts w:ascii="仿宋_GB2312" w:hAnsi="仿宋" w:eastAsia="仿宋_GB2312"/>
          <w:color w:val="auto"/>
          <w:spacing w:val="40"/>
          <w:kern w:val="0"/>
          <w:sz w:val="32"/>
          <w:szCs w:val="32"/>
        </w:rPr>
      </w:pPr>
      <w:r>
        <w:rPr>
          <w:rFonts w:hint="eastAsia" w:ascii="仿宋_GB2312" w:hAnsi="仿宋" w:eastAsia="仿宋_GB2312"/>
          <w:color w:val="auto"/>
          <w:spacing w:val="40"/>
          <w:kern w:val="0"/>
          <w:sz w:val="32"/>
          <w:szCs w:val="32"/>
        </w:rPr>
        <w:t>二</w:t>
      </w:r>
      <w:r>
        <w:rPr>
          <w:rFonts w:hint="eastAsia" w:ascii="仿宋_GB2312" w:hAnsi="宋体" w:cs="宋体"/>
          <w:color w:val="auto"/>
          <w:spacing w:val="40"/>
          <w:kern w:val="0"/>
          <w:sz w:val="32"/>
          <w:szCs w:val="32"/>
        </w:rPr>
        <w:t>〇</w:t>
      </w:r>
      <w:r>
        <w:rPr>
          <w:rFonts w:hint="eastAsia" w:ascii="仿宋_GB2312" w:hAnsi="仿宋" w:eastAsia="仿宋_GB2312"/>
          <w:color w:val="auto"/>
          <w:spacing w:val="40"/>
          <w:kern w:val="0"/>
          <w:sz w:val="32"/>
          <w:szCs w:val="32"/>
        </w:rPr>
        <w:t>二</w:t>
      </w:r>
      <w:r>
        <w:rPr>
          <w:rFonts w:hint="eastAsia" w:ascii="仿宋_GB2312" w:hAnsi="仿宋" w:eastAsia="仿宋_GB2312"/>
          <w:color w:val="auto"/>
          <w:spacing w:val="40"/>
          <w:kern w:val="0"/>
          <w:sz w:val="32"/>
          <w:szCs w:val="32"/>
          <w:lang w:eastAsia="zh-CN"/>
        </w:rPr>
        <w:t>三</w:t>
      </w:r>
      <w:r>
        <w:rPr>
          <w:rFonts w:hint="eastAsia" w:ascii="仿宋_GB2312" w:hAnsi="仿宋_GB2312" w:eastAsia="仿宋_GB2312" w:cs="仿宋_GB2312"/>
          <w:color w:val="auto"/>
          <w:spacing w:val="40"/>
          <w:kern w:val="0"/>
          <w:sz w:val="32"/>
          <w:szCs w:val="32"/>
        </w:rPr>
        <w:t>年</w:t>
      </w:r>
      <w:r>
        <w:rPr>
          <w:rFonts w:hint="eastAsia" w:ascii="仿宋_GB2312" w:hAnsi="仿宋_GB2312" w:eastAsia="仿宋_GB2312" w:cs="仿宋_GB2312"/>
          <w:color w:val="auto"/>
          <w:spacing w:val="40"/>
          <w:kern w:val="0"/>
          <w:sz w:val="32"/>
          <w:szCs w:val="32"/>
          <w:lang w:eastAsia="zh-CN"/>
        </w:rPr>
        <w:t>七</w:t>
      </w:r>
      <w:r>
        <w:rPr>
          <w:rFonts w:hint="eastAsia" w:ascii="仿宋_GB2312" w:hAnsi="仿宋_GB2312" w:eastAsia="仿宋_GB2312" w:cs="仿宋_GB2312"/>
          <w:color w:val="auto"/>
          <w:spacing w:val="40"/>
          <w:kern w:val="0"/>
          <w:sz w:val="32"/>
          <w:szCs w:val="32"/>
        </w:rPr>
        <w:t>月</w:t>
      </w:r>
    </w:p>
    <w:p>
      <w:pPr>
        <w:rPr>
          <w:rFonts w:ascii="仿宋_GB2312" w:hAnsi="宋体" w:eastAsia="仿宋_GB2312"/>
          <w:b/>
          <w:color w:val="auto"/>
          <w:spacing w:val="20"/>
          <w:sz w:val="44"/>
          <w:szCs w:val="44"/>
        </w:rPr>
        <w:sectPr>
          <w:headerReference r:id="rId3" w:type="default"/>
          <w:footerReference r:id="rId4" w:type="default"/>
          <w:pgSz w:w="11906" w:h="16838"/>
          <w:pgMar w:top="2098" w:right="1440" w:bottom="1440" w:left="1440" w:header="851" w:footer="992" w:gutter="0"/>
          <w:cols w:space="720" w:num="1"/>
          <w:docGrid w:linePitch="312" w:charSpace="0"/>
        </w:sectPr>
      </w:pPr>
    </w:p>
    <w:p>
      <w:pPr>
        <w:widowControl/>
        <w:spacing w:line="700" w:lineRule="exact"/>
        <w:jc w:val="both"/>
        <w:rPr>
          <w:rFonts w:hint="eastAsia" w:ascii="仿宋" w:hAnsi="仿宋" w:eastAsia="仿宋" w:cs="宋体"/>
          <w:b/>
          <w:color w:val="auto"/>
          <w:sz w:val="44"/>
          <w:szCs w:val="44"/>
        </w:rPr>
      </w:pPr>
    </w:p>
    <w:p>
      <w:pPr>
        <w:widowControl/>
        <w:spacing w:line="700" w:lineRule="exact"/>
        <w:ind w:left="3644" w:hanging="3644" w:hangingChars="825"/>
        <w:jc w:val="center"/>
        <w:rPr>
          <w:rFonts w:hint="eastAsia" w:ascii="仿宋" w:hAnsi="仿宋" w:eastAsia="仿宋" w:cs="宋体"/>
          <w:b/>
          <w:color w:val="auto"/>
          <w:sz w:val="44"/>
          <w:szCs w:val="44"/>
          <w:lang w:eastAsia="zh-CN"/>
        </w:rPr>
      </w:pPr>
      <w:r>
        <w:rPr>
          <w:rFonts w:hint="eastAsia" w:ascii="仿宋" w:hAnsi="仿宋" w:eastAsia="仿宋" w:cs="宋体"/>
          <w:b/>
          <w:color w:val="auto"/>
          <w:sz w:val="44"/>
          <w:szCs w:val="44"/>
          <w:lang w:eastAsia="zh-CN"/>
        </w:rPr>
        <w:t>采购文件</w:t>
      </w:r>
    </w:p>
    <w:p>
      <w:pPr>
        <w:widowControl/>
        <w:spacing w:line="700" w:lineRule="exact"/>
        <w:ind w:left="3644" w:hanging="3644" w:hangingChars="825"/>
        <w:jc w:val="center"/>
        <w:rPr>
          <w:rFonts w:ascii="仿宋" w:hAnsi="仿宋" w:eastAsia="仿宋" w:cs="宋体"/>
          <w:b/>
          <w:color w:val="auto"/>
          <w:sz w:val="44"/>
          <w:szCs w:val="44"/>
        </w:rPr>
      </w:pPr>
    </w:p>
    <w:p>
      <w:pPr>
        <w:spacing w:line="360" w:lineRule="auto"/>
        <w:ind w:left="1701" w:hanging="1701" w:hangingChars="567"/>
        <w:rPr>
          <w:rFonts w:ascii="仿宋" w:hAnsi="仿宋" w:eastAsia="仿宋" w:cs="宋体"/>
          <w:bCs/>
          <w:color w:val="auto"/>
          <w:sz w:val="30"/>
          <w:szCs w:val="30"/>
        </w:rPr>
      </w:pPr>
      <w:r>
        <w:rPr>
          <w:rFonts w:hint="eastAsia" w:ascii="仿宋" w:hAnsi="仿宋" w:eastAsia="仿宋" w:cs="宋体"/>
          <w:bCs/>
          <w:color w:val="auto"/>
          <w:sz w:val="30"/>
          <w:szCs w:val="30"/>
        </w:rPr>
        <w:t>工程名称：</w:t>
      </w:r>
      <w:r>
        <w:rPr>
          <w:rFonts w:hint="eastAsia" w:ascii="仿宋" w:hAnsi="仿宋" w:eastAsia="仿宋" w:cs="宋体"/>
          <w:bCs/>
          <w:color w:val="auto"/>
          <w:sz w:val="30"/>
          <w:szCs w:val="30"/>
          <w:lang w:eastAsia="zh-CN"/>
        </w:rPr>
        <w:t>拜城县康其乡中学校园广播系统设备采购</w:t>
      </w:r>
    </w:p>
    <w:p>
      <w:pPr>
        <w:spacing w:line="360" w:lineRule="auto"/>
        <w:rPr>
          <w:rFonts w:hint="eastAsia" w:ascii="仿宋" w:hAnsi="仿宋" w:eastAsia="仿宋" w:cs="宋体"/>
          <w:bCs/>
          <w:color w:val="auto"/>
          <w:sz w:val="30"/>
          <w:szCs w:val="30"/>
          <w:lang w:eastAsia="zh-CN"/>
        </w:rPr>
      </w:pPr>
      <w:r>
        <w:rPr>
          <w:rFonts w:hint="eastAsia" w:ascii="仿宋" w:hAnsi="仿宋" w:eastAsia="仿宋" w:cs="宋体"/>
          <w:bCs/>
          <w:color w:val="auto"/>
          <w:sz w:val="30"/>
          <w:szCs w:val="30"/>
        </w:rPr>
        <w:t>招标人（公章）：</w:t>
      </w:r>
      <w:r>
        <w:rPr>
          <w:rFonts w:hint="eastAsia" w:ascii="仿宋" w:hAnsi="仿宋" w:eastAsia="仿宋" w:cs="宋体"/>
          <w:bCs/>
          <w:color w:val="auto"/>
          <w:sz w:val="30"/>
          <w:szCs w:val="30"/>
          <w:lang w:eastAsia="zh-CN"/>
        </w:rPr>
        <w:t>拜城县教育和科学技术局</w:t>
      </w:r>
    </w:p>
    <w:p>
      <w:pPr>
        <w:spacing w:line="360" w:lineRule="auto"/>
        <w:rPr>
          <w:rFonts w:ascii="仿宋" w:hAnsi="仿宋" w:eastAsia="仿宋" w:cs="宋体"/>
          <w:bCs/>
          <w:color w:val="auto"/>
          <w:sz w:val="30"/>
          <w:szCs w:val="30"/>
        </w:rPr>
      </w:pPr>
      <w:r>
        <w:rPr>
          <w:rFonts w:hint="eastAsia" w:ascii="仿宋" w:hAnsi="仿宋" w:eastAsia="仿宋" w:cs="宋体"/>
          <w:bCs/>
          <w:color w:val="auto"/>
          <w:sz w:val="30"/>
          <w:szCs w:val="30"/>
        </w:rPr>
        <w:t>法定代表人（签章）：</w:t>
      </w:r>
    </w:p>
    <w:p>
      <w:pPr>
        <w:spacing w:line="360" w:lineRule="auto"/>
        <w:rPr>
          <w:rFonts w:hint="default" w:ascii="仿宋" w:hAnsi="仿宋" w:eastAsia="仿宋" w:cs="宋体"/>
          <w:bCs/>
          <w:color w:val="auto"/>
          <w:sz w:val="30"/>
          <w:szCs w:val="30"/>
          <w:lang w:val="en-US" w:eastAsia="zh-CN"/>
        </w:rPr>
      </w:pPr>
      <w:r>
        <w:rPr>
          <w:rFonts w:hint="eastAsia" w:ascii="仿宋" w:hAnsi="仿宋" w:eastAsia="仿宋" w:cs="宋体"/>
          <w:bCs/>
          <w:color w:val="auto"/>
          <w:sz w:val="30"/>
          <w:szCs w:val="30"/>
        </w:rPr>
        <w:t>联系人：</w:t>
      </w:r>
      <w:r>
        <w:rPr>
          <w:rFonts w:hint="eastAsia" w:ascii="仿宋" w:hAnsi="仿宋" w:eastAsia="仿宋" w:cs="宋体"/>
          <w:bCs/>
          <w:color w:val="auto"/>
          <w:sz w:val="30"/>
          <w:szCs w:val="30"/>
          <w:lang w:eastAsia="zh-CN"/>
        </w:rPr>
        <w:t>肉孜</w:t>
      </w:r>
      <w:r>
        <w:rPr>
          <w:rFonts w:hint="eastAsia" w:ascii="仿宋" w:hAnsi="仿宋" w:eastAsia="仿宋" w:cs="宋体"/>
          <w:bCs/>
          <w:color w:val="auto"/>
          <w:sz w:val="30"/>
          <w:szCs w:val="30"/>
          <w:lang w:val="en-US" w:eastAsia="zh-CN"/>
        </w:rPr>
        <w:t>·吐逊</w:t>
      </w:r>
    </w:p>
    <w:p>
      <w:pPr>
        <w:spacing w:line="360" w:lineRule="auto"/>
        <w:rPr>
          <w:rFonts w:hint="default" w:ascii="仿宋" w:hAnsi="仿宋" w:eastAsia="仿宋" w:cs="宋体"/>
          <w:bCs/>
          <w:color w:val="auto"/>
          <w:sz w:val="30"/>
          <w:szCs w:val="30"/>
          <w:lang w:val="en-US" w:eastAsia="zh-CN"/>
        </w:rPr>
      </w:pPr>
      <w:r>
        <w:rPr>
          <w:rFonts w:hint="eastAsia" w:ascii="仿宋" w:hAnsi="仿宋" w:eastAsia="仿宋" w:cs="宋体"/>
          <w:bCs/>
          <w:color w:val="auto"/>
          <w:sz w:val="30"/>
          <w:szCs w:val="30"/>
        </w:rPr>
        <w:t>联系电话：</w:t>
      </w:r>
      <w:r>
        <w:rPr>
          <w:rFonts w:hint="eastAsia" w:ascii="仿宋" w:hAnsi="仿宋" w:eastAsia="仿宋" w:cs="宋体"/>
          <w:bCs/>
          <w:color w:val="auto"/>
          <w:sz w:val="30"/>
          <w:szCs w:val="30"/>
          <w:lang w:val="en-US" w:eastAsia="zh-CN"/>
        </w:rPr>
        <w:t>18094958837</w:t>
      </w:r>
    </w:p>
    <w:p>
      <w:pPr>
        <w:spacing w:line="360" w:lineRule="auto"/>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hint="eastAsia" w:ascii="仿宋" w:hAnsi="仿宋" w:eastAsia="仿宋" w:cs="宋体"/>
          <w:bCs/>
          <w:color w:val="auto"/>
          <w:sz w:val="30"/>
          <w:szCs w:val="30"/>
        </w:rPr>
      </w:pPr>
    </w:p>
    <w:p>
      <w:pPr>
        <w:rPr>
          <w:rFonts w:ascii="仿宋" w:hAnsi="仿宋" w:eastAsia="仿宋" w:cs="宋体"/>
          <w:bCs/>
          <w:color w:val="auto"/>
          <w:sz w:val="30"/>
          <w:szCs w:val="30"/>
        </w:rPr>
      </w:pPr>
    </w:p>
    <w:p>
      <w:pPr>
        <w:spacing w:line="360" w:lineRule="auto"/>
        <w:ind w:left="3828" w:hanging="3828" w:hangingChars="1276"/>
        <w:rPr>
          <w:rFonts w:hint="eastAsia" w:ascii="仿宋" w:hAnsi="仿宋" w:eastAsia="仿宋" w:cs="宋体"/>
          <w:bCs/>
          <w:color w:val="auto"/>
          <w:sz w:val="30"/>
          <w:szCs w:val="30"/>
          <w:lang w:eastAsia="zh-CN"/>
        </w:rPr>
      </w:pPr>
      <w:r>
        <w:rPr>
          <w:rFonts w:hint="eastAsia" w:ascii="仿宋" w:hAnsi="仿宋" w:eastAsia="仿宋" w:cs="宋体"/>
          <w:bCs/>
          <w:color w:val="auto"/>
          <w:sz w:val="30"/>
          <w:szCs w:val="30"/>
        </w:rPr>
        <w:t>招标代理机构（公章）：</w:t>
      </w:r>
      <w:r>
        <w:rPr>
          <w:rFonts w:hint="eastAsia" w:ascii="仿宋" w:hAnsi="仿宋" w:eastAsia="仿宋" w:cs="宋体"/>
          <w:bCs/>
          <w:color w:val="auto"/>
          <w:sz w:val="30"/>
          <w:szCs w:val="30"/>
          <w:lang w:eastAsia="zh-CN"/>
        </w:rPr>
        <w:t>新疆久隆昌泰建设项目管理有限公司</w:t>
      </w:r>
    </w:p>
    <w:p>
      <w:pPr>
        <w:spacing w:line="360" w:lineRule="auto"/>
        <w:rPr>
          <w:rFonts w:hint="default" w:ascii="仿宋" w:hAnsi="仿宋" w:eastAsia="仿宋" w:cs="宋体"/>
          <w:bCs/>
          <w:color w:val="auto"/>
          <w:sz w:val="30"/>
          <w:szCs w:val="30"/>
          <w:lang w:val="en-US" w:eastAsia="zh-CN"/>
        </w:rPr>
      </w:pPr>
      <w:r>
        <w:rPr>
          <w:rFonts w:hint="eastAsia" w:ascii="仿宋" w:hAnsi="仿宋" w:eastAsia="仿宋" w:cs="宋体"/>
          <w:bCs/>
          <w:color w:val="auto"/>
          <w:sz w:val="30"/>
          <w:szCs w:val="30"/>
        </w:rPr>
        <w:t>法定代表人（签章）：</w:t>
      </w:r>
    </w:p>
    <w:p>
      <w:pPr>
        <w:spacing w:line="360" w:lineRule="auto"/>
        <w:rPr>
          <w:rFonts w:hint="eastAsia" w:ascii="仿宋" w:hAnsi="仿宋" w:eastAsia="仿宋" w:cs="宋体"/>
          <w:bCs/>
          <w:color w:val="auto"/>
          <w:sz w:val="30"/>
          <w:szCs w:val="30"/>
          <w:lang w:eastAsia="zh-CN"/>
        </w:rPr>
      </w:pPr>
      <w:r>
        <w:rPr>
          <w:rFonts w:hint="eastAsia" w:ascii="仿宋" w:hAnsi="仿宋" w:eastAsia="仿宋" w:cs="宋体"/>
          <w:bCs/>
          <w:color w:val="auto"/>
          <w:sz w:val="30"/>
          <w:szCs w:val="30"/>
        </w:rPr>
        <w:t>联系人：</w:t>
      </w:r>
      <w:r>
        <w:rPr>
          <w:rFonts w:hint="eastAsia" w:ascii="仿宋" w:hAnsi="仿宋" w:eastAsia="仿宋" w:cs="宋体"/>
          <w:bCs/>
          <w:color w:val="auto"/>
          <w:sz w:val="30"/>
          <w:szCs w:val="30"/>
          <w:lang w:eastAsia="zh-CN"/>
        </w:rPr>
        <w:t>刘荣英</w:t>
      </w:r>
    </w:p>
    <w:p>
      <w:pPr>
        <w:spacing w:line="360" w:lineRule="auto"/>
        <w:rPr>
          <w:rFonts w:hint="default" w:ascii="仿宋" w:hAnsi="仿宋" w:eastAsia="仿宋" w:cs="宋体"/>
          <w:bCs/>
          <w:color w:val="auto"/>
          <w:sz w:val="30"/>
          <w:szCs w:val="30"/>
          <w:lang w:val="en-US" w:eastAsia="zh-CN"/>
        </w:rPr>
      </w:pPr>
      <w:r>
        <w:rPr>
          <w:rFonts w:hint="eastAsia" w:ascii="仿宋" w:hAnsi="仿宋" w:eastAsia="仿宋" w:cs="宋体"/>
          <w:bCs/>
          <w:color w:val="auto"/>
          <w:sz w:val="30"/>
          <w:szCs w:val="30"/>
        </w:rPr>
        <w:t>联系电话：</w:t>
      </w:r>
      <w:r>
        <w:rPr>
          <w:rFonts w:hint="eastAsia" w:ascii="仿宋" w:hAnsi="仿宋" w:eastAsia="仿宋" w:cs="宋体"/>
          <w:bCs/>
          <w:color w:val="auto"/>
          <w:sz w:val="30"/>
          <w:szCs w:val="30"/>
          <w:lang w:val="en-US" w:eastAsia="zh-CN"/>
        </w:rPr>
        <w:t>0997-2558678   18799952512</w:t>
      </w:r>
    </w:p>
    <w:p>
      <w:pPr>
        <w:spacing w:line="360" w:lineRule="auto"/>
        <w:ind w:left="1416" w:hanging="1416" w:hangingChars="472"/>
        <w:rPr>
          <w:rFonts w:hint="eastAsia" w:ascii="仿宋" w:hAnsi="仿宋" w:eastAsia="仿宋" w:cs="宋体"/>
          <w:bCs/>
          <w:color w:val="auto"/>
          <w:sz w:val="30"/>
          <w:szCs w:val="30"/>
          <w:lang w:eastAsia="zh-CN"/>
        </w:rPr>
      </w:pPr>
      <w:r>
        <w:rPr>
          <w:rFonts w:hint="eastAsia" w:ascii="仿宋" w:hAnsi="仿宋" w:eastAsia="仿宋" w:cs="宋体"/>
          <w:bCs/>
          <w:color w:val="auto"/>
          <w:sz w:val="30"/>
          <w:szCs w:val="30"/>
        </w:rPr>
        <w:t>联系地址：</w:t>
      </w:r>
      <w:r>
        <w:rPr>
          <w:rFonts w:hint="eastAsia" w:ascii="仿宋" w:hAnsi="仿宋" w:eastAsia="仿宋" w:cs="宋体"/>
          <w:bCs/>
          <w:color w:val="auto"/>
          <w:sz w:val="30"/>
          <w:szCs w:val="30"/>
          <w:lang w:eastAsia="zh-CN"/>
        </w:rPr>
        <w:t>阿克苏市天山路1号华富锦城小区2幢2单元709室</w:t>
      </w:r>
    </w:p>
    <w:p>
      <w:pPr>
        <w:spacing w:line="560" w:lineRule="exact"/>
        <w:ind w:firstLine="555"/>
        <w:rPr>
          <w:rFonts w:ascii="仿宋" w:hAnsi="仿宋" w:eastAsia="仿宋" w:cs="宋体"/>
          <w:bCs/>
          <w:color w:val="auto"/>
          <w:sz w:val="28"/>
          <w:szCs w:val="28"/>
        </w:rPr>
      </w:pPr>
    </w:p>
    <w:p>
      <w:pPr>
        <w:spacing w:line="560" w:lineRule="exact"/>
        <w:jc w:val="center"/>
        <w:rPr>
          <w:rFonts w:hint="default" w:ascii="仿宋" w:hAnsi="仿宋" w:eastAsia="仿宋" w:cs="宋体"/>
          <w:bCs/>
          <w:color w:val="auto"/>
          <w:sz w:val="28"/>
          <w:szCs w:val="28"/>
          <w:lang w:val="en-US" w:eastAsia="zh-CN"/>
        </w:rPr>
      </w:pPr>
      <w:r>
        <w:rPr>
          <w:rFonts w:hint="eastAsia" w:ascii="仿宋" w:hAnsi="仿宋" w:eastAsia="仿宋" w:cs="宋体"/>
          <w:bCs/>
          <w:color w:val="auto"/>
          <w:sz w:val="28"/>
          <w:szCs w:val="28"/>
          <w:lang w:val="en-US" w:eastAsia="zh-CN"/>
        </w:rPr>
        <w:t>2023年7月</w:t>
      </w:r>
    </w:p>
    <w:p>
      <w:pPr>
        <w:rPr>
          <w:rFonts w:ascii="仿宋_GB2312" w:hAnsi="宋体" w:eastAsia="仿宋_GB2312"/>
          <w:b/>
          <w:color w:val="auto"/>
          <w:spacing w:val="20"/>
          <w:sz w:val="44"/>
          <w:szCs w:val="44"/>
        </w:rPr>
      </w:pPr>
    </w:p>
    <w:p>
      <w:pPr>
        <w:jc w:val="center"/>
        <w:rPr>
          <w:rFonts w:hint="eastAsia" w:ascii="仿宋_GB2312" w:hAnsi="宋体" w:eastAsia="仿宋_GB2312"/>
          <w:b/>
          <w:color w:val="auto"/>
          <w:spacing w:val="20"/>
          <w:sz w:val="44"/>
          <w:szCs w:val="44"/>
        </w:rPr>
      </w:pPr>
    </w:p>
    <w:p>
      <w:pPr>
        <w:jc w:val="both"/>
        <w:rPr>
          <w:rFonts w:hint="eastAsia" w:ascii="仿宋_GB2312" w:hAnsi="宋体" w:eastAsia="仿宋_GB2312"/>
          <w:b/>
          <w:color w:val="auto"/>
          <w:spacing w:val="20"/>
          <w:sz w:val="44"/>
          <w:szCs w:val="44"/>
        </w:rPr>
      </w:pPr>
    </w:p>
    <w:p>
      <w:pPr>
        <w:jc w:val="center"/>
        <w:rPr>
          <w:rFonts w:ascii="仿宋_GB2312" w:hAnsi="仿宋" w:eastAsia="仿宋_GB2312"/>
          <w:color w:val="auto"/>
          <w:sz w:val="32"/>
        </w:rPr>
      </w:pPr>
      <w:r>
        <w:rPr>
          <w:rFonts w:hint="eastAsia" w:ascii="仿宋_GB2312" w:hAnsi="宋体" w:eastAsia="仿宋_GB2312"/>
          <w:b/>
          <w:color w:val="auto"/>
          <w:spacing w:val="20"/>
          <w:sz w:val="44"/>
          <w:szCs w:val="44"/>
        </w:rPr>
        <w:t>目 录</w:t>
      </w:r>
    </w:p>
    <w:p>
      <w:pPr>
        <w:spacing w:line="700" w:lineRule="exact"/>
        <w:rPr>
          <w:rFonts w:ascii="仿宋_GB2312" w:hAnsi="仿宋" w:eastAsia="仿宋_GB2312"/>
          <w:color w:val="auto"/>
          <w:sz w:val="32"/>
        </w:rPr>
      </w:pPr>
      <w:r>
        <w:rPr>
          <w:rFonts w:hint="eastAsia" w:ascii="仿宋_GB2312" w:hAnsi="仿宋" w:eastAsia="仿宋_GB2312"/>
          <w:color w:val="auto"/>
          <w:sz w:val="32"/>
        </w:rPr>
        <w:t>投标人须知前附表</w:t>
      </w:r>
    </w:p>
    <w:p>
      <w:pPr>
        <w:spacing w:line="400" w:lineRule="exact"/>
        <w:rPr>
          <w:rFonts w:ascii="仿宋_GB2312" w:hAnsi="仿宋" w:eastAsia="仿宋_GB2312"/>
          <w:b/>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第一部分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招标公告</w:t>
      </w:r>
    </w:p>
    <w:p>
      <w:pPr>
        <w:spacing w:line="400" w:lineRule="exact"/>
        <w:rPr>
          <w:rFonts w:ascii="仿宋_GB2312" w:hAnsi="仿宋" w:eastAsia="仿宋_GB2312"/>
          <w:b/>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第二部分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投标须知</w:t>
      </w:r>
    </w:p>
    <w:p>
      <w:pPr>
        <w:spacing w:line="400" w:lineRule="exact"/>
        <w:rPr>
          <w:rFonts w:ascii="仿宋_GB2312" w:hAnsi="仿宋" w:eastAsia="仿宋_GB2312"/>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第三部分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采购项目需求说明</w:t>
      </w:r>
    </w:p>
    <w:p>
      <w:pPr>
        <w:spacing w:line="400" w:lineRule="exact"/>
        <w:rPr>
          <w:rFonts w:ascii="仿宋_GB2312" w:hAnsi="仿宋" w:eastAsia="仿宋_GB2312"/>
          <w:b/>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第四部分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合同一般条款</w:t>
      </w:r>
    </w:p>
    <w:p>
      <w:pPr>
        <w:spacing w:line="400" w:lineRule="exact"/>
        <w:rPr>
          <w:rFonts w:ascii="仿宋_GB2312" w:hAnsi="仿宋" w:eastAsia="仿宋_GB2312"/>
          <w:color w:val="auto"/>
          <w:sz w:val="32"/>
        </w:rPr>
      </w:pPr>
    </w:p>
    <w:p>
      <w:pPr>
        <w:spacing w:line="400" w:lineRule="exact"/>
        <w:rPr>
          <w:rFonts w:ascii="仿宋_GB2312" w:hAnsi="仿宋" w:eastAsia="仿宋_GB2312"/>
          <w:b/>
          <w:color w:val="auto"/>
          <w:sz w:val="32"/>
        </w:rPr>
      </w:pPr>
      <w:r>
        <w:rPr>
          <w:rFonts w:hint="eastAsia" w:ascii="仿宋_GB2312" w:hAnsi="仿宋" w:eastAsia="仿宋_GB2312"/>
          <w:b/>
          <w:color w:val="auto"/>
          <w:sz w:val="32"/>
        </w:rPr>
        <w:t xml:space="preserve">第五部分 </w:t>
      </w:r>
    </w:p>
    <w:p>
      <w:pPr>
        <w:spacing w:line="400" w:lineRule="exact"/>
        <w:rPr>
          <w:rFonts w:ascii="仿宋_GB2312" w:hAnsi="仿宋" w:eastAsia="仿宋_GB2312"/>
          <w:color w:val="auto"/>
          <w:sz w:val="32"/>
        </w:rPr>
      </w:pPr>
    </w:p>
    <w:p>
      <w:pPr>
        <w:spacing w:line="400" w:lineRule="exact"/>
        <w:rPr>
          <w:rFonts w:ascii="仿宋_GB2312" w:hAnsi="仿宋" w:eastAsia="仿宋_GB2312"/>
          <w:color w:val="auto"/>
          <w:sz w:val="32"/>
        </w:rPr>
      </w:pPr>
      <w:r>
        <w:rPr>
          <w:rFonts w:hint="eastAsia" w:ascii="仿宋_GB2312" w:hAnsi="仿宋" w:eastAsia="仿宋_GB2312"/>
          <w:color w:val="auto"/>
          <w:sz w:val="32"/>
        </w:rPr>
        <w:t>投标书格式</w:t>
      </w:r>
    </w:p>
    <w:p>
      <w:pPr>
        <w:spacing w:line="400" w:lineRule="exact"/>
        <w:rPr>
          <w:rFonts w:ascii="仿宋_GB2312" w:hAnsi="仿宋" w:eastAsia="仿宋_GB2312"/>
          <w:b/>
          <w:color w:val="auto"/>
          <w:sz w:val="32"/>
        </w:rPr>
      </w:pP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r>
        <w:rPr>
          <w:rFonts w:hint="eastAsia" w:ascii="仿宋_GB2312" w:hAnsi="仿宋" w:eastAsia="仿宋_GB2312"/>
          <w:color w:val="auto"/>
          <w:sz w:val="32"/>
        </w:rPr>
        <w:softHyphen/>
      </w:r>
    </w:p>
    <w:p>
      <w:pPr>
        <w:spacing w:line="400" w:lineRule="exact"/>
        <w:rPr>
          <w:rFonts w:ascii="仿宋_GB2312" w:hAnsi="仿宋" w:eastAsia="仿宋_GB2312"/>
          <w:b/>
          <w:color w:val="auto"/>
          <w:sz w:val="32"/>
        </w:rPr>
      </w:pPr>
    </w:p>
    <w:p>
      <w:pPr>
        <w:spacing w:line="400" w:lineRule="exact"/>
        <w:rPr>
          <w:rFonts w:ascii="仿宋_GB2312" w:hAnsi="仿宋" w:eastAsia="仿宋_GB2312"/>
          <w:b/>
          <w:color w:val="auto"/>
          <w:sz w:val="32"/>
        </w:rPr>
      </w:pPr>
    </w:p>
    <w:p>
      <w:pPr>
        <w:rPr>
          <w:rFonts w:ascii="仿宋_GB2312" w:hAnsi="仿宋" w:eastAsia="仿宋_GB2312"/>
          <w:b/>
          <w:color w:val="auto"/>
          <w:sz w:val="36"/>
          <w:szCs w:val="36"/>
        </w:rPr>
      </w:pPr>
    </w:p>
    <w:p>
      <w:pPr>
        <w:rPr>
          <w:rFonts w:ascii="仿宋_GB2312" w:hAnsi="仿宋" w:eastAsia="仿宋_GB2312"/>
          <w:b/>
          <w:color w:val="auto"/>
          <w:sz w:val="36"/>
          <w:szCs w:val="36"/>
        </w:rPr>
      </w:pPr>
    </w:p>
    <w:p>
      <w:pPr>
        <w:rPr>
          <w:rFonts w:ascii="仿宋_GB2312" w:hAnsi="仿宋" w:eastAsia="仿宋_GB2312"/>
          <w:b/>
          <w:color w:val="auto"/>
          <w:sz w:val="36"/>
          <w:szCs w:val="36"/>
        </w:rPr>
      </w:pPr>
    </w:p>
    <w:p>
      <w:pPr>
        <w:rPr>
          <w:rFonts w:ascii="仿宋_GB2312" w:hAnsi="仿宋" w:eastAsia="仿宋_GB2312"/>
          <w:b/>
          <w:color w:val="auto"/>
          <w:sz w:val="36"/>
          <w:szCs w:val="36"/>
        </w:rPr>
      </w:pPr>
    </w:p>
    <w:p>
      <w:pPr>
        <w:jc w:val="center"/>
        <w:rPr>
          <w:rFonts w:hint="eastAsia" w:ascii="仿宋_GB2312" w:hAnsi="仿宋" w:eastAsia="仿宋_GB2312"/>
          <w:b/>
          <w:color w:val="auto"/>
          <w:sz w:val="36"/>
          <w:szCs w:val="36"/>
        </w:rPr>
      </w:pPr>
      <w:r>
        <w:rPr>
          <w:rFonts w:hint="eastAsia" w:ascii="仿宋_GB2312" w:hAnsi="仿宋" w:eastAsia="仿宋_GB2312"/>
          <w:b/>
          <w:color w:val="auto"/>
          <w:sz w:val="36"/>
          <w:szCs w:val="36"/>
        </w:rPr>
        <w:br w:type="page"/>
      </w: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hint="eastAsia" w:ascii="仿宋_GB2312" w:hAnsi="仿宋" w:eastAsia="仿宋_GB2312"/>
          <w:b/>
          <w:color w:val="auto"/>
          <w:sz w:val="36"/>
          <w:szCs w:val="36"/>
        </w:rPr>
      </w:pPr>
    </w:p>
    <w:p>
      <w:pPr>
        <w:jc w:val="center"/>
        <w:rPr>
          <w:rFonts w:ascii="仿宋_GB2312" w:hAnsi="仿宋" w:eastAsia="仿宋_GB2312"/>
          <w:b/>
          <w:color w:val="auto"/>
          <w:sz w:val="32"/>
          <w:szCs w:val="32"/>
        </w:rPr>
      </w:pPr>
      <w:r>
        <w:rPr>
          <w:rFonts w:hint="eastAsia" w:ascii="仿宋_GB2312" w:hAnsi="仿宋" w:eastAsia="仿宋_GB2312"/>
          <w:b/>
          <w:color w:val="auto"/>
          <w:sz w:val="36"/>
          <w:szCs w:val="36"/>
        </w:rPr>
        <w:t>前　附　表</w:t>
      </w:r>
    </w:p>
    <w:tbl>
      <w:tblPr>
        <w:tblStyle w:val="42"/>
        <w:tblW w:w="961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8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786" w:type="dxa"/>
            <w:noWrap/>
            <w:vAlign w:val="center"/>
          </w:tcPr>
          <w:p>
            <w:pPr>
              <w:spacing w:line="240" w:lineRule="exact"/>
              <w:jc w:val="center"/>
              <w:rPr>
                <w:rFonts w:ascii="仿宋_GB2312" w:hAnsi="仿宋" w:eastAsia="仿宋_GB2312"/>
                <w:b/>
                <w:bCs/>
                <w:color w:val="auto"/>
                <w:sz w:val="24"/>
              </w:rPr>
            </w:pPr>
            <w:r>
              <w:rPr>
                <w:rFonts w:hint="eastAsia" w:ascii="仿宋_GB2312" w:hAnsi="仿宋" w:eastAsia="仿宋_GB2312"/>
                <w:b/>
                <w:bCs/>
                <w:color w:val="auto"/>
                <w:sz w:val="24"/>
              </w:rPr>
              <w:t>序号</w:t>
            </w:r>
          </w:p>
        </w:tc>
        <w:tc>
          <w:tcPr>
            <w:tcW w:w="8827" w:type="dxa"/>
            <w:noWrap/>
            <w:vAlign w:val="center"/>
          </w:tcPr>
          <w:p>
            <w:pPr>
              <w:jc w:val="center"/>
              <w:rPr>
                <w:rFonts w:ascii="仿宋_GB2312" w:hAnsi="仿宋" w:eastAsia="仿宋_GB2312"/>
                <w:b/>
                <w:bCs/>
                <w:color w:val="auto"/>
                <w:sz w:val="30"/>
                <w:szCs w:val="30"/>
              </w:rPr>
            </w:pPr>
            <w:r>
              <w:rPr>
                <w:rFonts w:hint="eastAsia" w:ascii="仿宋_GB2312" w:hAnsi="仿宋" w:eastAsia="仿宋_GB2312"/>
                <w:b/>
                <w:bCs/>
                <w:color w:val="auto"/>
                <w:sz w:val="30"/>
                <w:szCs w:val="3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86" w:type="dxa"/>
            <w:noWrap/>
            <w:vAlign w:val="center"/>
          </w:tcPr>
          <w:p>
            <w:pPr>
              <w:spacing w:line="240" w:lineRule="exact"/>
              <w:jc w:val="center"/>
              <w:rPr>
                <w:rFonts w:ascii="仿宋_GB2312" w:hAnsi="仿宋" w:eastAsia="仿宋_GB2312"/>
                <w:color w:val="auto"/>
                <w:sz w:val="24"/>
              </w:rPr>
            </w:pPr>
            <w:r>
              <w:rPr>
                <w:rFonts w:hint="eastAsia" w:ascii="仿宋_GB2312" w:hAnsi="仿宋" w:eastAsia="仿宋_GB2312"/>
                <w:color w:val="auto"/>
                <w:sz w:val="24"/>
              </w:rPr>
              <w:t>1</w:t>
            </w:r>
          </w:p>
        </w:tc>
        <w:tc>
          <w:tcPr>
            <w:tcW w:w="8827" w:type="dxa"/>
            <w:noWrap/>
            <w:vAlign w:val="center"/>
          </w:tcPr>
          <w:p>
            <w:pPr>
              <w:widowControl/>
              <w:spacing w:line="360" w:lineRule="auto"/>
              <w:rPr>
                <w:rFonts w:ascii="Times New Roman" w:hAnsi="仿宋" w:eastAsia="仿宋" w:cs="Times New Roman"/>
                <w:color w:val="auto"/>
                <w:sz w:val="24"/>
              </w:rPr>
            </w:pPr>
            <w:r>
              <w:rPr>
                <w:rFonts w:hint="eastAsia" w:ascii="Times New Roman" w:hAnsi="仿宋" w:eastAsia="仿宋" w:cs="Times New Roman"/>
                <w:color w:val="auto"/>
                <w:sz w:val="24"/>
              </w:rPr>
              <w:t>投标报价：投标人就</w:t>
            </w:r>
            <w:r>
              <w:rPr>
                <w:rFonts w:hint="eastAsia" w:hAnsi="仿宋" w:eastAsia="仿宋" w:cs="Times New Roman"/>
                <w:color w:val="auto"/>
                <w:sz w:val="24"/>
                <w:lang w:eastAsia="zh-CN"/>
              </w:rPr>
              <w:t>采购文件</w:t>
            </w:r>
            <w:r>
              <w:rPr>
                <w:rFonts w:hint="eastAsia" w:ascii="Times New Roman" w:hAnsi="仿宋" w:eastAsia="仿宋" w:cs="Times New Roman"/>
                <w:color w:val="auto"/>
                <w:sz w:val="24"/>
              </w:rPr>
              <w:t>《采购需求说明》规定的货物（或服务）进行唯一报价，不得拆包（项）报价</w:t>
            </w:r>
            <w:r>
              <w:rPr>
                <w:rFonts w:hint="eastAsia" w:hAnsi="仿宋" w:eastAsia="仿宋" w:cs="Times New Roman"/>
                <w:color w:val="auto"/>
                <w:sz w:val="24"/>
                <w:lang w:eastAsia="zh-CN"/>
              </w:rPr>
              <w:t>，</w:t>
            </w:r>
            <w:r>
              <w:rPr>
                <w:rFonts w:hint="eastAsia" w:ascii="Times New Roman" w:hAnsi="仿宋" w:eastAsia="仿宋" w:cs="Times New Roman"/>
                <w:color w:val="auto"/>
                <w:sz w:val="24"/>
              </w:rPr>
              <w:t>并按投标报价表中注明产品规格提供商品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786" w:type="dxa"/>
            <w:noWrap/>
            <w:vAlign w:val="center"/>
          </w:tcPr>
          <w:p>
            <w:pPr>
              <w:spacing w:line="240" w:lineRule="exact"/>
              <w:jc w:val="center"/>
              <w:rPr>
                <w:rFonts w:ascii="仿宋_GB2312" w:hAnsi="仿宋" w:eastAsia="仿宋_GB2312"/>
                <w:color w:val="auto"/>
                <w:sz w:val="24"/>
              </w:rPr>
            </w:pPr>
            <w:r>
              <w:rPr>
                <w:rFonts w:hint="eastAsia" w:ascii="仿宋_GB2312" w:hAnsi="仿宋" w:eastAsia="仿宋_GB2312"/>
                <w:color w:val="auto"/>
                <w:sz w:val="24"/>
              </w:rPr>
              <w:t>2</w:t>
            </w:r>
          </w:p>
        </w:tc>
        <w:tc>
          <w:tcPr>
            <w:tcW w:w="8827" w:type="dxa"/>
            <w:noWrap/>
            <w:vAlign w:val="center"/>
          </w:tcPr>
          <w:p>
            <w:pPr>
              <w:widowControl/>
              <w:spacing w:line="360" w:lineRule="auto"/>
              <w:rPr>
                <w:rFonts w:ascii="Times New Roman" w:hAnsi="仿宋" w:eastAsia="仿宋" w:cs="Times New Roman"/>
                <w:color w:val="auto"/>
                <w:sz w:val="24"/>
              </w:rPr>
            </w:pPr>
            <w:r>
              <w:rPr>
                <w:rFonts w:hint="eastAsia" w:ascii="Times New Roman" w:hAnsi="仿宋" w:eastAsia="仿宋" w:cs="Times New Roman"/>
                <w:color w:val="auto"/>
                <w:sz w:val="24"/>
              </w:rPr>
              <w:t>投标总价：包括货物、随配附件、备品备件、工具、送达指定交货地点各种费用和培训、技术服务、使用前的技术咨询、售后服务等所有费用的总和。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6" w:type="dxa"/>
            <w:noWrap/>
            <w:vAlign w:val="center"/>
          </w:tcPr>
          <w:p>
            <w:pPr>
              <w:spacing w:line="240" w:lineRule="exact"/>
              <w:jc w:val="center"/>
              <w:rPr>
                <w:rFonts w:ascii="仿宋_GB2312" w:hAnsi="仿宋" w:eastAsia="仿宋_GB2312"/>
                <w:color w:val="auto"/>
                <w:sz w:val="24"/>
              </w:rPr>
            </w:pPr>
            <w:r>
              <w:rPr>
                <w:rFonts w:hint="eastAsia" w:ascii="仿宋_GB2312" w:hAnsi="仿宋" w:eastAsia="仿宋_GB2312"/>
                <w:color w:val="auto"/>
                <w:sz w:val="24"/>
              </w:rPr>
              <w:t>3</w:t>
            </w:r>
          </w:p>
        </w:tc>
        <w:tc>
          <w:tcPr>
            <w:tcW w:w="8827" w:type="dxa"/>
            <w:noWrap/>
            <w:vAlign w:val="center"/>
          </w:tcPr>
          <w:p>
            <w:pPr>
              <w:widowControl/>
              <w:spacing w:line="360" w:lineRule="auto"/>
              <w:rPr>
                <w:rFonts w:ascii="Times New Roman" w:hAnsi="仿宋" w:eastAsia="仿宋" w:cs="Times New Roman"/>
                <w:color w:val="auto"/>
                <w:sz w:val="24"/>
              </w:rPr>
            </w:pPr>
            <w:r>
              <w:rPr>
                <w:rFonts w:hint="eastAsia" w:ascii="Times New Roman" w:hAnsi="仿宋" w:eastAsia="仿宋" w:cs="Times New Roman"/>
                <w:color w:val="auto"/>
                <w:sz w:val="24"/>
              </w:rPr>
              <w:t>投标文件基本要求：投标编制必须包括</w:t>
            </w:r>
            <w:r>
              <w:rPr>
                <w:rFonts w:hint="eastAsia" w:hAnsi="仿宋" w:eastAsia="仿宋" w:cs="Times New Roman"/>
                <w:color w:val="auto"/>
                <w:sz w:val="24"/>
                <w:lang w:eastAsia="zh-CN"/>
              </w:rPr>
              <w:t>采购文件</w:t>
            </w:r>
            <w:r>
              <w:rPr>
                <w:rFonts w:hint="eastAsia" w:ascii="Times New Roman" w:hAnsi="仿宋" w:eastAsia="仿宋" w:cs="Times New Roman"/>
                <w:color w:val="auto"/>
                <w:sz w:val="24"/>
              </w:rPr>
              <w:t>附件规定的内容，应如实填写，</w:t>
            </w:r>
            <w:r>
              <w:rPr>
                <w:rFonts w:hint="eastAsia" w:hAnsi="仿宋" w:eastAsia="仿宋" w:cs="Times New Roman"/>
                <w:color w:val="auto"/>
                <w:sz w:val="24"/>
                <w:lang w:eastAsia="zh-CN"/>
              </w:rPr>
              <w:t>逐页</w:t>
            </w:r>
            <w:r>
              <w:rPr>
                <w:rFonts w:hint="eastAsia" w:ascii="Times New Roman" w:hAnsi="仿宋" w:eastAsia="仿宋" w:cs="Times New Roman"/>
                <w:color w:val="auto"/>
                <w:sz w:val="24"/>
              </w:rPr>
              <w:t>签署。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86" w:type="dxa"/>
            <w:noWrap/>
            <w:vAlign w:val="center"/>
          </w:tcPr>
          <w:p>
            <w:pPr>
              <w:spacing w:line="240" w:lineRule="exact"/>
              <w:jc w:val="center"/>
              <w:rPr>
                <w:rFonts w:hint="eastAsia" w:ascii="仿宋_GB2312" w:hAnsi="仿宋" w:eastAsia="仿宋_GB2312"/>
                <w:color w:val="auto"/>
                <w:sz w:val="24"/>
                <w:lang w:eastAsia="zh-CN"/>
              </w:rPr>
            </w:pPr>
            <w:r>
              <w:rPr>
                <w:rFonts w:hint="eastAsia" w:ascii="仿宋_GB2312" w:hAnsi="仿宋" w:eastAsia="仿宋_GB2312"/>
                <w:color w:val="auto"/>
                <w:sz w:val="24"/>
                <w:lang w:val="en-US" w:eastAsia="zh-CN"/>
              </w:rPr>
              <w:t>4</w:t>
            </w:r>
          </w:p>
        </w:tc>
        <w:tc>
          <w:tcPr>
            <w:tcW w:w="8827" w:type="dxa"/>
            <w:noWrap/>
            <w:vAlign w:val="center"/>
          </w:tcPr>
          <w:p>
            <w:pPr>
              <w:widowControl/>
              <w:spacing w:line="360" w:lineRule="auto"/>
              <w:rPr>
                <w:rFonts w:hint="eastAsia" w:ascii="仿宋" w:hAnsi="仿宋" w:eastAsia="仿宋" w:cs="宋体"/>
                <w:color w:val="auto"/>
                <w:sz w:val="24"/>
              </w:rPr>
            </w:pPr>
            <w:r>
              <w:rPr>
                <w:rFonts w:hint="eastAsia" w:ascii="Times New Roman" w:hAnsi="仿宋" w:eastAsia="仿宋"/>
                <w:b/>
                <w:bCs/>
                <w:color w:val="auto"/>
                <w:sz w:val="24"/>
              </w:rPr>
              <w:t>投标保证金：</w:t>
            </w:r>
            <w:r>
              <w:rPr>
                <w:rFonts w:hint="eastAsia" w:hAnsi="仿宋" w:eastAsia="仿宋"/>
                <w:b/>
                <w:bCs/>
                <w:color w:val="auto"/>
                <w:sz w:val="24"/>
                <w:lang w:eastAsia="zh-CN"/>
              </w:rPr>
              <w:t>（本项目不做要求）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786" w:type="dxa"/>
            <w:noWrap/>
            <w:vAlign w:val="center"/>
          </w:tcPr>
          <w:p>
            <w:pPr>
              <w:spacing w:line="240" w:lineRule="exact"/>
              <w:jc w:val="center"/>
              <w:rPr>
                <w:rFonts w:hint="eastAsia" w:ascii="仿宋_GB2312" w:hAnsi="仿宋" w:eastAsia="仿宋_GB2312" w:cs="Times New Roman"/>
                <w:color w:val="auto"/>
                <w:sz w:val="24"/>
                <w:lang w:val="en-US" w:eastAsia="zh-CN"/>
              </w:rPr>
            </w:pPr>
            <w:r>
              <w:rPr>
                <w:rFonts w:hint="eastAsia" w:ascii="仿宋_GB2312" w:hAnsi="仿宋" w:eastAsia="仿宋_GB2312" w:cs="Times New Roman"/>
                <w:color w:val="auto"/>
                <w:sz w:val="24"/>
                <w:lang w:val="en-US" w:eastAsia="zh-CN"/>
              </w:rPr>
              <w:t>5</w:t>
            </w:r>
          </w:p>
        </w:tc>
        <w:tc>
          <w:tcPr>
            <w:tcW w:w="8827" w:type="dxa"/>
            <w:noWrap/>
            <w:vAlign w:val="center"/>
          </w:tcPr>
          <w:p>
            <w:pPr>
              <w:widowControl/>
              <w:spacing w:line="360" w:lineRule="auto"/>
              <w:rPr>
                <w:rFonts w:hint="eastAsia" w:ascii="仿宋_GB2312" w:hAnsi="仿宋" w:eastAsia="仿宋_GB2312" w:cs="Times New Roman"/>
                <w:color w:val="auto"/>
                <w:sz w:val="24"/>
                <w:lang w:val="en-US" w:eastAsia="zh-CN"/>
              </w:rPr>
            </w:pPr>
            <w:r>
              <w:rPr>
                <w:rFonts w:hint="eastAsia" w:ascii="Times New Roman" w:hAnsi="仿宋" w:eastAsia="仿宋" w:cs="Times New Roman"/>
                <w:color w:val="auto"/>
                <w:sz w:val="24"/>
                <w:lang w:val="en-US" w:eastAsia="zh-CN"/>
              </w:rPr>
              <w:t>是否专门面向中小企业</w:t>
            </w:r>
            <w:r>
              <w:rPr>
                <w:rFonts w:hint="eastAsia" w:hAnsi="仿宋" w:eastAsia="仿宋" w:cs="Times New Roman"/>
                <w:color w:val="auto"/>
                <w:sz w:val="24"/>
                <w:lang w:val="en-US" w:eastAsia="zh-CN"/>
              </w:rPr>
              <w:t>：</w:t>
            </w:r>
            <w:r>
              <w:rPr>
                <w:rFonts w:hint="eastAsia" w:ascii="Times New Roman" w:hAnsi="仿宋" w:eastAsia="仿宋" w:cs="Times New Roman"/>
                <w:color w:val="auto"/>
                <w:sz w:val="24"/>
                <w:lang w:val="en-US" w:eastAsia="zh-CN"/>
              </w:rPr>
              <w:t>是</w:t>
            </w:r>
            <w:r>
              <w:rPr>
                <w:rFonts w:hint="eastAsia" w:hAnsi="仿宋" w:eastAsia="仿宋" w:cs="Times New Roman"/>
                <w:color w:val="auto"/>
                <w:sz w:val="24"/>
                <w:lang w:val="zh-CN" w:eastAsia="zh-CN"/>
              </w:rPr>
              <w:t>☑</w:t>
            </w:r>
            <w:r>
              <w:rPr>
                <w:rFonts w:hint="eastAsia" w:ascii="Times New Roman" w:hAnsi="仿宋" w:eastAsia="仿宋" w:cs="Times New Roman"/>
                <w:color w:val="auto"/>
                <w:sz w:val="24"/>
                <w:lang w:val="zh-CN" w:eastAsia="zh-CN"/>
              </w:rPr>
              <w:t xml:space="preserve"> </w:t>
            </w:r>
            <w:r>
              <w:rPr>
                <w:rFonts w:hint="eastAsia" w:ascii="Times New Roman" w:hAnsi="仿宋" w:eastAsia="仿宋" w:cs="Times New Roman"/>
                <w:color w:val="auto"/>
                <w:sz w:val="24"/>
                <w:lang w:val="en-US" w:eastAsia="zh-CN"/>
              </w:rPr>
              <w:t>否</w:t>
            </w:r>
            <w:r>
              <w:rPr>
                <w:rFonts w:hint="eastAsia" w:hAnsi="仿宋" w:eastAsia="仿宋" w:cs="Times New Roman"/>
                <w:color w:val="auto"/>
                <w:sz w:val="24"/>
                <w:lang w:val="zh-CN" w:eastAsia="zh-CN"/>
              </w:rPr>
              <w:t>□</w:t>
            </w:r>
            <w:r>
              <w:rPr>
                <w:rFonts w:hint="eastAsia" w:ascii="Times New Roman" w:hAnsi="仿宋" w:eastAsia="仿宋" w:cs="Times New Roman"/>
                <w:color w:val="auto"/>
                <w:sz w:val="24"/>
                <w:lang w:val="zh-CN"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86" w:type="dxa"/>
            <w:noWrap/>
            <w:vAlign w:val="center"/>
          </w:tcPr>
          <w:p>
            <w:pPr>
              <w:spacing w:line="240" w:lineRule="exact"/>
              <w:jc w:val="center"/>
              <w:rPr>
                <w:rFonts w:hint="eastAsia" w:ascii="仿宋_GB2312" w:hAnsi="仿宋" w:eastAsia="仿宋_GB2312"/>
                <w:color w:val="auto"/>
                <w:sz w:val="24"/>
                <w:lang w:eastAsia="zh-CN"/>
              </w:rPr>
            </w:pPr>
            <w:r>
              <w:rPr>
                <w:rFonts w:hint="eastAsia" w:ascii="仿宋_GB2312" w:hAnsi="仿宋" w:eastAsia="仿宋_GB2312"/>
                <w:color w:val="auto"/>
                <w:sz w:val="24"/>
                <w:lang w:val="en-US" w:eastAsia="zh-CN"/>
              </w:rPr>
              <w:t>6</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投标货物免费质量保证期</w:t>
            </w:r>
            <w:r>
              <w:rPr>
                <w:rFonts w:hint="eastAsia" w:hAnsi="仿宋" w:eastAsia="仿宋" w:cs="Times New Roman"/>
                <w:color w:val="auto"/>
                <w:sz w:val="24"/>
                <w:lang w:eastAsia="zh-CN"/>
              </w:rPr>
              <w:t>为</w:t>
            </w:r>
            <w:r>
              <w:rPr>
                <w:rFonts w:hint="eastAsia" w:hAnsi="仿宋" w:eastAsia="仿宋" w:cs="Times New Roman"/>
                <w:color w:val="auto"/>
                <w:sz w:val="24"/>
                <w:lang w:val="en-US" w:eastAsia="zh-CN"/>
              </w:rPr>
              <w:t>3年（自移交接收之日起）</w:t>
            </w:r>
            <w:r>
              <w:rPr>
                <w:rFonts w:hint="eastAsia" w:ascii="Times New Roman" w:hAnsi="仿宋" w:eastAsia="仿宋" w:cs="Times New Roman"/>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noWrap/>
            <w:vAlign w:val="center"/>
          </w:tcPr>
          <w:p>
            <w:pPr>
              <w:spacing w:line="240" w:lineRule="exact"/>
              <w:jc w:val="center"/>
              <w:rPr>
                <w:rFonts w:hint="eastAsia" w:ascii="仿宋_GB2312" w:hAnsi="仿宋" w:eastAsia="仿宋_GB2312"/>
                <w:color w:val="auto"/>
                <w:sz w:val="24"/>
                <w:lang w:eastAsia="zh-CN"/>
              </w:rPr>
            </w:pPr>
            <w:r>
              <w:rPr>
                <w:rFonts w:hint="eastAsia" w:ascii="仿宋_GB2312" w:hAnsi="仿宋" w:eastAsia="仿宋_GB2312"/>
                <w:color w:val="auto"/>
                <w:sz w:val="24"/>
                <w:lang w:val="en-US" w:eastAsia="zh-CN"/>
              </w:rPr>
              <w:t>7</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lang w:val="zh-CN"/>
              </w:rPr>
              <w:t>投标货物（设备、产品、材料）</w:t>
            </w:r>
            <w:r>
              <w:rPr>
                <w:rFonts w:hint="eastAsia" w:hAnsi="仿宋" w:eastAsia="仿宋" w:cs="Times New Roman"/>
                <w:color w:val="auto"/>
                <w:sz w:val="24"/>
                <w:lang w:val="zh-CN"/>
              </w:rPr>
              <w:t>维护维修：长期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6" w:type="dxa"/>
            <w:noWrap/>
            <w:vAlign w:val="center"/>
          </w:tcPr>
          <w:p>
            <w:pPr>
              <w:spacing w:line="240" w:lineRule="exact"/>
              <w:jc w:val="center"/>
              <w:rPr>
                <w:rFonts w:hint="eastAsia" w:ascii="仿宋_GB2312" w:hAnsi="仿宋" w:eastAsia="仿宋_GB2312"/>
                <w:color w:val="auto"/>
                <w:sz w:val="24"/>
                <w:lang w:eastAsia="zh-CN"/>
              </w:rPr>
            </w:pPr>
            <w:r>
              <w:rPr>
                <w:rFonts w:hint="eastAsia" w:ascii="仿宋_GB2312" w:hAnsi="仿宋" w:eastAsia="仿宋_GB2312"/>
                <w:color w:val="auto"/>
                <w:sz w:val="24"/>
                <w:lang w:val="en-US" w:eastAsia="zh-CN"/>
              </w:rPr>
              <w:t>8</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交货地点：按甲方指定地点，合同另有规定除外。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86" w:type="dxa"/>
            <w:noWrap/>
            <w:vAlign w:val="center"/>
          </w:tcPr>
          <w:p>
            <w:pPr>
              <w:spacing w:line="240" w:lineRule="exact"/>
              <w:jc w:val="center"/>
              <w:rPr>
                <w:rFonts w:hint="eastAsia" w:ascii="仿宋_GB2312" w:hAnsi="仿宋" w:eastAsia="仿宋_GB2312"/>
                <w:color w:val="auto"/>
                <w:sz w:val="24"/>
                <w:lang w:eastAsia="zh-CN"/>
              </w:rPr>
            </w:pPr>
            <w:r>
              <w:rPr>
                <w:rFonts w:hint="eastAsia" w:ascii="仿宋_GB2312" w:hAnsi="仿宋" w:eastAsia="仿宋_GB2312"/>
                <w:color w:val="auto"/>
                <w:sz w:val="24"/>
                <w:lang w:val="en-US" w:eastAsia="zh-CN"/>
              </w:rPr>
              <w:t>9</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货款支付程序及方式：详见本次</w:t>
            </w:r>
            <w:r>
              <w:rPr>
                <w:rFonts w:hint="eastAsia" w:hAnsi="仿宋" w:eastAsia="仿宋" w:cs="Times New Roman"/>
                <w:color w:val="auto"/>
                <w:sz w:val="24"/>
                <w:lang w:eastAsia="zh-CN"/>
              </w:rPr>
              <w:t>采购文件</w:t>
            </w:r>
            <w:r>
              <w:rPr>
                <w:rFonts w:hint="eastAsia" w:ascii="Times New Roman" w:hAnsi="仿宋" w:eastAsia="仿宋" w:cs="Times New Roman"/>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86" w:type="dxa"/>
            <w:noWrap/>
            <w:vAlign w:val="center"/>
          </w:tcPr>
          <w:p>
            <w:pPr>
              <w:spacing w:line="240" w:lineRule="exact"/>
              <w:jc w:val="center"/>
              <w:rPr>
                <w:rFonts w:hint="default" w:ascii="仿宋_GB2312" w:hAnsi="仿宋" w:eastAsia="仿宋_GB2312"/>
                <w:color w:val="auto"/>
                <w:sz w:val="24"/>
                <w:lang w:val="en-US" w:eastAsia="zh-CN"/>
              </w:rPr>
            </w:pPr>
            <w:r>
              <w:rPr>
                <w:rFonts w:hint="eastAsia" w:ascii="仿宋_GB2312" w:hAnsi="仿宋" w:eastAsia="仿宋_GB2312"/>
                <w:color w:val="auto"/>
                <w:sz w:val="24"/>
                <w:lang w:val="en-US" w:eastAsia="zh-CN"/>
              </w:rPr>
              <w:t>10</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评标办法：</w:t>
            </w:r>
            <w:r>
              <w:rPr>
                <w:rFonts w:hint="eastAsia" w:hAnsi="仿宋" w:eastAsia="仿宋" w:cs="Times New Roman"/>
                <w:color w:val="auto"/>
                <w:sz w:val="24"/>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86" w:type="dxa"/>
            <w:noWrap/>
            <w:vAlign w:val="center"/>
          </w:tcPr>
          <w:p>
            <w:pPr>
              <w:spacing w:line="240" w:lineRule="exact"/>
              <w:jc w:val="center"/>
              <w:rPr>
                <w:rFonts w:hint="eastAsia" w:ascii="仿宋_GB2312" w:hAnsi="仿宋" w:eastAsia="仿宋_GB2312"/>
                <w:color w:val="auto"/>
                <w:sz w:val="24"/>
                <w:lang w:eastAsia="zh-CN"/>
              </w:rPr>
            </w:pPr>
            <w:r>
              <w:rPr>
                <w:rFonts w:hint="eastAsia" w:ascii="仿宋_GB2312" w:hAnsi="仿宋" w:eastAsia="仿宋_GB2312"/>
                <w:color w:val="auto"/>
                <w:sz w:val="24"/>
              </w:rPr>
              <w:t>1</w:t>
            </w:r>
            <w:r>
              <w:rPr>
                <w:rFonts w:hint="eastAsia" w:ascii="仿宋_GB2312" w:hAnsi="仿宋" w:eastAsia="仿宋_GB2312"/>
                <w:color w:val="auto"/>
                <w:sz w:val="24"/>
                <w:lang w:val="en-US" w:eastAsia="zh-CN"/>
              </w:rPr>
              <w:t>1</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投标文件有效期：投标截止期结束后90天，中标单位投标文件有效期至合同全面履行完毕</w:t>
            </w:r>
            <w:r>
              <w:rPr>
                <w:rFonts w:hint="eastAsia" w:hAnsi="仿宋" w:eastAsia="仿宋" w:cs="Times New Roman"/>
                <w:color w:val="auto"/>
                <w:sz w:val="24"/>
                <w:lang w:eastAsia="zh-CN"/>
              </w:rPr>
              <w:t>，</w:t>
            </w:r>
            <w:r>
              <w:rPr>
                <w:rFonts w:hint="eastAsia" w:hAnsi="仿宋" w:eastAsia="仿宋" w:cs="Times New Roman"/>
                <w:color w:val="auto"/>
                <w:sz w:val="24"/>
                <w:lang w:val="en-US" w:eastAsia="zh-CN"/>
              </w:rPr>
              <w:t>投标单位须在投标文件中做出响应</w:t>
            </w:r>
            <w:r>
              <w:rPr>
                <w:rFonts w:hint="eastAsia" w:ascii="Times New Roman" w:hAnsi="仿宋" w:eastAsia="仿宋" w:cs="Times New Roman"/>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86" w:type="dxa"/>
            <w:noWrap/>
            <w:vAlign w:val="center"/>
          </w:tcPr>
          <w:p>
            <w:pPr>
              <w:spacing w:line="240" w:lineRule="exact"/>
              <w:jc w:val="center"/>
              <w:rPr>
                <w:rFonts w:hint="eastAsia" w:ascii="仿宋_GB2312" w:hAnsi="仿宋" w:eastAsia="仿宋_GB2312"/>
                <w:color w:val="auto"/>
                <w:sz w:val="24"/>
                <w:lang w:eastAsia="zh-CN"/>
              </w:rPr>
            </w:pPr>
            <w:r>
              <w:rPr>
                <w:rFonts w:hint="eastAsia" w:ascii="仿宋_GB2312" w:hAnsi="仿宋" w:eastAsia="仿宋_GB2312"/>
                <w:color w:val="auto"/>
                <w:sz w:val="24"/>
              </w:rPr>
              <w:t>1</w:t>
            </w:r>
            <w:r>
              <w:rPr>
                <w:rFonts w:hint="eastAsia" w:ascii="仿宋_GB2312" w:hAnsi="仿宋" w:eastAsia="仿宋_GB2312"/>
                <w:color w:val="auto"/>
                <w:sz w:val="24"/>
                <w:lang w:val="en-US" w:eastAsia="zh-CN"/>
              </w:rPr>
              <w:t>2</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声明：如发现提供假冒伪劣或以次充好的货物，合同期内不能严格履行合同，将追究其法律，经济责任，并拒付所有货款。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86" w:type="dxa"/>
            <w:noWrap/>
            <w:vAlign w:val="center"/>
          </w:tcPr>
          <w:p>
            <w:pPr>
              <w:spacing w:line="240" w:lineRule="exact"/>
              <w:jc w:val="center"/>
              <w:rPr>
                <w:rFonts w:hint="eastAsia" w:ascii="仿宋_GB2312" w:hAnsi="仿宋" w:eastAsia="仿宋_GB2312"/>
                <w:color w:val="auto"/>
                <w:sz w:val="24"/>
                <w:lang w:eastAsia="zh-CN"/>
              </w:rPr>
            </w:pPr>
            <w:r>
              <w:rPr>
                <w:rFonts w:hint="eastAsia" w:ascii="仿宋_GB2312" w:hAnsi="仿宋" w:eastAsia="仿宋_GB2312"/>
                <w:color w:val="auto"/>
                <w:sz w:val="24"/>
              </w:rPr>
              <w:t>1</w:t>
            </w:r>
            <w:r>
              <w:rPr>
                <w:rFonts w:hint="eastAsia" w:ascii="仿宋_GB2312" w:hAnsi="仿宋" w:eastAsia="仿宋_GB2312"/>
                <w:color w:val="auto"/>
                <w:sz w:val="24"/>
                <w:lang w:val="en-US" w:eastAsia="zh-CN"/>
              </w:rPr>
              <w:t>3</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 xml:space="preserve">投标文件截止时间： </w:t>
            </w:r>
            <w:r>
              <w:rPr>
                <w:rFonts w:hint="eastAsia" w:hAnsi="仿宋" w:eastAsia="仿宋" w:cs="Times New Roman"/>
                <w:color w:val="auto"/>
                <w:sz w:val="24"/>
                <w:lang w:eastAsia="zh-CN"/>
              </w:rPr>
              <w:t>2023年08月10日</w:t>
            </w:r>
            <w:r>
              <w:rPr>
                <w:rFonts w:hint="eastAsia" w:hAnsi="仿宋" w:eastAsia="仿宋" w:cs="Times New Roman"/>
                <w:color w:val="auto"/>
                <w:sz w:val="24"/>
                <w:lang w:val="en-US" w:eastAsia="zh-CN"/>
              </w:rPr>
              <w:t xml:space="preserve"> 16</w:t>
            </w:r>
            <w:r>
              <w:rPr>
                <w:rFonts w:hint="eastAsia" w:ascii="Times New Roman" w:hAnsi="仿宋" w:eastAsia="仿宋" w:cs="Times New Roman"/>
                <w:color w:val="auto"/>
                <w:sz w:val="24"/>
              </w:rPr>
              <w:t>：30（北京时间）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86" w:type="dxa"/>
            <w:noWrap/>
            <w:vAlign w:val="center"/>
          </w:tcPr>
          <w:p>
            <w:pPr>
              <w:spacing w:line="240" w:lineRule="exact"/>
              <w:jc w:val="center"/>
              <w:rPr>
                <w:rFonts w:hint="eastAsia" w:ascii="仿宋_GB2312" w:hAnsi="仿宋" w:eastAsia="仿宋_GB2312"/>
                <w:color w:val="auto"/>
                <w:sz w:val="24"/>
                <w:lang w:eastAsia="zh-CN"/>
              </w:rPr>
            </w:pPr>
            <w:r>
              <w:rPr>
                <w:rFonts w:hint="eastAsia" w:ascii="仿宋_GB2312" w:hAnsi="仿宋" w:eastAsia="仿宋_GB2312"/>
                <w:color w:val="auto"/>
                <w:sz w:val="24"/>
              </w:rPr>
              <w:t>1</w:t>
            </w:r>
            <w:r>
              <w:rPr>
                <w:rFonts w:hint="eastAsia" w:ascii="仿宋_GB2312" w:hAnsi="仿宋" w:eastAsia="仿宋_GB2312"/>
                <w:color w:val="auto"/>
                <w:sz w:val="24"/>
                <w:lang w:val="en-US" w:eastAsia="zh-CN"/>
              </w:rPr>
              <w:t>4</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开标时间：</w:t>
            </w:r>
            <w:r>
              <w:rPr>
                <w:rFonts w:hint="eastAsia" w:hAnsi="仿宋" w:eastAsia="仿宋" w:cs="Times New Roman"/>
                <w:color w:val="auto"/>
                <w:sz w:val="24"/>
                <w:lang w:eastAsia="zh-CN"/>
              </w:rPr>
              <w:t>2023年08月10日</w:t>
            </w:r>
            <w:r>
              <w:rPr>
                <w:rFonts w:hint="eastAsia" w:ascii="Times New Roman" w:hAnsi="仿宋" w:eastAsia="仿宋" w:cs="Times New Roman"/>
                <w:color w:val="auto"/>
                <w:sz w:val="24"/>
                <w:lang w:val="en-US" w:eastAsia="zh-CN"/>
              </w:rPr>
              <w:t>1</w:t>
            </w:r>
            <w:r>
              <w:rPr>
                <w:rFonts w:hint="eastAsia" w:hAnsi="仿宋" w:eastAsia="仿宋" w:cs="Times New Roman"/>
                <w:color w:val="auto"/>
                <w:sz w:val="24"/>
                <w:lang w:val="en-US" w:eastAsia="zh-CN"/>
              </w:rPr>
              <w:t>6</w:t>
            </w:r>
            <w:r>
              <w:rPr>
                <w:rFonts w:hint="eastAsia" w:ascii="Times New Roman" w:hAnsi="仿宋" w:eastAsia="仿宋" w:cs="Times New Roman"/>
                <w:color w:val="auto"/>
                <w:sz w:val="24"/>
                <w:lang w:eastAsia="zh-CN"/>
              </w:rPr>
              <w:t>：</w:t>
            </w:r>
            <w:r>
              <w:rPr>
                <w:rFonts w:hint="eastAsia" w:hAnsi="仿宋" w:eastAsia="仿宋" w:cs="Times New Roman"/>
                <w:color w:val="auto"/>
                <w:sz w:val="24"/>
                <w:lang w:val="en-US" w:eastAsia="zh-CN"/>
              </w:rPr>
              <w:t>3</w:t>
            </w:r>
            <w:r>
              <w:rPr>
                <w:rFonts w:hint="eastAsia" w:ascii="Times New Roman" w:hAnsi="仿宋" w:eastAsia="仿宋" w:cs="Times New Roman"/>
                <w:color w:val="auto"/>
                <w:sz w:val="24"/>
                <w:lang w:val="en-US" w:eastAsia="zh-CN"/>
              </w:rPr>
              <w:t>0</w:t>
            </w:r>
            <w:r>
              <w:rPr>
                <w:rFonts w:hint="eastAsia" w:ascii="Times New Roman" w:hAnsi="仿宋" w:eastAsia="仿宋" w:cs="Times New Roman"/>
                <w:color w:val="auto"/>
                <w:sz w:val="24"/>
              </w:rPr>
              <w:t>（北京时间）</w:t>
            </w:r>
          </w:p>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rPr>
              <w:t>开标地点：</w:t>
            </w:r>
            <w:r>
              <w:rPr>
                <w:rFonts w:hint="eastAsia" w:ascii="Times New Roman" w:hAnsi="仿宋" w:eastAsia="仿宋" w:cs="Times New Roman"/>
                <w:color w:val="auto"/>
                <w:sz w:val="24"/>
                <w:lang w:val="en-US" w:eastAsia="zh-CN"/>
              </w:rPr>
              <w:t xml:space="preserve">政采云一站式政府采购云平台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86" w:type="dxa"/>
            <w:noWrap/>
            <w:vAlign w:val="center"/>
          </w:tcPr>
          <w:p>
            <w:pPr>
              <w:spacing w:line="240" w:lineRule="exact"/>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p>
        </w:tc>
        <w:tc>
          <w:tcPr>
            <w:tcW w:w="8827" w:type="dxa"/>
            <w:noWrap/>
            <w:vAlign w:val="center"/>
          </w:tcPr>
          <w:p>
            <w:pPr>
              <w:widowControl/>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供货期限</w:t>
            </w:r>
            <w:r>
              <w:rPr>
                <w:rFonts w:hint="eastAsia" w:ascii="仿宋" w:hAnsi="仿宋" w:eastAsia="仿宋" w:cs="仿宋"/>
                <w:sz w:val="24"/>
                <w:szCs w:val="24"/>
              </w:rPr>
              <w:t>：</w:t>
            </w:r>
            <w:r>
              <w:rPr>
                <w:rFonts w:hint="eastAsia" w:ascii="仿宋" w:hAnsi="仿宋" w:eastAsia="仿宋" w:cs="仿宋"/>
                <w:color w:val="auto"/>
                <w:sz w:val="24"/>
                <w:szCs w:val="24"/>
                <w:lang w:eastAsia="zh-CN"/>
              </w:rPr>
              <w:t>合同签订后</w:t>
            </w:r>
            <w:r>
              <w:rPr>
                <w:rFonts w:hint="eastAsia" w:ascii="仿宋" w:hAnsi="仿宋" w:eastAsia="仿宋" w:cs="仿宋"/>
                <w:color w:val="auto"/>
                <w:sz w:val="24"/>
                <w:szCs w:val="24"/>
                <w:lang w:val="en-US" w:eastAsia="zh-CN"/>
              </w:rPr>
              <w:t>15天内完成供货、安装、调试</w:t>
            </w:r>
          </w:p>
          <w:p>
            <w:pPr>
              <w:pStyle w:val="54"/>
              <w:numPr>
                <w:ilvl w:val="0"/>
                <w:numId w:val="0"/>
              </w:numPr>
              <w:rPr>
                <w:rFonts w:hint="eastAsia" w:ascii="仿宋" w:hAnsi="仿宋" w:eastAsia="仿宋" w:cs="仿宋"/>
                <w:sz w:val="24"/>
                <w:szCs w:val="24"/>
                <w:lang w:val="en-US"/>
              </w:rPr>
            </w:pPr>
            <w:r>
              <w:rPr>
                <w:rFonts w:hint="eastAsia" w:ascii="仿宋" w:hAnsi="仿宋" w:eastAsia="仿宋" w:cs="仿宋"/>
                <w:sz w:val="24"/>
                <w:szCs w:val="24"/>
                <w:lang w:val="en-US" w:eastAsia="zh-CN"/>
              </w:rPr>
              <w:t>质量要求：满足国家及地方规范要求，并能通过当地主管部门及委托方审查验收。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2" w:hRule="atLeast"/>
        </w:trPr>
        <w:tc>
          <w:tcPr>
            <w:tcW w:w="786" w:type="dxa"/>
            <w:noWrap/>
            <w:vAlign w:val="center"/>
          </w:tcPr>
          <w:p>
            <w:pPr>
              <w:spacing w:line="240" w:lineRule="exact"/>
              <w:jc w:val="center"/>
              <w:rPr>
                <w:rFonts w:hint="eastAsia" w:ascii="仿宋_GB2312" w:hAnsi="仿宋" w:eastAsia="仿宋_GB2312"/>
                <w:color w:val="auto"/>
                <w:sz w:val="24"/>
                <w:lang w:eastAsia="zh-CN"/>
              </w:rPr>
            </w:pPr>
            <w:r>
              <w:rPr>
                <w:rFonts w:hint="eastAsia" w:ascii="仿宋_GB2312" w:hAnsi="仿宋" w:eastAsia="仿宋_GB2312"/>
                <w:color w:val="auto"/>
                <w:sz w:val="24"/>
              </w:rPr>
              <w:t>1</w:t>
            </w:r>
            <w:r>
              <w:rPr>
                <w:rFonts w:hint="eastAsia" w:ascii="仿宋_GB2312" w:hAnsi="仿宋" w:eastAsia="仿宋_GB2312"/>
                <w:color w:val="auto"/>
                <w:sz w:val="24"/>
                <w:lang w:val="en-US" w:eastAsia="zh-CN"/>
              </w:rPr>
              <w:t>6</w:t>
            </w:r>
          </w:p>
        </w:tc>
        <w:tc>
          <w:tcPr>
            <w:tcW w:w="8827" w:type="dxa"/>
            <w:noWrap/>
            <w:vAlign w:val="center"/>
          </w:tcPr>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b/>
                <w:bCs/>
                <w:color w:val="auto"/>
                <w:sz w:val="24"/>
              </w:rPr>
              <w:t>本</w:t>
            </w:r>
            <w:r>
              <w:rPr>
                <w:rFonts w:hint="eastAsia" w:hAnsi="仿宋" w:eastAsia="仿宋" w:cs="Times New Roman"/>
                <w:b/>
                <w:bCs/>
                <w:color w:val="auto"/>
                <w:sz w:val="24"/>
                <w:lang w:val="en-US" w:eastAsia="zh-CN"/>
              </w:rPr>
              <w:t>项目</w:t>
            </w:r>
            <w:r>
              <w:rPr>
                <w:rFonts w:hint="eastAsia" w:ascii="Times New Roman" w:hAnsi="仿宋" w:eastAsia="仿宋" w:cs="Times New Roman"/>
                <w:b/>
                <w:bCs/>
                <w:color w:val="auto"/>
                <w:sz w:val="24"/>
              </w:rPr>
              <w:t>最高上限价为：</w:t>
            </w:r>
            <w:r>
              <w:rPr>
                <w:rFonts w:hint="eastAsia" w:hAnsi="仿宋" w:eastAsia="仿宋" w:cs="Times New Roman"/>
                <w:b/>
                <w:bCs/>
                <w:color w:val="auto"/>
                <w:sz w:val="24"/>
                <w:lang w:val="en-US" w:eastAsia="zh-CN"/>
              </w:rPr>
              <w:t>675504元</w:t>
            </w:r>
            <w:r>
              <w:rPr>
                <w:rFonts w:hint="eastAsia" w:ascii="Times New Roman" w:hAnsi="仿宋" w:eastAsia="仿宋" w:cs="Times New Roman"/>
                <w:b/>
                <w:bCs/>
                <w:color w:val="auto"/>
                <w:sz w:val="24"/>
              </w:rPr>
              <w:t>（大写：</w:t>
            </w:r>
            <w:r>
              <w:rPr>
                <w:rFonts w:hint="eastAsia" w:hAnsi="仿宋" w:eastAsia="仿宋" w:cs="Times New Roman"/>
                <w:b/>
                <w:bCs/>
                <w:color w:val="auto"/>
                <w:sz w:val="24"/>
                <w:lang w:val="en-US" w:eastAsia="zh-CN"/>
              </w:rPr>
              <w:t>陆拾柒万伍仟伍佰零肆元整</w:t>
            </w:r>
            <w:r>
              <w:rPr>
                <w:rFonts w:hint="eastAsia" w:ascii="Times New Roman" w:hAnsi="仿宋" w:eastAsia="仿宋" w:cs="Times New Roman"/>
                <w:b/>
                <w:bCs/>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86" w:type="dxa"/>
            <w:noWrap/>
            <w:vAlign w:val="center"/>
          </w:tcPr>
          <w:p>
            <w:pPr>
              <w:spacing w:line="240" w:lineRule="exact"/>
              <w:jc w:val="center"/>
              <w:rPr>
                <w:rFonts w:hint="eastAsia" w:ascii="仿宋_GB2312" w:hAnsi="仿宋" w:eastAsia="仿宋_GB2312"/>
                <w:color w:val="auto"/>
                <w:sz w:val="24"/>
                <w:lang w:eastAsia="zh-CN"/>
              </w:rPr>
            </w:pPr>
            <w:r>
              <w:rPr>
                <w:rFonts w:hint="eastAsia" w:ascii="仿宋_GB2312" w:hAnsi="仿宋" w:eastAsia="仿宋_GB2312"/>
                <w:color w:val="auto"/>
                <w:sz w:val="24"/>
              </w:rPr>
              <w:t>1</w:t>
            </w:r>
            <w:r>
              <w:rPr>
                <w:rFonts w:hint="eastAsia" w:ascii="仿宋_GB2312" w:hAnsi="仿宋" w:eastAsia="仿宋_GB2312"/>
                <w:color w:val="auto"/>
                <w:sz w:val="24"/>
                <w:lang w:val="en-US" w:eastAsia="zh-CN"/>
              </w:rPr>
              <w:t>7</w:t>
            </w:r>
          </w:p>
        </w:tc>
        <w:tc>
          <w:tcPr>
            <w:tcW w:w="8827" w:type="dxa"/>
            <w:noWrap/>
            <w:vAlign w:val="center"/>
          </w:tcPr>
          <w:p>
            <w:pPr>
              <w:widowControl/>
              <w:spacing w:line="360" w:lineRule="auto"/>
              <w:rPr>
                <w:rFonts w:hint="eastAsia" w:ascii="Times New Roman" w:hAnsi="仿宋" w:eastAsia="仿宋" w:cs="Times New Roman"/>
                <w:b/>
                <w:bCs/>
                <w:color w:val="auto"/>
                <w:sz w:val="24"/>
              </w:rPr>
            </w:pPr>
            <w:r>
              <w:rPr>
                <w:rFonts w:hint="eastAsia" w:ascii="Times New Roman" w:hAnsi="仿宋" w:eastAsia="仿宋" w:cs="Times New Roman"/>
                <w:b/>
                <w:bCs/>
                <w:color w:val="auto"/>
                <w:sz w:val="24"/>
              </w:rPr>
              <w:t>供应商资格、能力、信誉及其它要求：</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1.满足《中华人民共和国政府采购法》第二十二条规定；</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2.落实政府采购政策需满足的资格要求：</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（1）《政府采购促进中小企业发展管理办法》（财库〔2020〕46号）；</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（2）《财政部、司法部关于政府采购支持监狱企业发展有关问题的通知》（财库〔2014〕68号）；</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（3）《国务院办公厅关于建立政府强制采购节能产品制度的通知》（国办发〔2007〕51号）；</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（4）《财政部 民政部 中国残疾人联合会关于促进残疾人就业政府采购政策的通知》财库〔2017〕141号。</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 </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3.本项目的特定资格要求：</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（1）具有有效经年检的三证合一营业执照；</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（2）法定代表人身份证明或授权委托人身份证及授权委托书；</w:t>
            </w:r>
          </w:p>
          <w:p>
            <w:pPr>
              <w:widowControl/>
              <w:spacing w:line="360" w:lineRule="auto"/>
              <w:rPr>
                <w:rFonts w:hint="eastAsia" w:hAnsi="仿宋" w:eastAsia="仿宋" w:cs="Times New Roman"/>
                <w:color w:val="auto"/>
                <w:sz w:val="24"/>
                <w:lang w:val="en-US" w:eastAsia="zh-CN"/>
              </w:rPr>
            </w:pPr>
            <w:r>
              <w:rPr>
                <w:rFonts w:hint="eastAsia" w:ascii="Times New Roman" w:hAnsi="仿宋" w:eastAsia="仿宋" w:cs="Times New Roman"/>
                <w:color w:val="auto"/>
                <w:sz w:val="24"/>
                <w:lang w:val="en-US" w:eastAsia="zh-CN"/>
              </w:rPr>
              <w:t>（3）近三个月社保凭证（法人或委托人社保凭证）</w:t>
            </w:r>
            <w:r>
              <w:rPr>
                <w:rFonts w:hint="eastAsia" w:hAnsi="仿宋" w:eastAsia="仿宋" w:cs="Times New Roman"/>
                <w:color w:val="auto"/>
                <w:sz w:val="24"/>
                <w:lang w:val="en-US" w:eastAsia="zh-CN"/>
              </w:rPr>
              <w:t>；</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w:t>
            </w:r>
            <w:r>
              <w:rPr>
                <w:rFonts w:hint="eastAsia" w:hAnsi="仿宋" w:eastAsia="仿宋" w:cs="Times New Roman"/>
                <w:color w:val="auto"/>
                <w:sz w:val="24"/>
                <w:lang w:val="en-US" w:eastAsia="zh-CN"/>
              </w:rPr>
              <w:t>4</w:t>
            </w:r>
            <w:r>
              <w:rPr>
                <w:rFonts w:hint="eastAsia" w:ascii="Times New Roman" w:hAnsi="仿宋" w:eastAsia="仿宋" w:cs="Times New Roman"/>
                <w:color w:val="auto"/>
                <w:sz w:val="24"/>
                <w:lang w:val="en-US" w:eastAsia="zh-CN"/>
              </w:rPr>
              <w:t>）</w:t>
            </w:r>
            <w:r>
              <w:rPr>
                <w:rFonts w:hint="eastAsia" w:hAnsi="仿宋" w:eastAsia="仿宋" w:cs="Times New Roman"/>
                <w:color w:val="auto"/>
                <w:sz w:val="24"/>
                <w:lang w:val="en-US" w:eastAsia="zh-CN"/>
              </w:rPr>
              <w:t>近半年任意三个月的完税证明</w:t>
            </w:r>
            <w:r>
              <w:rPr>
                <w:rFonts w:hint="eastAsia" w:ascii="Times New Roman" w:hAnsi="仿宋" w:eastAsia="仿宋" w:cs="Times New Roman"/>
                <w:color w:val="auto"/>
                <w:sz w:val="24"/>
                <w:lang w:val="en-US" w:eastAsia="zh-CN"/>
              </w:rPr>
              <w:t>；</w:t>
            </w:r>
          </w:p>
          <w:p>
            <w:pPr>
              <w:widowControl/>
              <w:spacing w:line="360" w:lineRule="auto"/>
              <w:rPr>
                <w:rFonts w:hint="eastAsia" w:ascii="Times New Roman" w:hAnsi="仿宋" w:eastAsia="仿宋" w:cs="Times New Roman"/>
                <w:color w:val="auto"/>
                <w:sz w:val="24"/>
                <w:lang w:val="en-US" w:eastAsia="zh-CN"/>
              </w:rPr>
            </w:pPr>
            <w:r>
              <w:rPr>
                <w:rFonts w:hint="eastAsia" w:ascii="Times New Roman" w:hAnsi="仿宋" w:eastAsia="仿宋" w:cs="Times New Roman"/>
                <w:color w:val="auto"/>
                <w:sz w:val="24"/>
                <w:lang w:val="en-US" w:eastAsia="zh-CN"/>
              </w:rPr>
              <w:t>（</w:t>
            </w:r>
            <w:r>
              <w:rPr>
                <w:rFonts w:hint="eastAsia" w:hAnsi="仿宋" w:eastAsia="仿宋" w:cs="Times New Roman"/>
                <w:color w:val="auto"/>
                <w:sz w:val="24"/>
                <w:lang w:val="en-US" w:eastAsia="zh-CN"/>
              </w:rPr>
              <w:t>5</w:t>
            </w:r>
            <w:r>
              <w:rPr>
                <w:rFonts w:hint="eastAsia" w:ascii="Times New Roman" w:hAnsi="仿宋" w:eastAsia="仿宋" w:cs="Times New Roman"/>
                <w:color w:val="auto"/>
                <w:sz w:val="24"/>
                <w:lang w:val="en-US" w:eastAsia="zh-CN"/>
              </w:rPr>
              <w:t>）</w:t>
            </w:r>
            <w:r>
              <w:rPr>
                <w:rFonts w:hint="eastAsia" w:hAnsi="仿宋" w:eastAsia="仿宋" w:cs="Times New Roman"/>
                <w:color w:val="auto"/>
                <w:sz w:val="24"/>
                <w:lang w:val="en-US" w:eastAsia="zh-CN"/>
              </w:rPr>
              <w:t>2022年的财务审计报告</w:t>
            </w:r>
            <w:r>
              <w:rPr>
                <w:rFonts w:hint="eastAsia" w:ascii="Times New Roman" w:hAnsi="仿宋" w:eastAsia="仿宋" w:cs="Times New Roman"/>
                <w:color w:val="auto"/>
                <w:sz w:val="24"/>
                <w:lang w:val="en-US" w:eastAsia="zh-CN"/>
              </w:rPr>
              <w:t>（成立不足一年的提供成立至今的财务报表，包含资产负债表、现金流量表、利润表）；</w:t>
            </w:r>
          </w:p>
          <w:p>
            <w:pPr>
              <w:widowControl/>
              <w:spacing w:line="360" w:lineRule="auto"/>
              <w:rPr>
                <w:rFonts w:hint="eastAsia" w:ascii="Times New Roman" w:hAnsi="仿宋" w:eastAsia="仿宋" w:cs="Times New Roman"/>
                <w:color w:val="auto"/>
                <w:sz w:val="24"/>
                <w:lang w:val="en-US" w:eastAsia="zh-CN"/>
              </w:rPr>
            </w:pPr>
            <w:r>
              <w:rPr>
                <w:rFonts w:hint="eastAsia" w:hAnsi="仿宋" w:eastAsia="仿宋" w:cs="Times New Roman"/>
                <w:color w:val="auto"/>
                <w:sz w:val="24"/>
                <w:lang w:val="en-US" w:eastAsia="zh-CN"/>
              </w:rPr>
              <w:t>（6）</w:t>
            </w:r>
            <w:r>
              <w:rPr>
                <w:rFonts w:hint="eastAsia" w:ascii="Times New Roman" w:hAnsi="仿宋" w:eastAsia="仿宋" w:cs="Times New Roman"/>
                <w:color w:val="auto"/>
                <w:sz w:val="24"/>
                <w:lang w:val="en-US" w:eastAsia="zh-CN"/>
              </w:rPr>
              <w:t>未被“信用中国”（www.creditchina.gov.cn）、中国政府采购网（www.ccgp.gov.cn）列入失信被执行人、重大税收违法案件当事人名单、政府采购严重违法失信行为记录名单的﹙供应商网上自行打印后加盖公章﹚</w:t>
            </w:r>
            <w:r>
              <w:rPr>
                <w:rFonts w:hint="eastAsia" w:hAnsi="仿宋" w:eastAsia="仿宋" w:cs="Times New Roman"/>
                <w:color w:val="auto"/>
                <w:sz w:val="24"/>
                <w:lang w:val="en-US" w:eastAsia="zh-CN"/>
              </w:rPr>
              <w:t>。</w:t>
            </w:r>
            <w:r>
              <w:rPr>
                <w:rFonts w:hint="eastAsia" w:ascii="Times New Roman" w:hAnsi="仿宋" w:eastAsia="仿宋" w:cs="Times New Roman"/>
                <w:b/>
                <w:bCs/>
                <w:color w:val="auto"/>
                <w:sz w:val="24"/>
                <w:lang w:val="en-US" w:eastAsia="zh-CN"/>
              </w:rPr>
              <w:t>（以上资料均需提供原件</w:t>
            </w:r>
            <w:r>
              <w:rPr>
                <w:rFonts w:hint="eastAsia" w:hAnsi="仿宋" w:eastAsia="仿宋" w:cs="Times New Roman"/>
                <w:b/>
                <w:bCs/>
                <w:color w:val="auto"/>
                <w:sz w:val="24"/>
                <w:lang w:val="en-US" w:eastAsia="zh-CN"/>
              </w:rPr>
              <w:t>扫描件</w:t>
            </w:r>
            <w:r>
              <w:rPr>
                <w:rFonts w:hint="eastAsia" w:ascii="Times New Roman" w:hAnsi="仿宋" w:eastAsia="仿宋" w:cs="Times New Roman"/>
                <w:b/>
                <w:bCs/>
                <w:color w:val="auto"/>
                <w:sz w:val="24"/>
                <w:lang w:val="en-US" w:eastAsia="zh-CN"/>
              </w:rPr>
              <w:t>放进投标响应文件中）</w:t>
            </w:r>
          </w:p>
          <w:p>
            <w:pPr>
              <w:widowControl/>
              <w:spacing w:line="360" w:lineRule="auto"/>
              <w:rPr>
                <w:rFonts w:hint="eastAsia" w:ascii="Times New Roman" w:hAnsi="仿宋" w:eastAsia="仿宋" w:cs="Times New Roman"/>
                <w:color w:val="auto"/>
                <w:sz w:val="24"/>
              </w:rPr>
            </w:pPr>
            <w:r>
              <w:rPr>
                <w:rFonts w:hint="eastAsia" w:ascii="Times New Roman" w:hAnsi="仿宋" w:eastAsia="仿宋" w:cs="Times New Roman"/>
                <w:color w:val="auto"/>
                <w:sz w:val="24"/>
                <w:lang w:val="en-US" w:eastAsia="zh-CN"/>
              </w:rPr>
              <w:t>4.</w:t>
            </w:r>
            <w:r>
              <w:rPr>
                <w:rFonts w:hint="eastAsia" w:ascii="Times New Roman" w:hAnsi="仿宋" w:eastAsia="仿宋" w:cs="Times New Roman"/>
                <w:color w:val="auto"/>
                <w:sz w:val="24"/>
              </w:rPr>
              <w:t>本项目不接受联合体</w:t>
            </w:r>
            <w:r>
              <w:rPr>
                <w:rFonts w:hint="eastAsia" w:ascii="Times New Roman" w:hAnsi="仿宋" w:eastAsia="仿宋" w:cs="Times New Roman"/>
                <w:color w:val="auto"/>
                <w:sz w:val="24"/>
                <w:lang w:eastAsia="zh-CN"/>
              </w:rPr>
              <w:t>投标</w:t>
            </w:r>
            <w:r>
              <w:rPr>
                <w:rFonts w:hint="eastAsia" w:ascii="Times New Roman" w:hAnsi="仿宋" w:eastAsia="仿宋" w:cs="Times New Roman"/>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86" w:type="dxa"/>
            <w:noWrap/>
            <w:vAlign w:val="center"/>
          </w:tcPr>
          <w:p>
            <w:pPr>
              <w:spacing w:line="240" w:lineRule="exact"/>
              <w:jc w:val="center"/>
              <w:rPr>
                <w:rFonts w:hint="default" w:ascii="仿宋_GB2312" w:hAnsi="仿宋" w:eastAsia="仿宋_GB2312"/>
                <w:color w:val="auto"/>
                <w:sz w:val="24"/>
                <w:lang w:val="en-US" w:eastAsia="zh-CN"/>
              </w:rPr>
            </w:pPr>
            <w:r>
              <w:rPr>
                <w:rFonts w:hint="eastAsia" w:ascii="仿宋_GB2312" w:hAnsi="仿宋" w:eastAsia="仿宋_GB2312"/>
                <w:color w:val="auto"/>
                <w:sz w:val="24"/>
                <w:lang w:val="en-US" w:eastAsia="zh-CN"/>
              </w:rPr>
              <w:t>18</w:t>
            </w:r>
          </w:p>
        </w:tc>
        <w:tc>
          <w:tcPr>
            <w:tcW w:w="8827" w:type="dxa"/>
            <w:noWrap/>
            <w:vAlign w:val="center"/>
          </w:tcPr>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bCs/>
                <w:color w:val="auto"/>
                <w:sz w:val="24"/>
                <w:lang w:val="en-US" w:eastAsia="zh-CN"/>
              </w:rPr>
              <w:t>响应文件递交：</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3、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4、供应商在开标时须携带制作加密电子响应文件所使用的CA锁，电脑须提前配置好浏览器（建议使用360浏览器或谷歌浏览器），以便开标时在线解密。</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5、投标供应商应当在投标截止时间前，将生成的“JMBS格式电子加密响应文件”上传递交至“政府采购云平台”，投标截止时间以后上传递交的响应文件将被“政府采购云平台”拒收。</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6、供应商如在“信用中国”网站、中国政府采购网被列入严重违法失信行为记录名单的（尚在处罚期内的），将拒绝其参加本次政府采购活动﹙投标人网上自行打印后加盖投标单位公章﹚、</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7、相互关联存在实际控制、管理关系的两个企业，不得参加同一项目的投标。</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bCs/>
                <w:color w:val="auto"/>
                <w:sz w:val="24"/>
                <w:lang w:val="en-US" w:eastAsia="zh-CN"/>
              </w:rPr>
              <w:t>8、评标结束后，各投标单位须在一周内按</w:t>
            </w:r>
            <w:r>
              <w:rPr>
                <w:rFonts w:hint="eastAsia" w:hAnsi="仿宋" w:eastAsia="仿宋" w:cs="Times New Roman"/>
                <w:b/>
                <w:bCs/>
                <w:color w:val="auto"/>
                <w:sz w:val="24"/>
                <w:lang w:val="en-US" w:eastAsia="zh-CN"/>
              </w:rPr>
              <w:t>招标人</w:t>
            </w:r>
            <w:r>
              <w:rPr>
                <w:rFonts w:hint="eastAsia" w:ascii="Times New Roman" w:hAnsi="仿宋" w:eastAsia="仿宋" w:cs="Times New Roman"/>
                <w:b/>
                <w:bCs/>
                <w:color w:val="auto"/>
                <w:sz w:val="24"/>
                <w:lang w:val="en-US" w:eastAsia="zh-CN"/>
              </w:rPr>
              <w:t>要求将纸质版投标文件递交至招标代理处（所产生的的费用投标单位自理）。纸质版投标文件可通过加密电子版投标文件打印生成，应当与电子版投标文件一致。纸质版投标文件一正四副，电子版U盘2份。电子版为签字盖章后的正本扫描件，格式为PDF。</w:t>
            </w:r>
            <w:r>
              <w:rPr>
                <w:rFonts w:hint="eastAsia" w:ascii="Times New Roman" w:hAnsi="仿宋" w:eastAsia="仿宋" w:cs="Times New Roman"/>
                <w:b w:val="0"/>
                <w:bCs w:val="0"/>
                <w:color w:val="auto"/>
                <w:sz w:val="24"/>
                <w:lang w:val="en-US" w:eastAsia="zh-CN"/>
              </w:rPr>
              <w:t>备份投标文件：</w:t>
            </w:r>
          </w:p>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val="0"/>
                <w:bCs w:val="0"/>
                <w:color w:val="auto"/>
                <w:sz w:val="24"/>
                <w:lang w:val="en-US" w:eastAsia="zh-CN"/>
              </w:rPr>
              <w:t>备份投标文件是否提交由投标人自行决定，如不提交的，当电子投标文件无法解密时，导致无备份投标文件上传而失去投标资格的供应商，后果自行承担。如提交备份投标文件的，应在投标截止时间前将最后生成的具有电子签章的备份投标文件通过电子邮件方式传送至代理机构邮箱（295876479@qq.com），并在邮件中注明项目名称及投标人名称，传送的备份投标文件须打包压缩并加密，压缩包命名为“备份投标文件”，加密密码由投标人自行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86" w:type="dxa"/>
            <w:noWrap/>
            <w:vAlign w:val="center"/>
          </w:tcPr>
          <w:p>
            <w:pPr>
              <w:spacing w:line="240" w:lineRule="exact"/>
              <w:jc w:val="center"/>
              <w:rPr>
                <w:rFonts w:hint="default" w:ascii="仿宋_GB2312" w:hAnsi="仿宋" w:eastAsia="仿宋_GB2312"/>
                <w:color w:val="auto"/>
                <w:sz w:val="24"/>
                <w:lang w:val="en-US" w:eastAsia="zh-CN"/>
              </w:rPr>
            </w:pPr>
            <w:r>
              <w:rPr>
                <w:rFonts w:hint="eastAsia" w:ascii="仿宋_GB2312" w:hAnsi="仿宋" w:eastAsia="仿宋_GB2312"/>
                <w:color w:val="auto"/>
                <w:sz w:val="24"/>
                <w:lang w:val="en-US" w:eastAsia="zh-CN"/>
              </w:rPr>
              <w:t>19</w:t>
            </w:r>
          </w:p>
        </w:tc>
        <w:tc>
          <w:tcPr>
            <w:tcW w:w="8827" w:type="dxa"/>
            <w:noWrap/>
            <w:vAlign w:val="center"/>
          </w:tcPr>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bCs/>
                <w:color w:val="auto"/>
                <w:sz w:val="24"/>
                <w:lang w:val="en-US" w:eastAsia="zh-CN"/>
              </w:rPr>
              <w:t>中标成交结果公告：</w:t>
            </w:r>
            <w:r>
              <w:rPr>
                <w:rFonts w:hint="eastAsia" w:ascii="Times New Roman" w:hAnsi="仿宋" w:eastAsia="仿宋" w:cs="Times New Roman"/>
                <w:b w:val="0"/>
                <w:bCs w:val="0"/>
                <w:color w:val="auto"/>
                <w:sz w:val="24"/>
                <w:lang w:val="en-US" w:eastAsia="zh-CN"/>
              </w:rPr>
              <w:t>成交结果公告在</w:t>
            </w:r>
            <w:r>
              <w:rPr>
                <w:rFonts w:hint="eastAsia" w:hAnsi="仿宋" w:eastAsia="仿宋" w:cs="Times New Roman"/>
                <w:b w:val="0"/>
                <w:bCs w:val="0"/>
                <w:color w:val="auto"/>
                <w:sz w:val="24"/>
                <w:lang w:val="en-US" w:eastAsia="zh-CN"/>
              </w:rPr>
              <w:t>新疆政府采购网上</w:t>
            </w:r>
            <w:r>
              <w:rPr>
                <w:rFonts w:hint="eastAsia" w:ascii="Times New Roman" w:hAnsi="仿宋" w:eastAsia="仿宋" w:cs="Times New Roman"/>
                <w:b w:val="0"/>
                <w:bCs w:val="0"/>
                <w:color w:val="auto"/>
                <w:sz w:val="24"/>
                <w:lang w:val="en-US" w:eastAsia="zh-CN"/>
              </w:rPr>
              <w:t>予以公告，公告期不少于1个工作日。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86" w:type="dxa"/>
            <w:noWrap/>
            <w:vAlign w:val="center"/>
          </w:tcPr>
          <w:p>
            <w:pPr>
              <w:spacing w:line="240" w:lineRule="exact"/>
              <w:jc w:val="center"/>
              <w:rPr>
                <w:rFonts w:hint="default" w:ascii="仿宋_GB2312" w:hAnsi="仿宋" w:eastAsia="仿宋_GB2312"/>
                <w:color w:val="auto"/>
                <w:sz w:val="24"/>
                <w:lang w:val="en-US" w:eastAsia="zh-CN"/>
              </w:rPr>
            </w:pPr>
            <w:r>
              <w:rPr>
                <w:rFonts w:hint="eastAsia" w:ascii="仿宋_GB2312" w:hAnsi="仿宋" w:eastAsia="仿宋_GB2312"/>
                <w:color w:val="auto"/>
                <w:sz w:val="24"/>
                <w:lang w:val="en-US" w:eastAsia="zh-CN"/>
              </w:rPr>
              <w:t>20</w:t>
            </w:r>
          </w:p>
        </w:tc>
        <w:tc>
          <w:tcPr>
            <w:tcW w:w="8827" w:type="dxa"/>
            <w:noWrap/>
            <w:vAlign w:val="center"/>
          </w:tcPr>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bCs/>
                <w:color w:val="auto"/>
                <w:sz w:val="24"/>
                <w:lang w:val="en-US" w:eastAsia="zh-CN"/>
              </w:rPr>
              <w:t>电子加密</w:t>
            </w:r>
            <w:r>
              <w:rPr>
                <w:rFonts w:hint="eastAsia" w:hAnsi="仿宋" w:eastAsia="仿宋" w:cs="Times New Roman"/>
                <w:b/>
                <w:bCs/>
                <w:color w:val="auto"/>
                <w:sz w:val="24"/>
                <w:lang w:val="en-US" w:eastAsia="zh-CN"/>
              </w:rPr>
              <w:t>响应文件</w:t>
            </w:r>
            <w:r>
              <w:rPr>
                <w:rFonts w:hint="eastAsia" w:ascii="Times New Roman" w:hAnsi="仿宋" w:eastAsia="仿宋" w:cs="Times New Roman"/>
                <w:b/>
                <w:bCs/>
                <w:color w:val="auto"/>
                <w:sz w:val="24"/>
                <w:lang w:val="en-US" w:eastAsia="zh-CN"/>
              </w:rPr>
              <w:t>的解密和异常情况处理：</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（1）开标后，采购代理机构将向各</w:t>
            </w:r>
            <w:r>
              <w:rPr>
                <w:rFonts w:hint="eastAsia" w:hAnsi="仿宋" w:eastAsia="仿宋" w:cs="Times New Roman"/>
                <w:b w:val="0"/>
                <w:bCs w:val="0"/>
                <w:color w:val="auto"/>
                <w:sz w:val="24"/>
                <w:lang w:val="en-US" w:eastAsia="zh-CN"/>
              </w:rPr>
              <w:t>供应商</w:t>
            </w:r>
            <w:r>
              <w:rPr>
                <w:rFonts w:hint="eastAsia" w:ascii="Times New Roman" w:hAnsi="仿宋" w:eastAsia="仿宋" w:cs="Times New Roman"/>
                <w:b w:val="0"/>
                <w:bCs w:val="0"/>
                <w:color w:val="auto"/>
                <w:sz w:val="24"/>
                <w:lang w:val="en-US" w:eastAsia="zh-CN"/>
              </w:rPr>
              <w:t>发出“电子加密</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”的解密通知，各</w:t>
            </w:r>
            <w:r>
              <w:rPr>
                <w:rFonts w:hint="eastAsia" w:hAnsi="仿宋" w:eastAsia="仿宋" w:cs="Times New Roman"/>
                <w:b w:val="0"/>
                <w:bCs w:val="0"/>
                <w:color w:val="auto"/>
                <w:sz w:val="24"/>
                <w:lang w:val="en-US" w:eastAsia="zh-CN"/>
              </w:rPr>
              <w:t>供应商</w:t>
            </w:r>
            <w:r>
              <w:rPr>
                <w:rFonts w:hint="eastAsia" w:ascii="Times New Roman" w:hAnsi="仿宋" w:eastAsia="仿宋" w:cs="Times New Roman"/>
                <w:b w:val="0"/>
                <w:bCs w:val="0"/>
                <w:color w:val="auto"/>
                <w:sz w:val="24"/>
                <w:lang w:val="en-US" w:eastAsia="zh-CN"/>
              </w:rPr>
              <w:t>代表应当在接到解密通知后30分钟内自行完成“电子加密</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”的在线解密。</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（2）通过“政府采购云平台”成功上传递交的“电子加密</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”无法按时解密（</w:t>
            </w:r>
            <w:r>
              <w:rPr>
                <w:rFonts w:hint="eastAsia" w:hAnsi="仿宋" w:eastAsia="仿宋" w:cs="Times New Roman"/>
                <w:b w:val="0"/>
                <w:bCs w:val="0"/>
                <w:color w:val="auto"/>
                <w:sz w:val="24"/>
                <w:lang w:val="en-US" w:eastAsia="zh-CN"/>
              </w:rPr>
              <w:t>供应商</w:t>
            </w:r>
            <w:r>
              <w:rPr>
                <w:rFonts w:hint="eastAsia" w:ascii="Times New Roman" w:hAnsi="仿宋" w:eastAsia="仿宋" w:cs="Times New Roman"/>
                <w:b w:val="0"/>
                <w:bCs w:val="0"/>
                <w:color w:val="auto"/>
                <w:sz w:val="24"/>
                <w:lang w:val="en-US" w:eastAsia="zh-CN"/>
              </w:rPr>
              <w:t>已进行解密操作但未完成解密），</w:t>
            </w:r>
            <w:r>
              <w:rPr>
                <w:rFonts w:hint="eastAsia" w:hAnsi="仿宋" w:eastAsia="仿宋" w:cs="Times New Roman"/>
                <w:b w:val="0"/>
                <w:bCs w:val="0"/>
                <w:color w:val="auto"/>
                <w:sz w:val="24"/>
                <w:lang w:val="en-US" w:eastAsia="zh-CN"/>
              </w:rPr>
              <w:t>供应商</w:t>
            </w:r>
            <w:r>
              <w:rPr>
                <w:rFonts w:hint="eastAsia" w:ascii="Times New Roman" w:hAnsi="仿宋" w:eastAsia="仿宋" w:cs="Times New Roman"/>
                <w:b w:val="0"/>
                <w:bCs w:val="0"/>
                <w:color w:val="auto"/>
                <w:sz w:val="24"/>
                <w:lang w:val="en-US" w:eastAsia="zh-CN"/>
              </w:rPr>
              <w:t>如按规定递交了“备份</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”的，以“备份</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”为依据（由采购代理机构按“政府采购云平台”操作规范将“备份</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”上传至“政府采购云平台”，上传成功后，“电子加密</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”自动失效），否则视为</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撤回。</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（3）响应截止时间前，</w:t>
            </w:r>
            <w:r>
              <w:rPr>
                <w:rFonts w:hint="eastAsia" w:hAnsi="仿宋" w:eastAsia="仿宋" w:cs="Times New Roman"/>
                <w:b w:val="0"/>
                <w:bCs w:val="0"/>
                <w:color w:val="auto"/>
                <w:sz w:val="24"/>
                <w:lang w:val="en-US" w:eastAsia="zh-CN"/>
              </w:rPr>
              <w:t>供应商</w:t>
            </w:r>
            <w:r>
              <w:rPr>
                <w:rFonts w:hint="eastAsia" w:ascii="Times New Roman" w:hAnsi="仿宋" w:eastAsia="仿宋" w:cs="Times New Roman"/>
                <w:b w:val="0"/>
                <w:bCs w:val="0"/>
                <w:color w:val="auto"/>
                <w:sz w:val="24"/>
                <w:lang w:val="en-US" w:eastAsia="zh-CN"/>
              </w:rPr>
              <w:t>仅递交了“备份</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”而未将电子加密</w:t>
            </w:r>
            <w:r>
              <w:rPr>
                <w:rFonts w:hint="eastAsia" w:hAnsi="仿宋" w:eastAsia="仿宋" w:cs="Times New Roman"/>
                <w:b w:val="0"/>
                <w:bCs w:val="0"/>
                <w:color w:val="auto"/>
                <w:sz w:val="24"/>
                <w:lang w:val="en-US" w:eastAsia="zh-CN"/>
              </w:rPr>
              <w:t>响应文件</w:t>
            </w:r>
            <w:r>
              <w:rPr>
                <w:rFonts w:hint="eastAsia" w:ascii="Times New Roman" w:hAnsi="仿宋" w:eastAsia="仿宋" w:cs="Times New Roman"/>
                <w:b w:val="0"/>
                <w:bCs w:val="0"/>
                <w:color w:val="auto"/>
                <w:sz w:val="24"/>
                <w:lang w:val="en-US" w:eastAsia="zh-CN"/>
              </w:rPr>
              <w:t>上传至“政府采购云平台”的，响应无效。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86" w:type="dxa"/>
            <w:noWrap/>
            <w:vAlign w:val="center"/>
          </w:tcPr>
          <w:p>
            <w:pPr>
              <w:spacing w:line="240" w:lineRule="exact"/>
              <w:jc w:val="center"/>
              <w:rPr>
                <w:rFonts w:hint="default" w:ascii="仿宋_GB2312" w:hAnsi="仿宋" w:eastAsia="仿宋_GB2312"/>
                <w:color w:val="auto"/>
                <w:sz w:val="24"/>
                <w:lang w:val="en-US" w:eastAsia="zh-CN"/>
              </w:rPr>
            </w:pPr>
            <w:r>
              <w:rPr>
                <w:rFonts w:hint="eastAsia" w:ascii="仿宋_GB2312" w:hAnsi="仿宋" w:eastAsia="仿宋_GB2312"/>
                <w:color w:val="auto"/>
                <w:sz w:val="24"/>
                <w:lang w:val="en-US" w:eastAsia="zh-CN"/>
              </w:rPr>
              <w:t>21</w:t>
            </w:r>
          </w:p>
        </w:tc>
        <w:tc>
          <w:tcPr>
            <w:tcW w:w="8827" w:type="dxa"/>
            <w:noWrap/>
            <w:vAlign w:val="center"/>
          </w:tcPr>
          <w:p>
            <w:pPr>
              <w:widowControl/>
              <w:spacing w:line="360" w:lineRule="auto"/>
              <w:rPr>
                <w:rFonts w:hint="eastAsia" w:ascii="Times New Roman" w:hAnsi="仿宋" w:eastAsia="仿宋" w:cs="Times New Roman"/>
                <w:b/>
                <w:bCs/>
                <w:color w:val="auto"/>
                <w:sz w:val="24"/>
                <w:lang w:val="en-US" w:eastAsia="zh-CN"/>
              </w:rPr>
            </w:pPr>
            <w:r>
              <w:rPr>
                <w:rFonts w:hint="eastAsia" w:ascii="Times New Roman" w:hAnsi="仿宋" w:eastAsia="仿宋" w:cs="Times New Roman"/>
                <w:b/>
                <w:bCs/>
                <w:color w:val="auto"/>
                <w:sz w:val="24"/>
                <w:lang w:val="en-US" w:eastAsia="zh-CN"/>
              </w:rPr>
              <w:t>低于成本价不正当竞争预防措施（实质性要求）：</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1. 在评审过程中，评审委员会认为供应商投标价低于成本价，有可能影响产品质量或者不能诚信履约的，</w:t>
            </w:r>
            <w:r>
              <w:rPr>
                <w:rFonts w:hint="eastAsia" w:hAnsi="仿宋" w:eastAsia="仿宋" w:cs="Times New Roman"/>
                <w:b w:val="0"/>
                <w:bCs w:val="0"/>
                <w:color w:val="auto"/>
                <w:sz w:val="24"/>
                <w:lang w:val="en-US" w:eastAsia="zh-CN"/>
              </w:rPr>
              <w:t>评标</w:t>
            </w:r>
            <w:r>
              <w:rPr>
                <w:rFonts w:hint="eastAsia" w:ascii="Times New Roman" w:hAnsi="仿宋" w:eastAsia="仿宋" w:cs="Times New Roman"/>
                <w:b w:val="0"/>
                <w:bCs w:val="0"/>
                <w:color w:val="auto"/>
                <w:sz w:val="24"/>
                <w:lang w:val="en-US" w:eastAsia="zh-CN"/>
              </w:rPr>
              <w:t>小组应当要求其在现场合理的时间内提供书面说明，并提交相关证明材料，供应商不能证明其报价合理性的，</w:t>
            </w:r>
            <w:r>
              <w:rPr>
                <w:rFonts w:hint="eastAsia" w:hAnsi="仿宋" w:eastAsia="仿宋" w:cs="Times New Roman"/>
                <w:b w:val="0"/>
                <w:bCs w:val="0"/>
                <w:color w:val="auto"/>
                <w:sz w:val="24"/>
                <w:lang w:val="en-US" w:eastAsia="zh-CN"/>
              </w:rPr>
              <w:t>评标</w:t>
            </w:r>
            <w:r>
              <w:rPr>
                <w:rFonts w:hint="eastAsia" w:ascii="Times New Roman" w:hAnsi="仿宋" w:eastAsia="仿宋" w:cs="Times New Roman"/>
                <w:b w:val="0"/>
                <w:bCs w:val="0"/>
                <w:color w:val="auto"/>
                <w:sz w:val="24"/>
                <w:lang w:val="en-US" w:eastAsia="zh-CN"/>
              </w:rPr>
              <w:t>小组应当将其作为无效处理。</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2.供应商的书面说明材料应当按照国家财务会计制度的规定要求，逐项就供应商提供的货物、工程和服务的主营业务成本、税金及附加、销售费用、管理费用、财务费用等成本构成事项详细陈述）。</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 xml:space="preserve">3. 供应商书面说明应当签字确认或者加盖公章，否则无效。书面说明的签字确认，由其法定代表人或者其授权代表签字确认。 </w:t>
            </w:r>
          </w:p>
          <w:p>
            <w:pPr>
              <w:widowControl/>
              <w:spacing w:line="360" w:lineRule="auto"/>
              <w:rPr>
                <w:rFonts w:hint="eastAsia" w:ascii="Times New Roman" w:hAnsi="仿宋" w:eastAsia="仿宋" w:cs="Times New Roman"/>
                <w:b w:val="0"/>
                <w:bCs w:val="0"/>
                <w:color w:val="auto"/>
                <w:sz w:val="24"/>
                <w:lang w:val="en-US" w:eastAsia="zh-CN"/>
              </w:rPr>
            </w:pPr>
            <w:r>
              <w:rPr>
                <w:rFonts w:hint="eastAsia" w:ascii="Times New Roman" w:hAnsi="仿宋" w:eastAsia="仿宋" w:cs="Times New Roman"/>
                <w:b w:val="0"/>
                <w:bCs w:val="0"/>
                <w:color w:val="auto"/>
                <w:sz w:val="24"/>
                <w:lang w:val="en-US" w:eastAsia="zh-CN"/>
              </w:rPr>
              <w:t>4.供应商提供书面说明后，</w:t>
            </w:r>
            <w:r>
              <w:rPr>
                <w:rFonts w:hint="eastAsia" w:hAnsi="仿宋" w:eastAsia="仿宋" w:cs="Times New Roman"/>
                <w:b w:val="0"/>
                <w:bCs w:val="0"/>
                <w:color w:val="auto"/>
                <w:sz w:val="24"/>
                <w:lang w:val="en-US" w:eastAsia="zh-CN"/>
              </w:rPr>
              <w:t>评标</w:t>
            </w:r>
            <w:r>
              <w:rPr>
                <w:rFonts w:hint="eastAsia" w:ascii="Times New Roman" w:hAnsi="仿宋" w:eastAsia="仿宋" w:cs="Times New Roman"/>
                <w:b w:val="0"/>
                <w:bCs w:val="0"/>
                <w:color w:val="auto"/>
                <w:sz w:val="24"/>
                <w:lang w:val="en-US" w:eastAsia="zh-CN"/>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hAnsi="仿宋" w:eastAsia="仿宋" w:cs="Times New Roman"/>
                <w:b w:val="0"/>
                <w:bCs w:val="0"/>
                <w:color w:val="auto"/>
                <w:sz w:val="24"/>
                <w:lang w:val="en-US" w:eastAsia="zh-CN"/>
              </w:rPr>
              <w:t>评标</w:t>
            </w:r>
            <w:r>
              <w:rPr>
                <w:rFonts w:hint="eastAsia" w:ascii="Times New Roman" w:hAnsi="仿宋" w:eastAsia="仿宋" w:cs="Times New Roman"/>
                <w:b w:val="0"/>
                <w:bCs w:val="0"/>
                <w:color w:val="auto"/>
                <w:sz w:val="24"/>
                <w:lang w:val="en-US" w:eastAsia="zh-CN"/>
              </w:rPr>
              <w:t>小组应当将其响应文件作为无效处理。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786" w:type="dxa"/>
            <w:noWrap/>
            <w:vAlign w:val="center"/>
          </w:tcPr>
          <w:p>
            <w:pPr>
              <w:spacing w:line="240" w:lineRule="exact"/>
              <w:jc w:val="center"/>
              <w:rPr>
                <w:rFonts w:hint="default" w:ascii="仿宋_GB2312" w:hAnsi="仿宋" w:eastAsia="仿宋_GB2312"/>
                <w:color w:val="auto"/>
                <w:sz w:val="24"/>
                <w:lang w:val="en-US" w:eastAsia="zh-CN"/>
              </w:rPr>
            </w:pPr>
            <w:r>
              <w:rPr>
                <w:rFonts w:hint="eastAsia" w:ascii="仿宋_GB2312" w:hAnsi="仿宋" w:eastAsia="仿宋_GB2312"/>
                <w:color w:val="auto"/>
                <w:sz w:val="24"/>
                <w:lang w:val="en-US" w:eastAsia="zh-CN"/>
              </w:rPr>
              <w:t>22</w:t>
            </w:r>
          </w:p>
        </w:tc>
        <w:tc>
          <w:tcPr>
            <w:tcW w:w="8827" w:type="dxa"/>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b/>
                <w:color w:val="auto"/>
                <w:sz w:val="24"/>
                <w:highlight w:val="none"/>
                <w:lang w:val="zh-CN" w:eastAsia="zh-CN"/>
              </w:rPr>
              <w:t>相关费用：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lang w:val="en-US" w:eastAsia="zh-CN"/>
              </w:rPr>
              <w:t>1.场地服务费：交易中心严格按照新发改服价【2020】578号文收取场地及设施服务费，收费标准为：各地交易中心向投标企业收取的场地及设施服务费单个招投标项目最高不得超过6000元。投标企业少于6家（含6家）的按每个投标企业每次1000元收取；投标企业超过6家的，按单个招投标项目6000元由投标企业平均分摊。</w:t>
            </w:r>
            <w:r>
              <w:rPr>
                <w:rFonts w:hint="eastAsia" w:ascii="仿宋" w:hAnsi="仿宋" w:eastAsia="仿宋" w:cs="仿宋"/>
                <w:b/>
                <w:bCs/>
                <w:color w:val="auto"/>
                <w:sz w:val="24"/>
                <w:highlight w:val="none"/>
                <w:lang w:val="en-US" w:eastAsia="zh-CN"/>
              </w:rPr>
              <w:t>投标人拒绝支付场地服务费的，将拒绝其投标。不见面开标投标人不需要到场，场地及设施服务费由招标代理公司代收，各投标单位将开票信息在缴纳场地费时发至招标代理公司。</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2.代理服务费：参照【2002】1980号文件的标准计算，收取招标代理服务酬金，按差额定率累进法计算；招标工作结束后由中标单位支付（即中标人在领取中标通知书时支付。</w:t>
            </w:r>
          </w:p>
          <w:p>
            <w:pPr>
              <w:widowControl/>
              <w:spacing w:line="360" w:lineRule="auto"/>
              <w:rPr>
                <w:rFonts w:hint="eastAsia" w:ascii="Times New Roman" w:hAnsi="仿宋" w:eastAsia="仿宋" w:cs="Times New Roman"/>
                <w:b/>
                <w:bCs/>
                <w:color w:val="auto"/>
                <w:sz w:val="24"/>
                <w:lang w:val="en-US" w:eastAsia="zh-CN"/>
              </w:rPr>
            </w:pPr>
            <w:r>
              <w:rPr>
                <w:rFonts w:hint="eastAsia" w:ascii="仿宋" w:hAnsi="仿宋" w:eastAsia="仿宋" w:cs="仿宋"/>
                <w:color w:val="auto"/>
                <w:sz w:val="24"/>
                <w:highlight w:val="none"/>
                <w:lang w:val="en-US" w:eastAsia="zh-CN"/>
              </w:rPr>
              <w:t>3.公证费：本次中标单位须按《新价非字【1998】50号文件》向公证处缴纳公证费（具体收费标准可咨询当地公证处）。</w:t>
            </w:r>
          </w:p>
        </w:tc>
      </w:tr>
    </w:tbl>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38"/>
        <w:spacing w:before="0" w:beforeAutospacing="0" w:after="0" w:afterAutospacing="0" w:line="500" w:lineRule="exact"/>
        <w:rPr>
          <w:rFonts w:ascii="仿宋_GB2312" w:hAnsi="仿宋" w:eastAsia="仿宋_GB2312" w:cs="Arial"/>
          <w:b/>
          <w:color w:val="auto"/>
          <w:sz w:val="32"/>
          <w:szCs w:val="32"/>
        </w:rPr>
      </w:pPr>
    </w:p>
    <w:p>
      <w:pPr>
        <w:pStyle w:val="72"/>
        <w:ind w:left="4102" w:hanging="4102" w:hangingChars="1135"/>
        <w:jc w:val="center"/>
        <w:rPr>
          <w:rFonts w:eastAsia="仿宋_GB2312"/>
          <w:color w:val="auto"/>
          <w:sz w:val="28"/>
          <w:szCs w:val="28"/>
        </w:rPr>
      </w:pPr>
      <w:r>
        <w:rPr>
          <w:rFonts w:hint="eastAsia" w:ascii="仿宋_GB2312" w:hAnsi="仿宋" w:eastAsia="仿宋_GB2312"/>
          <w:b/>
          <w:color w:val="auto"/>
          <w:sz w:val="36"/>
          <w:szCs w:val="36"/>
        </w:rPr>
        <w:t>第一部分</w:t>
      </w:r>
      <w:r>
        <w:rPr>
          <w:rFonts w:hint="eastAsia" w:ascii="仿宋_GB2312" w:hAnsi="仿宋" w:eastAsia="仿宋_GB2312"/>
          <w:bCs/>
          <w:color w:val="auto"/>
          <w:sz w:val="36"/>
          <w:szCs w:val="36"/>
        </w:rPr>
        <w:t xml:space="preserve">     </w:t>
      </w:r>
      <w:r>
        <w:rPr>
          <w:rFonts w:hint="eastAsia" w:ascii="仿宋_GB2312" w:hAnsi="仿宋" w:eastAsia="仿宋_GB2312"/>
          <w:b/>
          <w:bCs w:val="0"/>
          <w:color w:val="auto"/>
          <w:sz w:val="36"/>
          <w:szCs w:val="36"/>
        </w:rPr>
        <w:t>招标公告</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beforeAutospacing="0" w:afterAutospacing="0" w:line="460" w:lineRule="exac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beforeAutospacing="0" w:afterAutospacing="0" w:line="460" w:lineRule="exact"/>
        <w:ind w:firstLine="560" w:firstLineChars="200"/>
        <w:textAlignment w:val="auto"/>
        <w:rPr>
          <w:rFonts w:hint="default" w:ascii="Times New Roman" w:hAnsi="Times New Roman" w:eastAsia="仿宋" w:cs="Times New Roman"/>
          <w:sz w:val="28"/>
          <w:szCs w:val="28"/>
        </w:rPr>
      </w:pPr>
      <w:r>
        <w:rPr>
          <w:rFonts w:hint="eastAsia" w:eastAsia="仿宋" w:cs="Times New Roman"/>
          <w:sz w:val="28"/>
          <w:szCs w:val="28"/>
          <w:u w:val="none"/>
          <w:lang w:eastAsia="zh-CN"/>
        </w:rPr>
        <w:t>拜城县康其乡中学校园广播系统设备采购</w:t>
      </w:r>
      <w:r>
        <w:rPr>
          <w:rFonts w:hint="default" w:ascii="Times New Roman" w:hAnsi="Times New Roman" w:eastAsia="仿宋" w:cs="Times New Roman"/>
          <w:sz w:val="28"/>
          <w:szCs w:val="28"/>
          <w:u w:val="none"/>
        </w:rPr>
        <w:t>的潜在供应商应在政采云平台获取采购文件，并于</w:t>
      </w:r>
      <w:r>
        <w:rPr>
          <w:rFonts w:hint="eastAsia" w:ascii="Times New Roman" w:hAnsi="Times New Roman" w:eastAsia="仿宋" w:cs="Times New Roman"/>
          <w:sz w:val="28"/>
          <w:szCs w:val="28"/>
          <w:u w:val="none"/>
          <w:lang w:eastAsia="zh-CN"/>
        </w:rPr>
        <w:t>2022年</w:t>
      </w:r>
      <w:r>
        <w:rPr>
          <w:rFonts w:hint="eastAsia" w:eastAsia="仿宋" w:cs="Times New Roman"/>
          <w:sz w:val="28"/>
          <w:szCs w:val="28"/>
          <w:u w:val="none"/>
          <w:lang w:val="en-US" w:eastAsia="zh-CN"/>
        </w:rPr>
        <w:t>08月10日 16:30</w:t>
      </w:r>
      <w:r>
        <w:rPr>
          <w:rFonts w:hint="default" w:ascii="Times New Roman" w:hAnsi="Times New Roman" w:eastAsia="仿宋" w:cs="Times New Roman"/>
          <w:sz w:val="28"/>
          <w:szCs w:val="28"/>
          <w:u w:val="none"/>
        </w:rPr>
        <w:t>（北京时间）前提交响应文件。</w:t>
      </w:r>
    </w:p>
    <w:p>
      <w:pPr>
        <w:pageBreakBefore w:val="0"/>
        <w:kinsoku/>
        <w:wordWrap/>
        <w:overflowPunct/>
        <w:topLinePunct w:val="0"/>
        <w:bidi w:val="0"/>
        <w:snapToGrid/>
        <w:spacing w:beforeAutospacing="0" w:afterAutospacing="0" w:line="460" w:lineRule="exact"/>
        <w:ind w:right="0"/>
        <w:textAlignment w:val="auto"/>
        <w:rPr>
          <w:rFonts w:hint="default" w:ascii="Times New Roman" w:hAnsi="Times New Roman" w:eastAsia="仿宋" w:cs="Times New Roman"/>
          <w:b/>
          <w:sz w:val="28"/>
          <w:szCs w:val="28"/>
        </w:rPr>
      </w:pPr>
      <w:bookmarkStart w:id="0" w:name="_Toc35393629"/>
      <w:bookmarkStart w:id="1" w:name="_Toc28359012"/>
      <w:bookmarkStart w:id="2" w:name="_Toc35393798"/>
      <w:bookmarkStart w:id="3" w:name="_Toc28359089"/>
      <w:r>
        <w:rPr>
          <w:rFonts w:hint="default" w:ascii="Times New Roman" w:hAnsi="Times New Roman" w:eastAsia="仿宋" w:cs="Times New Roman"/>
          <w:b/>
          <w:sz w:val="28"/>
          <w:szCs w:val="28"/>
        </w:rPr>
        <w:t>一、项目基本情况</w:t>
      </w:r>
      <w:bookmarkEnd w:id="0"/>
      <w:bookmarkEnd w:id="1"/>
      <w:bookmarkEnd w:id="2"/>
      <w:bookmarkEnd w:id="3"/>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color w:val="FF0000"/>
          <w:sz w:val="28"/>
          <w:szCs w:val="28"/>
          <w:lang w:val="en-US"/>
        </w:rPr>
      </w:pPr>
      <w:bookmarkStart w:id="4" w:name="_Toc35393630"/>
      <w:bookmarkStart w:id="5" w:name="_Toc35393799"/>
      <w:bookmarkStart w:id="6" w:name="_Toc28359090"/>
      <w:bookmarkStart w:id="7" w:name="_Toc28359013"/>
      <w:r>
        <w:rPr>
          <w:rFonts w:hint="default" w:ascii="Times New Roman" w:hAnsi="Times New Roman" w:eastAsia="仿宋" w:cs="Times New Roman"/>
          <w:b w:val="0"/>
          <w:bCs w:val="0"/>
          <w:sz w:val="28"/>
          <w:szCs w:val="28"/>
        </w:rPr>
        <w:t>项目编号：</w:t>
      </w:r>
      <w:r>
        <w:rPr>
          <w:rFonts w:hint="default" w:ascii="Times New Roman" w:hAnsi="Times New Roman" w:eastAsia="仿宋" w:cs="Times New Roman"/>
          <w:b w:val="0"/>
          <w:bCs w:val="0"/>
          <w:sz w:val="28"/>
          <w:szCs w:val="28"/>
          <w:lang w:eastAsia="zh-CN"/>
        </w:rPr>
        <w:t>b</w:t>
      </w:r>
      <w:r>
        <w:rPr>
          <w:rFonts w:hint="default" w:ascii="Times New Roman" w:hAnsi="Times New Roman" w:eastAsia="仿宋" w:cs="Times New Roman"/>
          <w:b w:val="0"/>
          <w:bCs w:val="0"/>
          <w:sz w:val="28"/>
          <w:szCs w:val="28"/>
          <w:lang w:val="en-US" w:eastAsia="zh-CN"/>
        </w:rPr>
        <w:t>c</w:t>
      </w:r>
      <w:r>
        <w:rPr>
          <w:rFonts w:hint="default" w:ascii="Times New Roman" w:hAnsi="Times New Roman" w:eastAsia="仿宋" w:cs="Times New Roman"/>
          <w:b w:val="0"/>
          <w:bCs w:val="0"/>
          <w:sz w:val="28"/>
          <w:szCs w:val="28"/>
          <w:lang w:eastAsia="zh-CN"/>
        </w:rPr>
        <w:t>x-</w:t>
      </w:r>
      <w:r>
        <w:rPr>
          <w:rFonts w:hint="default" w:ascii="Times New Roman" w:hAnsi="Times New Roman" w:eastAsia="仿宋" w:cs="Times New Roman"/>
          <w:b w:val="0"/>
          <w:bCs w:val="0"/>
          <w:sz w:val="28"/>
          <w:szCs w:val="28"/>
          <w:lang w:val="en-US" w:eastAsia="zh-CN"/>
        </w:rPr>
        <w:t>g</w:t>
      </w:r>
      <w:r>
        <w:rPr>
          <w:rFonts w:hint="default" w:ascii="Times New Roman" w:hAnsi="Times New Roman" w:eastAsia="仿宋" w:cs="Times New Roman"/>
          <w:b w:val="0"/>
          <w:bCs w:val="0"/>
          <w:sz w:val="28"/>
          <w:szCs w:val="28"/>
          <w:lang w:eastAsia="zh-CN"/>
        </w:rPr>
        <w:t>k</w:t>
      </w:r>
      <w:r>
        <w:rPr>
          <w:rFonts w:hint="eastAsia" w:eastAsia="仿宋" w:cs="Times New Roman"/>
          <w:b w:val="0"/>
          <w:bCs w:val="0"/>
          <w:sz w:val="28"/>
          <w:szCs w:val="28"/>
          <w:lang w:val="en-US" w:eastAsia="zh-CN"/>
        </w:rPr>
        <w:t>z</w:t>
      </w:r>
      <w:r>
        <w:rPr>
          <w:rFonts w:hint="default" w:ascii="Times New Roman" w:hAnsi="Times New Roman" w:eastAsia="仿宋" w:cs="Times New Roman"/>
          <w:b w:val="0"/>
          <w:bCs w:val="0"/>
          <w:sz w:val="28"/>
          <w:szCs w:val="28"/>
          <w:lang w:eastAsia="zh-CN"/>
        </w:rPr>
        <w:t>b-20</w:t>
      </w:r>
      <w:r>
        <w:rPr>
          <w:rFonts w:hint="default" w:ascii="Times New Roman" w:hAnsi="Times New Roman" w:eastAsia="仿宋" w:cs="Times New Roman"/>
          <w:b w:val="0"/>
          <w:bCs w:val="0"/>
          <w:sz w:val="28"/>
          <w:szCs w:val="28"/>
          <w:lang w:val="en-US" w:eastAsia="zh-CN"/>
        </w:rPr>
        <w:t>2</w:t>
      </w:r>
      <w:r>
        <w:rPr>
          <w:rFonts w:hint="default" w:ascii="Times New Roman" w:hAnsi="Times New Roman" w:eastAsia="仿宋" w:cs="Times New Roman"/>
          <w:b w:val="0"/>
          <w:bCs w:val="0"/>
          <w:sz w:val="28"/>
          <w:szCs w:val="28"/>
          <w:lang w:eastAsia="zh-CN"/>
        </w:rPr>
        <w:t>3-0</w:t>
      </w:r>
      <w:r>
        <w:rPr>
          <w:rFonts w:hint="default" w:ascii="Times New Roman" w:hAnsi="Times New Roman" w:eastAsia="仿宋" w:cs="Times New Roman"/>
          <w:b w:val="0"/>
          <w:bCs w:val="0"/>
          <w:sz w:val="28"/>
          <w:szCs w:val="28"/>
          <w:lang w:val="en-US" w:eastAsia="zh-CN"/>
        </w:rPr>
        <w:t>40</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eastAsia" w:eastAsia="仿宋" w:cs="Times New Roman"/>
          <w:b w:val="0"/>
          <w:bCs w:val="0"/>
          <w:sz w:val="28"/>
          <w:szCs w:val="28"/>
          <w:lang w:eastAsia="zh-CN"/>
        </w:rPr>
      </w:pPr>
      <w:r>
        <w:rPr>
          <w:rFonts w:hint="default" w:ascii="Times New Roman" w:hAnsi="Times New Roman" w:eastAsia="仿宋" w:cs="Times New Roman"/>
          <w:b w:val="0"/>
          <w:bCs w:val="0"/>
          <w:sz w:val="28"/>
          <w:szCs w:val="28"/>
        </w:rPr>
        <w:t>项目名称：</w:t>
      </w:r>
      <w:r>
        <w:rPr>
          <w:rFonts w:hint="eastAsia" w:eastAsia="仿宋" w:cs="Times New Roman"/>
          <w:b w:val="0"/>
          <w:bCs w:val="0"/>
          <w:sz w:val="28"/>
          <w:szCs w:val="28"/>
          <w:lang w:eastAsia="zh-CN"/>
        </w:rPr>
        <w:t>拜城县康其乡中学校园广播系统设备采购</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采购方式：</w:t>
      </w:r>
      <w:r>
        <w:rPr>
          <w:rFonts w:hint="eastAsia" w:ascii="Times New Roman" w:hAnsi="Times New Roman" w:eastAsia="仿宋" w:cs="Times New Roman"/>
          <w:b w:val="0"/>
          <w:bCs w:val="0"/>
          <w:sz w:val="28"/>
          <w:szCs w:val="28"/>
          <w:lang w:eastAsia="zh-CN"/>
        </w:rPr>
        <w:t>公开招标</w:t>
      </w:r>
      <w:r>
        <w:rPr>
          <w:rFonts w:hint="default" w:ascii="Times New Roman" w:hAnsi="Times New Roman" w:eastAsia="仿宋" w:cs="Times New Roman"/>
          <w:b w:val="0"/>
          <w:bCs w:val="0"/>
          <w:sz w:val="28"/>
          <w:szCs w:val="28"/>
        </w:rPr>
        <w:t> </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rPr>
        <w:t>预算金额（元）：</w:t>
      </w:r>
      <w:r>
        <w:rPr>
          <w:rFonts w:hint="eastAsia" w:eastAsia="仿宋" w:cs="Times New Roman"/>
          <w:b w:val="0"/>
          <w:bCs w:val="0"/>
          <w:sz w:val="28"/>
          <w:szCs w:val="28"/>
          <w:lang w:val="en-US" w:eastAsia="zh-CN"/>
        </w:rPr>
        <w:t>675504</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sz w:val="28"/>
          <w:szCs w:val="28"/>
          <w:lang w:val="en-US"/>
        </w:rPr>
      </w:pPr>
      <w:r>
        <w:rPr>
          <w:rFonts w:hint="default" w:ascii="Times New Roman" w:hAnsi="Times New Roman" w:eastAsia="仿宋" w:cs="Times New Roman"/>
          <w:b w:val="0"/>
          <w:bCs w:val="0"/>
          <w:sz w:val="28"/>
          <w:szCs w:val="28"/>
        </w:rPr>
        <w:t>最高限价（元）：</w:t>
      </w:r>
      <w:r>
        <w:rPr>
          <w:rFonts w:hint="eastAsia" w:eastAsia="仿宋" w:cs="Times New Roman"/>
          <w:b w:val="0"/>
          <w:bCs w:val="0"/>
          <w:sz w:val="28"/>
          <w:szCs w:val="28"/>
          <w:lang w:val="en-US" w:eastAsia="zh-CN"/>
        </w:rPr>
        <w:t>675504</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采购需求：  </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lang w:val="en-US" w:eastAsia="zh-CN"/>
        </w:rPr>
        <w:t>数量：</w:t>
      </w:r>
      <w:r>
        <w:rPr>
          <w:rFonts w:hint="eastAsia" w:ascii="Times New Roman" w:hAnsi="Times New Roman" w:eastAsia="仿宋" w:cs="Times New Roman"/>
          <w:b w:val="0"/>
          <w:bCs w:val="0"/>
          <w:sz w:val="28"/>
          <w:szCs w:val="28"/>
          <w:lang w:val="en-US" w:eastAsia="zh-CN"/>
        </w:rPr>
        <w:t>不限</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sz w:val="28"/>
          <w:szCs w:val="28"/>
          <w:lang w:val="en-US"/>
        </w:rPr>
      </w:pPr>
      <w:r>
        <w:rPr>
          <w:rFonts w:hint="default" w:ascii="Times New Roman" w:hAnsi="Times New Roman" w:eastAsia="仿宋" w:cs="Times New Roman"/>
          <w:b w:val="0"/>
          <w:bCs w:val="0"/>
          <w:sz w:val="28"/>
          <w:szCs w:val="28"/>
        </w:rPr>
        <w:t>预算金额（元）：</w:t>
      </w:r>
      <w:r>
        <w:rPr>
          <w:rFonts w:hint="eastAsia" w:eastAsia="仿宋" w:cs="Times New Roman"/>
          <w:b w:val="0"/>
          <w:bCs w:val="0"/>
          <w:sz w:val="28"/>
          <w:szCs w:val="28"/>
          <w:lang w:val="en-US" w:eastAsia="zh-CN"/>
        </w:rPr>
        <w:t>675504</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单位：</w:t>
      </w:r>
      <w:r>
        <w:rPr>
          <w:rFonts w:hint="eastAsia" w:ascii="Times New Roman" w:hAnsi="Times New Roman" w:eastAsia="仿宋" w:cs="Times New Roman"/>
          <w:b w:val="0"/>
          <w:bCs w:val="0"/>
          <w:sz w:val="28"/>
          <w:szCs w:val="28"/>
          <w:lang w:eastAsia="zh-CN"/>
        </w:rPr>
        <w:t>批</w:t>
      </w:r>
      <w:r>
        <w:rPr>
          <w:rFonts w:hint="default" w:ascii="Times New Roman" w:hAnsi="Times New Roman" w:eastAsia="仿宋" w:cs="Times New Roman"/>
          <w:b w:val="0"/>
          <w:bCs w:val="0"/>
          <w:sz w:val="28"/>
          <w:szCs w:val="28"/>
        </w:rPr>
        <w:t> </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color w:val="auto"/>
          <w:sz w:val="28"/>
          <w:szCs w:val="28"/>
        </w:rPr>
      </w:pPr>
      <w:r>
        <w:rPr>
          <w:rFonts w:hint="default" w:ascii="Times New Roman" w:hAnsi="Times New Roman" w:eastAsia="仿宋" w:cs="Times New Roman"/>
          <w:b w:val="0"/>
          <w:bCs w:val="0"/>
          <w:color w:val="auto"/>
          <w:sz w:val="28"/>
          <w:szCs w:val="28"/>
        </w:rPr>
        <w:t>简要规格描述：</w:t>
      </w:r>
      <w:r>
        <w:rPr>
          <w:rFonts w:hint="default" w:ascii="Times New Roman" w:hAnsi="Times New Roman" w:eastAsia="仿宋" w:cs="Times New Roman"/>
          <w:b w:val="0"/>
          <w:bCs w:val="0"/>
          <w:color w:val="auto"/>
          <w:sz w:val="28"/>
          <w:szCs w:val="28"/>
          <w:lang w:eastAsia="zh-CN"/>
        </w:rPr>
        <w:t>校园广播系统设备采购</w:t>
      </w:r>
      <w:r>
        <w:rPr>
          <w:rFonts w:hint="eastAsia" w:eastAsia="仿宋" w:cs="Times New Roman"/>
          <w:b w:val="0"/>
          <w:bCs w:val="0"/>
          <w:color w:val="auto"/>
          <w:sz w:val="28"/>
          <w:szCs w:val="28"/>
          <w:lang w:eastAsia="zh-CN"/>
        </w:rPr>
        <w:t>（详见采购文件</w:t>
      </w:r>
      <w:r>
        <w:rPr>
          <w:rFonts w:hint="eastAsia" w:eastAsia="仿宋" w:cs="Times New Roman"/>
          <w:b w:val="0"/>
          <w:bCs w:val="0"/>
          <w:color w:val="auto"/>
          <w:sz w:val="28"/>
          <w:szCs w:val="28"/>
          <w:lang w:val="en-US" w:eastAsia="zh-CN"/>
        </w:rPr>
        <w:t>及清单</w:t>
      </w:r>
      <w:r>
        <w:rPr>
          <w:rFonts w:hint="eastAsia" w:eastAsia="仿宋" w:cs="Times New Roman"/>
          <w:b w:val="0"/>
          <w:bCs w:val="0"/>
          <w:color w:val="auto"/>
          <w:sz w:val="28"/>
          <w:szCs w:val="28"/>
          <w:lang w:eastAsia="zh-CN"/>
        </w:rPr>
        <w:t>）</w:t>
      </w:r>
      <w:r>
        <w:rPr>
          <w:rFonts w:hint="default" w:ascii="Times New Roman" w:hAnsi="Times New Roman" w:eastAsia="仿宋" w:cs="Times New Roman"/>
          <w:b w:val="0"/>
          <w:bCs w:val="0"/>
          <w:color w:val="auto"/>
          <w:sz w:val="28"/>
          <w:szCs w:val="28"/>
        </w:rPr>
        <w:t> </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val="0"/>
          <w:bCs w:val="0"/>
          <w:color w:val="auto"/>
          <w:sz w:val="28"/>
          <w:szCs w:val="28"/>
        </w:rPr>
      </w:pPr>
      <w:r>
        <w:rPr>
          <w:rFonts w:hint="default" w:ascii="Times New Roman" w:hAnsi="Times New Roman" w:eastAsia="仿宋" w:cs="Times New Roman"/>
          <w:b w:val="0"/>
          <w:bCs w:val="0"/>
          <w:color w:val="auto"/>
          <w:sz w:val="28"/>
          <w:szCs w:val="28"/>
        </w:rPr>
        <w:t>合同履约期限：按照甲、乙双方签订的合同日期执行 </w:t>
      </w:r>
    </w:p>
    <w:p>
      <w:pPr>
        <w:pageBreakBefore w:val="0"/>
        <w:widowControl/>
        <w:kinsoku/>
        <w:wordWrap/>
        <w:overflowPunct/>
        <w:topLinePunct w:val="0"/>
        <w:bidi w:val="0"/>
        <w:snapToGrid/>
        <w:spacing w:beforeAutospacing="0" w:afterAutospacing="0" w:line="460" w:lineRule="exact"/>
        <w:ind w:right="0" w:firstLine="560" w:firstLineChars="200"/>
        <w:jc w:val="left"/>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val="0"/>
          <w:bCs w:val="0"/>
          <w:sz w:val="28"/>
          <w:szCs w:val="28"/>
        </w:rPr>
        <w:t> 本项目（否）接受联合体投标。</w:t>
      </w:r>
    </w:p>
    <w:p>
      <w:pPr>
        <w:pageBreakBefore w:val="0"/>
        <w:widowControl/>
        <w:numPr>
          <w:ilvl w:val="0"/>
          <w:numId w:val="7"/>
        </w:numPr>
        <w:kinsoku/>
        <w:wordWrap/>
        <w:overflowPunct/>
        <w:topLinePunct w:val="0"/>
        <w:bidi w:val="0"/>
        <w:snapToGrid/>
        <w:spacing w:beforeAutospacing="0" w:afterAutospacing="0" w:line="460" w:lineRule="exact"/>
        <w:ind w:right="0"/>
        <w:jc w:val="left"/>
        <w:textAlignment w:val="auto"/>
        <w:rPr>
          <w:rFonts w:hint="default" w:ascii="Times New Roman" w:hAnsi="Times New Roman" w:eastAsia="仿宋" w:cs="Times New Roman"/>
          <w:b/>
          <w:sz w:val="28"/>
          <w:szCs w:val="28"/>
        </w:rPr>
      </w:pPr>
      <w:r>
        <w:rPr>
          <w:rFonts w:hint="default" w:ascii="Times New Roman" w:hAnsi="Times New Roman" w:eastAsia="仿宋" w:cs="Times New Roman"/>
          <w:b/>
          <w:bCs/>
          <w:sz w:val="28"/>
          <w:szCs w:val="28"/>
        </w:rPr>
        <w:t>申请人的资格要求</w:t>
      </w:r>
      <w:r>
        <w:rPr>
          <w:rFonts w:hint="default" w:ascii="Times New Roman" w:hAnsi="Times New Roman" w:eastAsia="仿宋" w:cs="Times New Roman"/>
          <w:b/>
          <w:sz w:val="28"/>
          <w:szCs w:val="28"/>
        </w:rPr>
        <w:t>：</w:t>
      </w:r>
      <w:bookmarkEnd w:id="4"/>
      <w:bookmarkEnd w:id="5"/>
      <w:bookmarkEnd w:id="6"/>
      <w:bookmarkEnd w:id="7"/>
    </w:p>
    <w:p>
      <w:pPr>
        <w:pageBreakBefore w:val="0"/>
        <w:widowControl/>
        <w:numPr>
          <w:ilvl w:val="0"/>
          <w:numId w:val="8"/>
        </w:numPr>
        <w:kinsoku/>
        <w:wordWrap/>
        <w:overflowPunct/>
        <w:topLinePunct w:val="0"/>
        <w:bidi w:val="0"/>
        <w:snapToGrid/>
        <w:spacing w:beforeAutospacing="0" w:afterAutospacing="0" w:line="460" w:lineRule="exact"/>
        <w:ind w:right="0" w:rightChars="0"/>
        <w:jc w:val="left"/>
        <w:textAlignment w:val="auto"/>
        <w:rPr>
          <w:rFonts w:hint="default" w:ascii="Times New Roman" w:hAnsi="Times New Roman" w:eastAsia="仿宋" w:cs="Times New Roman"/>
          <w:b w:val="0"/>
          <w:bCs w:val="0"/>
          <w:sz w:val="28"/>
          <w:szCs w:val="28"/>
        </w:rPr>
      </w:pPr>
      <w:bookmarkStart w:id="8" w:name="_Toc35393800"/>
      <w:bookmarkStart w:id="9" w:name="_Toc28359091"/>
      <w:bookmarkStart w:id="10" w:name="_Toc35393631"/>
      <w:bookmarkStart w:id="11" w:name="_Toc28359014"/>
      <w:r>
        <w:rPr>
          <w:rFonts w:hint="default" w:ascii="Times New Roman" w:hAnsi="Times New Roman" w:eastAsia="仿宋" w:cs="Times New Roman"/>
          <w:b w:val="0"/>
          <w:bCs w:val="0"/>
          <w:sz w:val="28"/>
          <w:szCs w:val="28"/>
        </w:rPr>
        <w:t>满足《中华人民共和国政府采购法》第二十二条规定；</w:t>
      </w:r>
    </w:p>
    <w:p>
      <w:pPr>
        <w:pageBreakBefore w:val="0"/>
        <w:widowControl/>
        <w:numPr>
          <w:ilvl w:val="0"/>
          <w:numId w:val="8"/>
        </w:numPr>
        <w:kinsoku/>
        <w:wordWrap/>
        <w:overflowPunct/>
        <w:topLinePunct w:val="0"/>
        <w:bidi w:val="0"/>
        <w:snapToGrid/>
        <w:spacing w:beforeAutospacing="0" w:afterAutospacing="0" w:line="460" w:lineRule="exact"/>
        <w:ind w:left="0" w:leftChars="0" w:right="0" w:rightChars="0" w:firstLine="0" w:firstLineChars="0"/>
        <w:jc w:val="left"/>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rPr>
        <w:t>落实政府采购政策需满足的资格要求：</w:t>
      </w:r>
    </w:p>
    <w:p>
      <w:pPr>
        <w:pageBreakBefore w:val="0"/>
        <w:widowControl/>
        <w:numPr>
          <w:ilvl w:val="0"/>
          <w:numId w:val="0"/>
        </w:numPr>
        <w:kinsoku/>
        <w:wordWrap/>
        <w:overflowPunct/>
        <w:topLinePunct w:val="0"/>
        <w:bidi w:val="0"/>
        <w:snapToGrid/>
        <w:spacing w:beforeAutospacing="0" w:afterAutospacing="0" w:line="460" w:lineRule="exact"/>
        <w:ind w:leftChars="0" w:right="0" w:rightChars="0"/>
        <w:jc w:val="left"/>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（1）《政府采购促进中小企业发展管理办法》（财库〔2020〕46号）；</w:t>
      </w:r>
    </w:p>
    <w:p>
      <w:pPr>
        <w:pageBreakBefore w:val="0"/>
        <w:widowControl/>
        <w:numPr>
          <w:ilvl w:val="0"/>
          <w:numId w:val="0"/>
        </w:numPr>
        <w:kinsoku/>
        <w:wordWrap/>
        <w:overflowPunct/>
        <w:topLinePunct w:val="0"/>
        <w:bidi w:val="0"/>
        <w:snapToGrid/>
        <w:spacing w:beforeAutospacing="0" w:afterAutospacing="0" w:line="460" w:lineRule="exact"/>
        <w:ind w:leftChars="0" w:right="0" w:rightChars="0"/>
        <w:jc w:val="left"/>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（2）《财政部、司法部关于政府采购支持监狱企业发展有关问题的通知》（财库〔2014〕68号）；</w:t>
      </w:r>
    </w:p>
    <w:p>
      <w:pPr>
        <w:pageBreakBefore w:val="0"/>
        <w:widowControl/>
        <w:numPr>
          <w:ilvl w:val="0"/>
          <w:numId w:val="0"/>
        </w:numPr>
        <w:kinsoku/>
        <w:wordWrap/>
        <w:overflowPunct/>
        <w:topLinePunct w:val="0"/>
        <w:bidi w:val="0"/>
        <w:snapToGrid/>
        <w:spacing w:beforeAutospacing="0" w:afterAutospacing="0" w:line="460" w:lineRule="exact"/>
        <w:ind w:leftChars="0" w:right="0" w:rightChars="0"/>
        <w:jc w:val="left"/>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（3）《国务院办公厅关于建立政府强制采购节能产品制度的通知》（国办发〔2007〕51号）；</w:t>
      </w:r>
    </w:p>
    <w:p>
      <w:pPr>
        <w:pageBreakBefore w:val="0"/>
        <w:widowControl/>
        <w:numPr>
          <w:ilvl w:val="0"/>
          <w:numId w:val="0"/>
        </w:numPr>
        <w:kinsoku/>
        <w:wordWrap/>
        <w:overflowPunct/>
        <w:topLinePunct w:val="0"/>
        <w:bidi w:val="0"/>
        <w:snapToGrid/>
        <w:spacing w:beforeAutospacing="0" w:afterAutospacing="0" w:line="460" w:lineRule="exact"/>
        <w:ind w:leftChars="0" w:right="0" w:rightChars="0"/>
        <w:jc w:val="left"/>
        <w:textAlignment w:val="auto"/>
        <w:rPr>
          <w:rFonts w:hint="default" w:ascii="Times New Roman" w:hAnsi="Times New Roman" w:eastAsia="仿宋" w:cs="Times New Roman"/>
          <w:b w:val="0"/>
          <w:bCs w:val="0"/>
          <w:sz w:val="28"/>
          <w:szCs w:val="28"/>
          <w:lang w:val="en-US" w:eastAsia="zh-CN"/>
        </w:rPr>
      </w:pPr>
      <w:r>
        <w:rPr>
          <w:rFonts w:hint="default" w:ascii="Times New Roman" w:hAnsi="Times New Roman" w:eastAsia="仿宋" w:cs="Times New Roman"/>
          <w:b w:val="0"/>
          <w:bCs w:val="0"/>
          <w:sz w:val="28"/>
          <w:szCs w:val="28"/>
          <w:lang w:val="en-US" w:eastAsia="zh-CN"/>
        </w:rPr>
        <w:t>（4）《财政部 民政部 中国残疾人联合会关于促进残疾人就业政府采购政策的通知》财库〔2017〕141号</w:t>
      </w:r>
      <w:r>
        <w:rPr>
          <w:rFonts w:hint="eastAsia" w:eastAsia="仿宋" w:cs="Times New Roman"/>
          <w:b w:val="0"/>
          <w:bCs w:val="0"/>
          <w:sz w:val="28"/>
          <w:szCs w:val="28"/>
          <w:lang w:val="en-US" w:eastAsia="zh-CN"/>
        </w:rPr>
        <w:t>；</w:t>
      </w:r>
    </w:p>
    <w:p>
      <w:pPr>
        <w:pageBreakBefore w:val="0"/>
        <w:widowControl/>
        <w:numPr>
          <w:ilvl w:val="0"/>
          <w:numId w:val="0"/>
        </w:numPr>
        <w:kinsoku/>
        <w:wordWrap/>
        <w:overflowPunct/>
        <w:topLinePunct w:val="0"/>
        <w:bidi w:val="0"/>
        <w:snapToGrid/>
        <w:spacing w:beforeAutospacing="0" w:afterAutospacing="0" w:line="460" w:lineRule="exact"/>
        <w:ind w:leftChars="0" w:right="0" w:rightChars="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lang w:val="en-US" w:eastAsia="zh-CN"/>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r>
        <w:rPr>
          <w:rFonts w:hint="default" w:ascii="Times New Roman" w:hAnsi="Times New Roman" w:eastAsia="仿宋" w:cs="Times New Roman"/>
          <w:b w:val="0"/>
          <w:bCs w:val="0"/>
          <w:sz w:val="28"/>
          <w:szCs w:val="28"/>
        </w:rPr>
        <w:t> </w:t>
      </w:r>
    </w:p>
    <w:p>
      <w:pPr>
        <w:pageBreakBefore w:val="0"/>
        <w:widowControl/>
        <w:numPr>
          <w:ilvl w:val="0"/>
          <w:numId w:val="8"/>
        </w:numPr>
        <w:kinsoku/>
        <w:wordWrap/>
        <w:overflowPunct/>
        <w:topLinePunct w:val="0"/>
        <w:bidi w:val="0"/>
        <w:snapToGrid/>
        <w:spacing w:beforeAutospacing="0" w:afterAutospacing="0" w:line="460" w:lineRule="exact"/>
        <w:ind w:left="0" w:leftChars="0" w:right="0" w:rightChars="0" w:firstLine="0" w:firstLineChars="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本项目的特定资格要求：</w:t>
      </w:r>
    </w:p>
    <w:p>
      <w:pPr>
        <w:pageBreakBefore w:val="0"/>
        <w:widowControl/>
        <w:numPr>
          <w:ilvl w:val="0"/>
          <w:numId w:val="9"/>
        </w:numPr>
        <w:kinsoku/>
        <w:wordWrap/>
        <w:overflowPunct/>
        <w:topLinePunct w:val="0"/>
        <w:bidi w:val="0"/>
        <w:snapToGrid/>
        <w:spacing w:beforeAutospacing="0" w:afterAutospacing="0" w:line="460" w:lineRule="exact"/>
        <w:ind w:leftChars="0" w:right="0" w:rightChars="0"/>
        <w:jc w:val="left"/>
        <w:textAlignment w:val="auto"/>
        <w:rPr>
          <w:rFonts w:hint="default" w:ascii="Times New Roman" w:hAnsi="Times New Roman" w:eastAsia="仿宋" w:cs="Times New Roman"/>
          <w:b w:val="0"/>
          <w:bCs w:val="0"/>
          <w:color w:val="auto"/>
          <w:sz w:val="28"/>
          <w:szCs w:val="28"/>
        </w:rPr>
      </w:pPr>
      <w:r>
        <w:rPr>
          <w:rFonts w:hint="default" w:ascii="Times New Roman" w:hAnsi="Times New Roman" w:eastAsia="仿宋" w:cs="Times New Roman"/>
          <w:b w:val="0"/>
          <w:bCs w:val="0"/>
          <w:color w:val="auto"/>
          <w:sz w:val="28"/>
          <w:szCs w:val="28"/>
        </w:rPr>
        <w:t>具有有效的营业执照</w:t>
      </w:r>
      <w:r>
        <w:rPr>
          <w:rFonts w:hint="eastAsia" w:ascii="Times New Roman" w:hAnsi="Times New Roman" w:eastAsia="仿宋" w:cs="Times New Roman"/>
          <w:b w:val="0"/>
          <w:bCs w:val="0"/>
          <w:color w:val="auto"/>
          <w:sz w:val="28"/>
          <w:szCs w:val="28"/>
          <w:lang w:eastAsia="zh-CN"/>
        </w:rPr>
        <w:t>；</w:t>
      </w:r>
    </w:p>
    <w:p>
      <w:pPr>
        <w:pageBreakBefore w:val="0"/>
        <w:widowControl/>
        <w:numPr>
          <w:ilvl w:val="0"/>
          <w:numId w:val="9"/>
        </w:numPr>
        <w:kinsoku/>
        <w:wordWrap/>
        <w:overflowPunct/>
        <w:topLinePunct w:val="0"/>
        <w:bidi w:val="0"/>
        <w:snapToGrid/>
        <w:spacing w:beforeAutospacing="0" w:afterAutospacing="0" w:line="460" w:lineRule="exact"/>
        <w:ind w:leftChars="0" w:right="0" w:rightChars="0"/>
        <w:jc w:val="left"/>
        <w:textAlignment w:val="auto"/>
        <w:rPr>
          <w:rFonts w:hint="default" w:ascii="Times New Roman" w:hAnsi="Times New Roman" w:eastAsia="仿宋" w:cs="Times New Roman"/>
          <w:b w:val="0"/>
          <w:bCs w:val="0"/>
          <w:sz w:val="28"/>
          <w:szCs w:val="28"/>
        </w:rPr>
      </w:pPr>
      <w:r>
        <w:rPr>
          <w:rFonts w:hint="default" w:ascii="Times New Roman" w:hAnsi="Times New Roman" w:eastAsia="仿宋" w:cs="Times New Roman"/>
          <w:b w:val="0"/>
          <w:bCs w:val="0"/>
          <w:sz w:val="28"/>
          <w:szCs w:val="28"/>
        </w:rPr>
        <w:t>凡拟参加本次招标项目的投标人，如在“信用中国”网站（www.creditchina.gov.cn）、中国政府采购网（www.ccgp.gov.cn）被列入失信被执行人、重大税收违法案件当事人名单、政府采购严重违法失信行为记录名单的（尚在处罚期内的）、有行政处罚记录的、经营异常名录的，将拒绝其参本次政府采购活动；</w:t>
      </w:r>
      <w:r>
        <w:rPr>
          <w:rFonts w:hint="default" w:ascii="Times New Roman" w:hAnsi="Times New Roman" w:eastAsia="仿宋" w:cs="Times New Roman"/>
          <w:b w:val="0"/>
          <w:bCs w:val="0"/>
          <w:sz w:val="28"/>
          <w:szCs w:val="28"/>
        </w:rPr>
        <w:br w:type="textWrapping"/>
      </w:r>
      <w:r>
        <w:rPr>
          <w:rFonts w:hint="default" w:ascii="Times New Roman" w:hAnsi="Times New Roman" w:eastAsia="仿宋" w:cs="Times New Roman"/>
          <w:b w:val="0"/>
          <w:bCs w:val="0"/>
          <w:sz w:val="28"/>
          <w:szCs w:val="28"/>
        </w:rPr>
        <w:t>   （3）其他说明：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pPr>
        <w:pStyle w:val="4"/>
        <w:pageBreakBefore w:val="0"/>
        <w:kinsoku/>
        <w:wordWrap/>
        <w:overflowPunct/>
        <w:topLinePunct w:val="0"/>
        <w:bidi w:val="0"/>
        <w:snapToGrid/>
        <w:spacing w:before="0" w:beforeAutospacing="0" w:after="0" w:afterAutospacing="0" w:line="460" w:lineRule="exact"/>
        <w:ind w:right="0"/>
        <w:textAlignment w:val="auto"/>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三、获取</w:t>
      </w:r>
      <w:bookmarkEnd w:id="8"/>
      <w:bookmarkEnd w:id="9"/>
      <w:bookmarkEnd w:id="10"/>
      <w:bookmarkEnd w:id="11"/>
      <w:r>
        <w:rPr>
          <w:rFonts w:hint="eastAsia" w:ascii="Times New Roman" w:hAnsi="Times New Roman" w:eastAsia="仿宋" w:cs="Times New Roman"/>
          <w:b/>
          <w:bCs/>
          <w:sz w:val="28"/>
          <w:szCs w:val="28"/>
          <w:lang w:val="en-US" w:eastAsia="zh-CN"/>
        </w:rPr>
        <w:t>采购文件</w:t>
      </w:r>
    </w:p>
    <w:p>
      <w:pPr>
        <w:pageBreakBefore w:val="0"/>
        <w:kinsoku/>
        <w:wordWrap/>
        <w:overflowPunct/>
        <w:topLinePunct w:val="0"/>
        <w:bidi w:val="0"/>
        <w:snapToGrid/>
        <w:spacing w:beforeAutospacing="0" w:afterAutospacing="0" w:line="460" w:lineRule="exact"/>
        <w:ind w:right="0" w:firstLine="540"/>
        <w:textAlignment w:val="auto"/>
        <w:rPr>
          <w:rFonts w:hint="default" w:ascii="Times New Roman" w:hAnsi="Times New Roman" w:eastAsia="仿宋" w:cs="Times New Roman"/>
          <w:sz w:val="28"/>
          <w:szCs w:val="28"/>
          <w:u w:val="none"/>
        </w:rPr>
      </w:pPr>
      <w:r>
        <w:rPr>
          <w:rFonts w:hint="default" w:ascii="Times New Roman" w:hAnsi="Times New Roman" w:eastAsia="仿宋" w:cs="Times New Roman"/>
          <w:sz w:val="28"/>
          <w:szCs w:val="28"/>
        </w:rPr>
        <w:t>时间：202</w:t>
      </w:r>
      <w:r>
        <w:rPr>
          <w:rFonts w:hint="eastAsia" w:eastAsia="仿宋" w:cs="Times New Roman"/>
          <w:sz w:val="28"/>
          <w:szCs w:val="28"/>
          <w:lang w:val="en-US" w:eastAsia="zh-CN"/>
        </w:rPr>
        <w:t>3</w:t>
      </w:r>
      <w:r>
        <w:rPr>
          <w:rFonts w:hint="default" w:ascii="Times New Roman" w:hAnsi="Times New Roman" w:eastAsia="仿宋" w:cs="Times New Roman"/>
          <w:sz w:val="28"/>
          <w:szCs w:val="28"/>
        </w:rPr>
        <w:t>年</w:t>
      </w:r>
      <w:r>
        <w:rPr>
          <w:rFonts w:hint="eastAsia" w:eastAsia="仿宋" w:cs="Times New Roman"/>
          <w:sz w:val="28"/>
          <w:szCs w:val="28"/>
          <w:lang w:val="en-US" w:eastAsia="zh-CN"/>
        </w:rPr>
        <w:t>07</w:t>
      </w:r>
      <w:r>
        <w:rPr>
          <w:rFonts w:hint="default" w:ascii="Times New Roman" w:hAnsi="Times New Roman" w:eastAsia="仿宋" w:cs="Times New Roman"/>
          <w:sz w:val="28"/>
          <w:szCs w:val="28"/>
        </w:rPr>
        <w:t>月</w:t>
      </w:r>
      <w:r>
        <w:rPr>
          <w:rFonts w:hint="eastAsia" w:eastAsia="仿宋" w:cs="Times New Roman"/>
          <w:sz w:val="28"/>
          <w:szCs w:val="28"/>
          <w:lang w:val="en-US" w:eastAsia="zh-CN"/>
        </w:rPr>
        <w:t>20</w:t>
      </w:r>
      <w:r>
        <w:rPr>
          <w:rFonts w:hint="default" w:ascii="Times New Roman" w:hAnsi="Times New Roman" w:eastAsia="仿宋" w:cs="Times New Roman"/>
          <w:sz w:val="28"/>
          <w:szCs w:val="28"/>
        </w:rPr>
        <w:t>日至</w:t>
      </w:r>
      <w:r>
        <w:rPr>
          <w:rFonts w:hint="eastAsia" w:eastAsia="仿宋" w:cs="Times New Roman"/>
          <w:sz w:val="28"/>
          <w:szCs w:val="28"/>
          <w:lang w:eastAsia="zh-CN"/>
        </w:rPr>
        <w:t>2023年07月27日</w:t>
      </w:r>
      <w:r>
        <w:rPr>
          <w:rFonts w:hint="default" w:ascii="Times New Roman" w:hAnsi="Times New Roman" w:eastAsia="仿宋" w:cs="Times New Roman"/>
          <w:sz w:val="28"/>
          <w:szCs w:val="28"/>
        </w:rPr>
        <w:t>，每天上午10:00至14:00，下午1</w:t>
      </w:r>
      <w:r>
        <w:rPr>
          <w:rFonts w:hint="eastAsia" w:ascii="Times New Roman" w:hAnsi="Times New Roman" w:eastAsia="仿宋" w:cs="Times New Roman"/>
          <w:sz w:val="28"/>
          <w:szCs w:val="28"/>
          <w:lang w:val="en-US" w:eastAsia="zh-CN"/>
        </w:rPr>
        <w:t>6</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0</w:t>
      </w:r>
      <w:r>
        <w:rPr>
          <w:rFonts w:hint="default" w:ascii="Times New Roman" w:hAnsi="Times New Roman" w:eastAsia="仿宋" w:cs="Times New Roman"/>
          <w:sz w:val="28"/>
          <w:szCs w:val="28"/>
        </w:rPr>
        <w:t>0至</w:t>
      </w:r>
      <w:r>
        <w:rPr>
          <w:rFonts w:hint="eastAsia" w:ascii="Times New Roman" w:hAnsi="Times New Roman" w:eastAsia="仿宋" w:cs="Times New Roman"/>
          <w:sz w:val="28"/>
          <w:szCs w:val="28"/>
          <w:lang w:val="en-US" w:eastAsia="zh-CN"/>
        </w:rPr>
        <w:t>20</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0</w:t>
      </w:r>
      <w:r>
        <w:rPr>
          <w:rFonts w:hint="default" w:ascii="Times New Roman" w:hAnsi="Times New Roman" w:eastAsia="仿宋" w:cs="Times New Roman"/>
          <w:sz w:val="28"/>
          <w:szCs w:val="28"/>
        </w:rPr>
        <w:t>0（北京时间，法定节假</w:t>
      </w:r>
      <w:r>
        <w:rPr>
          <w:rFonts w:hint="eastAsia" w:ascii="Times New Roman" w:hAnsi="Times New Roman" w:eastAsia="仿宋" w:cs="Times New Roman"/>
          <w:sz w:val="28"/>
          <w:szCs w:val="28"/>
          <w:lang w:val="en-US" w:eastAsia="zh-CN"/>
        </w:rPr>
        <w:t>-</w:t>
      </w:r>
      <w:r>
        <w:rPr>
          <w:rFonts w:hint="default" w:ascii="Times New Roman" w:hAnsi="Times New Roman" w:eastAsia="仿宋" w:cs="Times New Roman"/>
          <w:sz w:val="28"/>
          <w:szCs w:val="28"/>
        </w:rPr>
        <w:t>日除外）</w:t>
      </w:r>
    </w:p>
    <w:p>
      <w:pPr>
        <w:pageBreakBefore w:val="0"/>
        <w:kinsoku/>
        <w:wordWrap/>
        <w:overflowPunct/>
        <w:topLinePunct w:val="0"/>
        <w:bidi w:val="0"/>
        <w:snapToGrid/>
        <w:spacing w:beforeAutospacing="0" w:afterAutospacing="0" w:line="460" w:lineRule="exact"/>
        <w:ind w:right="0" w:firstLine="540"/>
        <w:textAlignment w:val="auto"/>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地点：政采云平台线上获取</w:t>
      </w:r>
    </w:p>
    <w:p>
      <w:pPr>
        <w:pageBreakBefore w:val="0"/>
        <w:kinsoku/>
        <w:wordWrap/>
        <w:overflowPunct/>
        <w:topLinePunct w:val="0"/>
        <w:bidi w:val="0"/>
        <w:snapToGrid/>
        <w:spacing w:beforeAutospacing="0" w:afterAutospacing="0" w:line="460" w:lineRule="exact"/>
        <w:ind w:right="0" w:firstLine="54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方式：供应商登录政采云平台https://www.zcygov.cn/在线申请获取采购文件（进入“项目采购”应用，在获取采购文件菜单中选择项目，申请获取采购文件） </w:t>
      </w:r>
    </w:p>
    <w:p>
      <w:pPr>
        <w:pageBreakBefore w:val="0"/>
        <w:tabs>
          <w:tab w:val="left" w:pos="467"/>
        </w:tabs>
        <w:kinsoku/>
        <w:wordWrap/>
        <w:overflowPunct/>
        <w:topLinePunct w:val="0"/>
        <w:bidi w:val="0"/>
        <w:snapToGrid/>
        <w:spacing w:beforeAutospacing="0" w:afterAutospacing="0" w:line="460" w:lineRule="exact"/>
        <w:ind w:right="0"/>
        <w:textAlignment w:val="auto"/>
        <w:rPr>
          <w:rFonts w:hint="default" w:ascii="Times New Roman" w:hAnsi="Times New Roman" w:eastAsia="仿宋" w:cs="Times New Roman"/>
          <w:b/>
          <w:sz w:val="28"/>
          <w:szCs w:val="28"/>
          <w:lang w:eastAsia="zh-CN"/>
        </w:rPr>
      </w:pPr>
      <w:bookmarkStart w:id="12" w:name="_Toc28359092"/>
      <w:bookmarkStart w:id="13" w:name="_Toc28359015"/>
      <w:bookmarkStart w:id="14" w:name="_Toc35393632"/>
      <w:bookmarkStart w:id="15" w:name="_Toc35393801"/>
      <w:r>
        <w:rPr>
          <w:rFonts w:hint="default" w:ascii="Times New Roman" w:hAnsi="Times New Roman" w:eastAsia="仿宋" w:cs="Times New Roman"/>
          <w:b/>
          <w:sz w:val="28"/>
          <w:szCs w:val="28"/>
        </w:rPr>
        <w:t>四、提交</w:t>
      </w:r>
      <w:bookmarkEnd w:id="12"/>
      <w:bookmarkEnd w:id="13"/>
      <w:bookmarkEnd w:id="14"/>
      <w:bookmarkEnd w:id="15"/>
      <w:r>
        <w:rPr>
          <w:rFonts w:hint="default" w:ascii="Times New Roman" w:hAnsi="Times New Roman" w:eastAsia="仿宋" w:cs="Times New Roman"/>
          <w:b/>
          <w:sz w:val="28"/>
          <w:szCs w:val="28"/>
          <w:lang w:eastAsia="zh-CN"/>
        </w:rPr>
        <w:t>投标文件截止时间、开标时间和地点</w:t>
      </w:r>
    </w:p>
    <w:p>
      <w:pPr>
        <w:pageBreakBefore w:val="0"/>
        <w:kinsoku/>
        <w:wordWrap/>
        <w:overflowPunct/>
        <w:topLinePunct w:val="0"/>
        <w:bidi w:val="0"/>
        <w:snapToGrid/>
        <w:spacing w:beforeAutospacing="0" w:afterAutospacing="0" w:line="460" w:lineRule="exact"/>
        <w:ind w:right="0"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eastAsia="zh-CN"/>
        </w:rPr>
        <w:t>提交投标文件</w:t>
      </w:r>
      <w:r>
        <w:rPr>
          <w:rFonts w:hint="default" w:ascii="Times New Roman" w:hAnsi="Times New Roman" w:eastAsia="仿宋" w:cs="Times New Roman"/>
          <w:sz w:val="28"/>
          <w:szCs w:val="28"/>
        </w:rPr>
        <w:t>截止时间：</w:t>
      </w:r>
      <w:r>
        <w:rPr>
          <w:rFonts w:hint="eastAsia" w:ascii="Times New Roman" w:hAnsi="Times New Roman" w:eastAsia="仿宋" w:cs="Times New Roman"/>
          <w:sz w:val="28"/>
          <w:szCs w:val="28"/>
          <w:lang w:eastAsia="zh-CN"/>
        </w:rPr>
        <w:t>202</w:t>
      </w:r>
      <w:r>
        <w:rPr>
          <w:rFonts w:hint="eastAsia" w:eastAsia="仿宋" w:cs="Times New Roman"/>
          <w:sz w:val="28"/>
          <w:szCs w:val="28"/>
          <w:lang w:val="en-US" w:eastAsia="zh-CN"/>
        </w:rPr>
        <w:t>3</w:t>
      </w:r>
      <w:r>
        <w:rPr>
          <w:rFonts w:hint="eastAsia" w:ascii="Times New Roman" w:hAnsi="Times New Roman" w:eastAsia="仿宋" w:cs="Times New Roman"/>
          <w:sz w:val="28"/>
          <w:szCs w:val="28"/>
          <w:lang w:eastAsia="zh-CN"/>
        </w:rPr>
        <w:t>年</w:t>
      </w:r>
      <w:r>
        <w:rPr>
          <w:rFonts w:hint="eastAsia" w:eastAsia="仿宋" w:cs="Times New Roman"/>
          <w:sz w:val="28"/>
          <w:szCs w:val="28"/>
          <w:lang w:val="en-US" w:eastAsia="zh-CN"/>
        </w:rPr>
        <w:t>08月10日</w:t>
      </w:r>
      <w:r>
        <w:rPr>
          <w:rFonts w:hint="eastAsia" w:ascii="Times New Roman" w:hAnsi="Times New Roman" w:eastAsia="仿宋" w:cs="Times New Roman"/>
          <w:sz w:val="28"/>
          <w:szCs w:val="28"/>
          <w:lang w:eastAsia="zh-CN"/>
        </w:rPr>
        <w:t xml:space="preserve"> 1</w:t>
      </w:r>
      <w:r>
        <w:rPr>
          <w:rFonts w:hint="eastAsia" w:eastAsia="仿宋" w:cs="Times New Roman"/>
          <w:sz w:val="28"/>
          <w:szCs w:val="28"/>
          <w:lang w:val="en-US" w:eastAsia="zh-CN"/>
        </w:rPr>
        <w:t>6</w:t>
      </w:r>
      <w:r>
        <w:rPr>
          <w:rFonts w:hint="eastAsia" w:ascii="Times New Roman" w:hAnsi="Times New Roman" w:eastAsia="仿宋" w:cs="Times New Roman"/>
          <w:sz w:val="28"/>
          <w:szCs w:val="28"/>
          <w:lang w:eastAsia="zh-CN"/>
        </w:rPr>
        <w:t>:30</w:t>
      </w:r>
      <w:r>
        <w:rPr>
          <w:rFonts w:hint="default" w:ascii="Times New Roman" w:hAnsi="Times New Roman" w:eastAsia="仿宋" w:cs="Times New Roman"/>
          <w:sz w:val="28"/>
          <w:szCs w:val="28"/>
        </w:rPr>
        <w:t>（北京时间）</w:t>
      </w:r>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sz w:val="28"/>
          <w:szCs w:val="28"/>
        </w:rPr>
      </w:pPr>
      <w:r>
        <w:rPr>
          <w:rFonts w:hint="default" w:ascii="Times New Roman" w:hAnsi="Times New Roman" w:eastAsia="仿宋" w:cs="Times New Roman"/>
          <w:b w:val="0"/>
          <w:sz w:val="28"/>
          <w:szCs w:val="28"/>
          <w:lang w:eastAsia="zh-CN"/>
        </w:rPr>
        <w:t>投标</w:t>
      </w:r>
      <w:r>
        <w:rPr>
          <w:rFonts w:hint="default" w:ascii="Times New Roman" w:hAnsi="Times New Roman" w:eastAsia="仿宋" w:cs="Times New Roman"/>
          <w:b w:val="0"/>
          <w:sz w:val="28"/>
          <w:szCs w:val="28"/>
        </w:rPr>
        <w:t>地点：</w:t>
      </w:r>
      <w:bookmarkStart w:id="16" w:name="_Toc35393633"/>
      <w:bookmarkStart w:id="17" w:name="_Toc28359093"/>
      <w:bookmarkStart w:id="18" w:name="_Toc35393802"/>
      <w:bookmarkStart w:id="19" w:name="_Toc28359016"/>
      <w:r>
        <w:rPr>
          <w:rFonts w:hint="default" w:ascii="Times New Roman" w:hAnsi="Times New Roman" w:eastAsia="仿宋" w:cs="Times New Roman"/>
          <w:b w:val="0"/>
          <w:sz w:val="28"/>
          <w:szCs w:val="28"/>
        </w:rPr>
        <w:t>政采云一站式政府采购云平台</w:t>
      </w:r>
    </w:p>
    <w:p>
      <w:pPr>
        <w:pageBreakBefore w:val="0"/>
        <w:kinsoku/>
        <w:wordWrap/>
        <w:overflowPunct/>
        <w:topLinePunct w:val="0"/>
        <w:bidi w:val="0"/>
        <w:snapToGrid/>
        <w:spacing w:beforeAutospacing="0" w:afterAutospacing="0" w:line="460" w:lineRule="exact"/>
        <w:ind w:right="0" w:firstLine="560" w:firstLineChars="200"/>
        <w:textAlignment w:val="auto"/>
        <w:rPr>
          <w:rFonts w:hint="default" w:ascii="Times New Roman" w:hAnsi="Times New Roman" w:eastAsia="仿宋" w:cs="Times New Roman"/>
          <w:sz w:val="28"/>
          <w:szCs w:val="28"/>
        </w:rPr>
      </w:pPr>
      <w:r>
        <w:rPr>
          <w:rFonts w:hint="default" w:ascii="Times New Roman" w:hAnsi="Times New Roman" w:eastAsia="仿宋" w:cs="Times New Roman"/>
          <w:b w:val="0"/>
          <w:bCs/>
          <w:sz w:val="28"/>
          <w:szCs w:val="28"/>
          <w:lang w:val="en-US" w:eastAsia="zh-CN"/>
        </w:rPr>
        <w:t>开标时间：</w:t>
      </w:r>
      <w:r>
        <w:rPr>
          <w:rFonts w:hint="eastAsia" w:ascii="Times New Roman" w:hAnsi="Times New Roman" w:eastAsia="仿宋" w:cs="Times New Roman"/>
          <w:b w:val="0"/>
          <w:bCs/>
          <w:sz w:val="28"/>
          <w:szCs w:val="28"/>
          <w:lang w:val="en-US" w:eastAsia="zh-CN"/>
        </w:rPr>
        <w:t>2022年</w:t>
      </w:r>
      <w:r>
        <w:rPr>
          <w:rFonts w:hint="eastAsia" w:eastAsia="仿宋" w:cs="Times New Roman"/>
          <w:b w:val="0"/>
          <w:bCs/>
          <w:sz w:val="28"/>
          <w:szCs w:val="28"/>
          <w:lang w:val="en-US" w:eastAsia="zh-CN"/>
        </w:rPr>
        <w:t>08月10日 16:30</w:t>
      </w:r>
      <w:r>
        <w:rPr>
          <w:rFonts w:hint="default" w:ascii="Times New Roman" w:hAnsi="Times New Roman" w:eastAsia="仿宋" w:cs="Times New Roman"/>
          <w:sz w:val="28"/>
          <w:szCs w:val="28"/>
        </w:rPr>
        <w:t>（北京时间）</w:t>
      </w:r>
    </w:p>
    <w:p>
      <w:pPr>
        <w:pStyle w:val="4"/>
        <w:pageBreakBefore w:val="0"/>
        <w:kinsoku/>
        <w:wordWrap/>
        <w:overflowPunct/>
        <w:topLinePunct w:val="0"/>
        <w:bidi w:val="0"/>
        <w:snapToGrid/>
        <w:spacing w:before="0" w:beforeAutospacing="0" w:after="0" w:afterAutospacing="0" w:line="460" w:lineRule="exact"/>
        <w:ind w:right="0"/>
        <w:textAlignment w:val="auto"/>
        <w:rPr>
          <w:rFonts w:hint="default" w:ascii="Times New Roman" w:hAnsi="Times New Roman" w:eastAsia="仿宋" w:cs="Times New Roman"/>
          <w:sz w:val="28"/>
          <w:szCs w:val="28"/>
          <w:lang w:val="en-US" w:eastAsia="zh-CN"/>
        </w:rPr>
      </w:pP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 xml:space="preserve">  </w:t>
      </w:r>
      <w:r>
        <w:rPr>
          <w:rFonts w:hint="default" w:ascii="Times New Roman" w:hAnsi="Times New Roman" w:eastAsia="仿宋" w:cs="Times New Roman"/>
          <w:b w:val="0"/>
          <w:bCs w:val="0"/>
          <w:sz w:val="28"/>
          <w:szCs w:val="28"/>
          <w:lang w:val="en-US" w:eastAsia="zh-CN"/>
        </w:rPr>
        <w:t>开标地点：</w:t>
      </w:r>
      <w:bookmarkEnd w:id="16"/>
      <w:bookmarkEnd w:id="17"/>
      <w:bookmarkEnd w:id="18"/>
      <w:bookmarkEnd w:id="19"/>
      <w:bookmarkStart w:id="20" w:name="_Toc28359017"/>
      <w:bookmarkStart w:id="21" w:name="_Toc35393803"/>
      <w:bookmarkStart w:id="22" w:name="_Toc35393634"/>
      <w:bookmarkStart w:id="23" w:name="_Toc28359094"/>
      <w:r>
        <w:rPr>
          <w:rFonts w:hint="default" w:ascii="Times New Roman" w:hAnsi="Times New Roman" w:eastAsia="仿宋" w:cs="Times New Roman"/>
          <w:b w:val="0"/>
          <w:sz w:val="28"/>
          <w:szCs w:val="28"/>
        </w:rPr>
        <w:t>政采云一站式政府采购云平台</w:t>
      </w:r>
    </w:p>
    <w:p>
      <w:pPr>
        <w:pStyle w:val="4"/>
        <w:pageBreakBefore w:val="0"/>
        <w:kinsoku/>
        <w:wordWrap/>
        <w:overflowPunct/>
        <w:topLinePunct w:val="0"/>
        <w:bidi w:val="0"/>
        <w:snapToGrid/>
        <w:spacing w:before="0" w:beforeAutospacing="0" w:after="0" w:afterAutospacing="0" w:line="460" w:lineRule="exact"/>
        <w:ind w:right="0"/>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lang w:eastAsia="zh-CN"/>
        </w:rPr>
        <w:t>五</w:t>
      </w:r>
      <w:r>
        <w:rPr>
          <w:rFonts w:hint="default" w:ascii="Times New Roman" w:hAnsi="Times New Roman" w:eastAsia="仿宋" w:cs="Times New Roman"/>
          <w:sz w:val="28"/>
          <w:szCs w:val="28"/>
        </w:rPr>
        <w:t>、公告期限</w:t>
      </w:r>
      <w:bookmarkEnd w:id="20"/>
      <w:bookmarkEnd w:id="21"/>
      <w:bookmarkEnd w:id="22"/>
      <w:bookmarkEnd w:id="23"/>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sz w:val="28"/>
          <w:szCs w:val="28"/>
        </w:rPr>
      </w:pPr>
      <w:r>
        <w:rPr>
          <w:rFonts w:hint="default" w:ascii="Times New Roman" w:hAnsi="Times New Roman" w:eastAsia="仿宋" w:cs="Times New Roman"/>
          <w:b w:val="0"/>
          <w:sz w:val="28"/>
          <w:szCs w:val="28"/>
        </w:rPr>
        <w:t>自本公告发布之日起</w:t>
      </w:r>
      <w:r>
        <w:rPr>
          <w:rFonts w:hint="default" w:ascii="Times New Roman" w:hAnsi="Times New Roman" w:eastAsia="仿宋" w:cs="Times New Roman"/>
          <w:b w:val="0"/>
          <w:sz w:val="28"/>
          <w:szCs w:val="28"/>
          <w:lang w:val="en-US" w:eastAsia="zh-CN"/>
        </w:rPr>
        <w:t>5</w:t>
      </w:r>
      <w:r>
        <w:rPr>
          <w:rFonts w:hint="default" w:ascii="Times New Roman" w:hAnsi="Times New Roman" w:eastAsia="仿宋" w:cs="Times New Roman"/>
          <w:b w:val="0"/>
          <w:sz w:val="28"/>
          <w:szCs w:val="28"/>
        </w:rPr>
        <w:t>个工作日。</w:t>
      </w:r>
    </w:p>
    <w:p>
      <w:pPr>
        <w:pStyle w:val="4"/>
        <w:pageBreakBefore w:val="0"/>
        <w:kinsoku/>
        <w:wordWrap/>
        <w:overflowPunct/>
        <w:topLinePunct w:val="0"/>
        <w:bidi w:val="0"/>
        <w:snapToGrid/>
        <w:spacing w:before="0" w:beforeAutospacing="0" w:after="0" w:afterAutospacing="0" w:line="460" w:lineRule="exact"/>
        <w:ind w:right="0"/>
        <w:textAlignment w:val="auto"/>
        <w:rPr>
          <w:rFonts w:hint="default" w:ascii="Times New Roman" w:hAnsi="Times New Roman" w:eastAsia="仿宋" w:cs="Times New Roman"/>
          <w:sz w:val="28"/>
          <w:szCs w:val="28"/>
        </w:rPr>
      </w:pPr>
      <w:bookmarkStart w:id="24" w:name="_Toc35393635"/>
      <w:bookmarkStart w:id="25" w:name="_Toc35393804"/>
      <w:r>
        <w:rPr>
          <w:rFonts w:hint="default" w:ascii="Times New Roman" w:hAnsi="Times New Roman" w:eastAsia="仿宋" w:cs="Times New Roman"/>
          <w:sz w:val="28"/>
          <w:szCs w:val="28"/>
          <w:lang w:eastAsia="zh-CN"/>
        </w:rPr>
        <w:t>六</w:t>
      </w:r>
      <w:r>
        <w:rPr>
          <w:rFonts w:hint="default" w:ascii="Times New Roman" w:hAnsi="Times New Roman" w:eastAsia="仿宋" w:cs="Times New Roman"/>
          <w:sz w:val="28"/>
          <w:szCs w:val="28"/>
        </w:rPr>
        <w:t>、其他补充事宜</w:t>
      </w:r>
      <w:bookmarkEnd w:id="24"/>
      <w:bookmarkEnd w:id="25"/>
    </w:p>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right="0" w:firstLine="560" w:firstLineChars="200"/>
        <w:textAlignment w:val="auto"/>
        <w:rPr>
          <w:rFonts w:hint="default" w:ascii="Times New Roman" w:hAnsi="Times New Roman" w:eastAsia="仿宋" w:cs="Times New Roman"/>
          <w:color w:val="333333"/>
          <w:sz w:val="28"/>
          <w:szCs w:val="28"/>
        </w:rPr>
      </w:pPr>
      <w:bookmarkStart w:id="26" w:name="_Toc28359096"/>
      <w:bookmarkStart w:id="27" w:name="_Toc35393806"/>
      <w:bookmarkStart w:id="28" w:name="_Toc28359019"/>
      <w:bookmarkStart w:id="29" w:name="_Toc35393637"/>
      <w:r>
        <w:rPr>
          <w:rFonts w:hint="eastAsia" w:eastAsia="仿宋" w:cs="Times New Roman"/>
          <w:color w:val="333333"/>
          <w:sz w:val="28"/>
          <w:szCs w:val="28"/>
          <w:lang w:val="en-US" w:eastAsia="zh-CN"/>
        </w:rPr>
        <w:t>1</w:t>
      </w:r>
      <w:r>
        <w:rPr>
          <w:rFonts w:hint="default" w:ascii="Times New Roman" w:hAnsi="Times New Roman" w:eastAsia="仿宋" w:cs="Times New Roman"/>
          <w:color w:val="333333"/>
          <w:sz w:val="28"/>
          <w:szCs w:val="28"/>
        </w:rPr>
        <w:t>、本项目实行不见面开标（网上投标，网上开标、评标），供应商须登录政采云平台申请获取采购文件，并需要使用CA锁，登录政采云电子投标客户端制作响应文件，若供应商参与投标,自行承担与投标有关的一切费用。</w:t>
      </w:r>
      <w:r>
        <w:rPr>
          <w:rFonts w:hint="default" w:ascii="Times New Roman" w:hAnsi="Times New Roman" w:eastAsia="仿宋" w:cs="Times New Roman"/>
          <w:color w:val="333333"/>
          <w:sz w:val="28"/>
          <w:szCs w:val="28"/>
        </w:rPr>
        <w:br w:type="textWrapping"/>
      </w:r>
      <w:r>
        <w:rPr>
          <w:rFonts w:hint="eastAsia" w:ascii="Times New Roman" w:hAnsi="Times New Roman" w:eastAsia="仿宋" w:cs="Times New Roman"/>
          <w:color w:val="333333"/>
          <w:sz w:val="28"/>
          <w:szCs w:val="28"/>
          <w:lang w:val="en-US" w:eastAsia="zh-CN"/>
        </w:rPr>
        <w:t xml:space="preserve">    </w:t>
      </w:r>
      <w:r>
        <w:rPr>
          <w:rFonts w:hint="eastAsia" w:eastAsia="仿宋" w:cs="Times New Roman"/>
          <w:color w:val="333333"/>
          <w:sz w:val="28"/>
          <w:szCs w:val="28"/>
          <w:lang w:val="en-US" w:eastAsia="zh-CN"/>
        </w:rPr>
        <w:t>2</w:t>
      </w:r>
      <w:r>
        <w:rPr>
          <w:rFonts w:hint="default" w:ascii="Times New Roman" w:hAnsi="Times New Roman" w:eastAsia="仿宋" w:cs="Times New Roman"/>
          <w:color w:val="333333"/>
          <w:sz w:val="28"/>
          <w:szCs w:val="28"/>
        </w:rPr>
        <w:t>、各供应商应在开标前确保是新疆维吾尔自治区政府采购网正式注册入库的供应商，并完成CA数字证书申领。因未注册入库、未办理CA数字证书等原因造成无法投标或投标失败等后果的由供应商自行承担。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default" w:ascii="Times New Roman" w:hAnsi="Times New Roman" w:eastAsia="仿宋" w:cs="Times New Roman"/>
          <w:color w:val="333333"/>
          <w:sz w:val="28"/>
          <w:szCs w:val="28"/>
        </w:rPr>
        <w:br w:type="textWrapping"/>
      </w:r>
      <w:r>
        <w:rPr>
          <w:rFonts w:hint="eastAsia" w:ascii="Times New Roman" w:hAnsi="Times New Roman" w:eastAsia="仿宋" w:cs="Times New Roman"/>
          <w:color w:val="333333"/>
          <w:sz w:val="28"/>
          <w:szCs w:val="28"/>
          <w:lang w:val="en-US" w:eastAsia="zh-CN"/>
        </w:rPr>
        <w:t xml:space="preserve">    </w:t>
      </w:r>
      <w:r>
        <w:rPr>
          <w:rFonts w:hint="eastAsia" w:eastAsia="仿宋" w:cs="Times New Roman"/>
          <w:color w:val="333333"/>
          <w:sz w:val="28"/>
          <w:szCs w:val="28"/>
          <w:lang w:val="en-US" w:eastAsia="zh-CN"/>
        </w:rPr>
        <w:t>3</w:t>
      </w:r>
      <w:r>
        <w:rPr>
          <w:rFonts w:hint="default" w:ascii="Times New Roman" w:hAnsi="Times New Roman" w:eastAsia="仿宋" w:cs="Times New Roman"/>
          <w:color w:val="333333"/>
          <w:sz w:val="28"/>
          <w:szCs w:val="28"/>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default" w:ascii="Times New Roman" w:hAnsi="Times New Roman" w:eastAsia="仿宋" w:cs="Times New Roman"/>
          <w:color w:val="333333"/>
          <w:sz w:val="28"/>
          <w:szCs w:val="28"/>
        </w:rPr>
        <w:br w:type="textWrapping"/>
      </w:r>
      <w:r>
        <w:rPr>
          <w:rFonts w:hint="eastAsia" w:ascii="Times New Roman" w:hAnsi="Times New Roman" w:eastAsia="仿宋" w:cs="Times New Roman"/>
          <w:color w:val="333333"/>
          <w:sz w:val="28"/>
          <w:szCs w:val="28"/>
          <w:lang w:val="en-US" w:eastAsia="zh-CN"/>
        </w:rPr>
        <w:t xml:space="preserve">    </w:t>
      </w:r>
      <w:r>
        <w:rPr>
          <w:rFonts w:hint="eastAsia" w:eastAsia="仿宋" w:cs="Times New Roman"/>
          <w:color w:val="333333"/>
          <w:sz w:val="28"/>
          <w:szCs w:val="28"/>
          <w:lang w:val="en-US" w:eastAsia="zh-CN"/>
        </w:rPr>
        <w:t>4</w:t>
      </w:r>
      <w:r>
        <w:rPr>
          <w:rFonts w:hint="default" w:ascii="Times New Roman" w:hAnsi="Times New Roman" w:eastAsia="仿宋" w:cs="Times New Roman"/>
          <w:color w:val="333333"/>
          <w:sz w:val="28"/>
          <w:szCs w:val="28"/>
        </w:rPr>
        <w:t>、供应商在开标时须携带制作加密电子响应文件所使用的CA锁，电脑须提前配置好浏览器（建议使用360浏览器或谷歌浏览器），以便开标时在线解密。</w:t>
      </w:r>
      <w:r>
        <w:rPr>
          <w:rFonts w:hint="default" w:ascii="Times New Roman" w:hAnsi="Times New Roman" w:eastAsia="仿宋" w:cs="Times New Roman"/>
          <w:color w:val="333333"/>
          <w:sz w:val="28"/>
          <w:szCs w:val="28"/>
        </w:rPr>
        <w:br w:type="textWrapping"/>
      </w:r>
      <w:r>
        <w:rPr>
          <w:rFonts w:hint="eastAsia" w:ascii="Times New Roman" w:hAnsi="Times New Roman" w:eastAsia="仿宋" w:cs="Times New Roman"/>
          <w:color w:val="333333"/>
          <w:sz w:val="28"/>
          <w:szCs w:val="28"/>
          <w:lang w:val="en-US" w:eastAsia="zh-CN"/>
        </w:rPr>
        <w:t xml:space="preserve">    </w:t>
      </w:r>
      <w:r>
        <w:rPr>
          <w:rFonts w:hint="eastAsia" w:eastAsia="仿宋" w:cs="Times New Roman"/>
          <w:color w:val="333333"/>
          <w:sz w:val="28"/>
          <w:szCs w:val="28"/>
          <w:lang w:val="en-US" w:eastAsia="zh-CN"/>
        </w:rPr>
        <w:t>5</w:t>
      </w:r>
      <w:r>
        <w:rPr>
          <w:rFonts w:hint="default" w:ascii="Times New Roman" w:hAnsi="Times New Roman" w:eastAsia="仿宋" w:cs="Times New Roman"/>
          <w:color w:val="333333"/>
          <w:sz w:val="28"/>
          <w:szCs w:val="28"/>
        </w:rPr>
        <w:t>、投标供应商应当在投标截止时间前，将生成的“电子加密响应文件”上传递交至“政府采购云平台”，投标截止时间以后上传递交的响应文件将被“政府采购云平台”拒收。 </w:t>
      </w:r>
      <w:r>
        <w:rPr>
          <w:rFonts w:hint="default" w:ascii="Times New Roman" w:hAnsi="Times New Roman" w:eastAsia="仿宋" w:cs="Times New Roman"/>
          <w:color w:val="333333"/>
          <w:sz w:val="28"/>
          <w:szCs w:val="28"/>
        </w:rPr>
        <w:br w:type="textWrapping"/>
      </w:r>
      <w:r>
        <w:rPr>
          <w:rFonts w:hint="default" w:ascii="Times New Roman" w:hAnsi="Times New Roman" w:eastAsia="仿宋" w:cs="Times New Roman"/>
          <w:color w:val="333333"/>
          <w:sz w:val="28"/>
          <w:szCs w:val="28"/>
        </w:rPr>
        <w:t> </w:t>
      </w:r>
      <w:r>
        <w:rPr>
          <w:rFonts w:hint="eastAsia" w:ascii="Times New Roman" w:hAnsi="Times New Roman" w:eastAsia="仿宋" w:cs="Times New Roman"/>
          <w:color w:val="333333"/>
          <w:sz w:val="28"/>
          <w:szCs w:val="28"/>
          <w:lang w:val="en-US" w:eastAsia="zh-CN"/>
        </w:rPr>
        <w:t xml:space="preserve">  </w:t>
      </w:r>
      <w:r>
        <w:rPr>
          <w:rFonts w:hint="default" w:ascii="Times New Roman" w:hAnsi="Times New Roman" w:eastAsia="仿宋" w:cs="Times New Roman"/>
          <w:color w:val="333333"/>
          <w:sz w:val="28"/>
          <w:szCs w:val="28"/>
        </w:rPr>
        <w:t xml:space="preserve">  </w:t>
      </w:r>
      <w:r>
        <w:rPr>
          <w:rFonts w:hint="eastAsia" w:eastAsia="仿宋" w:cs="Times New Roman"/>
          <w:color w:val="333333"/>
          <w:sz w:val="28"/>
          <w:szCs w:val="28"/>
          <w:lang w:val="en-US" w:eastAsia="zh-CN"/>
        </w:rPr>
        <w:t>6</w:t>
      </w:r>
      <w:r>
        <w:rPr>
          <w:rFonts w:hint="default" w:ascii="Times New Roman" w:hAnsi="Times New Roman" w:eastAsia="仿宋" w:cs="Times New Roman"/>
          <w:color w:val="333333"/>
          <w:sz w:val="28"/>
          <w:szCs w:val="28"/>
        </w:rPr>
        <w:t>、本次公告在</w:t>
      </w:r>
      <w:r>
        <w:rPr>
          <w:rFonts w:hint="eastAsia" w:eastAsia="仿宋" w:cs="Times New Roman"/>
          <w:color w:val="333333"/>
          <w:sz w:val="28"/>
          <w:szCs w:val="28"/>
          <w:lang w:eastAsia="zh-CN"/>
        </w:rPr>
        <w:t>新疆政府采购网</w:t>
      </w:r>
      <w:r>
        <w:rPr>
          <w:rFonts w:hint="eastAsia" w:ascii="Times New Roman" w:hAnsi="Times New Roman" w:eastAsia="仿宋" w:cs="Times New Roman"/>
          <w:color w:val="333333"/>
          <w:sz w:val="28"/>
          <w:szCs w:val="28"/>
          <w:lang w:eastAsia="zh-CN"/>
        </w:rPr>
        <w:t>上</w:t>
      </w:r>
      <w:r>
        <w:rPr>
          <w:rFonts w:hint="default" w:ascii="Times New Roman" w:hAnsi="Times New Roman" w:eastAsia="仿宋" w:cs="Times New Roman"/>
          <w:color w:val="333333"/>
          <w:sz w:val="28"/>
          <w:szCs w:val="28"/>
        </w:rPr>
        <w:t>发布。</w:t>
      </w:r>
    </w:p>
    <w:p>
      <w:pPr>
        <w:pStyle w:val="38"/>
        <w:keepNext w:val="0"/>
        <w:keepLines w:val="0"/>
        <w:widowControl/>
        <w:suppressLineNumbers w:val="0"/>
        <w:spacing w:before="75" w:beforeAutospacing="0" w:after="75" w:afterAutospacing="0"/>
        <w:ind w:left="0" w:right="0" w:firstLine="0"/>
        <w:rPr>
          <w:rFonts w:hint="eastAsia" w:ascii="黑体" w:hAnsi="黑体" w:eastAsia="黑体" w:cs="黑体"/>
          <w:i w:val="0"/>
          <w:caps w:val="0"/>
          <w:color w:val="000000"/>
          <w:spacing w:val="0"/>
          <w:sz w:val="24"/>
          <w:szCs w:val="24"/>
        </w:rPr>
      </w:pPr>
      <w:r>
        <w:rPr>
          <w:rFonts w:hint="eastAsia" w:ascii="黑体" w:hAnsi="黑体" w:eastAsia="黑体" w:cs="黑体"/>
          <w:i w:val="0"/>
          <w:caps w:val="0"/>
          <w:color w:val="000000"/>
          <w:spacing w:val="0"/>
          <w:sz w:val="24"/>
          <w:szCs w:val="24"/>
        </w:rPr>
        <w:t>特别提示：</w:t>
      </w:r>
    </w:p>
    <w:p>
      <w:pPr>
        <w:pStyle w:val="38"/>
        <w:keepNext w:val="0"/>
        <w:keepLines w:val="0"/>
        <w:widowControl/>
        <w:suppressLineNumbers w:val="0"/>
        <w:spacing w:before="75" w:beforeAutospacing="0" w:after="75" w:afterAutospacing="0"/>
        <w:ind w:left="0" w:right="0" w:firstLine="0"/>
        <w:rPr>
          <w:rFonts w:hint="default"/>
        </w:rPr>
      </w:pPr>
      <w:r>
        <w:rPr>
          <w:rFonts w:hint="eastAsia" w:ascii="黑体" w:hAnsi="黑体" w:eastAsia="黑体" w:cs="黑体"/>
          <w:i w:val="0"/>
          <w:caps w:val="0"/>
          <w:color w:val="000000"/>
          <w:spacing w:val="0"/>
          <w:sz w:val="24"/>
          <w:szCs w:val="24"/>
        </w:rPr>
        <w:t>1、1、超过200万元的货物和服务采购项目、超过400万元的工程采购项目中适宜由中小企业提供的，预留该部分采购项目预算总额的30%以上专门面向中小企业采购，其中预留给小微企业的比例不低于60%。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黑体" w:hAnsi="黑体" w:eastAsia="黑体" w:cs="黑体"/>
          <w:i w:val="0"/>
          <w:caps w:val="0"/>
          <w:color w:val="000000"/>
          <w:spacing w:val="0"/>
          <w:sz w:val="24"/>
          <w:szCs w:val="24"/>
        </w:rPr>
        <w:br w:type="textWrapping"/>
      </w:r>
      <w:r>
        <w:rPr>
          <w:rFonts w:hint="eastAsia" w:ascii="黑体" w:hAnsi="黑体" w:eastAsia="黑体" w:cs="黑体"/>
          <w:i w:val="0"/>
          <w:caps w:val="0"/>
          <w:color w:val="000000"/>
          <w:spacing w:val="0"/>
          <w:sz w:val="24"/>
          <w:szCs w:val="24"/>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黑体" w:hAnsi="黑体" w:eastAsia="黑体" w:cs="黑体"/>
          <w:i w:val="0"/>
          <w:caps w:val="0"/>
          <w:color w:val="000000"/>
          <w:spacing w:val="0"/>
          <w:sz w:val="24"/>
          <w:szCs w:val="24"/>
        </w:rPr>
        <w:br w:type="textWrapping"/>
      </w:r>
      <w:r>
        <w:rPr>
          <w:rFonts w:hint="eastAsia" w:ascii="黑体" w:hAnsi="黑体" w:eastAsia="黑体" w:cs="黑体"/>
          <w:i w:val="0"/>
          <w:caps w:val="0"/>
          <w:color w:val="000000"/>
          <w:spacing w:val="0"/>
          <w:sz w:val="24"/>
          <w:szCs w:val="24"/>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ageBreakBefore w:val="0"/>
        <w:kinsoku/>
        <w:wordWrap/>
        <w:overflowPunct/>
        <w:topLinePunct w:val="0"/>
        <w:bidi w:val="0"/>
        <w:snapToGrid/>
        <w:spacing w:beforeAutospacing="0" w:afterAutospacing="0" w:line="460" w:lineRule="exact"/>
        <w:ind w:right="0"/>
        <w:textAlignment w:val="auto"/>
        <w:rPr>
          <w:rFonts w:hint="default" w:ascii="Times New Roman" w:hAnsi="Times New Roman" w:eastAsia="仿宋" w:cs="Times New Roman"/>
          <w:b/>
          <w:color w:val="333333"/>
          <w:sz w:val="28"/>
          <w:szCs w:val="28"/>
          <w:shd w:val="clear" w:color="auto" w:fill="FFFFFF"/>
        </w:rPr>
      </w:pPr>
      <w:r>
        <w:rPr>
          <w:rFonts w:hint="default" w:ascii="Times New Roman" w:hAnsi="Times New Roman" w:eastAsia="仿宋" w:cs="Times New Roman"/>
          <w:b/>
          <w:color w:val="333333"/>
          <w:sz w:val="28"/>
          <w:szCs w:val="28"/>
          <w:shd w:val="clear" w:color="auto" w:fill="FFFFFF"/>
          <w:lang w:eastAsia="zh-CN"/>
        </w:rPr>
        <w:t>七</w:t>
      </w:r>
      <w:r>
        <w:rPr>
          <w:rFonts w:hint="default" w:ascii="Times New Roman" w:hAnsi="Times New Roman" w:eastAsia="仿宋" w:cs="Times New Roman"/>
          <w:b/>
          <w:color w:val="333333"/>
          <w:sz w:val="28"/>
          <w:szCs w:val="28"/>
          <w:shd w:val="clear" w:color="auto" w:fill="FFFFFF"/>
        </w:rPr>
        <w:t>、对本次采购提出询问，请按以下方式联系</w:t>
      </w:r>
    </w:p>
    <w:p>
      <w:pPr>
        <w:pageBreakBefore w:val="0"/>
        <w:kinsoku/>
        <w:wordWrap/>
        <w:overflowPunct/>
        <w:topLinePunct w:val="0"/>
        <w:bidi w:val="0"/>
        <w:snapToGrid/>
        <w:spacing w:beforeAutospacing="0" w:afterAutospacing="0" w:line="460" w:lineRule="exact"/>
        <w:ind w:right="0" w:firstLine="560" w:firstLineChars="200"/>
        <w:textAlignment w:val="auto"/>
        <w:rPr>
          <w:rFonts w:hint="default" w:ascii="Times New Roman" w:hAnsi="Times New Roman" w:eastAsia="仿宋" w:cs="Times New Roman"/>
          <w:color w:val="333333"/>
          <w:sz w:val="28"/>
          <w:szCs w:val="28"/>
        </w:rPr>
      </w:pPr>
      <w:r>
        <w:rPr>
          <w:rFonts w:hint="default" w:ascii="Times New Roman" w:hAnsi="Times New Roman" w:eastAsia="仿宋" w:cs="Times New Roman"/>
          <w:bCs/>
          <w:color w:val="333333"/>
          <w:kern w:val="0"/>
          <w:sz w:val="28"/>
          <w:szCs w:val="28"/>
          <w:shd w:val="clear" w:color="auto" w:fill="FFFFFF"/>
          <w:lang w:bidi="ar"/>
        </w:rPr>
        <w:t>1.采购人信息</w:t>
      </w:r>
      <w:bookmarkEnd w:id="26"/>
      <w:bookmarkEnd w:id="27"/>
      <w:bookmarkEnd w:id="28"/>
      <w:bookmarkEnd w:id="29"/>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eastAsia" w:ascii="Times New Roman" w:hAnsi="Times New Roman" w:eastAsia="仿宋" w:cs="Times New Roman"/>
          <w:b w:val="0"/>
          <w:bCs w:val="0"/>
          <w:color w:val="333333"/>
          <w:kern w:val="0"/>
          <w:sz w:val="28"/>
          <w:szCs w:val="28"/>
          <w:shd w:val="clear" w:color="auto" w:fill="FFFFFF"/>
          <w:lang w:val="en-US" w:eastAsia="zh-CN" w:bidi="ar"/>
        </w:rPr>
      </w:pPr>
      <w:r>
        <w:rPr>
          <w:rFonts w:hint="default" w:ascii="Times New Roman" w:hAnsi="Times New Roman" w:eastAsia="仿宋" w:cs="Times New Roman"/>
          <w:b w:val="0"/>
          <w:bCs w:val="0"/>
          <w:color w:val="333333"/>
          <w:kern w:val="0"/>
          <w:sz w:val="28"/>
          <w:szCs w:val="28"/>
          <w:shd w:val="clear" w:color="auto" w:fill="FFFFFF"/>
          <w:lang w:bidi="ar"/>
        </w:rPr>
        <w:t>名称：</w:t>
      </w:r>
      <w:r>
        <w:rPr>
          <w:rFonts w:hint="eastAsia" w:ascii="Times New Roman" w:hAnsi="Times New Roman" w:eastAsia="仿宋" w:cs="Times New Roman"/>
          <w:b w:val="0"/>
          <w:bCs w:val="0"/>
          <w:color w:val="333333"/>
          <w:kern w:val="0"/>
          <w:sz w:val="28"/>
          <w:szCs w:val="28"/>
          <w:shd w:val="clear" w:color="auto" w:fill="FFFFFF"/>
          <w:lang w:eastAsia="zh-CN" w:bidi="ar"/>
        </w:rPr>
        <w:t>拜城县教育和科学技术局</w:t>
      </w:r>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bCs w:val="0"/>
          <w:color w:val="333333"/>
          <w:kern w:val="0"/>
          <w:sz w:val="28"/>
          <w:szCs w:val="28"/>
          <w:shd w:val="clear" w:color="auto" w:fill="FFFFFF"/>
          <w:lang w:val="en-US" w:eastAsia="zh-CN" w:bidi="ar"/>
        </w:rPr>
      </w:pPr>
      <w:r>
        <w:rPr>
          <w:rFonts w:hint="default" w:ascii="Times New Roman" w:hAnsi="Times New Roman" w:eastAsia="仿宋" w:cs="Times New Roman"/>
          <w:b w:val="0"/>
          <w:bCs w:val="0"/>
          <w:color w:val="333333"/>
          <w:kern w:val="0"/>
          <w:sz w:val="28"/>
          <w:szCs w:val="28"/>
          <w:shd w:val="clear" w:color="auto" w:fill="FFFFFF"/>
          <w:lang w:bidi="ar"/>
        </w:rPr>
        <w:t>地址：拜城县胜利路28号</w:t>
      </w:r>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bCs w:val="0"/>
          <w:color w:val="333333"/>
          <w:kern w:val="0"/>
          <w:sz w:val="28"/>
          <w:szCs w:val="28"/>
          <w:shd w:val="clear" w:color="auto" w:fill="FFFFFF"/>
          <w:lang w:val="en-US" w:eastAsia="zh-CN" w:bidi="ar"/>
        </w:rPr>
      </w:pPr>
      <w:r>
        <w:rPr>
          <w:rFonts w:hint="default" w:ascii="Times New Roman" w:hAnsi="Times New Roman" w:eastAsia="仿宋" w:cs="Times New Roman"/>
          <w:b w:val="0"/>
          <w:bCs w:val="0"/>
          <w:color w:val="333333"/>
          <w:kern w:val="0"/>
          <w:sz w:val="28"/>
          <w:szCs w:val="28"/>
          <w:shd w:val="clear" w:color="auto" w:fill="FFFFFF"/>
          <w:lang w:bidi="ar"/>
        </w:rPr>
        <w:t>联系方式：</w:t>
      </w:r>
      <w:bookmarkStart w:id="30" w:name="_Toc28359020"/>
      <w:bookmarkStart w:id="31" w:name="_Toc35393807"/>
      <w:bookmarkStart w:id="32" w:name="_Toc35393638"/>
      <w:bookmarkStart w:id="33" w:name="_Toc28359097"/>
      <w:r>
        <w:rPr>
          <w:rFonts w:hint="default" w:ascii="Times New Roman" w:hAnsi="Times New Roman" w:eastAsia="仿宋" w:cs="Times New Roman"/>
          <w:b w:val="0"/>
          <w:bCs w:val="0"/>
          <w:color w:val="333333"/>
          <w:kern w:val="0"/>
          <w:sz w:val="28"/>
          <w:szCs w:val="28"/>
          <w:shd w:val="clear" w:color="auto" w:fill="FFFFFF"/>
          <w:lang w:bidi="ar"/>
        </w:rPr>
        <w:t> 18094958837</w:t>
      </w:r>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bCs w:val="0"/>
          <w:color w:val="333333"/>
          <w:kern w:val="0"/>
          <w:sz w:val="28"/>
          <w:szCs w:val="28"/>
          <w:shd w:val="clear" w:color="auto" w:fill="FFFFFF"/>
          <w:lang w:bidi="ar"/>
        </w:rPr>
      </w:pPr>
      <w:r>
        <w:rPr>
          <w:rFonts w:hint="default" w:ascii="Times New Roman" w:hAnsi="Times New Roman" w:eastAsia="仿宋" w:cs="Times New Roman"/>
          <w:b w:val="0"/>
          <w:bCs w:val="0"/>
          <w:color w:val="333333"/>
          <w:kern w:val="0"/>
          <w:sz w:val="28"/>
          <w:szCs w:val="28"/>
          <w:shd w:val="clear" w:color="auto" w:fill="FFFFFF"/>
          <w:lang w:bidi="ar"/>
        </w:rPr>
        <w:t>2.采购代理机构信息</w:t>
      </w:r>
      <w:bookmarkEnd w:id="30"/>
      <w:bookmarkEnd w:id="31"/>
      <w:bookmarkEnd w:id="32"/>
      <w:bookmarkEnd w:id="33"/>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i w:val="0"/>
          <w:iCs w:val="0"/>
          <w:sz w:val="28"/>
          <w:szCs w:val="28"/>
          <w:u w:val="none"/>
        </w:rPr>
      </w:pPr>
      <w:r>
        <w:rPr>
          <w:rFonts w:hint="default" w:ascii="Times New Roman" w:hAnsi="Times New Roman" w:eastAsia="仿宋" w:cs="Times New Roman"/>
          <w:b w:val="0"/>
          <w:sz w:val="28"/>
          <w:szCs w:val="28"/>
        </w:rPr>
        <w:t>名称：</w:t>
      </w:r>
      <w:r>
        <w:rPr>
          <w:rFonts w:hint="default" w:ascii="Times New Roman" w:hAnsi="Times New Roman" w:eastAsia="仿宋" w:cs="Times New Roman"/>
          <w:b w:val="0"/>
          <w:i w:val="0"/>
          <w:iCs w:val="0"/>
          <w:sz w:val="28"/>
          <w:szCs w:val="28"/>
          <w:u w:val="none"/>
        </w:rPr>
        <w:t>新疆久隆昌泰建设项目管理有限公司 </w:t>
      </w:r>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i w:val="0"/>
          <w:iCs w:val="0"/>
          <w:sz w:val="28"/>
          <w:szCs w:val="28"/>
          <w:u w:val="none"/>
        </w:rPr>
      </w:pPr>
      <w:r>
        <w:rPr>
          <w:rFonts w:hint="default" w:ascii="Times New Roman" w:hAnsi="Times New Roman" w:eastAsia="仿宋" w:cs="Times New Roman"/>
          <w:b w:val="0"/>
          <w:i w:val="0"/>
          <w:iCs w:val="0"/>
          <w:sz w:val="28"/>
          <w:szCs w:val="28"/>
          <w:u w:val="none"/>
        </w:rPr>
        <w:t>地址：阿克苏市天山路1号华富锦城小区2幢2单元709室</w:t>
      </w:r>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sz w:val="28"/>
          <w:szCs w:val="28"/>
          <w:u w:val="none"/>
        </w:rPr>
      </w:pPr>
      <w:r>
        <w:rPr>
          <w:rFonts w:hint="default" w:ascii="Times New Roman" w:hAnsi="Times New Roman" w:eastAsia="仿宋" w:cs="Times New Roman"/>
          <w:b w:val="0"/>
          <w:sz w:val="28"/>
          <w:szCs w:val="28"/>
        </w:rPr>
        <w:t>联系方式：</w:t>
      </w:r>
      <w:r>
        <w:rPr>
          <w:rFonts w:hint="default" w:ascii="Times New Roman" w:hAnsi="Times New Roman" w:eastAsia="仿宋" w:cs="Times New Roman"/>
          <w:b w:val="0"/>
          <w:sz w:val="28"/>
          <w:szCs w:val="28"/>
          <w:u w:val="none"/>
        </w:rPr>
        <w:t>0997-2558678</w:t>
      </w:r>
      <w:r>
        <w:rPr>
          <w:rFonts w:hint="eastAsia" w:ascii="Times New Roman" w:hAnsi="Times New Roman" w:eastAsia="仿宋" w:cs="Times New Roman"/>
          <w:b w:val="0"/>
          <w:sz w:val="28"/>
          <w:szCs w:val="28"/>
          <w:u w:val="none"/>
          <w:lang w:eastAsia="zh-CN"/>
        </w:rPr>
        <w:t>、</w:t>
      </w:r>
      <w:bookmarkStart w:id="34" w:name="_Toc28359021"/>
      <w:bookmarkStart w:id="35" w:name="_Toc28359098"/>
      <w:bookmarkStart w:id="36" w:name="_Toc35393639"/>
      <w:bookmarkStart w:id="37" w:name="_Toc35393808"/>
      <w:r>
        <w:rPr>
          <w:rFonts w:hint="default" w:ascii="Times New Roman" w:hAnsi="Times New Roman" w:eastAsia="仿宋" w:cs="Times New Roman"/>
          <w:b w:val="0"/>
          <w:sz w:val="28"/>
          <w:szCs w:val="28"/>
          <w:u w:val="none"/>
        </w:rPr>
        <w:t>18</w:t>
      </w:r>
      <w:r>
        <w:rPr>
          <w:rFonts w:hint="eastAsia" w:ascii="Times New Roman" w:hAnsi="Times New Roman" w:eastAsia="仿宋" w:cs="Times New Roman"/>
          <w:b w:val="0"/>
          <w:sz w:val="28"/>
          <w:szCs w:val="28"/>
          <w:u w:val="none"/>
          <w:lang w:val="en-US" w:eastAsia="zh-CN"/>
        </w:rPr>
        <w:t>799952512</w:t>
      </w:r>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sz w:val="28"/>
          <w:szCs w:val="28"/>
          <w:u w:val="none"/>
        </w:rPr>
      </w:pPr>
      <w:r>
        <w:rPr>
          <w:rFonts w:hint="default" w:ascii="Times New Roman" w:hAnsi="Times New Roman" w:eastAsia="仿宋" w:cs="Times New Roman"/>
          <w:b w:val="0"/>
          <w:sz w:val="28"/>
          <w:szCs w:val="28"/>
          <w:u w:val="none"/>
        </w:rPr>
        <w:t>3.项目联系方式</w:t>
      </w:r>
      <w:bookmarkEnd w:id="34"/>
      <w:bookmarkEnd w:id="35"/>
      <w:bookmarkEnd w:id="36"/>
      <w:bookmarkEnd w:id="37"/>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sz w:val="28"/>
          <w:szCs w:val="28"/>
          <w:u w:val="none"/>
          <w:lang w:eastAsia="zh-CN"/>
        </w:rPr>
      </w:pPr>
      <w:r>
        <w:rPr>
          <w:rFonts w:hint="default" w:ascii="Times New Roman" w:hAnsi="Times New Roman" w:eastAsia="仿宋" w:cs="Times New Roman"/>
          <w:b w:val="0"/>
          <w:sz w:val="28"/>
          <w:szCs w:val="28"/>
          <w:u w:val="none"/>
        </w:rPr>
        <w:t>项目联系人：</w:t>
      </w:r>
      <w:r>
        <w:rPr>
          <w:rFonts w:hint="eastAsia" w:ascii="Times New Roman" w:hAnsi="Times New Roman" w:eastAsia="仿宋" w:cs="Times New Roman"/>
          <w:b w:val="0"/>
          <w:sz w:val="28"/>
          <w:szCs w:val="28"/>
          <w:u w:val="none"/>
          <w:lang w:val="en-US" w:eastAsia="zh-CN"/>
        </w:rPr>
        <w:t>刘荣英</w:t>
      </w:r>
    </w:p>
    <w:p>
      <w:pPr>
        <w:pStyle w:val="4"/>
        <w:pageBreakBefore w:val="0"/>
        <w:kinsoku/>
        <w:wordWrap/>
        <w:overflowPunct/>
        <w:topLinePunct w:val="0"/>
        <w:bidi w:val="0"/>
        <w:snapToGrid/>
        <w:spacing w:before="0" w:beforeAutospacing="0" w:after="0" w:afterAutospacing="0" w:line="460" w:lineRule="exact"/>
        <w:ind w:right="0" w:firstLine="560" w:firstLineChars="200"/>
        <w:textAlignment w:val="auto"/>
        <w:rPr>
          <w:rFonts w:hint="default" w:ascii="Times New Roman" w:hAnsi="Times New Roman" w:eastAsia="仿宋" w:cs="Times New Roman"/>
          <w:b w:val="0"/>
          <w:sz w:val="28"/>
          <w:szCs w:val="28"/>
          <w:u w:val="none"/>
          <w:lang w:val="en-US" w:eastAsia="zh-CN"/>
        </w:rPr>
      </w:pPr>
      <w:r>
        <w:rPr>
          <w:rFonts w:hint="default" w:ascii="Times New Roman" w:hAnsi="Times New Roman" w:eastAsia="仿宋" w:cs="Times New Roman"/>
          <w:b w:val="0"/>
          <w:sz w:val="28"/>
          <w:szCs w:val="28"/>
          <w:u w:val="none"/>
        </w:rPr>
        <w:t>电话：0997-2558678</w:t>
      </w:r>
      <w:r>
        <w:rPr>
          <w:rFonts w:hint="eastAsia" w:ascii="Times New Roman" w:hAnsi="Times New Roman" w:eastAsia="仿宋" w:cs="Times New Roman"/>
          <w:b w:val="0"/>
          <w:sz w:val="28"/>
          <w:szCs w:val="28"/>
          <w:u w:val="none"/>
          <w:lang w:eastAsia="zh-CN"/>
        </w:rPr>
        <w:t>、</w:t>
      </w:r>
      <w:r>
        <w:rPr>
          <w:rFonts w:hint="default" w:ascii="Times New Roman" w:hAnsi="Times New Roman" w:eastAsia="仿宋" w:cs="Times New Roman"/>
          <w:b w:val="0"/>
          <w:sz w:val="28"/>
          <w:szCs w:val="28"/>
          <w:u w:val="none"/>
        </w:rPr>
        <w:t>18</w:t>
      </w:r>
      <w:r>
        <w:rPr>
          <w:rFonts w:hint="eastAsia" w:ascii="Times New Roman" w:hAnsi="Times New Roman" w:eastAsia="仿宋" w:cs="Times New Roman"/>
          <w:b w:val="0"/>
          <w:sz w:val="28"/>
          <w:szCs w:val="28"/>
          <w:u w:val="none"/>
          <w:lang w:val="en-US" w:eastAsia="zh-CN"/>
        </w:rPr>
        <w:t>799952512</w:t>
      </w: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spacing w:line="360" w:lineRule="auto"/>
        <w:jc w:val="center"/>
        <w:rPr>
          <w:rFonts w:hint="eastAsia" w:ascii="仿宋_GB2312" w:hAnsi="仿宋" w:eastAsia="仿宋_GB2312"/>
          <w:b/>
          <w:color w:val="auto"/>
          <w:sz w:val="36"/>
          <w:szCs w:val="36"/>
        </w:rPr>
      </w:pPr>
    </w:p>
    <w:p>
      <w:pPr>
        <w:pStyle w:val="41"/>
        <w:rPr>
          <w:rFonts w:hint="eastAsia"/>
        </w:rPr>
      </w:pPr>
    </w:p>
    <w:p>
      <w:pPr>
        <w:spacing w:line="360" w:lineRule="auto"/>
        <w:jc w:val="center"/>
        <w:rPr>
          <w:rFonts w:hint="eastAsia" w:ascii="仿宋_GB2312" w:hAnsi="仿宋" w:eastAsia="仿宋_GB2312"/>
          <w:b/>
          <w:color w:val="auto"/>
          <w:sz w:val="36"/>
          <w:szCs w:val="36"/>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36"/>
          <w:szCs w:val="36"/>
        </w:rPr>
        <w:t>第二部分  投标人须知</w:t>
      </w:r>
    </w:p>
    <w:p>
      <w:pPr>
        <w:spacing w:line="360" w:lineRule="auto"/>
        <w:ind w:firstLine="419" w:firstLineChars="149"/>
        <w:rPr>
          <w:rFonts w:ascii="仿宋_GB2312" w:hAnsi="仿宋" w:eastAsia="仿宋_GB2312"/>
          <w:b/>
          <w:color w:val="auto"/>
          <w:sz w:val="28"/>
          <w:szCs w:val="28"/>
        </w:rPr>
      </w:pPr>
      <w:r>
        <w:rPr>
          <w:rFonts w:hint="eastAsia" w:ascii="仿宋_GB2312" w:hAnsi="仿宋" w:eastAsia="仿宋_GB2312"/>
          <w:b/>
          <w:color w:val="auto"/>
          <w:sz w:val="28"/>
          <w:szCs w:val="28"/>
        </w:rPr>
        <w:t>（一）总则</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  定义</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1.1本</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仅适用于本次大型招标中所叙述的货物及服务采购。</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1.2“招标人”系指</w:t>
      </w:r>
      <w:r>
        <w:rPr>
          <w:rFonts w:hint="eastAsia" w:ascii="仿宋_GB2312" w:hAnsi="仿宋" w:eastAsia="仿宋_GB2312"/>
          <w:color w:val="auto"/>
          <w:sz w:val="28"/>
          <w:szCs w:val="28"/>
          <w:lang w:eastAsia="zh-CN"/>
        </w:rPr>
        <w:t>拜城县教育和科学技术局</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1.3“投标人”系指按招标公告规定获取</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并参加投标的供应商；</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1.4“中标人”系指经过评标委员会评审，符合本次招标要求的投标人；</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1.5“投标货物”系指各种形态、种类的物品，包括原材料、设备、产品、辅件配件、备品备件、培训服务等标的物。</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1.6“服务承诺”系指为了保障项目顺利实施由投标人承担的货物的提供、运输、安装、调试以及售前、售中、售后服务和投标人承诺的其他类似义务。</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1.7“产品缺陷”系指投标货物的设计、原材料和零部件、制造、装配或说明指示等方面存在的潜在隐患或有碍产品安全和产品使用寿命等情形。</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1.8“欺诈行为”系指为了影响采购过程或合同实施过程虚报、谎报、隐瞒事实，以假充真，以次充好，承诺多兑现少，损害国家公共利益的行为。</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2  投标人资格</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s="Arial"/>
          <w:color w:val="auto"/>
          <w:sz w:val="28"/>
          <w:szCs w:val="28"/>
        </w:rPr>
        <w:t>2.1符合招标公告有关要求，承认并履行</w:t>
      </w:r>
      <w:r>
        <w:rPr>
          <w:rFonts w:hint="eastAsia" w:ascii="仿宋_GB2312" w:hAnsi="仿宋" w:eastAsia="仿宋_GB2312" w:cs="Arial"/>
          <w:color w:val="auto"/>
          <w:sz w:val="28"/>
          <w:szCs w:val="28"/>
          <w:lang w:eastAsia="zh-CN"/>
        </w:rPr>
        <w:t>采购文件</w:t>
      </w:r>
      <w:r>
        <w:rPr>
          <w:rFonts w:hint="eastAsia" w:ascii="仿宋_GB2312" w:hAnsi="仿宋" w:eastAsia="仿宋_GB2312" w:cs="Arial"/>
          <w:color w:val="auto"/>
          <w:sz w:val="28"/>
          <w:szCs w:val="28"/>
        </w:rPr>
        <w:t>各项规定</w:t>
      </w:r>
      <w:r>
        <w:rPr>
          <w:rFonts w:hint="eastAsia" w:ascii="仿宋_GB2312" w:hAnsi="仿宋" w:eastAsia="仿宋_GB2312"/>
          <w:color w:val="auto"/>
          <w:sz w:val="28"/>
          <w:szCs w:val="28"/>
        </w:rPr>
        <w:t>的供应商均可参加投标。</w:t>
      </w:r>
    </w:p>
    <w:p>
      <w:pPr>
        <w:spacing w:line="360" w:lineRule="auto"/>
        <w:ind w:firstLine="560" w:firstLineChars="200"/>
        <w:rPr>
          <w:rFonts w:ascii="仿宋_GB2312" w:hAnsi="仿宋" w:eastAsia="仿宋_GB2312" w:cs="Arial"/>
          <w:color w:val="auto"/>
          <w:sz w:val="28"/>
          <w:szCs w:val="28"/>
        </w:rPr>
      </w:pPr>
      <w:r>
        <w:rPr>
          <w:rFonts w:hint="eastAsia" w:ascii="仿宋_GB2312" w:hAnsi="仿宋" w:eastAsia="仿宋_GB2312"/>
          <w:color w:val="auto"/>
          <w:sz w:val="28"/>
          <w:szCs w:val="28"/>
        </w:rPr>
        <w:t>2.2符合投标人资格的投标人应承担投标及履行采购合同中的全部责任与义务。</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3  投标费用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3.1 无论投标结果如何，投标人应自行承担参加投标相关的全部费用。</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4　招标人的权利</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rPr>
        <w:t>4.1 招标人无论出于任何情况和原因，可停止本次招标，</w:t>
      </w:r>
      <w:r>
        <w:rPr>
          <w:rFonts w:hint="eastAsia" w:ascii="仿宋_GB2312" w:hAnsi="仿宋" w:eastAsia="仿宋_GB2312"/>
          <w:color w:val="auto"/>
          <w:sz w:val="28"/>
          <w:szCs w:val="28"/>
          <w:shd w:val="clear" w:color="auto" w:fill="FFFFFF"/>
        </w:rPr>
        <w:t>无需向受影响的投标人承担任何责任。</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5  书面声明</w:t>
      </w:r>
    </w:p>
    <w:p>
      <w:pPr>
        <w:spacing w:line="360" w:lineRule="auto"/>
        <w:ind w:firstLine="560" w:firstLineChars="200"/>
        <w:rPr>
          <w:rFonts w:ascii="仿宋_GB2312" w:hAnsi="仿宋" w:eastAsia="仿宋_GB2312"/>
          <w:bCs/>
          <w:color w:val="auto"/>
          <w:sz w:val="28"/>
          <w:szCs w:val="28"/>
        </w:rPr>
      </w:pPr>
      <w:r>
        <w:rPr>
          <w:rFonts w:hint="eastAsia" w:ascii="仿宋_GB2312" w:hAnsi="仿宋" w:eastAsia="仿宋_GB2312"/>
          <w:bCs/>
          <w:color w:val="auto"/>
          <w:sz w:val="28"/>
          <w:szCs w:val="28"/>
        </w:rPr>
        <w:t>5.1 投标人参加项目投标，必须出具参加政府采购活动近3年内</w:t>
      </w:r>
      <w:bookmarkStart w:id="38" w:name="_Toc518923113"/>
      <w:r>
        <w:rPr>
          <w:rFonts w:hint="eastAsia" w:ascii="仿宋_GB2312" w:hAnsi="仿宋" w:eastAsia="仿宋_GB2312"/>
          <w:bCs/>
          <w:color w:val="auto"/>
          <w:sz w:val="28"/>
          <w:szCs w:val="28"/>
        </w:rPr>
        <w:t>在经营活动中无重大违法记录的书面声明</w:t>
      </w:r>
      <w:bookmarkEnd w:id="38"/>
      <w:r>
        <w:rPr>
          <w:rFonts w:hint="eastAsia" w:ascii="仿宋_GB2312" w:hAnsi="仿宋" w:eastAsia="仿宋_GB2312"/>
          <w:bCs/>
          <w:color w:val="auto"/>
          <w:sz w:val="28"/>
          <w:szCs w:val="28"/>
        </w:rPr>
        <w:t>；</w:t>
      </w:r>
    </w:p>
    <w:p>
      <w:pPr>
        <w:tabs>
          <w:tab w:val="left" w:pos="0"/>
        </w:tabs>
        <w:spacing w:line="360" w:lineRule="auto"/>
        <w:ind w:firstLine="413" w:firstLineChars="147"/>
        <w:rPr>
          <w:rFonts w:hint="eastAsia" w:ascii="仿宋_GB2312" w:hAnsi="仿宋" w:eastAsia="仿宋_GB2312"/>
          <w:b/>
          <w:color w:val="auto"/>
          <w:sz w:val="28"/>
          <w:szCs w:val="28"/>
          <w:lang w:eastAsia="zh-CN"/>
        </w:rPr>
      </w:pPr>
      <w:r>
        <w:rPr>
          <w:rFonts w:hint="eastAsia" w:ascii="仿宋_GB2312" w:hAnsi="仿宋" w:eastAsia="仿宋_GB2312"/>
          <w:b/>
          <w:color w:val="auto"/>
          <w:sz w:val="28"/>
          <w:szCs w:val="28"/>
        </w:rPr>
        <w:t>(二)</w:t>
      </w:r>
      <w:r>
        <w:rPr>
          <w:rFonts w:hint="eastAsia" w:ascii="仿宋_GB2312" w:hAnsi="仿宋" w:eastAsia="仿宋_GB2312"/>
          <w:b/>
          <w:color w:val="auto"/>
          <w:sz w:val="28"/>
          <w:szCs w:val="28"/>
          <w:lang w:eastAsia="zh-CN"/>
        </w:rPr>
        <w:t>采购文件</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5　</w:t>
      </w:r>
      <w:r>
        <w:rPr>
          <w:rFonts w:hint="eastAsia" w:ascii="仿宋_GB2312" w:hAnsi="仿宋" w:eastAsia="仿宋_GB2312"/>
          <w:b/>
          <w:color w:val="auto"/>
          <w:sz w:val="28"/>
          <w:szCs w:val="28"/>
          <w:lang w:eastAsia="zh-CN"/>
        </w:rPr>
        <w:t>采购文件</w:t>
      </w:r>
      <w:r>
        <w:rPr>
          <w:rFonts w:hint="eastAsia" w:ascii="仿宋_GB2312" w:hAnsi="仿宋" w:eastAsia="仿宋_GB2312"/>
          <w:b/>
          <w:color w:val="auto"/>
          <w:sz w:val="28"/>
          <w:szCs w:val="28"/>
        </w:rPr>
        <w:t>的构成：</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5.1</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包括：</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（1）投标人须知前附表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（2）招标公告</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（3）投标人须知</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（4）采购需求（招标项目说明&lt;概述&gt;及要求、《技术规格、数量及质量要求》）</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（5）采购合同条款</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（6）投标文件编制及装订顺序</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（7）附件—投标文件格式（仅供参考）</w:t>
      </w:r>
    </w:p>
    <w:p>
      <w:pPr>
        <w:pStyle w:val="17"/>
        <w:spacing w:after="0" w:line="360" w:lineRule="auto"/>
        <w:ind w:firstLine="540" w:firstLineChars="192"/>
        <w:rPr>
          <w:rFonts w:ascii="仿宋_GB2312" w:hAnsi="仿宋" w:eastAsia="仿宋_GB2312"/>
          <w:color w:val="auto"/>
          <w:sz w:val="28"/>
          <w:szCs w:val="28"/>
        </w:rPr>
      </w:pPr>
      <w:r>
        <w:rPr>
          <w:rFonts w:hint="eastAsia" w:ascii="仿宋_GB2312" w:hAnsi="仿宋" w:eastAsia="仿宋_GB2312"/>
          <w:b/>
          <w:color w:val="auto"/>
          <w:sz w:val="28"/>
          <w:szCs w:val="28"/>
        </w:rPr>
        <w:t>6　</w:t>
      </w:r>
      <w:r>
        <w:rPr>
          <w:rFonts w:hint="eastAsia" w:ascii="仿宋_GB2312" w:hAnsi="仿宋" w:eastAsia="仿宋_GB2312"/>
          <w:b/>
          <w:color w:val="auto"/>
          <w:sz w:val="28"/>
          <w:szCs w:val="28"/>
          <w:lang w:eastAsia="zh-CN"/>
        </w:rPr>
        <w:t>采购文件</w:t>
      </w:r>
      <w:r>
        <w:rPr>
          <w:rFonts w:hint="eastAsia" w:ascii="仿宋_GB2312" w:hAnsi="仿宋" w:eastAsia="仿宋_GB2312"/>
          <w:b/>
          <w:color w:val="auto"/>
          <w:sz w:val="28"/>
          <w:szCs w:val="28"/>
        </w:rPr>
        <w:t>的澄清和质疑</w:t>
      </w:r>
      <w:bookmarkStart w:id="39" w:name="_Toc239047318"/>
    </w:p>
    <w:p>
      <w:pPr>
        <w:pStyle w:val="17"/>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6.1综合说明</w:t>
      </w:r>
      <w:bookmarkEnd w:id="39"/>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人对采购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pPr>
        <w:pStyle w:val="4"/>
        <w:spacing w:before="0" w:after="0" w:line="360" w:lineRule="auto"/>
        <w:ind w:firstLine="588" w:firstLineChars="210"/>
        <w:rPr>
          <w:rFonts w:ascii="仿宋_GB2312" w:hAnsi="仿宋" w:eastAsia="仿宋_GB2312"/>
          <w:b w:val="0"/>
          <w:bCs w:val="0"/>
          <w:color w:val="auto"/>
          <w:sz w:val="28"/>
          <w:szCs w:val="28"/>
        </w:rPr>
      </w:pPr>
      <w:bookmarkStart w:id="40" w:name="_Toc239047319"/>
      <w:r>
        <w:rPr>
          <w:rFonts w:hint="eastAsia" w:ascii="仿宋_GB2312" w:hAnsi="仿宋" w:eastAsia="仿宋_GB2312"/>
          <w:b w:val="0"/>
          <w:bCs w:val="0"/>
          <w:color w:val="auto"/>
          <w:sz w:val="28"/>
          <w:szCs w:val="28"/>
        </w:rPr>
        <w:t>6.2对</w:t>
      </w:r>
      <w:r>
        <w:rPr>
          <w:rFonts w:hint="eastAsia" w:ascii="仿宋_GB2312" w:hAnsi="仿宋" w:eastAsia="仿宋_GB2312"/>
          <w:b w:val="0"/>
          <w:bCs w:val="0"/>
          <w:color w:val="auto"/>
          <w:sz w:val="28"/>
          <w:szCs w:val="28"/>
          <w:lang w:eastAsia="zh-CN"/>
        </w:rPr>
        <w:t>采购文件</w:t>
      </w:r>
      <w:r>
        <w:rPr>
          <w:rFonts w:hint="eastAsia" w:ascii="仿宋_GB2312" w:hAnsi="仿宋" w:eastAsia="仿宋_GB2312"/>
          <w:b w:val="0"/>
          <w:bCs w:val="0"/>
          <w:color w:val="auto"/>
          <w:sz w:val="28"/>
          <w:szCs w:val="28"/>
        </w:rPr>
        <w:t>的澄清和质疑</w:t>
      </w:r>
      <w:bookmarkEnd w:id="40"/>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投标人应尽早领取</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，若对</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w:t>
      </w:r>
      <w:r>
        <w:rPr>
          <w:rFonts w:hint="eastAsia" w:ascii="仿宋_GB2312" w:hAnsi="仿宋" w:eastAsia="仿宋_GB2312"/>
          <w:b/>
          <w:bCs/>
          <w:color w:val="auto"/>
          <w:sz w:val="28"/>
          <w:szCs w:val="28"/>
        </w:rPr>
        <w:t>该复印件用于在</w:t>
      </w:r>
      <w:r>
        <w:rPr>
          <w:rFonts w:hint="eastAsia" w:ascii="仿宋_GB2312" w:hAnsi="仿宋" w:eastAsia="仿宋_GB2312"/>
          <w:b/>
          <w:bCs/>
          <w:color w:val="auto"/>
          <w:sz w:val="28"/>
          <w:szCs w:val="28"/>
          <w:lang w:eastAsia="zh-CN"/>
        </w:rPr>
        <w:t>拜城县康其乡中学校园广播系统设备采购</w:t>
      </w:r>
      <w:r>
        <w:rPr>
          <w:rFonts w:hint="eastAsia" w:ascii="仿宋_GB2312" w:hAnsi="仿宋" w:eastAsia="仿宋_GB2312"/>
          <w:b/>
          <w:bCs/>
          <w:color w:val="auto"/>
          <w:sz w:val="28"/>
          <w:szCs w:val="28"/>
        </w:rPr>
        <w:t>澄清或质疑使用</w:t>
      </w:r>
      <w:r>
        <w:rPr>
          <w:rFonts w:hint="eastAsia" w:ascii="仿宋_GB2312" w:hAnsi="仿宋" w:eastAsia="仿宋_GB2312"/>
          <w:color w:val="auto"/>
          <w:sz w:val="28"/>
          <w:szCs w:val="28"/>
        </w:rPr>
        <w:t>”字样，并由身份证持有人签字确认。上述资料均须加盖公章。</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招标人在投标截止日3天前根据澄清或质疑函的具体内容相应作出答复或不予答复，答复内容不得涉及商业秘密。作出答复的将以书面形式通知提出澄清或质疑的投标人和其他有关投标人，或在</w:t>
      </w:r>
      <w:r>
        <w:rPr>
          <w:rFonts w:hint="eastAsia" w:ascii="仿宋_GB2312" w:hAnsi="仿宋" w:eastAsia="仿宋_GB2312"/>
          <w:color w:val="auto"/>
          <w:sz w:val="28"/>
          <w:szCs w:val="28"/>
          <w:lang w:eastAsia="zh-CN"/>
        </w:rPr>
        <w:t>新疆政府采购网</w:t>
      </w:r>
      <w:r>
        <w:rPr>
          <w:rFonts w:hint="eastAsia" w:ascii="仿宋_GB2312" w:hAnsi="仿宋" w:eastAsia="仿宋_GB2312"/>
          <w:color w:val="auto"/>
          <w:sz w:val="28"/>
          <w:szCs w:val="28"/>
        </w:rPr>
        <w:t>上予以公布。递交质疑的投标人和其他有关投标人在被告知、收到上述公告、通知或答疑书后，应立即向招标人回函确认。未确认情况应当视为对质疑答复的知晓，也将视为对质疑答复内容接受的默认。对于未在投标文件中对修改内容做实质性响应的，对其产生的不利因素由未确认者自行承担。同时招标人可以酌情延长投标截止时间。</w:t>
      </w:r>
    </w:p>
    <w:p>
      <w:pPr>
        <w:pStyle w:val="4"/>
        <w:spacing w:before="0" w:after="0" w:line="360" w:lineRule="auto"/>
        <w:ind w:firstLine="588" w:firstLineChars="210"/>
        <w:rPr>
          <w:rFonts w:ascii="仿宋_GB2312" w:hAnsi="仿宋" w:eastAsia="仿宋_GB2312"/>
          <w:b w:val="0"/>
          <w:bCs w:val="0"/>
          <w:color w:val="auto"/>
          <w:sz w:val="28"/>
          <w:szCs w:val="28"/>
        </w:rPr>
      </w:pPr>
      <w:bookmarkStart w:id="41" w:name="_Toc239047320"/>
      <w:r>
        <w:rPr>
          <w:rFonts w:hint="eastAsia" w:ascii="仿宋_GB2312" w:hAnsi="仿宋" w:eastAsia="仿宋_GB2312"/>
          <w:b w:val="0"/>
          <w:bCs w:val="0"/>
          <w:color w:val="auto"/>
          <w:sz w:val="28"/>
          <w:szCs w:val="28"/>
        </w:rPr>
        <w:t>6.3对招标过程和拟中标结果的质疑</w:t>
      </w:r>
      <w:bookmarkEnd w:id="41"/>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投标人认为招标过程和拟中标结果使自己的权益受到损害的，可以在投标人于</w:t>
      </w:r>
      <w:r>
        <w:rPr>
          <w:rFonts w:hint="eastAsia" w:ascii="仿宋_GB2312" w:hAnsi="仿宋" w:eastAsia="仿宋_GB2312"/>
          <w:bCs/>
          <w:color w:val="auto"/>
          <w:sz w:val="28"/>
          <w:szCs w:val="28"/>
          <w:lang w:eastAsia="zh-CN"/>
        </w:rPr>
        <w:t>新疆政府采购网</w:t>
      </w:r>
      <w:r>
        <w:rPr>
          <w:rFonts w:hint="eastAsia" w:ascii="仿宋_GB2312" w:hAnsi="仿宋" w:eastAsia="仿宋_GB2312"/>
          <w:color w:val="auto"/>
          <w:sz w:val="28"/>
          <w:szCs w:val="28"/>
        </w:rPr>
        <w:t>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w:t>
      </w:r>
      <w:r>
        <w:rPr>
          <w:rFonts w:hint="eastAsia" w:ascii="仿宋_GB2312" w:hAnsi="仿宋" w:eastAsia="仿宋_GB2312"/>
          <w:b/>
          <w:bCs/>
          <w:color w:val="auto"/>
          <w:sz w:val="28"/>
          <w:szCs w:val="28"/>
        </w:rPr>
        <w:t>该复印件用于在</w:t>
      </w:r>
      <w:r>
        <w:rPr>
          <w:rFonts w:hint="eastAsia" w:ascii="仿宋_GB2312" w:hAnsi="仿宋" w:eastAsia="仿宋_GB2312"/>
          <w:b/>
          <w:bCs/>
          <w:color w:val="auto"/>
          <w:sz w:val="28"/>
          <w:szCs w:val="28"/>
          <w:lang w:eastAsia="zh-CN"/>
        </w:rPr>
        <w:t>拜城县康其乡中学校园广播系统设备采购</w:t>
      </w:r>
      <w:r>
        <w:rPr>
          <w:rFonts w:hint="eastAsia" w:ascii="仿宋_GB2312" w:hAnsi="仿宋" w:eastAsia="仿宋_GB2312"/>
          <w:b/>
          <w:bCs/>
          <w:color w:val="auto"/>
          <w:sz w:val="28"/>
          <w:szCs w:val="28"/>
        </w:rPr>
        <w:t>质疑使用</w:t>
      </w:r>
      <w:r>
        <w:rPr>
          <w:rFonts w:hint="eastAsia" w:ascii="仿宋_GB2312" w:hAnsi="仿宋" w:eastAsia="仿宋_GB2312"/>
          <w:color w:val="auto"/>
          <w:sz w:val="28"/>
          <w:szCs w:val="28"/>
        </w:rPr>
        <w:t>”字样，并由身份证持有人签字确认。上述资料均须加盖公章。</w:t>
      </w:r>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招标人应在受理投标人的书面质疑后，根据质疑函的具体内容及时向递交质疑函的投标人作出答复或不予答复，答复内容不得涉及商业秘密。作出答复的以书面形式通知递交质疑的投标人和其他有关投标人，或在</w:t>
      </w:r>
      <w:r>
        <w:rPr>
          <w:rFonts w:hint="eastAsia" w:ascii="仿宋_GB2312" w:hAnsi="仿宋" w:eastAsia="仿宋_GB2312"/>
          <w:bCs/>
          <w:color w:val="auto"/>
          <w:sz w:val="28"/>
          <w:szCs w:val="28"/>
          <w:lang w:eastAsia="zh-CN"/>
        </w:rPr>
        <w:t>新疆政府采购网</w:t>
      </w:r>
      <w:r>
        <w:rPr>
          <w:rFonts w:hint="eastAsia" w:ascii="仿宋_GB2312" w:hAnsi="仿宋" w:eastAsia="仿宋_GB2312"/>
          <w:color w:val="auto"/>
          <w:sz w:val="28"/>
          <w:szCs w:val="28"/>
        </w:rPr>
        <w:t>上予以公告。递交质疑的投标人和其他有关投标人在被告知、收到上述公告、通知或答疑书后，应立即向招标人回函确认。未确认情况应当视为对质疑答复的知晓，也将视为对质疑答复内容接受的默认。</w:t>
      </w:r>
      <w:bookmarkStart w:id="42" w:name="_Toc239047321"/>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6.4 澄清或质疑不予受理的情况</w:t>
      </w:r>
      <w:bookmarkEnd w:id="42"/>
      <w:r>
        <w:rPr>
          <w:rFonts w:hint="eastAsia" w:ascii="仿宋_GB2312" w:hAnsi="仿宋" w:eastAsia="仿宋_GB2312"/>
          <w:color w:val="auto"/>
          <w:sz w:val="28"/>
          <w:szCs w:val="28"/>
        </w:rPr>
        <w:t>，有下列情形之一的，属于无效质疑，被质疑人不予受理，由此产生的影响由投标人自行承担：</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(一)不是参与该政府采购项目活动供应商的;</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(二)被质疑人为采购人或政府采购代理机构之外的；</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(三)所有质疑事项超过质疑有效期的；</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(四)以具有法律效力的文书送达之外方式提出的；</w:t>
      </w:r>
    </w:p>
    <w:p>
      <w:pPr>
        <w:widowControl/>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(五) 未按上述规定递交澄清或质疑函的；</w:t>
      </w:r>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(六) 其它不符合受理条件的情形。</w:t>
      </w:r>
      <w:bookmarkStart w:id="43" w:name="_Toc239047322"/>
    </w:p>
    <w:p>
      <w:pPr>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6.5其他</w:t>
      </w:r>
      <w:bookmarkEnd w:id="43"/>
    </w:p>
    <w:p>
      <w:pPr>
        <w:spacing w:line="360" w:lineRule="auto"/>
        <w:ind w:firstLine="560" w:firstLineChars="200"/>
        <w:rPr>
          <w:rFonts w:ascii="仿宋_GB2312" w:hAnsi="仿宋" w:eastAsia="仿宋_GB2312"/>
          <w:b/>
          <w:color w:val="auto"/>
          <w:sz w:val="28"/>
          <w:szCs w:val="28"/>
        </w:rPr>
      </w:pPr>
      <w:r>
        <w:rPr>
          <w:rFonts w:hint="eastAsia" w:ascii="仿宋_GB2312" w:hAnsi="仿宋" w:eastAsia="仿宋_GB2312"/>
          <w:color w:val="auto"/>
          <w:sz w:val="28"/>
          <w:szCs w:val="28"/>
        </w:rPr>
        <w:t>澄清或质疑函递交地点：</w:t>
      </w:r>
      <w:r>
        <w:rPr>
          <w:rFonts w:hint="eastAsia" w:ascii="仿宋_GB2312" w:hAnsi="仿宋" w:eastAsia="仿宋_GB2312"/>
          <w:color w:val="auto"/>
          <w:sz w:val="28"/>
          <w:szCs w:val="28"/>
          <w:lang w:eastAsia="zh-CN"/>
        </w:rPr>
        <w:t>新疆久隆昌泰建设项目管理有限公司</w:t>
      </w:r>
      <w:r>
        <w:rPr>
          <w:rFonts w:hint="eastAsia" w:ascii="仿宋_GB2312" w:hAnsi="仿宋" w:eastAsia="仿宋_GB2312"/>
          <w:color w:val="auto"/>
          <w:sz w:val="28"/>
          <w:szCs w:val="28"/>
        </w:rPr>
        <w:t>。</w:t>
      </w:r>
    </w:p>
    <w:p>
      <w:pPr>
        <w:spacing w:line="360" w:lineRule="auto"/>
        <w:ind w:firstLine="562" w:firstLineChars="200"/>
        <w:rPr>
          <w:rFonts w:ascii="仿宋_GB2312" w:hAnsi="仿宋" w:eastAsia="仿宋_GB2312"/>
          <w:b/>
          <w:bCs/>
          <w:color w:val="auto"/>
          <w:sz w:val="28"/>
          <w:szCs w:val="28"/>
        </w:rPr>
      </w:pPr>
      <w:r>
        <w:rPr>
          <w:rFonts w:hint="eastAsia" w:ascii="仿宋_GB2312" w:hAnsi="仿宋" w:eastAsia="仿宋_GB2312"/>
          <w:b/>
          <w:bCs/>
          <w:color w:val="auto"/>
          <w:sz w:val="28"/>
          <w:szCs w:val="28"/>
        </w:rPr>
        <w:t>7　</w:t>
      </w:r>
      <w:r>
        <w:rPr>
          <w:rFonts w:hint="eastAsia" w:ascii="仿宋_GB2312" w:hAnsi="仿宋" w:eastAsia="仿宋_GB2312"/>
          <w:b/>
          <w:bCs/>
          <w:color w:val="auto"/>
          <w:sz w:val="28"/>
          <w:szCs w:val="28"/>
          <w:lang w:eastAsia="zh-CN"/>
        </w:rPr>
        <w:t>采购文件</w:t>
      </w:r>
      <w:r>
        <w:rPr>
          <w:rFonts w:hint="eastAsia" w:ascii="仿宋_GB2312" w:hAnsi="仿宋" w:eastAsia="仿宋_GB2312"/>
          <w:b/>
          <w:bCs/>
          <w:color w:val="auto"/>
          <w:sz w:val="28"/>
          <w:szCs w:val="28"/>
        </w:rPr>
        <w:t>的修改</w:t>
      </w:r>
    </w:p>
    <w:p>
      <w:pPr>
        <w:spacing w:line="360" w:lineRule="auto"/>
        <w:ind w:firstLine="560" w:firstLineChars="200"/>
        <w:rPr>
          <w:rFonts w:ascii="仿宋_GB2312" w:hAnsi="仿宋" w:eastAsia="仿宋_GB2312"/>
          <w:bCs/>
          <w:color w:val="auto"/>
          <w:sz w:val="28"/>
          <w:szCs w:val="28"/>
        </w:rPr>
      </w:pPr>
      <w:r>
        <w:rPr>
          <w:rFonts w:hint="eastAsia" w:ascii="仿宋_GB2312" w:hAnsi="仿宋" w:eastAsia="仿宋_GB2312"/>
          <w:bCs/>
          <w:color w:val="auto"/>
          <w:sz w:val="28"/>
          <w:szCs w:val="28"/>
        </w:rPr>
        <w:t>7.1在投标截止日前的任何时候，无论出于何种原因，招标人可主动地或在解答投标人提出的问题时对</w:t>
      </w:r>
      <w:r>
        <w:rPr>
          <w:rFonts w:hint="eastAsia" w:ascii="仿宋_GB2312" w:hAnsi="仿宋" w:eastAsia="仿宋_GB2312"/>
          <w:bCs/>
          <w:color w:val="auto"/>
          <w:sz w:val="28"/>
          <w:szCs w:val="28"/>
          <w:lang w:eastAsia="zh-CN"/>
        </w:rPr>
        <w:t>采购文件</w:t>
      </w:r>
      <w:r>
        <w:rPr>
          <w:rFonts w:hint="eastAsia" w:ascii="仿宋_GB2312" w:hAnsi="仿宋" w:eastAsia="仿宋_GB2312"/>
          <w:bCs/>
          <w:color w:val="auto"/>
          <w:sz w:val="28"/>
          <w:szCs w:val="28"/>
        </w:rPr>
        <w:t>进行修改，</w:t>
      </w:r>
      <w:r>
        <w:rPr>
          <w:rFonts w:hint="eastAsia" w:ascii="仿宋_GB2312" w:hAnsi="仿宋" w:eastAsia="仿宋_GB2312"/>
          <w:color w:val="auto"/>
          <w:sz w:val="28"/>
          <w:szCs w:val="28"/>
        </w:rPr>
        <w:t>据此发出的补疑书将构成</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的一部分</w:t>
      </w:r>
      <w:r>
        <w:rPr>
          <w:rFonts w:hint="eastAsia" w:ascii="仿宋_GB2312" w:hAnsi="仿宋" w:eastAsia="仿宋_GB2312"/>
          <w:bCs/>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bCs/>
          <w:color w:val="auto"/>
          <w:sz w:val="28"/>
          <w:szCs w:val="28"/>
        </w:rPr>
        <w:t>7.2</w:t>
      </w:r>
      <w:r>
        <w:rPr>
          <w:rFonts w:hint="eastAsia" w:ascii="仿宋_GB2312" w:hAnsi="仿宋" w:eastAsia="仿宋_GB2312"/>
          <w:bCs/>
          <w:color w:val="auto"/>
          <w:spacing w:val="-4"/>
          <w:sz w:val="28"/>
          <w:szCs w:val="28"/>
          <w:lang w:eastAsia="zh-CN"/>
        </w:rPr>
        <w:t>采购文件</w:t>
      </w:r>
      <w:r>
        <w:rPr>
          <w:rFonts w:hint="eastAsia" w:ascii="仿宋_GB2312" w:hAnsi="仿宋" w:eastAsia="仿宋_GB2312"/>
          <w:bCs/>
          <w:color w:val="auto"/>
          <w:spacing w:val="-4"/>
          <w:sz w:val="28"/>
          <w:szCs w:val="28"/>
        </w:rPr>
        <w:t>的修改在</w:t>
      </w:r>
      <w:r>
        <w:rPr>
          <w:rFonts w:hint="eastAsia" w:ascii="仿宋_GB2312" w:hAnsi="仿宋" w:eastAsia="仿宋_GB2312"/>
          <w:bCs/>
          <w:color w:val="auto"/>
          <w:spacing w:val="-4"/>
          <w:sz w:val="28"/>
          <w:szCs w:val="28"/>
          <w:lang w:eastAsia="zh-CN"/>
        </w:rPr>
        <w:t>新疆政府采购网</w:t>
      </w:r>
      <w:r>
        <w:rPr>
          <w:rFonts w:hint="eastAsia" w:ascii="仿宋_GB2312" w:hAnsi="仿宋" w:eastAsia="仿宋_GB2312"/>
          <w:bCs/>
          <w:color w:val="auto"/>
          <w:sz w:val="28"/>
          <w:szCs w:val="28"/>
        </w:rPr>
        <w:t>变更通知的形式予以公布或以书面形式通知所有获取</w:t>
      </w:r>
      <w:r>
        <w:rPr>
          <w:rFonts w:hint="eastAsia" w:ascii="仿宋_GB2312" w:hAnsi="仿宋" w:eastAsia="仿宋_GB2312"/>
          <w:bCs/>
          <w:color w:val="auto"/>
          <w:sz w:val="28"/>
          <w:szCs w:val="28"/>
          <w:lang w:eastAsia="zh-CN"/>
        </w:rPr>
        <w:t>采购文件</w:t>
      </w:r>
      <w:r>
        <w:rPr>
          <w:rFonts w:hint="eastAsia" w:ascii="仿宋_GB2312" w:hAnsi="仿宋" w:eastAsia="仿宋_GB2312"/>
          <w:bCs/>
          <w:color w:val="auto"/>
          <w:sz w:val="28"/>
          <w:szCs w:val="28"/>
        </w:rPr>
        <w:t>的投标人，招标人可以酌情延长投标日期。</w:t>
      </w: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(三) 投标文件的编制</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8　投标文件的编写</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8.1投标人应详细审阅</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的全部内容，按照</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的要求认真编制投标文件，保证所提供的全部资料合法、真实、完整、有效，以使其投标文件对</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做出实质性响应。否则投标有可能被拒绝，其风险和法律责任由投标人自行承担。</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8.2投标文件应以中文书写或打印，行间不得插字、涂改和增删。</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8.3投标文件必须有完整页码、有封面、封皮、目录、页码，用A4纸打印装订成册（最低标准），具体样式附后。未按最低标准制作投标文件有可能被拒绝，其风险和法律责任由投标人自行承担。</w:t>
      </w:r>
    </w:p>
    <w:p>
      <w:pPr>
        <w:spacing w:line="360" w:lineRule="auto"/>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8.4书写或打印的文字表述不清、前后矛盾，导致非唯一理解的投标文件将被认定为无效标。</w:t>
      </w:r>
    </w:p>
    <w:p>
      <w:pPr>
        <w:pStyle w:val="17"/>
        <w:spacing w:after="0" w:line="360" w:lineRule="auto"/>
        <w:ind w:firstLine="537" w:firstLineChars="192"/>
        <w:rPr>
          <w:color w:val="auto"/>
        </w:rPr>
      </w:pPr>
      <w:r>
        <w:rPr>
          <w:rFonts w:hint="eastAsia" w:ascii="仿宋_GB2312" w:hAnsi="仿宋" w:eastAsia="仿宋_GB2312" w:cs="Times New Roman"/>
          <w:color w:val="auto"/>
          <w:sz w:val="28"/>
          <w:szCs w:val="28"/>
          <w:lang w:val="en-US" w:eastAsia="zh-CN"/>
        </w:rPr>
        <w:t>8.5营业执照、授权委托书、法定代表人资格证明、法人及授权委托人身份证复印件均需按要求盖章。</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9　投标语言及计量单位</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9.1投标文件以及投标人与招标人就有关投标的所有来往的文字、函电统一使用中文。</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9.2投标文件中所使用的计量单位，除</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中有特殊要求外，应采用国家法定计量单位。</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10　投标文件的主要组成</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10.1投标文件的组成：分为商务标和技术标两部分，必须分别、分开制作，否则视为无效标书。</w:t>
      </w:r>
    </w:p>
    <w:p>
      <w:pPr>
        <w:spacing w:line="360" w:lineRule="auto"/>
        <w:rPr>
          <w:rFonts w:ascii="仿宋_GB2312" w:hAnsi="仿宋" w:eastAsia="仿宋_GB2312"/>
          <w:color w:val="auto"/>
          <w:sz w:val="28"/>
          <w:szCs w:val="28"/>
        </w:rPr>
      </w:pPr>
      <w:r>
        <w:rPr>
          <w:rFonts w:hint="eastAsia" w:ascii="仿宋_GB2312" w:hAnsi="仿宋" w:eastAsia="仿宋_GB2312"/>
          <w:b/>
          <w:color w:val="auto"/>
          <w:sz w:val="28"/>
          <w:szCs w:val="28"/>
        </w:rPr>
        <w:t xml:space="preserve"> </w:t>
      </w:r>
      <w:r>
        <w:rPr>
          <w:rFonts w:hint="eastAsia" w:ascii="仿宋_GB2312" w:hAnsi="仿宋" w:eastAsia="仿宋_GB2312"/>
          <w:b/>
          <w:color w:val="auto"/>
          <w:sz w:val="28"/>
          <w:szCs w:val="28"/>
          <w:lang w:eastAsia="zh-CN"/>
        </w:rPr>
        <w:t>报价文件</w:t>
      </w:r>
      <w:r>
        <w:rPr>
          <w:rFonts w:hint="eastAsia" w:ascii="仿宋_GB2312" w:hAnsi="仿宋" w:eastAsia="仿宋_GB2312"/>
          <w:b/>
          <w:color w:val="auto"/>
          <w:sz w:val="28"/>
          <w:szCs w:val="28"/>
        </w:rPr>
        <w:t>：</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1、投标函；</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s="仿宋_GB2312"/>
          <w:color w:val="auto"/>
          <w:sz w:val="28"/>
          <w:szCs w:val="28"/>
        </w:rPr>
        <w:t>2、《法人代表授权委托书》；</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w:t>
      </w:r>
      <w:r>
        <w:rPr>
          <w:rFonts w:hint="eastAsia" w:ascii="仿宋_GB2312" w:hAnsi="仿宋" w:eastAsia="仿宋_GB2312"/>
          <w:color w:val="auto"/>
          <w:sz w:val="28"/>
          <w:szCs w:val="28"/>
          <w:lang w:eastAsia="zh-CN"/>
        </w:rPr>
        <w:t>开标一览表、投标报价明细表</w:t>
      </w:r>
      <w:r>
        <w:rPr>
          <w:rFonts w:hint="eastAsia" w:ascii="仿宋_GB2312" w:hAnsi="仿宋" w:eastAsia="仿宋_GB2312"/>
          <w:color w:val="auto"/>
          <w:sz w:val="28"/>
          <w:szCs w:val="28"/>
        </w:rPr>
        <w:t>；</w:t>
      </w:r>
    </w:p>
    <w:p>
      <w:pPr>
        <w:tabs>
          <w:tab w:val="left" w:pos="0"/>
        </w:tabs>
        <w:spacing w:line="360" w:lineRule="auto"/>
        <w:ind w:firstLine="281" w:firstLineChars="100"/>
        <w:rPr>
          <w:rFonts w:ascii="仿宋_GB2312" w:hAnsi="仿宋" w:eastAsia="仿宋_GB2312"/>
          <w:b/>
          <w:color w:val="auto"/>
          <w:sz w:val="28"/>
          <w:szCs w:val="28"/>
        </w:rPr>
      </w:pPr>
      <w:r>
        <w:rPr>
          <w:rFonts w:hint="eastAsia" w:ascii="仿宋_GB2312" w:hAnsi="仿宋" w:eastAsia="仿宋_GB2312"/>
          <w:b/>
          <w:color w:val="auto"/>
          <w:sz w:val="28"/>
          <w:szCs w:val="28"/>
        </w:rPr>
        <w:t>技术</w:t>
      </w:r>
      <w:r>
        <w:rPr>
          <w:rFonts w:hint="eastAsia" w:ascii="仿宋_GB2312" w:hAnsi="仿宋" w:eastAsia="仿宋_GB2312"/>
          <w:b/>
          <w:color w:val="auto"/>
          <w:sz w:val="28"/>
          <w:szCs w:val="28"/>
          <w:lang w:eastAsia="zh-CN"/>
        </w:rPr>
        <w:t>文件</w:t>
      </w:r>
      <w:r>
        <w:rPr>
          <w:rFonts w:hint="eastAsia" w:ascii="仿宋_GB2312" w:hAnsi="仿宋" w:eastAsia="仿宋_GB2312"/>
          <w:b/>
          <w:color w:val="auto"/>
          <w:sz w:val="28"/>
          <w:szCs w:val="28"/>
        </w:rPr>
        <w:t>：</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lang w:val="en-US" w:eastAsia="zh-CN"/>
        </w:rPr>
        <w:t>1、</w:t>
      </w:r>
      <w:r>
        <w:rPr>
          <w:rFonts w:hint="eastAsia" w:ascii="仿宋_GB2312" w:hAnsi="仿宋" w:eastAsia="仿宋_GB2312"/>
          <w:color w:val="auto"/>
          <w:sz w:val="28"/>
          <w:szCs w:val="28"/>
        </w:rPr>
        <w:t>投标人资格审查表；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lang w:val="en-US" w:eastAsia="zh-CN"/>
        </w:rPr>
        <w:t>2、</w:t>
      </w:r>
      <w:r>
        <w:rPr>
          <w:rFonts w:hint="eastAsia" w:ascii="仿宋_GB2312" w:hAnsi="仿宋" w:eastAsia="仿宋_GB2312"/>
          <w:color w:val="auto"/>
          <w:sz w:val="28"/>
          <w:szCs w:val="28"/>
        </w:rPr>
        <w:t>营业执照副本</w:t>
      </w:r>
      <w:r>
        <w:rPr>
          <w:rFonts w:hint="eastAsia" w:ascii="仿宋_GB2312" w:hAnsi="仿宋" w:eastAsia="仿宋_GB2312"/>
          <w:color w:val="auto"/>
          <w:sz w:val="28"/>
          <w:szCs w:val="28"/>
          <w:lang w:eastAsia="zh-CN"/>
        </w:rPr>
        <w:t>、法人或授权委托人近三个月社保、近半年任意三个月的完税证明</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3、</w:t>
      </w:r>
      <w:r>
        <w:rPr>
          <w:rFonts w:hint="eastAsia" w:ascii="仿宋_GB2312" w:hAnsi="仿宋" w:eastAsia="仿宋_GB2312"/>
          <w:color w:val="auto"/>
          <w:sz w:val="28"/>
          <w:szCs w:val="28"/>
          <w:highlight w:val="none"/>
          <w:lang w:eastAsia="zh-CN"/>
        </w:rPr>
        <w:t>供货及服务方案</w:t>
      </w:r>
      <w:r>
        <w:rPr>
          <w:rFonts w:hint="eastAsia" w:ascii="仿宋_GB2312" w:hAnsi="仿宋" w:eastAsia="仿宋_GB2312"/>
          <w:color w:val="auto"/>
          <w:sz w:val="28"/>
          <w:szCs w:val="28"/>
          <w:highlight w:val="none"/>
        </w:rPr>
        <w:t>；</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4、</w:t>
      </w:r>
      <w:r>
        <w:rPr>
          <w:rFonts w:hint="eastAsia" w:ascii="仿宋_GB2312" w:hAnsi="仿宋" w:eastAsia="仿宋_GB2312"/>
          <w:color w:val="auto"/>
          <w:sz w:val="28"/>
          <w:szCs w:val="28"/>
          <w:highlight w:val="none"/>
        </w:rPr>
        <w:t>参数偏离表；</w:t>
      </w:r>
    </w:p>
    <w:p>
      <w:pPr>
        <w:spacing w:line="360" w:lineRule="auto"/>
        <w:ind w:firstLine="560" w:firstLineChars="20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5、</w:t>
      </w:r>
      <w:r>
        <w:rPr>
          <w:rFonts w:hint="eastAsia" w:ascii="仿宋_GB2312" w:hAnsi="仿宋" w:eastAsia="仿宋_GB2312"/>
          <w:color w:val="auto"/>
          <w:sz w:val="28"/>
          <w:szCs w:val="28"/>
          <w:highlight w:val="none"/>
        </w:rPr>
        <w:t>安装组织方案；</w:t>
      </w:r>
    </w:p>
    <w:p>
      <w:pPr>
        <w:spacing w:line="360" w:lineRule="auto"/>
        <w:ind w:firstLine="560" w:firstLineChars="200"/>
        <w:rPr>
          <w:rFonts w:hint="eastAsia" w:ascii="仿宋_GB2312" w:hAnsi="仿宋" w:eastAsia="仿宋_GB2312"/>
          <w:color w:val="auto"/>
          <w:sz w:val="28"/>
          <w:szCs w:val="28"/>
          <w:highlight w:val="none"/>
        </w:rPr>
      </w:pPr>
      <w:r>
        <w:rPr>
          <w:rFonts w:hint="eastAsia" w:ascii="仿宋_GB2312" w:hAnsi="仿宋" w:eastAsia="仿宋_GB2312"/>
          <w:color w:val="auto"/>
          <w:sz w:val="28"/>
          <w:szCs w:val="28"/>
          <w:highlight w:val="none"/>
          <w:lang w:val="en-US" w:eastAsia="zh-CN"/>
        </w:rPr>
        <w:t>6、</w:t>
      </w:r>
      <w:r>
        <w:rPr>
          <w:rFonts w:hint="eastAsia" w:ascii="仿宋_GB2312" w:hAnsi="仿宋" w:eastAsia="仿宋_GB2312"/>
          <w:color w:val="auto"/>
          <w:sz w:val="28"/>
          <w:szCs w:val="28"/>
          <w:highlight w:val="none"/>
        </w:rPr>
        <w:t>培训服务方案；</w:t>
      </w:r>
    </w:p>
    <w:p>
      <w:pPr>
        <w:spacing w:line="360" w:lineRule="auto"/>
        <w:ind w:firstLine="560" w:firstLineChars="200"/>
        <w:rPr>
          <w:rFonts w:hint="eastAsia" w:ascii="仿宋_GB2312" w:hAnsi="仿宋" w:eastAsia="仿宋_GB2312"/>
          <w:color w:val="auto"/>
          <w:sz w:val="28"/>
          <w:szCs w:val="28"/>
          <w:highlight w:val="none"/>
          <w:lang w:val="en-US" w:eastAsia="zh-CN"/>
        </w:rPr>
      </w:pPr>
      <w:r>
        <w:rPr>
          <w:rFonts w:hint="eastAsia" w:ascii="仿宋_GB2312" w:hAnsi="仿宋" w:eastAsia="仿宋_GB2312"/>
          <w:color w:val="auto"/>
          <w:sz w:val="28"/>
          <w:szCs w:val="28"/>
          <w:highlight w:val="none"/>
          <w:lang w:val="en-US" w:eastAsia="zh-CN"/>
        </w:rPr>
        <w:t>7、质量保证措施；</w:t>
      </w:r>
    </w:p>
    <w:p>
      <w:pPr>
        <w:spacing w:line="360" w:lineRule="auto"/>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lang w:val="en-US" w:eastAsia="zh-CN"/>
        </w:rPr>
        <w:t>8、2022年的财务审计报告</w:t>
      </w:r>
      <w:r>
        <w:rPr>
          <w:rFonts w:hint="eastAsia" w:ascii="仿宋_GB2312" w:hAnsi="仿宋" w:eastAsia="仿宋_GB2312"/>
          <w:color w:val="auto"/>
          <w:sz w:val="28"/>
          <w:szCs w:val="28"/>
        </w:rPr>
        <w:t>（成立不足一年的提供成立至今的财务报表，包含资产负债表、现金流量表、利润表）；</w:t>
      </w:r>
    </w:p>
    <w:p>
      <w:pPr>
        <w:tabs>
          <w:tab w:val="left" w:pos="0"/>
        </w:tabs>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lang w:val="en-US" w:eastAsia="zh-CN"/>
        </w:rPr>
        <w:t>9</w:t>
      </w:r>
      <w:r>
        <w:rPr>
          <w:rFonts w:hint="eastAsia" w:ascii="仿宋_GB2312" w:hAnsi="仿宋" w:eastAsia="仿宋_GB2312"/>
          <w:color w:val="auto"/>
          <w:sz w:val="28"/>
          <w:szCs w:val="28"/>
        </w:rPr>
        <w:t>、产品或服务报价清单；</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lang w:val="en-US" w:eastAsia="zh-CN"/>
        </w:rPr>
        <w:t>10、采购文件</w:t>
      </w:r>
      <w:r>
        <w:rPr>
          <w:rFonts w:hint="eastAsia" w:ascii="仿宋_GB2312" w:hAnsi="仿宋" w:eastAsia="仿宋_GB2312"/>
          <w:color w:val="auto"/>
          <w:sz w:val="28"/>
          <w:szCs w:val="28"/>
        </w:rPr>
        <w:t>要求的其它资格证明文件。</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10.</w:t>
      </w:r>
      <w:r>
        <w:rPr>
          <w:rFonts w:hint="eastAsia" w:ascii="仿宋_GB2312" w:hAnsi="仿宋" w:eastAsia="仿宋_GB2312"/>
          <w:color w:val="auto"/>
          <w:sz w:val="28"/>
          <w:szCs w:val="28"/>
          <w:lang w:val="en-US" w:eastAsia="zh-CN"/>
        </w:rPr>
        <w:t>2</w:t>
      </w:r>
      <w:r>
        <w:rPr>
          <w:rFonts w:hint="eastAsia" w:ascii="仿宋_GB2312" w:hAnsi="仿宋" w:eastAsia="仿宋_GB2312"/>
          <w:color w:val="auto"/>
          <w:sz w:val="28"/>
          <w:szCs w:val="28"/>
        </w:rPr>
        <w:t>证明投标货物或服务符合</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规定的文件：</w:t>
      </w:r>
    </w:p>
    <w:p>
      <w:pPr>
        <w:spacing w:line="360" w:lineRule="auto"/>
        <w:ind w:firstLine="562" w:firstLineChars="200"/>
        <w:rPr>
          <w:rFonts w:ascii="仿宋_GB2312" w:hAnsi="仿宋" w:eastAsia="仿宋_GB2312"/>
          <w:b/>
          <w:bCs/>
          <w:color w:val="auto"/>
          <w:sz w:val="28"/>
          <w:szCs w:val="28"/>
        </w:rPr>
      </w:pPr>
      <w:r>
        <w:rPr>
          <w:rFonts w:hint="eastAsia" w:ascii="仿宋_GB2312" w:hAnsi="仿宋" w:eastAsia="仿宋_GB2312"/>
          <w:b/>
          <w:bCs/>
          <w:color w:val="auto"/>
          <w:sz w:val="28"/>
          <w:szCs w:val="28"/>
        </w:rPr>
        <w:t>（1）提交所有投标货物或服务和相应服务的合格性、符合性证明文件，该文件可以是文字资料、图表和数据等。</w:t>
      </w:r>
    </w:p>
    <w:p>
      <w:pPr>
        <w:spacing w:line="360" w:lineRule="auto"/>
        <w:ind w:firstLine="562" w:firstLineChars="200"/>
        <w:rPr>
          <w:rFonts w:ascii="仿宋_GB2312" w:hAnsi="仿宋" w:eastAsia="仿宋_GB2312"/>
          <w:b/>
          <w:bCs/>
          <w:color w:val="auto"/>
          <w:sz w:val="28"/>
          <w:szCs w:val="28"/>
        </w:rPr>
      </w:pPr>
      <w:r>
        <w:rPr>
          <w:rFonts w:hint="eastAsia" w:ascii="仿宋_GB2312" w:hAnsi="仿宋" w:eastAsia="仿宋_GB2312"/>
          <w:b/>
          <w:bCs/>
          <w:color w:val="auto"/>
          <w:sz w:val="28"/>
          <w:szCs w:val="28"/>
        </w:rPr>
        <w:t>（2）详细描述投标货物或服务的规格、功能、性能、技术参数以及与招标货物或服务的偏离情况等。</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（3）投标人认为需要补充的其它资料文件。</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11　投标报价</w:t>
      </w:r>
    </w:p>
    <w:p>
      <w:pPr>
        <w:pStyle w:val="17"/>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11.1投标人应在投标报价表上标明单价和总价。如单价和总价不符，以单价为准，小写与大写不符的，以大写为准。投标人的投标价应是指所有货物或服务按招标书要求的交付使用或完工的价格；投标人应在投标报价上标明，本次投标拟提供货物的单价金额及投标总计，开标后不得更改，投标人对项目的报价必须是唯一的，招标人不接受有任何选择的报价。</w:t>
      </w:r>
    </w:p>
    <w:p>
      <w:pPr>
        <w:pStyle w:val="17"/>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11.2投标报价以人民币为结算货币，须包括设备价款、附件、配件、备品备件、途中运输费、装卸费、安装调试费、维护费、培训费、技术资料费、保险费、税费及合同中明示或暗示的所有一般风险、责任和义务等一切应由采购人支付的费用（或服务的全部费用）。</w:t>
      </w:r>
    </w:p>
    <w:p>
      <w:pPr>
        <w:pStyle w:val="17"/>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11.3</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未列明，而投标人认为必需的费用也需列入报价。</w:t>
      </w:r>
    </w:p>
    <w:p>
      <w:pPr>
        <w:pStyle w:val="17"/>
        <w:spacing w:after="0" w:line="360" w:lineRule="auto"/>
        <w:ind w:firstLine="537" w:firstLineChars="192"/>
        <w:rPr>
          <w:rFonts w:ascii="仿宋_GB2312" w:hAnsi="仿宋" w:eastAsia="仿宋_GB2312"/>
          <w:color w:val="auto"/>
          <w:sz w:val="28"/>
          <w:szCs w:val="28"/>
        </w:rPr>
      </w:pPr>
      <w:r>
        <w:rPr>
          <w:rFonts w:hint="eastAsia" w:ascii="仿宋_GB2312" w:hAnsi="仿宋" w:eastAsia="仿宋_GB2312"/>
          <w:color w:val="auto"/>
          <w:sz w:val="28"/>
          <w:szCs w:val="28"/>
        </w:rPr>
        <w:t>11.4招标方不接受低于成本的投标报价，也不接受招标项目范围内的捐赠。</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11.5固定合同价，投标人所报的单价和总价在合同实施期间应保持不变，并不因劳务、材料等成本的价格变动而做任何调整。</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12　投标文件的装订顺序及份数</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12.1投标文件按规定的《投标文件编制及装订顺序》，自编目录、页码，</w:t>
      </w:r>
      <w:r>
        <w:rPr>
          <w:rFonts w:hint="eastAsia" w:ascii="仿宋_GB2312" w:hAnsi="仿宋" w:eastAsia="仿宋_GB2312"/>
          <w:color w:val="auto"/>
          <w:sz w:val="28"/>
          <w:szCs w:val="28"/>
          <w:lang w:val="en-US" w:eastAsia="zh-CN"/>
        </w:rPr>
        <w:t>编页码从正文目录后一页开始自编页码，装订成册</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12.2投标文件份数详见《投标人须知前附表》，每份投标文件须清楚的标明“正本”或“副本”字样，如正本与副本不符，以正本为准。</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13　投标文件签署</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13.1投标文件应由法人或</w:t>
      </w:r>
      <w:r>
        <w:rPr>
          <w:rFonts w:hint="eastAsia" w:ascii="仿宋_GB2312" w:hAnsi="仿宋" w:eastAsia="仿宋_GB2312"/>
          <w:color w:val="auto"/>
          <w:sz w:val="28"/>
          <w:szCs w:val="28"/>
          <w:lang w:eastAsia="zh-CN"/>
        </w:rPr>
        <w:t>委托</w:t>
      </w:r>
      <w:r>
        <w:rPr>
          <w:rFonts w:hint="eastAsia" w:ascii="仿宋_GB2312" w:hAnsi="仿宋" w:eastAsia="仿宋_GB2312"/>
          <w:color w:val="auto"/>
          <w:sz w:val="28"/>
          <w:szCs w:val="28"/>
        </w:rPr>
        <w:t>代理人按规定签署</w:t>
      </w:r>
      <w:r>
        <w:rPr>
          <w:rFonts w:hint="eastAsia" w:ascii="仿宋_GB2312" w:hAnsi="仿宋" w:eastAsia="仿宋_GB2312"/>
          <w:color w:val="auto"/>
          <w:sz w:val="28"/>
          <w:szCs w:val="28"/>
          <w:lang w:val="en-US" w:eastAsia="zh-CN"/>
        </w:rPr>
        <w:t>或</w:t>
      </w:r>
      <w:r>
        <w:rPr>
          <w:rFonts w:hint="eastAsia" w:ascii="仿宋_GB2312" w:hAnsi="仿宋" w:eastAsia="仿宋_GB2312"/>
          <w:color w:val="auto"/>
          <w:sz w:val="28"/>
          <w:szCs w:val="28"/>
        </w:rPr>
        <w:t xml:space="preserve">签名，并加盖单位公章，否则由此造成的无效标由投标人负责。 </w:t>
      </w:r>
    </w:p>
    <w:p>
      <w:pPr>
        <w:spacing w:line="360" w:lineRule="auto"/>
        <w:ind w:firstLine="560" w:firstLineChars="200"/>
        <w:rPr>
          <w:rFonts w:hint="eastAsia" w:ascii="仿宋_GB2312" w:hAnsi="仿宋" w:eastAsia="仿宋_GB2312"/>
          <w:color w:val="auto"/>
          <w:sz w:val="28"/>
          <w:szCs w:val="28"/>
        </w:rPr>
      </w:pPr>
      <w:r>
        <w:rPr>
          <w:rFonts w:hint="eastAsia" w:ascii="仿宋_GB2312" w:hAnsi="仿宋" w:eastAsia="仿宋_GB2312"/>
          <w:color w:val="auto"/>
          <w:sz w:val="28"/>
          <w:szCs w:val="28"/>
        </w:rPr>
        <w:t>13.2投标文件的签署应清楚工整。凡有修改、涂改处将视为无效标处理。</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14　投标有效期</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14.1投标文件从投标截止期结束后90天内有效。在特殊情况下，招标人可与投标人协商延长投标文件的有效期。</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14.2中标人的投标文件有效期延至合同终止日。</w:t>
      </w:r>
    </w:p>
    <w:p>
      <w:pPr>
        <w:spacing w:line="360" w:lineRule="auto"/>
        <w:ind w:firstLine="562" w:firstLineChars="200"/>
        <w:rPr>
          <w:rFonts w:hint="eastAsia" w:ascii="仿宋_GB2312" w:hAnsi="仿宋" w:eastAsia="仿宋_GB2312"/>
          <w:b/>
          <w:color w:val="auto"/>
          <w:sz w:val="28"/>
          <w:szCs w:val="28"/>
          <w:lang w:eastAsia="zh-CN"/>
        </w:rPr>
      </w:pPr>
      <w:r>
        <w:rPr>
          <w:rFonts w:hint="eastAsia" w:ascii="仿宋_GB2312" w:hAnsi="仿宋" w:eastAsia="仿宋_GB2312"/>
          <w:b/>
          <w:color w:val="auto"/>
          <w:sz w:val="28"/>
          <w:szCs w:val="28"/>
        </w:rPr>
        <w:t>15　投标保证金</w:t>
      </w:r>
      <w:r>
        <w:rPr>
          <w:rFonts w:hint="eastAsia" w:ascii="仿宋_GB2312" w:hAnsi="仿宋" w:eastAsia="仿宋_GB2312"/>
          <w:b/>
          <w:color w:val="auto"/>
          <w:sz w:val="28"/>
          <w:szCs w:val="28"/>
          <w:lang w:eastAsia="zh-CN"/>
        </w:rPr>
        <w:t>（本项目不做要求）</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15.1投标人应在开标前，</w:t>
      </w:r>
      <w:r>
        <w:rPr>
          <w:rFonts w:hint="eastAsia" w:ascii="仿宋_GB2312" w:hAnsi="仿宋" w:eastAsia="仿宋_GB2312"/>
          <w:color w:val="auto"/>
          <w:sz w:val="28"/>
          <w:szCs w:val="28"/>
          <w:lang w:eastAsia="zh-CN"/>
        </w:rPr>
        <w:t>根据采购文件要求</w:t>
      </w:r>
      <w:r>
        <w:rPr>
          <w:rFonts w:hint="eastAsia" w:ascii="仿宋_GB2312" w:hAnsi="仿宋" w:eastAsia="仿宋_GB2312"/>
          <w:color w:val="auto"/>
          <w:sz w:val="28"/>
          <w:szCs w:val="28"/>
        </w:rPr>
        <w:t>交纳投标保证金；</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15.2未按规定提交投标保证金的投标，将被视为不响应的投标而认定为无效投标；</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15.3未中标的投标人投标保证金，将在开标会结束后</w:t>
      </w:r>
      <w:r>
        <w:rPr>
          <w:rFonts w:hint="eastAsia" w:ascii="仿宋_GB2312" w:hAnsi="仿宋" w:eastAsia="仿宋_GB2312"/>
          <w:color w:val="auto"/>
          <w:sz w:val="28"/>
          <w:szCs w:val="28"/>
          <w:lang w:val="en-US" w:eastAsia="zh-CN"/>
        </w:rPr>
        <w:t>5</w:t>
      </w:r>
      <w:r>
        <w:rPr>
          <w:rFonts w:hint="eastAsia" w:ascii="仿宋_GB2312" w:hAnsi="仿宋" w:eastAsia="仿宋_GB2312"/>
          <w:color w:val="auto"/>
          <w:sz w:val="28"/>
          <w:szCs w:val="28"/>
        </w:rPr>
        <w:t>个工作日（通常情况下）内予以无息退还（后附保证金退还程序）；</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15.4发生下列任何情况之一时，投标保证金将被没收。</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（1）开标后投标人要求放弃投标的；</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（2）投标人在投标期内撤回投标的；</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（3）中标人在规定期限内未能根据规定足额交纳履约保证金和签订合同的。</w:t>
      </w:r>
    </w:p>
    <w:p>
      <w:pPr>
        <w:spacing w:line="360" w:lineRule="auto"/>
        <w:rPr>
          <w:rFonts w:ascii="仿宋_GB2312" w:hAnsi="仿宋" w:eastAsia="仿宋_GB2312"/>
          <w:b/>
          <w:color w:val="auto"/>
          <w:sz w:val="28"/>
          <w:szCs w:val="28"/>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28"/>
          <w:szCs w:val="28"/>
        </w:rPr>
        <w:t>(四) 投标文件的递交</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bCs/>
          <w:color w:val="auto"/>
          <w:sz w:val="28"/>
          <w:szCs w:val="28"/>
        </w:rPr>
        <w:t>16　</w:t>
      </w:r>
      <w:r>
        <w:rPr>
          <w:rFonts w:hint="eastAsia" w:ascii="仿宋_GB2312" w:hAnsi="仿宋" w:eastAsia="仿宋_GB2312"/>
          <w:b/>
          <w:color w:val="auto"/>
          <w:sz w:val="28"/>
          <w:szCs w:val="28"/>
        </w:rPr>
        <w:t>投标文件的密封和标记</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16.1</w:t>
      </w:r>
      <w:r>
        <w:rPr>
          <w:rFonts w:hint="eastAsia" w:ascii="仿宋_GB2312" w:hAnsi="仿宋" w:eastAsia="仿宋_GB2312"/>
          <w:color w:val="auto"/>
          <w:sz w:val="28"/>
          <w:szCs w:val="28"/>
          <w:highlight w:val="none"/>
          <w:lang w:val="en-US" w:eastAsia="zh-CN"/>
        </w:rPr>
        <w:t>详见投标须知前附表</w:t>
      </w:r>
      <w:r>
        <w:rPr>
          <w:rFonts w:hint="eastAsia" w:ascii="仿宋_GB2312" w:hAnsi="仿宋" w:eastAsia="仿宋_GB2312"/>
          <w:color w:val="auto"/>
          <w:sz w:val="28"/>
          <w:szCs w:val="28"/>
        </w:rPr>
        <w:t>。</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17　投标截止时间</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17.1投标时间及投标截止时间: 详见</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17.2超过投标截止时间以后送达的投标文件将拒绝受理。</w:t>
      </w:r>
    </w:p>
    <w:p>
      <w:pPr>
        <w:spacing w:line="360" w:lineRule="auto"/>
        <w:ind w:firstLine="562"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b/>
          <w:bCs w:val="0"/>
          <w:color w:val="auto"/>
          <w:sz w:val="28"/>
          <w:szCs w:val="28"/>
          <w:shd w:val="clear" w:color="auto" w:fill="FFFFFF"/>
        </w:rPr>
        <w:t>18</w:t>
      </w:r>
      <w:r>
        <w:rPr>
          <w:rFonts w:hint="eastAsia" w:ascii="仿宋_GB2312" w:hAnsi="仿宋" w:eastAsia="仿宋_GB2312"/>
          <w:b/>
          <w:bCs w:val="0"/>
          <w:color w:val="auto"/>
          <w:sz w:val="28"/>
          <w:szCs w:val="28"/>
          <w:shd w:val="clear" w:color="auto" w:fill="FFFFFF"/>
          <w:lang w:val="en-US" w:eastAsia="zh-CN"/>
        </w:rPr>
        <w:t>.1 投标人存在下列情况之一的，投标无效:</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（一）未按照采购文件的规定提交投标保证金的（本项目不做要求）；</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（二）投标文件未按采购文件要求签署、盖章的；</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（三）不具备采购文件中规定的资格要求的；</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（四）报价超过采购文件中规定的预算金额或者最高限价的；</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（五）投标文件含有采购人不能接受的附加条件的;</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（六）法律、法规和采购文件规定的其他无效情形。</w:t>
      </w:r>
    </w:p>
    <w:p>
      <w:pPr>
        <w:spacing w:line="360" w:lineRule="auto"/>
        <w:ind w:firstLine="562" w:firstLineChars="200"/>
        <w:rPr>
          <w:rFonts w:hint="eastAsia" w:ascii="仿宋_GB2312" w:hAnsi="仿宋" w:eastAsia="仿宋_GB2312"/>
          <w:b/>
          <w:bCs w:val="0"/>
          <w:color w:val="auto"/>
          <w:sz w:val="28"/>
          <w:szCs w:val="28"/>
          <w:shd w:val="clear" w:color="auto" w:fill="FFFFFF"/>
          <w:lang w:val="en-US" w:eastAsia="zh-CN"/>
        </w:rPr>
      </w:pPr>
      <w:r>
        <w:rPr>
          <w:rFonts w:hint="eastAsia" w:ascii="仿宋_GB2312" w:hAnsi="仿宋" w:eastAsia="仿宋_GB2312"/>
          <w:b/>
          <w:bCs w:val="0"/>
          <w:color w:val="auto"/>
          <w:sz w:val="28"/>
          <w:szCs w:val="28"/>
          <w:shd w:val="clear" w:color="auto" w:fill="FFFFFF"/>
          <w:lang w:val="en-US" w:eastAsia="zh-CN"/>
        </w:rPr>
        <w:t>18.2有下列情形之一的，视为投标人串通投标，其投标无效：</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（一）不同投标人的投标文件由同一单位或者个人编制；</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（二）不同投标人委托同一单位或者个人办理投标事宜；</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（三）不同投标人的投标文件载明的项目管理成员或者联系人员为同一人；</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（四）不同投标人的投标文件异常一致或者投标报价呈规律性差异；</w:t>
      </w:r>
    </w:p>
    <w:p>
      <w:pPr>
        <w:spacing w:line="360" w:lineRule="auto"/>
        <w:ind w:firstLine="560" w:firstLineChars="200"/>
        <w:rPr>
          <w:rFonts w:hint="eastAsia" w:ascii="仿宋_GB2312" w:hAnsi="仿宋" w:eastAsia="仿宋_GB2312"/>
          <w:color w:val="auto"/>
          <w:sz w:val="28"/>
          <w:szCs w:val="28"/>
          <w:shd w:val="clear" w:color="auto" w:fill="FFFFFF"/>
          <w:lang w:val="en-US" w:eastAsia="zh-CN"/>
        </w:rPr>
      </w:pPr>
      <w:r>
        <w:rPr>
          <w:rFonts w:hint="eastAsia" w:ascii="仿宋_GB2312" w:hAnsi="仿宋" w:eastAsia="仿宋_GB2312"/>
          <w:color w:val="auto"/>
          <w:sz w:val="28"/>
          <w:szCs w:val="28"/>
          <w:shd w:val="clear" w:color="auto" w:fill="FFFFFF"/>
          <w:lang w:val="en-US" w:eastAsia="zh-CN"/>
        </w:rPr>
        <w:t>（五）不同投标人的投标文件相互混装；</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lang w:val="en-US" w:eastAsia="zh-CN"/>
        </w:rPr>
        <w:t>（六）不同投标人的投标保证金从同一单位或者个人的账户转出。</w:t>
      </w:r>
    </w:p>
    <w:p>
      <w:pPr>
        <w:spacing w:line="360" w:lineRule="auto"/>
        <w:ind w:firstLine="560" w:firstLineChars="200"/>
        <w:rPr>
          <w:rFonts w:ascii="仿宋_GB2312" w:hAnsi="仿宋" w:eastAsia="仿宋_GB2312"/>
          <w:color w:val="auto"/>
          <w:sz w:val="28"/>
          <w:szCs w:val="28"/>
          <w:shd w:val="clear" w:color="auto" w:fill="FFFFFF"/>
        </w:rPr>
      </w:pPr>
    </w:p>
    <w:p>
      <w:pPr>
        <w:spacing w:line="360" w:lineRule="auto"/>
        <w:rPr>
          <w:rFonts w:ascii="仿宋_GB2312" w:hAnsi="仿宋" w:eastAsia="仿宋_GB2312"/>
          <w:b/>
          <w:color w:val="auto"/>
          <w:sz w:val="28"/>
          <w:szCs w:val="28"/>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28"/>
          <w:szCs w:val="28"/>
        </w:rPr>
        <w:t>(五)  开标</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19  开标</w:t>
      </w:r>
    </w:p>
    <w:p>
      <w:pPr>
        <w:spacing w:line="360" w:lineRule="auto"/>
        <w:ind w:firstLine="560" w:firstLineChars="200"/>
        <w:rPr>
          <w:rFonts w:hint="eastAsia"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19.1采购代理机构将按照</w:t>
      </w:r>
      <w:r>
        <w:rPr>
          <w:rFonts w:hint="eastAsia" w:ascii="仿宋_GB2312" w:hAnsi="仿宋" w:eastAsia="仿宋_GB2312"/>
          <w:color w:val="auto"/>
          <w:sz w:val="28"/>
          <w:szCs w:val="28"/>
          <w:shd w:val="clear" w:color="auto" w:fill="FFFFFF"/>
          <w:lang w:val="en-US" w:eastAsia="zh-CN"/>
        </w:rPr>
        <w:t>采购文件</w:t>
      </w:r>
      <w:r>
        <w:rPr>
          <w:rFonts w:hint="eastAsia" w:ascii="仿宋_GB2312" w:hAnsi="仿宋" w:eastAsia="仿宋_GB2312"/>
          <w:color w:val="auto"/>
          <w:sz w:val="28"/>
          <w:szCs w:val="28"/>
          <w:shd w:val="clear" w:color="auto" w:fill="FFFFFF"/>
        </w:rPr>
        <w:t>规定的时间通过“政府采购云平台”组织开标、开启</w:t>
      </w:r>
      <w:r>
        <w:rPr>
          <w:rFonts w:hint="eastAsia" w:ascii="仿宋_GB2312" w:hAnsi="仿宋" w:eastAsia="仿宋_GB2312"/>
          <w:color w:val="auto"/>
          <w:sz w:val="28"/>
          <w:szCs w:val="28"/>
          <w:shd w:val="clear" w:color="auto" w:fill="FFFFFF"/>
          <w:lang w:val="en-US" w:eastAsia="zh-CN"/>
        </w:rPr>
        <w:t>投标</w:t>
      </w:r>
      <w:r>
        <w:rPr>
          <w:rFonts w:hint="eastAsia" w:ascii="仿宋_GB2312" w:hAnsi="仿宋" w:eastAsia="仿宋_GB2312"/>
          <w:color w:val="auto"/>
          <w:sz w:val="28"/>
          <w:szCs w:val="28"/>
          <w:shd w:val="clear" w:color="auto" w:fill="FFFFFF"/>
        </w:rPr>
        <w:t>文件，所有</w:t>
      </w:r>
      <w:r>
        <w:rPr>
          <w:rFonts w:hint="eastAsia" w:ascii="仿宋_GB2312" w:hAnsi="仿宋" w:eastAsia="仿宋_GB2312"/>
          <w:color w:val="auto"/>
          <w:sz w:val="28"/>
          <w:szCs w:val="28"/>
          <w:shd w:val="clear" w:color="auto" w:fill="FFFFFF"/>
          <w:lang w:val="en-US" w:eastAsia="zh-CN"/>
        </w:rPr>
        <w:t>投标单位</w:t>
      </w:r>
      <w:r>
        <w:rPr>
          <w:rFonts w:hint="eastAsia" w:ascii="仿宋_GB2312" w:hAnsi="仿宋" w:eastAsia="仿宋_GB2312"/>
          <w:color w:val="auto"/>
          <w:sz w:val="28"/>
          <w:szCs w:val="28"/>
          <w:shd w:val="clear" w:color="auto" w:fill="FFFFFF"/>
        </w:rPr>
        <w:t>均应当准时在线参加。</w:t>
      </w:r>
    </w:p>
    <w:p>
      <w:pPr>
        <w:spacing w:line="360" w:lineRule="auto"/>
        <w:ind w:firstLine="560" w:firstLineChars="200"/>
        <w:rPr>
          <w:rFonts w:hint="eastAsia" w:ascii="仿宋_GB2312" w:hAnsi="仿宋" w:eastAsia="仿宋_GB2312" w:cs="Times New Roman"/>
          <w:color w:val="auto"/>
          <w:sz w:val="28"/>
          <w:szCs w:val="28"/>
          <w:shd w:val="clear" w:color="auto" w:fill="FFFFFF"/>
        </w:rPr>
      </w:pPr>
      <w:r>
        <w:rPr>
          <w:rFonts w:hint="eastAsia" w:ascii="仿宋_GB2312" w:hAnsi="仿宋" w:eastAsia="仿宋_GB2312" w:cs="Times New Roman"/>
          <w:color w:val="auto"/>
          <w:sz w:val="28"/>
          <w:szCs w:val="28"/>
          <w:shd w:val="clear" w:color="auto" w:fill="FFFFFF"/>
          <w:lang w:val="en-US" w:eastAsia="zh-CN"/>
        </w:rPr>
        <w:t>19</w:t>
      </w:r>
      <w:r>
        <w:rPr>
          <w:rFonts w:hint="eastAsia" w:ascii="仿宋_GB2312" w:hAnsi="仿宋" w:eastAsia="仿宋_GB2312" w:cs="Times New Roman"/>
          <w:color w:val="auto"/>
          <w:sz w:val="28"/>
          <w:szCs w:val="28"/>
          <w:shd w:val="clear" w:color="auto" w:fill="FFFFFF"/>
        </w:rPr>
        <w:t>.</w:t>
      </w:r>
      <w:r>
        <w:rPr>
          <w:rFonts w:hint="eastAsia" w:ascii="仿宋_GB2312" w:hAnsi="仿宋" w:eastAsia="仿宋_GB2312" w:cs="Times New Roman"/>
          <w:color w:val="auto"/>
          <w:sz w:val="28"/>
          <w:szCs w:val="28"/>
          <w:shd w:val="clear" w:color="auto" w:fill="FFFFFF"/>
          <w:lang w:val="en-US" w:eastAsia="zh-CN"/>
        </w:rPr>
        <w:t>2</w:t>
      </w:r>
      <w:r>
        <w:rPr>
          <w:rFonts w:hint="eastAsia" w:ascii="仿宋_GB2312" w:hAnsi="仿宋" w:eastAsia="仿宋_GB2312" w:cs="Times New Roman"/>
          <w:color w:val="auto"/>
          <w:sz w:val="28"/>
          <w:szCs w:val="28"/>
          <w:shd w:val="clear" w:color="auto" w:fill="FFFFFF"/>
        </w:rPr>
        <w:t>开标的准备工作由采购代理机构负责落实；</w:t>
      </w:r>
    </w:p>
    <w:p>
      <w:pPr>
        <w:spacing w:line="360" w:lineRule="auto"/>
        <w:ind w:firstLine="560" w:firstLineChars="200"/>
        <w:rPr>
          <w:rFonts w:hint="eastAsia" w:ascii="仿宋_GB2312" w:hAnsi="仿宋" w:eastAsia="仿宋_GB2312" w:cs="Times New Roman"/>
          <w:color w:val="auto"/>
          <w:sz w:val="28"/>
          <w:szCs w:val="28"/>
          <w:shd w:val="clear" w:color="auto" w:fill="FFFFFF"/>
        </w:rPr>
      </w:pPr>
      <w:r>
        <w:rPr>
          <w:rFonts w:hint="eastAsia" w:ascii="仿宋_GB2312" w:hAnsi="仿宋" w:eastAsia="仿宋_GB2312" w:cs="Times New Roman"/>
          <w:color w:val="auto"/>
          <w:sz w:val="28"/>
          <w:szCs w:val="28"/>
          <w:shd w:val="clear" w:color="auto" w:fill="FFFFFF"/>
          <w:lang w:val="en-US" w:eastAsia="zh-CN"/>
        </w:rPr>
        <w:t>19</w:t>
      </w:r>
      <w:r>
        <w:rPr>
          <w:rFonts w:hint="eastAsia" w:ascii="仿宋_GB2312" w:hAnsi="仿宋" w:eastAsia="仿宋_GB2312" w:cs="Times New Roman"/>
          <w:color w:val="auto"/>
          <w:sz w:val="28"/>
          <w:szCs w:val="28"/>
          <w:shd w:val="clear" w:color="auto" w:fill="FFFFFF"/>
        </w:rPr>
        <w:t>.</w:t>
      </w:r>
      <w:r>
        <w:rPr>
          <w:rFonts w:hint="eastAsia" w:ascii="仿宋_GB2312" w:hAnsi="仿宋" w:eastAsia="仿宋_GB2312" w:cs="Times New Roman"/>
          <w:color w:val="auto"/>
          <w:sz w:val="28"/>
          <w:szCs w:val="28"/>
          <w:shd w:val="clear" w:color="auto" w:fill="FFFFFF"/>
          <w:lang w:val="en-US" w:eastAsia="zh-CN"/>
        </w:rPr>
        <w:t>3</w:t>
      </w:r>
      <w:r>
        <w:rPr>
          <w:rFonts w:hint="eastAsia" w:ascii="仿宋_GB2312" w:hAnsi="仿宋" w:eastAsia="仿宋_GB2312" w:cs="Times New Roman"/>
          <w:color w:val="auto"/>
          <w:sz w:val="28"/>
          <w:szCs w:val="28"/>
          <w:shd w:val="clear" w:color="auto" w:fill="FFFFFF"/>
        </w:rPr>
        <w:t xml:space="preserve"> 采购代理机构将按照</w:t>
      </w:r>
      <w:r>
        <w:rPr>
          <w:rFonts w:hint="eastAsia" w:ascii="仿宋_GB2312" w:hAnsi="仿宋" w:eastAsia="仿宋_GB2312" w:cs="Times New Roman"/>
          <w:color w:val="auto"/>
          <w:sz w:val="28"/>
          <w:szCs w:val="28"/>
          <w:shd w:val="clear" w:color="auto" w:fill="FFFFFF"/>
          <w:lang w:val="en-US" w:eastAsia="zh-CN"/>
        </w:rPr>
        <w:t>采购文件</w:t>
      </w:r>
      <w:r>
        <w:rPr>
          <w:rFonts w:hint="eastAsia" w:ascii="仿宋_GB2312" w:hAnsi="仿宋" w:eastAsia="仿宋_GB2312" w:cs="Times New Roman"/>
          <w:color w:val="auto"/>
          <w:sz w:val="28"/>
          <w:szCs w:val="28"/>
          <w:shd w:val="clear" w:color="auto" w:fill="FFFFFF"/>
        </w:rPr>
        <w:t>规定的时间通过“政府采购云平台”组织开标、开启</w:t>
      </w:r>
      <w:r>
        <w:rPr>
          <w:rFonts w:hint="eastAsia" w:ascii="仿宋_GB2312" w:hAnsi="仿宋" w:eastAsia="仿宋_GB2312" w:cs="Times New Roman"/>
          <w:color w:val="auto"/>
          <w:sz w:val="28"/>
          <w:szCs w:val="28"/>
          <w:shd w:val="clear" w:color="auto" w:fill="FFFFFF"/>
          <w:lang w:val="en-US" w:eastAsia="zh-CN"/>
        </w:rPr>
        <w:t>投标</w:t>
      </w:r>
      <w:r>
        <w:rPr>
          <w:rFonts w:hint="eastAsia" w:ascii="仿宋_GB2312" w:hAnsi="仿宋" w:eastAsia="仿宋_GB2312" w:cs="Times New Roman"/>
          <w:color w:val="auto"/>
          <w:sz w:val="28"/>
          <w:szCs w:val="28"/>
          <w:shd w:val="clear" w:color="auto" w:fill="FFFFFF"/>
        </w:rPr>
        <w:t>文件，所有</w:t>
      </w:r>
      <w:r>
        <w:rPr>
          <w:rFonts w:hint="eastAsia" w:ascii="仿宋_GB2312" w:hAnsi="仿宋" w:eastAsia="仿宋_GB2312" w:cs="Times New Roman"/>
          <w:color w:val="auto"/>
          <w:sz w:val="28"/>
          <w:szCs w:val="28"/>
          <w:shd w:val="clear" w:color="auto" w:fill="FFFFFF"/>
          <w:lang w:val="en-US" w:eastAsia="zh-CN"/>
        </w:rPr>
        <w:t>投标单位</w:t>
      </w:r>
      <w:r>
        <w:rPr>
          <w:rFonts w:hint="eastAsia" w:ascii="仿宋_GB2312" w:hAnsi="仿宋" w:eastAsia="仿宋_GB2312" w:cs="Times New Roman"/>
          <w:color w:val="auto"/>
          <w:sz w:val="28"/>
          <w:szCs w:val="28"/>
          <w:shd w:val="clear" w:color="auto" w:fill="FFFFFF"/>
        </w:rPr>
        <w:t>均应当准时在线参加。</w:t>
      </w:r>
      <w:r>
        <w:rPr>
          <w:rFonts w:hint="eastAsia" w:ascii="仿宋_GB2312" w:hAnsi="仿宋" w:eastAsia="仿宋_GB2312" w:cs="Times New Roman"/>
          <w:color w:val="auto"/>
          <w:sz w:val="28"/>
          <w:szCs w:val="28"/>
          <w:shd w:val="clear" w:color="auto" w:fill="FFFFFF"/>
          <w:lang w:eastAsia="zh-CN"/>
        </w:rPr>
        <w:t>投标单位</w:t>
      </w:r>
      <w:r>
        <w:rPr>
          <w:rFonts w:hint="eastAsia" w:ascii="仿宋_GB2312" w:hAnsi="仿宋" w:eastAsia="仿宋_GB2312" w:cs="Times New Roman"/>
          <w:color w:val="auto"/>
          <w:sz w:val="28"/>
          <w:szCs w:val="28"/>
          <w:shd w:val="clear" w:color="auto" w:fill="FFFFFF"/>
        </w:rPr>
        <w:t>如不参加开标大会的，视同认可开标结果，事后不得对采购相关人员、开标过程和开标结果提出异议，同时</w:t>
      </w:r>
      <w:r>
        <w:rPr>
          <w:rFonts w:hint="eastAsia" w:ascii="仿宋_GB2312" w:hAnsi="仿宋" w:eastAsia="仿宋_GB2312" w:cs="Times New Roman"/>
          <w:color w:val="auto"/>
          <w:sz w:val="28"/>
          <w:szCs w:val="28"/>
          <w:shd w:val="clear" w:color="auto" w:fill="FFFFFF"/>
          <w:lang w:eastAsia="zh-CN"/>
        </w:rPr>
        <w:t>投标单位</w:t>
      </w:r>
      <w:r>
        <w:rPr>
          <w:rFonts w:hint="eastAsia" w:ascii="仿宋_GB2312" w:hAnsi="仿宋" w:eastAsia="仿宋_GB2312" w:cs="Times New Roman"/>
          <w:color w:val="auto"/>
          <w:sz w:val="28"/>
          <w:szCs w:val="28"/>
          <w:shd w:val="clear" w:color="auto" w:fill="FFFFFF"/>
        </w:rPr>
        <w:t>因未在线参加开标而导致</w:t>
      </w:r>
      <w:r>
        <w:rPr>
          <w:rFonts w:hint="eastAsia" w:ascii="仿宋_GB2312" w:hAnsi="仿宋" w:eastAsia="仿宋_GB2312" w:cs="Times New Roman"/>
          <w:color w:val="auto"/>
          <w:sz w:val="28"/>
          <w:szCs w:val="28"/>
          <w:shd w:val="clear" w:color="auto" w:fill="FFFFFF"/>
          <w:lang w:val="en-US" w:eastAsia="zh-CN"/>
        </w:rPr>
        <w:t>投标</w:t>
      </w:r>
      <w:r>
        <w:rPr>
          <w:rFonts w:hint="eastAsia" w:ascii="仿宋_GB2312" w:hAnsi="仿宋" w:eastAsia="仿宋_GB2312" w:cs="Times New Roman"/>
          <w:color w:val="auto"/>
          <w:sz w:val="28"/>
          <w:szCs w:val="28"/>
          <w:shd w:val="clear" w:color="auto" w:fill="FFFFFF"/>
        </w:rPr>
        <w:t>文件无法按时解密等一切后果由</w:t>
      </w:r>
      <w:r>
        <w:rPr>
          <w:rFonts w:hint="eastAsia" w:ascii="仿宋_GB2312" w:hAnsi="仿宋" w:eastAsia="仿宋_GB2312" w:cs="Times New Roman"/>
          <w:color w:val="auto"/>
          <w:sz w:val="28"/>
          <w:szCs w:val="28"/>
          <w:shd w:val="clear" w:color="auto" w:fill="FFFFFF"/>
          <w:lang w:eastAsia="zh-CN"/>
        </w:rPr>
        <w:t>投标单位</w:t>
      </w:r>
      <w:r>
        <w:rPr>
          <w:rFonts w:hint="eastAsia" w:ascii="仿宋_GB2312" w:hAnsi="仿宋" w:eastAsia="仿宋_GB2312" w:cs="Times New Roman"/>
          <w:color w:val="auto"/>
          <w:sz w:val="28"/>
          <w:szCs w:val="28"/>
          <w:shd w:val="clear" w:color="auto" w:fill="FFFFFF"/>
        </w:rPr>
        <w:t>自己承担。</w:t>
      </w:r>
    </w:p>
    <w:p>
      <w:pPr>
        <w:spacing w:line="360" w:lineRule="auto"/>
        <w:ind w:firstLine="560" w:firstLineChars="200"/>
        <w:rPr>
          <w:rFonts w:hint="eastAsia" w:ascii="仿宋_GB2312" w:hAnsi="仿宋" w:eastAsia="仿宋_GB2312" w:cs="Times New Roman"/>
          <w:color w:val="auto"/>
          <w:sz w:val="28"/>
          <w:szCs w:val="28"/>
          <w:shd w:val="clear" w:color="auto" w:fill="FFFFFF"/>
        </w:rPr>
      </w:pPr>
      <w:r>
        <w:rPr>
          <w:rFonts w:hint="eastAsia" w:ascii="仿宋_GB2312" w:hAnsi="仿宋" w:eastAsia="仿宋_GB2312" w:cs="Times New Roman"/>
          <w:color w:val="auto"/>
          <w:sz w:val="28"/>
          <w:szCs w:val="28"/>
          <w:shd w:val="clear" w:color="auto" w:fill="FFFFFF"/>
          <w:lang w:val="en-US" w:eastAsia="zh-CN"/>
        </w:rPr>
        <w:t>19.4</w:t>
      </w:r>
      <w:r>
        <w:rPr>
          <w:rFonts w:hint="eastAsia" w:ascii="仿宋_GB2312" w:hAnsi="仿宋" w:eastAsia="仿宋_GB2312" w:cs="Times New Roman"/>
          <w:color w:val="auto"/>
          <w:sz w:val="28"/>
          <w:szCs w:val="28"/>
          <w:shd w:val="clear" w:color="auto" w:fill="FFFFFF"/>
        </w:rPr>
        <w:t>向各</w:t>
      </w:r>
      <w:r>
        <w:rPr>
          <w:rFonts w:hint="eastAsia" w:ascii="仿宋_GB2312" w:hAnsi="仿宋" w:eastAsia="仿宋_GB2312" w:cs="Times New Roman"/>
          <w:color w:val="auto"/>
          <w:sz w:val="28"/>
          <w:szCs w:val="28"/>
          <w:shd w:val="clear" w:color="auto" w:fill="FFFFFF"/>
          <w:lang w:eastAsia="zh-CN"/>
        </w:rPr>
        <w:t>投标单位</w:t>
      </w:r>
      <w:r>
        <w:rPr>
          <w:rFonts w:hint="eastAsia" w:ascii="仿宋_GB2312" w:hAnsi="仿宋" w:eastAsia="仿宋_GB2312" w:cs="Times New Roman"/>
          <w:color w:val="auto"/>
          <w:sz w:val="28"/>
          <w:szCs w:val="28"/>
          <w:shd w:val="clear" w:color="auto" w:fill="FFFFFF"/>
        </w:rPr>
        <w:t>发出电子加密</w:t>
      </w:r>
      <w:r>
        <w:rPr>
          <w:rFonts w:hint="eastAsia" w:ascii="仿宋_GB2312" w:hAnsi="仿宋" w:eastAsia="仿宋_GB2312" w:cs="Times New Roman"/>
          <w:color w:val="auto"/>
          <w:sz w:val="28"/>
          <w:szCs w:val="28"/>
          <w:shd w:val="clear" w:color="auto" w:fill="FFFFFF"/>
          <w:lang w:eastAsia="zh-CN"/>
        </w:rPr>
        <w:t>投标文件</w:t>
      </w:r>
      <w:r>
        <w:rPr>
          <w:rFonts w:hint="eastAsia" w:ascii="仿宋_GB2312" w:hAnsi="仿宋" w:eastAsia="仿宋_GB2312" w:cs="Times New Roman"/>
          <w:color w:val="auto"/>
          <w:sz w:val="28"/>
          <w:szCs w:val="28"/>
          <w:shd w:val="clear" w:color="auto" w:fill="FFFFFF"/>
        </w:rPr>
        <w:t>【开始解密】通知，</w:t>
      </w:r>
      <w:r>
        <w:rPr>
          <w:rFonts w:hint="eastAsia" w:ascii="仿宋_GB2312" w:hAnsi="仿宋" w:eastAsia="仿宋_GB2312" w:cs="Times New Roman"/>
          <w:color w:val="auto"/>
          <w:sz w:val="28"/>
          <w:szCs w:val="28"/>
          <w:shd w:val="clear" w:color="auto" w:fill="FFFFFF"/>
          <w:lang w:eastAsia="zh-CN"/>
        </w:rPr>
        <w:t>投标单位</w:t>
      </w:r>
      <w:r>
        <w:rPr>
          <w:rFonts w:hint="eastAsia" w:ascii="仿宋_GB2312" w:hAnsi="仿宋" w:eastAsia="仿宋_GB2312" w:cs="Times New Roman"/>
          <w:color w:val="auto"/>
          <w:sz w:val="28"/>
          <w:szCs w:val="28"/>
          <w:shd w:val="clear" w:color="auto" w:fill="FFFFFF"/>
        </w:rPr>
        <w:t>应在开标后30分钟内完成在线解密工作。</w:t>
      </w:r>
      <w:r>
        <w:rPr>
          <w:rFonts w:hint="eastAsia" w:ascii="仿宋_GB2312" w:hAnsi="仿宋" w:eastAsia="仿宋_GB2312" w:cs="Times New Roman"/>
          <w:color w:val="auto"/>
          <w:sz w:val="28"/>
          <w:szCs w:val="28"/>
          <w:shd w:val="clear" w:color="auto" w:fill="FFFFFF"/>
          <w:lang w:eastAsia="zh-CN"/>
        </w:rPr>
        <w:t>投标单位</w:t>
      </w:r>
      <w:r>
        <w:rPr>
          <w:rFonts w:hint="eastAsia" w:ascii="仿宋_GB2312" w:hAnsi="仿宋" w:eastAsia="仿宋_GB2312" w:cs="Times New Roman"/>
          <w:color w:val="auto"/>
          <w:sz w:val="28"/>
          <w:szCs w:val="28"/>
          <w:shd w:val="clear" w:color="auto" w:fill="FFFFFF"/>
        </w:rPr>
        <w:t>在规定的时间内无法完成已递交的“电子加密</w:t>
      </w:r>
      <w:r>
        <w:rPr>
          <w:rFonts w:hint="eastAsia" w:ascii="仿宋_GB2312" w:hAnsi="仿宋" w:eastAsia="仿宋_GB2312" w:cs="Times New Roman"/>
          <w:color w:val="auto"/>
          <w:sz w:val="28"/>
          <w:szCs w:val="28"/>
          <w:shd w:val="clear" w:color="auto" w:fill="FFFFFF"/>
          <w:lang w:eastAsia="zh-CN"/>
        </w:rPr>
        <w:t>投标文件</w:t>
      </w:r>
      <w:r>
        <w:rPr>
          <w:rFonts w:hint="eastAsia" w:ascii="仿宋_GB2312" w:hAnsi="仿宋" w:eastAsia="仿宋_GB2312" w:cs="Times New Roman"/>
          <w:color w:val="auto"/>
          <w:sz w:val="28"/>
          <w:szCs w:val="28"/>
          <w:shd w:val="clear" w:color="auto" w:fill="FFFFFF"/>
        </w:rPr>
        <w:t>”解密的，如已按规定递交了备份</w:t>
      </w:r>
      <w:r>
        <w:rPr>
          <w:rFonts w:hint="eastAsia" w:ascii="仿宋_GB2312" w:hAnsi="仿宋" w:eastAsia="仿宋_GB2312" w:cs="Times New Roman"/>
          <w:color w:val="auto"/>
          <w:sz w:val="28"/>
          <w:szCs w:val="28"/>
          <w:shd w:val="clear" w:color="auto" w:fill="FFFFFF"/>
          <w:lang w:eastAsia="zh-CN"/>
        </w:rPr>
        <w:t>投标文件</w:t>
      </w:r>
      <w:r>
        <w:rPr>
          <w:rFonts w:hint="eastAsia" w:ascii="仿宋_GB2312" w:hAnsi="仿宋" w:eastAsia="仿宋_GB2312" w:cs="Times New Roman"/>
          <w:color w:val="auto"/>
          <w:sz w:val="28"/>
          <w:szCs w:val="28"/>
          <w:shd w:val="clear" w:color="auto" w:fill="FFFFFF"/>
        </w:rPr>
        <w:t>的，将由采购代理机构按“政府采购云平台”操作规范将备份</w:t>
      </w:r>
      <w:r>
        <w:rPr>
          <w:rFonts w:hint="eastAsia" w:ascii="仿宋_GB2312" w:hAnsi="仿宋" w:eastAsia="仿宋_GB2312" w:cs="Times New Roman"/>
          <w:color w:val="auto"/>
          <w:sz w:val="28"/>
          <w:szCs w:val="28"/>
          <w:shd w:val="clear" w:color="auto" w:fill="FFFFFF"/>
          <w:lang w:eastAsia="zh-CN"/>
        </w:rPr>
        <w:t>投标文件</w:t>
      </w:r>
      <w:r>
        <w:rPr>
          <w:rFonts w:hint="eastAsia" w:ascii="仿宋_GB2312" w:hAnsi="仿宋" w:eastAsia="仿宋_GB2312" w:cs="Times New Roman"/>
          <w:color w:val="auto"/>
          <w:sz w:val="28"/>
          <w:szCs w:val="28"/>
          <w:shd w:val="clear" w:color="auto" w:fill="FFFFFF"/>
        </w:rPr>
        <w:t>上传至“政府采购云平台”，上传成功后，“电子加密</w:t>
      </w:r>
      <w:r>
        <w:rPr>
          <w:rFonts w:hint="eastAsia" w:ascii="仿宋_GB2312" w:hAnsi="仿宋" w:eastAsia="仿宋_GB2312" w:cs="Times New Roman"/>
          <w:color w:val="auto"/>
          <w:sz w:val="28"/>
          <w:szCs w:val="28"/>
          <w:shd w:val="clear" w:color="auto" w:fill="FFFFFF"/>
          <w:lang w:eastAsia="zh-CN"/>
        </w:rPr>
        <w:t>投标文件</w:t>
      </w:r>
      <w:r>
        <w:rPr>
          <w:rFonts w:hint="eastAsia" w:ascii="仿宋_GB2312" w:hAnsi="仿宋" w:eastAsia="仿宋_GB2312" w:cs="Times New Roman"/>
          <w:color w:val="auto"/>
          <w:sz w:val="28"/>
          <w:szCs w:val="28"/>
          <w:shd w:val="clear" w:color="auto" w:fill="FFFFFF"/>
        </w:rPr>
        <w:t>”自动失效；</w:t>
      </w:r>
    </w:p>
    <w:p>
      <w:pPr>
        <w:spacing w:line="360" w:lineRule="auto"/>
        <w:ind w:firstLine="560" w:firstLineChars="200"/>
        <w:rPr>
          <w:rFonts w:hint="eastAsia" w:ascii="仿宋_GB2312" w:hAnsi="仿宋" w:eastAsia="仿宋_GB2312" w:cs="Times New Roman"/>
          <w:color w:val="auto"/>
          <w:sz w:val="28"/>
          <w:szCs w:val="28"/>
          <w:shd w:val="clear" w:color="auto" w:fill="FFFFFF"/>
        </w:rPr>
      </w:pPr>
      <w:r>
        <w:rPr>
          <w:rFonts w:hint="eastAsia" w:ascii="仿宋_GB2312" w:hAnsi="仿宋" w:eastAsia="仿宋_GB2312" w:cs="Times New Roman"/>
          <w:color w:val="auto"/>
          <w:sz w:val="28"/>
          <w:szCs w:val="28"/>
          <w:shd w:val="clear" w:color="auto" w:fill="FFFFFF"/>
          <w:lang w:val="en-US" w:eastAsia="zh-CN"/>
        </w:rPr>
        <w:t>19.5</w:t>
      </w:r>
      <w:r>
        <w:rPr>
          <w:rFonts w:hint="eastAsia" w:ascii="仿宋_GB2312" w:hAnsi="仿宋" w:eastAsia="仿宋_GB2312" w:cs="Times New Roman"/>
          <w:color w:val="auto"/>
          <w:sz w:val="28"/>
          <w:szCs w:val="28"/>
          <w:shd w:val="clear" w:color="auto" w:fill="FFFFFF"/>
          <w:lang w:eastAsia="zh-CN"/>
        </w:rPr>
        <w:t>投标文件</w:t>
      </w:r>
      <w:r>
        <w:rPr>
          <w:rFonts w:hint="eastAsia" w:ascii="仿宋_GB2312" w:hAnsi="仿宋" w:eastAsia="仿宋_GB2312" w:cs="Times New Roman"/>
          <w:color w:val="auto"/>
          <w:sz w:val="28"/>
          <w:szCs w:val="28"/>
          <w:shd w:val="clear" w:color="auto" w:fill="FFFFFF"/>
        </w:rPr>
        <w:t>解密结束，签署《政府采购活动现场确认声明书》；</w:t>
      </w:r>
    </w:p>
    <w:p>
      <w:pPr>
        <w:spacing w:line="360" w:lineRule="auto"/>
        <w:ind w:firstLine="560" w:firstLineChars="200"/>
        <w:rPr>
          <w:rFonts w:hint="eastAsia" w:ascii="仿宋_GB2312" w:hAnsi="仿宋" w:eastAsia="仿宋_GB2312" w:cs="Times New Roman"/>
          <w:color w:val="auto"/>
          <w:sz w:val="28"/>
          <w:szCs w:val="28"/>
          <w:shd w:val="clear" w:color="auto" w:fill="FFFFFF"/>
        </w:rPr>
      </w:pPr>
      <w:r>
        <w:rPr>
          <w:rFonts w:hint="eastAsia" w:ascii="仿宋_GB2312" w:hAnsi="仿宋" w:eastAsia="仿宋_GB2312" w:cs="Times New Roman"/>
          <w:color w:val="auto"/>
          <w:sz w:val="28"/>
          <w:szCs w:val="28"/>
          <w:shd w:val="clear" w:color="auto" w:fill="FFFFFF"/>
          <w:lang w:val="en-US" w:eastAsia="zh-CN"/>
        </w:rPr>
        <w:t>19.6</w:t>
      </w:r>
      <w:r>
        <w:rPr>
          <w:rFonts w:hint="eastAsia" w:ascii="仿宋_GB2312" w:hAnsi="仿宋" w:eastAsia="仿宋_GB2312" w:cs="Times New Roman"/>
          <w:color w:val="auto"/>
          <w:sz w:val="28"/>
          <w:szCs w:val="28"/>
          <w:shd w:val="clear" w:color="auto" w:fill="FFFFFF"/>
        </w:rPr>
        <w:t>开启</w:t>
      </w:r>
      <w:r>
        <w:rPr>
          <w:rFonts w:hint="eastAsia" w:ascii="仿宋_GB2312" w:hAnsi="仿宋" w:eastAsia="仿宋_GB2312" w:cs="Times New Roman"/>
          <w:color w:val="auto"/>
          <w:sz w:val="28"/>
          <w:szCs w:val="28"/>
          <w:shd w:val="clear" w:color="auto" w:fill="FFFFFF"/>
          <w:lang w:eastAsia="zh-CN"/>
        </w:rPr>
        <w:t>投标文件</w:t>
      </w:r>
      <w:r>
        <w:rPr>
          <w:rFonts w:hint="eastAsia" w:ascii="仿宋_GB2312" w:hAnsi="仿宋" w:eastAsia="仿宋_GB2312" w:cs="Times New Roman"/>
          <w:color w:val="auto"/>
          <w:sz w:val="28"/>
          <w:szCs w:val="28"/>
          <w:shd w:val="clear" w:color="auto" w:fill="FFFFFF"/>
        </w:rPr>
        <w:t>，进入资格审查；</w:t>
      </w:r>
    </w:p>
    <w:p>
      <w:pPr>
        <w:spacing w:line="360" w:lineRule="auto"/>
        <w:ind w:firstLine="560" w:firstLineChars="200"/>
        <w:rPr>
          <w:rFonts w:hint="eastAsia" w:ascii="仿宋_GB2312" w:hAnsi="仿宋" w:eastAsia="仿宋_GB2312" w:cs="Times New Roman"/>
          <w:color w:val="auto"/>
          <w:sz w:val="28"/>
          <w:szCs w:val="28"/>
          <w:shd w:val="clear" w:color="auto" w:fill="FFFFFF"/>
          <w:lang w:eastAsia="zh-CN"/>
        </w:rPr>
      </w:pPr>
      <w:r>
        <w:rPr>
          <w:rFonts w:hint="eastAsia" w:ascii="仿宋_GB2312" w:hAnsi="仿宋" w:eastAsia="仿宋_GB2312" w:cs="Times New Roman"/>
          <w:color w:val="auto"/>
          <w:sz w:val="28"/>
          <w:szCs w:val="28"/>
          <w:shd w:val="clear" w:color="auto" w:fill="FFFFFF"/>
          <w:lang w:val="en-US" w:eastAsia="zh-CN"/>
        </w:rPr>
        <w:t>19.7</w:t>
      </w:r>
      <w:r>
        <w:rPr>
          <w:rFonts w:hint="eastAsia" w:ascii="仿宋_GB2312" w:hAnsi="仿宋" w:eastAsia="仿宋_GB2312" w:cs="Times New Roman"/>
          <w:color w:val="auto"/>
          <w:sz w:val="28"/>
          <w:szCs w:val="28"/>
          <w:shd w:val="clear" w:color="auto" w:fill="FFFFFF"/>
        </w:rPr>
        <w:t>开启资格审查通过的</w:t>
      </w:r>
      <w:r>
        <w:rPr>
          <w:rFonts w:hint="eastAsia" w:ascii="仿宋_GB2312" w:hAnsi="仿宋" w:eastAsia="仿宋_GB2312" w:cs="Times New Roman"/>
          <w:color w:val="auto"/>
          <w:sz w:val="28"/>
          <w:szCs w:val="28"/>
          <w:shd w:val="clear" w:color="auto" w:fill="FFFFFF"/>
          <w:lang w:eastAsia="zh-CN"/>
        </w:rPr>
        <w:t>投标单位</w:t>
      </w:r>
      <w:r>
        <w:rPr>
          <w:rFonts w:hint="eastAsia" w:ascii="仿宋_GB2312" w:hAnsi="仿宋" w:eastAsia="仿宋_GB2312" w:cs="Times New Roman"/>
          <w:color w:val="auto"/>
          <w:sz w:val="28"/>
          <w:szCs w:val="28"/>
          <w:shd w:val="clear" w:color="auto" w:fill="FFFFFF"/>
        </w:rPr>
        <w:t>的商务技术文件进入符合性审查、商务技术评审</w:t>
      </w:r>
      <w:r>
        <w:rPr>
          <w:rFonts w:hint="eastAsia" w:ascii="仿宋_GB2312" w:hAnsi="仿宋" w:eastAsia="仿宋_GB2312" w:cs="Times New Roman"/>
          <w:color w:val="auto"/>
          <w:sz w:val="28"/>
          <w:szCs w:val="28"/>
          <w:shd w:val="clear" w:color="auto" w:fill="FFFFFF"/>
          <w:lang w:eastAsia="zh-CN"/>
        </w:rPr>
        <w:t>。</w:t>
      </w:r>
    </w:p>
    <w:p>
      <w:pPr>
        <w:spacing w:line="360" w:lineRule="auto"/>
        <w:rPr>
          <w:rFonts w:ascii="仿宋_GB2312" w:hAnsi="仿宋" w:eastAsia="仿宋_GB2312"/>
          <w:b/>
          <w:color w:val="auto"/>
          <w:sz w:val="24"/>
        </w:rPr>
      </w:pP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28"/>
          <w:szCs w:val="28"/>
        </w:rPr>
        <w:t>(六)  评标</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20  评标委员会</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20.1 招标人将组建评标委员会，评标委员会由技术、经济等方面的专家组成。</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 xml:space="preserve">20.2 评标委员会负责对投标文件进行评审和比较，并向招标人推荐中标候选人。  </w:t>
      </w:r>
    </w:p>
    <w:p>
      <w:pPr>
        <w:spacing w:line="360" w:lineRule="auto"/>
        <w:ind w:firstLine="562" w:firstLineChars="200"/>
        <w:rPr>
          <w:rFonts w:ascii="仿宋_GB2312" w:hAnsi="仿宋" w:eastAsia="仿宋_GB2312"/>
          <w:color w:val="auto"/>
          <w:sz w:val="28"/>
          <w:szCs w:val="28"/>
          <w:shd w:val="clear" w:color="auto" w:fill="FFFFFF"/>
        </w:rPr>
      </w:pPr>
      <w:r>
        <w:rPr>
          <w:rFonts w:hint="eastAsia" w:ascii="仿宋_GB2312" w:hAnsi="仿宋" w:eastAsia="仿宋_GB2312"/>
          <w:b/>
          <w:color w:val="auto"/>
          <w:sz w:val="28"/>
          <w:szCs w:val="28"/>
          <w:shd w:val="clear" w:color="auto" w:fill="FFFFFF"/>
        </w:rPr>
        <w:t>21  评标原则：</w:t>
      </w:r>
      <w:r>
        <w:rPr>
          <w:rFonts w:hint="eastAsia" w:ascii="仿宋_GB2312" w:hAnsi="仿宋" w:eastAsia="仿宋_GB2312"/>
          <w:color w:val="auto"/>
          <w:sz w:val="28"/>
          <w:szCs w:val="28"/>
          <w:shd w:val="clear" w:color="auto" w:fill="FFFFFF"/>
        </w:rPr>
        <w:t>公平公正、优中选优，</w:t>
      </w:r>
      <w:r>
        <w:rPr>
          <w:rFonts w:ascii="仿宋_GB2312" w:hAnsi="仿宋" w:eastAsia="仿宋_GB2312"/>
          <w:bCs/>
          <w:color w:val="auto"/>
          <w:sz w:val="28"/>
          <w:szCs w:val="28"/>
          <w:shd w:val="clear" w:color="auto" w:fill="FFFFFF"/>
        </w:rPr>
        <w:t>基准价</w:t>
      </w:r>
      <w:r>
        <w:rPr>
          <w:rFonts w:hint="eastAsia" w:ascii="仿宋_GB2312" w:hAnsi="仿宋" w:eastAsia="仿宋_GB2312"/>
          <w:bCs/>
          <w:color w:val="auto"/>
          <w:sz w:val="28"/>
          <w:szCs w:val="28"/>
          <w:shd w:val="clear" w:color="auto" w:fill="FFFFFF"/>
        </w:rPr>
        <w:t>为响应</w:t>
      </w:r>
      <w:r>
        <w:rPr>
          <w:rFonts w:hint="eastAsia" w:ascii="仿宋_GB2312" w:hAnsi="仿宋" w:eastAsia="仿宋_GB2312"/>
          <w:bCs/>
          <w:color w:val="auto"/>
          <w:sz w:val="28"/>
          <w:szCs w:val="28"/>
          <w:shd w:val="clear" w:color="auto" w:fill="FFFFFF"/>
          <w:lang w:eastAsia="zh-CN"/>
        </w:rPr>
        <w:t>采购文件</w:t>
      </w:r>
      <w:r>
        <w:rPr>
          <w:rFonts w:hint="eastAsia" w:ascii="仿宋_GB2312" w:hAnsi="仿宋" w:eastAsia="仿宋_GB2312"/>
          <w:bCs/>
          <w:color w:val="auto"/>
          <w:sz w:val="28"/>
          <w:szCs w:val="28"/>
          <w:shd w:val="clear" w:color="auto" w:fill="FFFFFF"/>
        </w:rPr>
        <w:t>的最低投标报价</w:t>
      </w:r>
      <w:r>
        <w:rPr>
          <w:rFonts w:hint="eastAsia" w:ascii="仿宋_GB2312" w:hAnsi="仿宋" w:eastAsia="仿宋_GB2312"/>
          <w:color w:val="auto"/>
          <w:sz w:val="28"/>
          <w:szCs w:val="28"/>
          <w:shd w:val="clear" w:color="auto" w:fill="FFFFFF"/>
        </w:rPr>
        <w:t>。</w:t>
      </w:r>
    </w:p>
    <w:p>
      <w:pPr>
        <w:snapToGrid w:val="0"/>
        <w:spacing w:line="360" w:lineRule="auto"/>
        <w:ind w:firstLine="551" w:firstLineChars="196"/>
        <w:rPr>
          <w:rFonts w:ascii="仿宋_GB2312" w:hAnsi="仿宋" w:eastAsia="仿宋_GB2312"/>
          <w:bCs/>
          <w:color w:val="auto"/>
          <w:sz w:val="28"/>
          <w:szCs w:val="28"/>
          <w:shd w:val="clear" w:color="auto" w:fill="FFFFFF"/>
        </w:rPr>
      </w:pPr>
      <w:r>
        <w:rPr>
          <w:rFonts w:hint="eastAsia" w:ascii="仿宋_GB2312" w:hAnsi="仿宋" w:eastAsia="仿宋_GB2312"/>
          <w:b/>
          <w:color w:val="auto"/>
          <w:sz w:val="28"/>
          <w:szCs w:val="28"/>
          <w:shd w:val="clear" w:color="auto" w:fill="FFFFFF"/>
        </w:rPr>
        <w:t>22  评标办法：</w:t>
      </w:r>
      <w:r>
        <w:rPr>
          <w:rFonts w:hint="eastAsia" w:ascii="仿宋_GB2312" w:hAnsi="仿宋" w:eastAsia="仿宋_GB2312"/>
          <w:bCs/>
          <w:color w:val="auto"/>
          <w:sz w:val="28"/>
          <w:szCs w:val="28"/>
          <w:shd w:val="clear" w:color="auto" w:fill="FFFFFF"/>
        </w:rPr>
        <w:t>采用综合评分法。</w:t>
      </w:r>
    </w:p>
    <w:p>
      <w:pPr>
        <w:spacing w:line="360" w:lineRule="auto"/>
        <w:ind w:firstLine="560" w:firstLineChars="200"/>
        <w:rPr>
          <w:rFonts w:hint="eastAsia" w:ascii="仿宋_GB2312" w:hAnsi="仿宋" w:eastAsia="仿宋_GB2312"/>
          <w:color w:val="auto"/>
          <w:sz w:val="28"/>
          <w:szCs w:val="28"/>
          <w:shd w:val="clear" w:color="auto" w:fill="FFFFFF"/>
        </w:rPr>
      </w:pPr>
      <w:r>
        <w:rPr>
          <w:rFonts w:hint="eastAsia" w:ascii="仿宋_GB2312" w:hAnsi="仿宋" w:eastAsia="仿宋_GB2312" w:cs="宋体"/>
          <w:color w:val="auto"/>
          <w:kern w:val="0"/>
          <w:sz w:val="28"/>
          <w:szCs w:val="28"/>
        </w:rPr>
        <w:t>采用综合评标</w:t>
      </w:r>
      <w:r>
        <w:rPr>
          <w:rFonts w:hint="eastAsia" w:ascii="仿宋_GB2312" w:hAnsi="仿宋" w:eastAsia="仿宋_GB2312" w:cs="宋体"/>
          <w:b w:val="0"/>
          <w:bCs w:val="0"/>
          <w:color w:val="auto"/>
          <w:kern w:val="0"/>
          <w:sz w:val="28"/>
          <w:szCs w:val="28"/>
        </w:rPr>
        <w:t>法</w:t>
      </w:r>
      <w:r>
        <w:rPr>
          <w:rFonts w:hint="eastAsia" w:ascii="仿宋_GB2312" w:hAnsi="仿宋" w:eastAsia="仿宋_GB2312"/>
          <w:b w:val="0"/>
          <w:bCs w:val="0"/>
          <w:color w:val="auto"/>
          <w:sz w:val="28"/>
          <w:szCs w:val="28"/>
          <w:shd w:val="clear" w:color="auto" w:fill="FFFFFF"/>
          <w:lang w:eastAsia="zh-CN"/>
        </w:rPr>
        <w:t>，</w:t>
      </w:r>
      <w:r>
        <w:rPr>
          <w:rFonts w:hint="eastAsia" w:ascii="仿宋_GB2312" w:hAnsi="宋体" w:eastAsia="仿宋_GB2312"/>
          <w:color w:val="auto"/>
          <w:sz w:val="28"/>
          <w:szCs w:val="28"/>
        </w:rPr>
        <w:t>评标采用综合评分法，评标委员会对符合性评审的各合格投标方的标，根据以下标准和方法评议打分。评分将按</w:t>
      </w:r>
      <w:r>
        <w:rPr>
          <w:rFonts w:hint="eastAsia" w:ascii="仿宋_GB2312" w:hAnsi="宋体" w:eastAsia="仿宋_GB2312"/>
          <w:color w:val="auto"/>
          <w:sz w:val="28"/>
          <w:szCs w:val="28"/>
          <w:lang w:eastAsia="zh-CN"/>
        </w:rPr>
        <w:t>报价</w:t>
      </w:r>
      <w:r>
        <w:rPr>
          <w:rFonts w:hint="eastAsia" w:ascii="仿宋_GB2312" w:hAnsi="宋体" w:eastAsia="仿宋_GB2312"/>
          <w:color w:val="auto"/>
          <w:sz w:val="28"/>
          <w:szCs w:val="28"/>
        </w:rPr>
        <w:t>部分和技术部分分别进行，若提供相同品牌产品且通过资格审查、符合性审查的不同投标人参加同一合同项下投标的，按一家投标人计算，评审后得分最高的同品牌投标人获得中标人推荐资格；若评审得分相同的，则其中技术部分得分高的投标人获得中标人推荐资格；若综合得分和技术部分得分仍相同</w:t>
      </w:r>
      <w:r>
        <w:rPr>
          <w:rFonts w:hint="eastAsia" w:ascii="仿宋_GB2312" w:hAnsi="仿宋" w:eastAsia="仿宋_GB2312"/>
          <w:color w:val="auto"/>
          <w:sz w:val="28"/>
          <w:szCs w:val="28"/>
          <w:shd w:val="clear" w:color="auto" w:fill="FFFFFF"/>
        </w:rPr>
        <w:t>，则其中投标价低的投标人获得中标人推荐资格。</w:t>
      </w:r>
    </w:p>
    <w:p>
      <w:pPr>
        <w:spacing w:line="360" w:lineRule="auto"/>
        <w:ind w:firstLine="562" w:firstLineChars="200"/>
        <w:rPr>
          <w:rFonts w:hint="eastAsia" w:ascii="仿宋_GB2312" w:hAnsi="仿宋" w:eastAsia="仿宋_GB2312"/>
          <w:b/>
          <w:bCs/>
          <w:color w:val="auto"/>
          <w:sz w:val="28"/>
          <w:szCs w:val="28"/>
          <w:shd w:val="clear" w:color="auto" w:fill="FFFFFF"/>
          <w:lang w:val="en-US" w:eastAsia="zh-CN"/>
        </w:rPr>
      </w:pPr>
      <w:r>
        <w:rPr>
          <w:rFonts w:hint="eastAsia" w:ascii="仿宋_GB2312" w:hAnsi="仿宋" w:eastAsia="仿宋_GB2312"/>
          <w:b/>
          <w:bCs/>
          <w:color w:val="auto"/>
          <w:sz w:val="28"/>
          <w:szCs w:val="28"/>
          <w:shd w:val="clear" w:color="auto" w:fill="FFFFFF"/>
          <w:lang w:val="en-US" w:eastAsia="zh-CN"/>
        </w:rPr>
        <w:t>根据“财政部 87 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p>
      <w:pPr>
        <w:snapToGrid w:val="0"/>
        <w:spacing w:line="360" w:lineRule="auto"/>
        <w:ind w:firstLine="551" w:firstLineChars="196"/>
        <w:rPr>
          <w:rFonts w:hint="eastAsia" w:ascii="仿宋_GB2312" w:hAnsi="仿宋" w:eastAsia="仿宋_GB2312"/>
          <w:b/>
          <w:color w:val="auto"/>
          <w:sz w:val="28"/>
          <w:szCs w:val="28"/>
          <w:shd w:val="clear" w:color="auto" w:fill="FFFFFF"/>
        </w:rPr>
      </w:pPr>
    </w:p>
    <w:p>
      <w:pPr>
        <w:snapToGrid w:val="0"/>
        <w:spacing w:line="360" w:lineRule="auto"/>
        <w:ind w:firstLine="551" w:firstLineChars="196"/>
        <w:rPr>
          <w:rFonts w:hint="eastAsia" w:ascii="仿宋_GB2312" w:hAnsi="仿宋" w:eastAsia="仿宋_GB2312"/>
          <w:b/>
          <w:color w:val="auto"/>
          <w:sz w:val="28"/>
          <w:szCs w:val="28"/>
          <w:shd w:val="clear" w:color="auto" w:fill="FFFFFF"/>
        </w:rPr>
      </w:pPr>
    </w:p>
    <w:p>
      <w:pPr>
        <w:snapToGrid w:val="0"/>
        <w:spacing w:line="360" w:lineRule="auto"/>
        <w:ind w:firstLine="551" w:firstLineChars="196"/>
        <w:rPr>
          <w:rFonts w:hint="eastAsia" w:ascii="仿宋_GB2312" w:hAnsi="仿宋" w:eastAsia="仿宋_GB2312"/>
          <w:b/>
          <w:color w:val="auto"/>
          <w:sz w:val="28"/>
          <w:szCs w:val="28"/>
          <w:shd w:val="clear" w:color="auto" w:fill="FFFFFF"/>
        </w:rPr>
      </w:pPr>
    </w:p>
    <w:p>
      <w:pPr>
        <w:snapToGrid w:val="0"/>
        <w:spacing w:line="360" w:lineRule="auto"/>
        <w:ind w:firstLine="551" w:firstLineChars="196"/>
        <w:rPr>
          <w:rFonts w:hint="eastAsia" w:ascii="仿宋_GB2312" w:hAnsi="仿宋" w:eastAsia="仿宋_GB2312"/>
          <w:b/>
          <w:color w:val="auto"/>
          <w:sz w:val="28"/>
          <w:szCs w:val="28"/>
          <w:shd w:val="clear" w:color="auto" w:fill="FFFFFF"/>
        </w:rPr>
      </w:pPr>
    </w:p>
    <w:p>
      <w:pPr>
        <w:snapToGrid w:val="0"/>
        <w:spacing w:line="360" w:lineRule="auto"/>
        <w:ind w:firstLine="551" w:firstLineChars="196"/>
        <w:rPr>
          <w:rFonts w:hint="eastAsia" w:ascii="仿宋_GB2312" w:hAnsi="仿宋" w:eastAsia="仿宋_GB2312"/>
          <w:b/>
          <w:color w:val="auto"/>
          <w:sz w:val="28"/>
          <w:szCs w:val="28"/>
          <w:shd w:val="clear" w:color="auto" w:fill="FFFFFF"/>
        </w:rPr>
      </w:pPr>
    </w:p>
    <w:p>
      <w:pPr>
        <w:pStyle w:val="41"/>
        <w:rPr>
          <w:rFonts w:hint="eastAsia" w:ascii="仿宋_GB2312" w:hAnsi="仿宋" w:eastAsia="仿宋_GB2312"/>
          <w:b/>
          <w:color w:val="auto"/>
          <w:sz w:val="28"/>
          <w:szCs w:val="28"/>
          <w:shd w:val="clear" w:color="auto" w:fill="FFFFFF"/>
        </w:rPr>
      </w:pPr>
    </w:p>
    <w:p>
      <w:pPr>
        <w:rPr>
          <w:rFonts w:hint="eastAsia" w:ascii="仿宋_GB2312" w:hAnsi="仿宋" w:eastAsia="仿宋_GB2312"/>
          <w:b/>
          <w:color w:val="auto"/>
          <w:sz w:val="28"/>
          <w:szCs w:val="28"/>
          <w:shd w:val="clear" w:color="auto" w:fill="FFFFFF"/>
        </w:rPr>
      </w:pPr>
    </w:p>
    <w:p>
      <w:pPr>
        <w:pStyle w:val="41"/>
        <w:rPr>
          <w:rFonts w:hint="eastAsia" w:ascii="仿宋_GB2312" w:hAnsi="仿宋" w:eastAsia="仿宋_GB2312"/>
          <w:b/>
          <w:color w:val="auto"/>
          <w:sz w:val="28"/>
          <w:szCs w:val="28"/>
          <w:shd w:val="clear" w:color="auto" w:fill="FFFFFF"/>
        </w:rPr>
      </w:pPr>
    </w:p>
    <w:p>
      <w:pPr>
        <w:rPr>
          <w:rFonts w:hint="eastAsia" w:ascii="仿宋_GB2312" w:hAnsi="仿宋" w:eastAsia="仿宋_GB2312"/>
          <w:b/>
          <w:color w:val="auto"/>
          <w:sz w:val="28"/>
          <w:szCs w:val="28"/>
          <w:shd w:val="clear" w:color="auto" w:fill="FFFFFF"/>
        </w:rPr>
      </w:pPr>
    </w:p>
    <w:p>
      <w:pPr>
        <w:pStyle w:val="41"/>
        <w:rPr>
          <w:rFonts w:hint="eastAsia" w:ascii="仿宋_GB2312" w:hAnsi="仿宋" w:eastAsia="仿宋_GB2312"/>
          <w:b/>
          <w:color w:val="auto"/>
          <w:sz w:val="28"/>
          <w:szCs w:val="28"/>
          <w:shd w:val="clear" w:color="auto" w:fill="FFFFFF"/>
        </w:rPr>
      </w:pPr>
    </w:p>
    <w:p>
      <w:pPr>
        <w:rPr>
          <w:rFonts w:hint="eastAsia" w:ascii="仿宋_GB2312" w:hAnsi="仿宋" w:eastAsia="仿宋_GB2312"/>
          <w:b/>
          <w:color w:val="auto"/>
          <w:sz w:val="28"/>
          <w:szCs w:val="28"/>
          <w:shd w:val="clear" w:color="auto" w:fill="FFFFFF"/>
        </w:rPr>
      </w:pPr>
    </w:p>
    <w:p>
      <w:pPr>
        <w:pStyle w:val="41"/>
        <w:rPr>
          <w:rFonts w:hint="eastAsia" w:ascii="仿宋_GB2312" w:hAnsi="仿宋" w:eastAsia="仿宋_GB2312"/>
          <w:b/>
          <w:color w:val="auto"/>
          <w:sz w:val="28"/>
          <w:szCs w:val="28"/>
          <w:shd w:val="clear" w:color="auto" w:fill="FFFFFF"/>
        </w:rPr>
      </w:pPr>
    </w:p>
    <w:p>
      <w:pPr>
        <w:rPr>
          <w:rFonts w:hint="eastAsia" w:ascii="仿宋_GB2312" w:hAnsi="仿宋" w:eastAsia="仿宋_GB2312"/>
          <w:b/>
          <w:color w:val="auto"/>
          <w:sz w:val="28"/>
          <w:szCs w:val="28"/>
          <w:shd w:val="clear" w:color="auto" w:fill="FFFFFF"/>
        </w:rPr>
      </w:pPr>
    </w:p>
    <w:p>
      <w:pPr>
        <w:pStyle w:val="41"/>
        <w:rPr>
          <w:rFonts w:hint="eastAsia" w:ascii="仿宋_GB2312" w:hAnsi="仿宋" w:eastAsia="仿宋_GB2312"/>
          <w:b/>
          <w:color w:val="auto"/>
          <w:sz w:val="28"/>
          <w:szCs w:val="28"/>
          <w:shd w:val="clear" w:color="auto" w:fill="FFFFFF"/>
        </w:rPr>
      </w:pPr>
    </w:p>
    <w:p>
      <w:pPr>
        <w:rPr>
          <w:rFonts w:hint="eastAsia"/>
        </w:rPr>
      </w:pPr>
    </w:p>
    <w:p>
      <w:pPr>
        <w:pStyle w:val="17"/>
        <w:rPr>
          <w:rFonts w:hint="eastAsia" w:ascii="仿宋_GB2312" w:hAnsi="仿宋" w:eastAsia="仿宋_GB2312"/>
          <w:b/>
          <w:color w:val="auto"/>
          <w:sz w:val="28"/>
          <w:szCs w:val="28"/>
          <w:shd w:val="clear" w:color="auto" w:fill="FFFFFF"/>
        </w:rPr>
      </w:pPr>
    </w:p>
    <w:p>
      <w:pPr>
        <w:rPr>
          <w:rFonts w:hint="eastAsia" w:ascii="仿宋_GB2312" w:hAnsi="仿宋" w:eastAsia="仿宋_GB2312"/>
          <w:b/>
          <w:color w:val="auto"/>
          <w:sz w:val="28"/>
          <w:szCs w:val="28"/>
          <w:shd w:val="clear" w:color="auto" w:fill="FFFFFF"/>
        </w:rPr>
      </w:pPr>
    </w:p>
    <w:p>
      <w:pPr>
        <w:pStyle w:val="41"/>
        <w:ind w:left="0" w:leftChars="0" w:firstLine="0" w:firstLineChars="0"/>
        <w:rPr>
          <w:rFonts w:hint="eastAsia"/>
        </w:rPr>
      </w:pPr>
    </w:p>
    <w:p>
      <w:pPr>
        <w:snapToGrid w:val="0"/>
        <w:spacing w:line="360" w:lineRule="auto"/>
        <w:ind w:firstLine="551" w:firstLineChars="196"/>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 xml:space="preserve">22.1 </w:t>
      </w:r>
      <w:r>
        <w:rPr>
          <w:rFonts w:hint="eastAsia" w:ascii="仿宋_GB2312" w:hAnsi="仿宋" w:eastAsia="仿宋_GB2312"/>
          <w:b/>
          <w:color w:val="auto"/>
          <w:sz w:val="28"/>
          <w:szCs w:val="28"/>
          <w:shd w:val="clear" w:color="auto" w:fill="FFFFFF"/>
          <w:lang w:eastAsia="zh-CN"/>
        </w:rPr>
        <w:t>报价</w:t>
      </w:r>
      <w:r>
        <w:rPr>
          <w:rFonts w:hint="eastAsia" w:ascii="仿宋_GB2312" w:hAnsi="仿宋" w:eastAsia="仿宋_GB2312"/>
          <w:b/>
          <w:color w:val="auto"/>
          <w:sz w:val="28"/>
          <w:szCs w:val="28"/>
          <w:shd w:val="clear" w:color="auto" w:fill="FFFFFF"/>
        </w:rPr>
        <w:t>部分30分</w:t>
      </w:r>
    </w:p>
    <w:p>
      <w:pPr>
        <w:ind w:firstLine="562" w:firstLineChars="200"/>
        <w:jc w:val="left"/>
        <w:rPr>
          <w:rFonts w:ascii="宋体" w:hAnsi="宋体"/>
          <w:bCs/>
          <w:color w:val="auto"/>
          <w:szCs w:val="21"/>
        </w:rPr>
      </w:pPr>
      <w:r>
        <w:rPr>
          <w:rFonts w:hint="eastAsia" w:ascii="仿宋_GB2312" w:hAnsi="仿宋" w:eastAsia="仿宋_GB2312"/>
          <w:b/>
          <w:color w:val="auto"/>
          <w:sz w:val="28"/>
          <w:szCs w:val="28"/>
          <w:shd w:val="clear" w:color="auto" w:fill="FFFFFF"/>
        </w:rPr>
        <w:t>22.2 技术部分 70分</w:t>
      </w:r>
    </w:p>
    <w:tbl>
      <w:tblPr>
        <w:tblStyle w:val="42"/>
        <w:tblW w:w="1005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1413"/>
        <w:gridCol w:w="960"/>
        <w:gridCol w:w="69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32" w:hRule="atLeast"/>
          <w:jc w:val="center"/>
        </w:trPr>
        <w:tc>
          <w:tcPr>
            <w:tcW w:w="746" w:type="dxa"/>
            <w:noWrap w:val="0"/>
            <w:vAlign w:val="center"/>
          </w:tcPr>
          <w:p>
            <w:pPr>
              <w:pStyle w:val="106"/>
              <w:spacing w:before="0" w:after="0" w:line="240" w:lineRule="auto"/>
              <w:ind w:firstLine="0"/>
              <w:jc w:val="center"/>
              <w:rPr>
                <w:rFonts w:hint="eastAsia" w:ascii="仿宋" w:hAnsi="仿宋" w:eastAsia="仿宋" w:cs="仿宋"/>
                <w:b/>
                <w:color w:val="auto"/>
                <w:szCs w:val="24"/>
              </w:rPr>
            </w:pPr>
            <w:r>
              <w:rPr>
                <w:rFonts w:hint="eastAsia" w:ascii="仿宋" w:hAnsi="仿宋" w:eastAsia="仿宋" w:cs="仿宋"/>
                <w:b/>
                <w:color w:val="auto"/>
                <w:szCs w:val="24"/>
              </w:rPr>
              <w:t>序号</w:t>
            </w:r>
          </w:p>
        </w:tc>
        <w:tc>
          <w:tcPr>
            <w:tcW w:w="1413" w:type="dxa"/>
            <w:noWrap w:val="0"/>
            <w:vAlign w:val="center"/>
          </w:tcPr>
          <w:p>
            <w:pPr>
              <w:pStyle w:val="106"/>
              <w:spacing w:before="0" w:after="0" w:line="240" w:lineRule="auto"/>
              <w:ind w:firstLine="0"/>
              <w:jc w:val="center"/>
              <w:rPr>
                <w:rFonts w:hint="eastAsia" w:ascii="仿宋" w:hAnsi="仿宋" w:eastAsia="仿宋" w:cs="仿宋"/>
                <w:b/>
                <w:color w:val="auto"/>
                <w:szCs w:val="24"/>
              </w:rPr>
            </w:pPr>
            <w:r>
              <w:rPr>
                <w:rFonts w:hint="eastAsia" w:ascii="仿宋" w:hAnsi="仿宋" w:eastAsia="仿宋" w:cs="仿宋"/>
                <w:b/>
                <w:color w:val="auto"/>
                <w:szCs w:val="24"/>
              </w:rPr>
              <w:t>考核项目</w:t>
            </w:r>
          </w:p>
        </w:tc>
        <w:tc>
          <w:tcPr>
            <w:tcW w:w="960" w:type="dxa"/>
            <w:noWrap w:val="0"/>
            <w:vAlign w:val="center"/>
          </w:tcPr>
          <w:p>
            <w:pPr>
              <w:pStyle w:val="106"/>
              <w:spacing w:before="0" w:after="0" w:line="240" w:lineRule="auto"/>
              <w:ind w:firstLine="0"/>
              <w:jc w:val="center"/>
              <w:rPr>
                <w:rFonts w:hint="eastAsia" w:ascii="仿宋" w:hAnsi="仿宋" w:eastAsia="仿宋" w:cs="仿宋"/>
                <w:b/>
                <w:color w:val="auto"/>
                <w:szCs w:val="24"/>
              </w:rPr>
            </w:pPr>
            <w:r>
              <w:rPr>
                <w:rFonts w:hint="eastAsia" w:ascii="仿宋" w:hAnsi="仿宋" w:eastAsia="仿宋" w:cs="仿宋"/>
                <w:b/>
                <w:color w:val="auto"/>
                <w:szCs w:val="24"/>
              </w:rPr>
              <w:t>分数</w:t>
            </w:r>
          </w:p>
        </w:tc>
        <w:tc>
          <w:tcPr>
            <w:tcW w:w="6934" w:type="dxa"/>
            <w:noWrap w:val="0"/>
            <w:vAlign w:val="center"/>
          </w:tcPr>
          <w:p>
            <w:pPr>
              <w:pStyle w:val="106"/>
              <w:spacing w:before="0" w:after="0" w:line="240" w:lineRule="auto"/>
              <w:ind w:firstLine="2486" w:firstLineChars="1032"/>
              <w:rPr>
                <w:rFonts w:hint="eastAsia" w:ascii="仿宋" w:hAnsi="仿宋" w:eastAsia="仿宋" w:cs="仿宋"/>
                <w:b/>
                <w:color w:val="auto"/>
                <w:szCs w:val="24"/>
              </w:rPr>
            </w:pPr>
            <w:r>
              <w:rPr>
                <w:rFonts w:hint="eastAsia" w:ascii="仿宋" w:hAnsi="仿宋" w:eastAsia="仿宋" w:cs="仿宋"/>
                <w:b/>
                <w:color w:val="auto"/>
                <w:szCs w:val="24"/>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6" w:hRule="atLeast"/>
          <w:jc w:val="center"/>
        </w:trPr>
        <w:tc>
          <w:tcPr>
            <w:tcW w:w="10053" w:type="dxa"/>
            <w:gridSpan w:val="4"/>
            <w:tcBorders>
              <w:bottom w:val="single" w:color="auto" w:sz="4" w:space="0"/>
            </w:tcBorders>
            <w:noWrap w:val="0"/>
            <w:vAlign w:val="center"/>
          </w:tcPr>
          <w:p>
            <w:pPr>
              <w:pStyle w:val="106"/>
              <w:spacing w:line="0" w:lineRule="atLeast"/>
              <w:ind w:firstLineChars="200"/>
              <w:jc w:val="center"/>
              <w:rPr>
                <w:rFonts w:hint="eastAsia" w:ascii="仿宋" w:hAnsi="仿宋" w:eastAsia="仿宋" w:cs="仿宋"/>
                <w:color w:val="auto"/>
                <w:sz w:val="23"/>
                <w:szCs w:val="23"/>
              </w:rPr>
            </w:pPr>
            <w:r>
              <w:rPr>
                <w:rFonts w:hint="eastAsia" w:ascii="仿宋" w:hAnsi="仿宋" w:eastAsia="仿宋" w:cs="仿宋"/>
                <w:color w:val="auto"/>
                <w:sz w:val="23"/>
                <w:szCs w:val="23"/>
              </w:rPr>
              <w:t>报价部分</w:t>
            </w:r>
            <w:r>
              <w:rPr>
                <w:rFonts w:hint="eastAsia" w:ascii="仿宋" w:hAnsi="仿宋" w:eastAsia="仿宋" w:cs="仿宋"/>
                <w:color w:val="auto"/>
                <w:sz w:val="23"/>
                <w:szCs w:val="23"/>
                <w:lang w:val="en-US" w:eastAsia="zh-CN"/>
              </w:rPr>
              <w:t>30</w:t>
            </w:r>
            <w:r>
              <w:rPr>
                <w:rFonts w:hint="eastAsia" w:ascii="仿宋" w:hAnsi="仿宋" w:eastAsia="仿宋" w:cs="仿宋"/>
                <w:color w:val="auto"/>
                <w:sz w:val="23"/>
                <w:szCs w:val="23"/>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72" w:hRule="atLeast"/>
          <w:jc w:val="center"/>
        </w:trPr>
        <w:tc>
          <w:tcPr>
            <w:tcW w:w="746" w:type="dxa"/>
            <w:tcBorders>
              <w:top w:val="single" w:color="auto" w:sz="4" w:space="0"/>
              <w:bottom w:val="single" w:color="auto" w:sz="4" w:space="0"/>
            </w:tcBorders>
            <w:noWrap w:val="0"/>
            <w:vAlign w:val="center"/>
          </w:tcPr>
          <w:p>
            <w:pPr>
              <w:pStyle w:val="106"/>
              <w:ind w:left="0" w:leftChars="0" w:firstLine="0" w:firstLineChars="0"/>
              <w:jc w:val="center"/>
              <w:rPr>
                <w:rFonts w:hint="eastAsia" w:ascii="仿宋" w:hAnsi="仿宋" w:eastAsia="仿宋" w:cs="仿宋"/>
                <w:color w:val="auto"/>
                <w:spacing w:val="-16"/>
                <w:sz w:val="23"/>
                <w:szCs w:val="23"/>
              </w:rPr>
            </w:pPr>
            <w:r>
              <w:rPr>
                <w:rFonts w:hint="eastAsia" w:ascii="仿宋" w:hAnsi="仿宋" w:eastAsia="仿宋" w:cs="仿宋"/>
                <w:color w:val="auto"/>
                <w:spacing w:val="-16"/>
                <w:sz w:val="23"/>
                <w:szCs w:val="23"/>
              </w:rPr>
              <w:t>1</w:t>
            </w:r>
          </w:p>
        </w:tc>
        <w:tc>
          <w:tcPr>
            <w:tcW w:w="1413" w:type="dxa"/>
            <w:tcBorders>
              <w:top w:val="single" w:color="auto" w:sz="4" w:space="0"/>
              <w:bottom w:val="single" w:color="auto" w:sz="4" w:space="0"/>
            </w:tcBorders>
            <w:noWrap w:val="0"/>
            <w:vAlign w:val="center"/>
          </w:tcPr>
          <w:p>
            <w:pPr>
              <w:spacing w:line="320" w:lineRule="exact"/>
              <w:jc w:val="center"/>
              <w:rPr>
                <w:rFonts w:hint="eastAsia" w:ascii="仿宋" w:hAnsi="仿宋" w:eastAsia="仿宋" w:cs="仿宋"/>
                <w:color w:val="auto"/>
                <w:spacing w:val="-16"/>
                <w:sz w:val="23"/>
                <w:szCs w:val="23"/>
              </w:rPr>
            </w:pPr>
            <w:r>
              <w:rPr>
                <w:rFonts w:hint="eastAsia" w:ascii="仿宋" w:hAnsi="仿宋" w:eastAsia="仿宋" w:cs="仿宋"/>
                <w:color w:val="auto"/>
                <w:spacing w:val="-16"/>
                <w:sz w:val="23"/>
                <w:szCs w:val="23"/>
              </w:rPr>
              <w:t>报价</w:t>
            </w:r>
          </w:p>
        </w:tc>
        <w:tc>
          <w:tcPr>
            <w:tcW w:w="960" w:type="dxa"/>
            <w:tcBorders>
              <w:top w:val="single" w:color="auto" w:sz="4" w:space="0"/>
              <w:bottom w:val="single" w:color="auto" w:sz="4" w:space="0"/>
            </w:tcBorders>
            <w:noWrap w:val="0"/>
            <w:vAlign w:val="center"/>
          </w:tcPr>
          <w:p>
            <w:pPr>
              <w:spacing w:line="320" w:lineRule="exact"/>
              <w:jc w:val="center"/>
              <w:rPr>
                <w:rFonts w:hint="eastAsia" w:ascii="仿宋" w:hAnsi="仿宋" w:eastAsia="仿宋" w:cs="仿宋"/>
                <w:color w:val="auto"/>
                <w:spacing w:val="-16"/>
                <w:sz w:val="23"/>
                <w:szCs w:val="23"/>
              </w:rPr>
            </w:pPr>
            <w:r>
              <w:rPr>
                <w:rFonts w:hint="eastAsia" w:ascii="仿宋" w:hAnsi="仿宋" w:eastAsia="仿宋" w:cs="仿宋"/>
                <w:color w:val="auto"/>
                <w:spacing w:val="-16"/>
                <w:sz w:val="23"/>
                <w:szCs w:val="23"/>
                <w:lang w:val="en-US" w:eastAsia="zh-CN"/>
              </w:rPr>
              <w:t>30</w:t>
            </w:r>
            <w:r>
              <w:rPr>
                <w:rFonts w:hint="eastAsia" w:ascii="仿宋" w:hAnsi="仿宋" w:eastAsia="仿宋" w:cs="仿宋"/>
                <w:color w:val="auto"/>
                <w:spacing w:val="-16"/>
                <w:sz w:val="23"/>
                <w:szCs w:val="23"/>
              </w:rPr>
              <w:t>分</w:t>
            </w:r>
          </w:p>
        </w:tc>
        <w:tc>
          <w:tcPr>
            <w:tcW w:w="6934" w:type="dxa"/>
            <w:tcBorders>
              <w:top w:val="single" w:color="auto" w:sz="4" w:space="0"/>
              <w:bottom w:val="single" w:color="auto" w:sz="4" w:space="0"/>
            </w:tcBorders>
            <w:noWrap w:val="0"/>
            <w:vAlign w:val="top"/>
          </w:tcPr>
          <w:p>
            <w:pPr>
              <w:pStyle w:val="106"/>
              <w:spacing w:line="320" w:lineRule="exact"/>
              <w:ind w:firstLine="0" w:firstLineChars="0"/>
              <w:rPr>
                <w:rFonts w:hint="default" w:ascii="仿宋" w:hAnsi="仿宋" w:eastAsia="仿宋" w:cs="仿宋"/>
                <w:color w:val="auto"/>
                <w:kern w:val="2"/>
                <w:sz w:val="23"/>
                <w:szCs w:val="23"/>
                <w:shd w:val="clear" w:color="auto" w:fill="FFFFFF"/>
                <w:lang w:val="en-US" w:eastAsia="zh-CN" w:bidi="ar-SA"/>
              </w:rPr>
            </w:pPr>
            <w:r>
              <w:rPr>
                <w:rFonts w:hint="eastAsia" w:ascii="仿宋" w:hAnsi="仿宋" w:eastAsia="仿宋" w:cs="仿宋"/>
                <w:color w:val="auto"/>
                <w:kern w:val="2"/>
                <w:sz w:val="23"/>
                <w:szCs w:val="23"/>
                <w:shd w:val="clear" w:color="auto" w:fill="FFFFFF"/>
                <w:lang w:val="en-US" w:eastAsia="zh-CN" w:bidi="ar-SA"/>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本项目专门面向中小微企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6" w:hRule="atLeast"/>
          <w:jc w:val="center"/>
        </w:trPr>
        <w:tc>
          <w:tcPr>
            <w:tcW w:w="10053" w:type="dxa"/>
            <w:gridSpan w:val="4"/>
            <w:tcBorders>
              <w:top w:val="single" w:color="auto" w:sz="4" w:space="0"/>
              <w:bottom w:val="single" w:color="auto" w:sz="4" w:space="0"/>
            </w:tcBorders>
            <w:noWrap w:val="0"/>
            <w:vAlign w:val="center"/>
          </w:tcPr>
          <w:p>
            <w:pPr>
              <w:pStyle w:val="106"/>
              <w:spacing w:line="320" w:lineRule="exact"/>
              <w:ind w:firstLine="0" w:firstLineChars="0"/>
              <w:jc w:val="center"/>
              <w:rPr>
                <w:rFonts w:hint="eastAsia" w:ascii="仿宋" w:hAnsi="仿宋" w:eastAsia="仿宋" w:cs="仿宋"/>
                <w:color w:val="auto"/>
                <w:kern w:val="2"/>
                <w:sz w:val="23"/>
                <w:szCs w:val="23"/>
                <w:shd w:val="clear" w:color="auto" w:fill="FFFFFF"/>
                <w:lang w:val="en-US" w:eastAsia="zh-CN" w:bidi="ar-SA"/>
              </w:rPr>
            </w:pPr>
            <w:r>
              <w:rPr>
                <w:rFonts w:hint="eastAsia" w:ascii="仿宋" w:hAnsi="仿宋" w:eastAsia="仿宋" w:cs="仿宋"/>
                <w:color w:val="auto"/>
                <w:kern w:val="2"/>
                <w:sz w:val="23"/>
                <w:szCs w:val="23"/>
                <w:shd w:val="clear" w:color="auto" w:fill="FFFFFF"/>
                <w:lang w:val="en-US" w:eastAsia="zh-CN" w:bidi="ar-SA"/>
              </w:rPr>
              <w:t>技术部分70分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5" w:hRule="atLeast"/>
          <w:jc w:val="center"/>
        </w:trPr>
        <w:tc>
          <w:tcPr>
            <w:tcW w:w="746" w:type="dxa"/>
            <w:tcBorders>
              <w:top w:val="single" w:color="auto" w:sz="4" w:space="0"/>
              <w:bottom w:val="single" w:color="auto" w:sz="4" w:space="0"/>
            </w:tcBorders>
            <w:noWrap w:val="0"/>
            <w:vAlign w:val="center"/>
          </w:tcPr>
          <w:p>
            <w:pPr>
              <w:pStyle w:val="106"/>
              <w:ind w:left="0" w:leftChars="0" w:firstLine="0" w:firstLineChars="0"/>
              <w:jc w:val="center"/>
              <w:rPr>
                <w:rFonts w:hint="eastAsia" w:ascii="仿宋" w:hAnsi="仿宋" w:eastAsia="仿宋" w:cs="仿宋"/>
                <w:color w:val="auto"/>
                <w:spacing w:val="-16"/>
                <w:sz w:val="24"/>
                <w:szCs w:val="24"/>
              </w:rPr>
            </w:pPr>
            <w:r>
              <w:rPr>
                <w:rFonts w:hint="eastAsia" w:ascii="仿宋" w:hAnsi="仿宋" w:eastAsia="仿宋" w:cs="仿宋"/>
                <w:color w:val="auto"/>
                <w:spacing w:val="-16"/>
                <w:sz w:val="24"/>
                <w:szCs w:val="24"/>
              </w:rPr>
              <w:t>2</w:t>
            </w:r>
          </w:p>
        </w:tc>
        <w:tc>
          <w:tcPr>
            <w:tcW w:w="1413" w:type="dxa"/>
            <w:tcBorders>
              <w:top w:val="single" w:color="auto" w:sz="4" w:space="0"/>
              <w:bottom w:val="single" w:color="auto" w:sz="4" w:space="0"/>
            </w:tcBorders>
            <w:noWrap w:val="0"/>
            <w:vAlign w:val="center"/>
          </w:tcPr>
          <w:p>
            <w:pPr>
              <w:spacing w:line="320" w:lineRule="exact"/>
              <w:jc w:val="center"/>
              <w:rPr>
                <w:rFonts w:hint="eastAsia" w:ascii="仿宋" w:hAnsi="仿宋" w:eastAsia="仿宋" w:cs="仿宋"/>
                <w:color w:val="auto"/>
                <w:spacing w:val="-16"/>
                <w:sz w:val="24"/>
                <w:szCs w:val="24"/>
                <w:lang w:val="en-US" w:eastAsia="zh-CN"/>
              </w:rPr>
            </w:pPr>
            <w:r>
              <w:rPr>
                <w:rFonts w:hint="eastAsia" w:ascii="仿宋" w:hAnsi="仿宋" w:eastAsia="仿宋" w:cs="仿宋"/>
                <w:bCs/>
                <w:color w:val="auto"/>
                <w:sz w:val="24"/>
                <w:szCs w:val="24"/>
                <w:highlight w:val="none"/>
                <w:lang w:val="en-US" w:eastAsia="zh-CN"/>
              </w:rPr>
              <w:t>技术指标和配置</w:t>
            </w:r>
          </w:p>
        </w:tc>
        <w:tc>
          <w:tcPr>
            <w:tcW w:w="960" w:type="dxa"/>
            <w:tcBorders>
              <w:top w:val="single" w:color="auto" w:sz="4" w:space="0"/>
              <w:bottom w:val="single" w:color="auto" w:sz="4" w:space="0"/>
            </w:tcBorders>
            <w:noWrap w:val="0"/>
            <w:vAlign w:val="center"/>
          </w:tcPr>
          <w:p>
            <w:pPr>
              <w:spacing w:line="320" w:lineRule="exact"/>
              <w:jc w:val="center"/>
              <w:rPr>
                <w:rFonts w:hint="eastAsia" w:ascii="仿宋" w:hAnsi="仿宋" w:eastAsia="仿宋" w:cs="仿宋"/>
                <w:color w:val="auto"/>
                <w:spacing w:val="-16"/>
                <w:sz w:val="24"/>
                <w:szCs w:val="24"/>
              </w:rPr>
            </w:pPr>
            <w:r>
              <w:rPr>
                <w:rFonts w:hint="eastAsia" w:ascii="仿宋" w:hAnsi="仿宋" w:eastAsia="仿宋" w:cs="仿宋"/>
                <w:color w:val="auto"/>
                <w:spacing w:val="-16"/>
                <w:sz w:val="24"/>
                <w:szCs w:val="24"/>
                <w:lang w:val="en-US" w:eastAsia="zh-CN"/>
              </w:rPr>
              <w:t>15</w:t>
            </w:r>
            <w:r>
              <w:rPr>
                <w:rFonts w:hint="eastAsia" w:ascii="仿宋" w:hAnsi="仿宋" w:eastAsia="仿宋" w:cs="仿宋"/>
                <w:color w:val="auto"/>
                <w:spacing w:val="-16"/>
                <w:sz w:val="24"/>
                <w:szCs w:val="24"/>
              </w:rPr>
              <w:t>分</w:t>
            </w:r>
          </w:p>
        </w:tc>
        <w:tc>
          <w:tcPr>
            <w:tcW w:w="6934" w:type="dxa"/>
            <w:tcBorders>
              <w:top w:val="single" w:color="auto" w:sz="4" w:space="0"/>
              <w:bottom w:val="single" w:color="auto" w:sz="4" w:space="0"/>
            </w:tcBorders>
            <w:noWrap w:val="0"/>
            <w:vAlign w:val="center"/>
          </w:tcPr>
          <w:p>
            <w:pPr>
              <w:pStyle w:val="106"/>
              <w:spacing w:line="320" w:lineRule="exact"/>
              <w:ind w:firstLine="0" w:firstLineChars="0"/>
              <w:rPr>
                <w:rFonts w:hint="eastAsia" w:ascii="仿宋" w:hAnsi="仿宋" w:eastAsia="仿宋" w:cs="仿宋"/>
                <w:color w:val="auto"/>
                <w:kern w:val="2"/>
                <w:sz w:val="24"/>
                <w:szCs w:val="24"/>
                <w:shd w:val="clear" w:color="auto" w:fill="FFFFFF"/>
                <w:lang w:val="en-US" w:eastAsia="zh-CN" w:bidi="ar-SA"/>
              </w:rPr>
            </w:pPr>
            <w:r>
              <w:rPr>
                <w:rFonts w:hint="eastAsia" w:ascii="仿宋" w:hAnsi="仿宋" w:eastAsia="仿宋" w:cs="仿宋"/>
                <w:color w:val="auto"/>
                <w:kern w:val="2"/>
                <w:sz w:val="24"/>
                <w:szCs w:val="24"/>
                <w:shd w:val="clear" w:color="auto" w:fill="FFFFFF"/>
                <w:lang w:val="en-US" w:eastAsia="zh-CN" w:bidi="ar-SA"/>
              </w:rPr>
              <w:t>技术指标和配置：所有产品完全符合采购文件要求得10分，产品参数每优于采购文件一项加1分，最多加5分。</w:t>
            </w:r>
            <w:r>
              <w:rPr>
                <w:rFonts w:hint="eastAsia" w:ascii="仿宋" w:hAnsi="仿宋" w:eastAsia="仿宋" w:cs="仿宋"/>
                <w:bCs/>
                <w:color w:val="auto"/>
                <w:kern w:val="2"/>
                <w:sz w:val="24"/>
                <w:szCs w:val="24"/>
                <w:highlight w:val="none"/>
                <w:lang w:val="en-US" w:eastAsia="zh-CN" w:bidi="ar-SA"/>
              </w:rPr>
              <w:t>本项最高得15分。（应提供产品图片及相关参数描述）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315" w:hRule="atLeast"/>
          <w:jc w:val="center"/>
        </w:trPr>
        <w:tc>
          <w:tcPr>
            <w:tcW w:w="746" w:type="dxa"/>
            <w:tcBorders>
              <w:top w:val="single" w:color="auto" w:sz="4" w:space="0"/>
              <w:bottom w:val="single" w:color="auto" w:sz="4" w:space="0"/>
            </w:tcBorders>
            <w:noWrap w:val="0"/>
            <w:vAlign w:val="center"/>
          </w:tcPr>
          <w:p>
            <w:pPr>
              <w:pStyle w:val="106"/>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w:t>
            </w:r>
          </w:p>
        </w:tc>
        <w:tc>
          <w:tcPr>
            <w:tcW w:w="1413" w:type="dxa"/>
            <w:tcBorders>
              <w:top w:val="single" w:color="auto" w:sz="4" w:space="0"/>
              <w:bottom w:val="single" w:color="auto" w:sz="4" w:space="0"/>
            </w:tcBorders>
            <w:noWrap w:val="0"/>
            <w:vAlign w:val="center"/>
          </w:tcPr>
          <w:p>
            <w:pPr>
              <w:spacing w:line="320" w:lineRule="exact"/>
              <w:jc w:val="center"/>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供货及服务方案</w:t>
            </w:r>
          </w:p>
        </w:tc>
        <w:tc>
          <w:tcPr>
            <w:tcW w:w="960" w:type="dxa"/>
            <w:tcBorders>
              <w:top w:val="single" w:color="auto" w:sz="4" w:space="0"/>
              <w:bottom w:val="single" w:color="auto" w:sz="4" w:space="0"/>
            </w:tcBorders>
            <w:noWrap w:val="0"/>
            <w:vAlign w:val="center"/>
          </w:tcPr>
          <w:p>
            <w:pPr>
              <w:spacing w:line="32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15分</w:t>
            </w:r>
          </w:p>
        </w:tc>
        <w:tc>
          <w:tcPr>
            <w:tcW w:w="6934" w:type="dxa"/>
            <w:tcBorders>
              <w:top w:val="single" w:color="auto" w:sz="4" w:space="0"/>
              <w:bottom w:val="single" w:color="auto" w:sz="4" w:space="0"/>
            </w:tcBorders>
            <w:noWrap w:val="0"/>
            <w:vAlign w:val="top"/>
          </w:tcPr>
          <w:p>
            <w:pPr>
              <w:pStyle w:val="211"/>
              <w:keepNext w:val="0"/>
              <w:keepLines w:val="0"/>
              <w:widowControl w:val="0"/>
              <w:numPr>
                <w:ilvl w:val="0"/>
                <w:numId w:val="0"/>
              </w:numPr>
              <w:shd w:val="clear" w:color="auto" w:fill="auto"/>
              <w:tabs>
                <w:tab w:val="left" w:pos="255"/>
              </w:tabs>
              <w:bidi w:val="0"/>
              <w:spacing w:before="0" w:after="0" w:line="475" w:lineRule="exact"/>
              <w:ind w:leftChars="0" w:right="0" w:rightChars="0"/>
              <w:jc w:val="both"/>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根据供应商提供的1.采购方案：投标人拟定采购供货方案，供货时效满足采购人要求；2.运输计划：从产品出厂到采购人指定地点的运输计划、时效等；3.应急方案：在运输过程中各种突发情况的应对方案（突发事件）的应急预案及相应的措施和应急方案、产品退换（缺陷产品更换）等；4.产品运输：运输过程中保证货物不受损的安全措施和货物保险等；5.保障措施：为精准实现供货计划的保障措施；根据以上5点进行综合评审，本项最高得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32" w:hRule="atLeast"/>
          <w:jc w:val="center"/>
        </w:trPr>
        <w:tc>
          <w:tcPr>
            <w:tcW w:w="746" w:type="dxa"/>
            <w:tcBorders>
              <w:top w:val="single" w:color="auto" w:sz="4" w:space="0"/>
              <w:bottom w:val="single" w:color="auto" w:sz="4" w:space="0"/>
            </w:tcBorders>
            <w:noWrap w:val="0"/>
            <w:vAlign w:val="center"/>
          </w:tcPr>
          <w:p>
            <w:pPr>
              <w:pStyle w:val="106"/>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4</w:t>
            </w:r>
          </w:p>
        </w:tc>
        <w:tc>
          <w:tcPr>
            <w:tcW w:w="1413" w:type="dxa"/>
            <w:tcBorders>
              <w:top w:val="single" w:color="auto" w:sz="4" w:space="0"/>
              <w:bottom w:val="single" w:color="auto" w:sz="4" w:space="0"/>
            </w:tcBorders>
            <w:noWrap w:val="0"/>
            <w:vAlign w:val="center"/>
          </w:tcPr>
          <w:p>
            <w:pPr>
              <w:pStyle w:val="211"/>
              <w:keepNext w:val="0"/>
              <w:keepLines w:val="0"/>
              <w:widowControl w:val="0"/>
              <w:shd w:val="clear" w:color="auto" w:fill="auto"/>
              <w:bidi w:val="0"/>
              <w:spacing w:before="0" w:after="0" w:line="465" w:lineRule="exact"/>
              <w:ind w:right="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安装组织方案</w:t>
            </w:r>
          </w:p>
        </w:tc>
        <w:tc>
          <w:tcPr>
            <w:tcW w:w="960" w:type="dxa"/>
            <w:tcBorders>
              <w:top w:val="single" w:color="auto" w:sz="4" w:space="0"/>
              <w:bottom w:val="single" w:color="auto" w:sz="4" w:space="0"/>
            </w:tcBorders>
            <w:noWrap w:val="0"/>
            <w:vAlign w:val="center"/>
          </w:tcPr>
          <w:p>
            <w:pPr>
              <w:spacing w:line="320" w:lineRule="exact"/>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10分</w:t>
            </w:r>
          </w:p>
        </w:tc>
        <w:tc>
          <w:tcPr>
            <w:tcW w:w="6934" w:type="dxa"/>
            <w:tcBorders>
              <w:top w:val="single" w:color="auto" w:sz="4" w:space="0"/>
              <w:bottom w:val="single" w:color="auto" w:sz="4" w:space="0"/>
            </w:tcBorders>
            <w:noWrap w:val="0"/>
            <w:vAlign w:val="top"/>
          </w:tcPr>
          <w:p>
            <w:pPr>
              <w:pStyle w:val="106"/>
              <w:spacing w:line="320" w:lineRule="exact"/>
              <w:ind w:firstLine="0" w:firstLineChars="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有详尽、合理的安装、运送组织方案；有确保产品安装质量的技术措施以及投标人的人员设备力量。本项最高得10分。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46" w:type="dxa"/>
            <w:tcBorders>
              <w:top w:val="single" w:color="auto" w:sz="4" w:space="0"/>
              <w:bottom w:val="single" w:color="auto" w:sz="4" w:space="0"/>
            </w:tcBorders>
            <w:noWrap w:val="0"/>
            <w:vAlign w:val="center"/>
          </w:tcPr>
          <w:p>
            <w:pPr>
              <w:pStyle w:val="106"/>
              <w:spacing w:line="320" w:lineRule="exact"/>
              <w:ind w:firstLine="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w:t>
            </w:r>
          </w:p>
        </w:tc>
        <w:tc>
          <w:tcPr>
            <w:tcW w:w="1413" w:type="dxa"/>
            <w:tcBorders>
              <w:top w:val="single" w:color="auto" w:sz="4" w:space="0"/>
              <w:bottom w:val="single" w:color="auto" w:sz="4" w:space="0"/>
            </w:tcBorders>
            <w:noWrap w:val="0"/>
            <w:vAlign w:val="center"/>
          </w:tcPr>
          <w:p>
            <w:pPr>
              <w:pStyle w:val="106"/>
              <w:spacing w:line="320" w:lineRule="exact"/>
              <w:ind w:firstLine="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应急维修响应时间</w:t>
            </w:r>
          </w:p>
        </w:tc>
        <w:tc>
          <w:tcPr>
            <w:tcW w:w="960" w:type="dxa"/>
            <w:tcBorders>
              <w:top w:val="single" w:color="auto" w:sz="4" w:space="0"/>
              <w:bottom w:val="single" w:color="auto" w:sz="4" w:space="0"/>
            </w:tcBorders>
            <w:noWrap w:val="0"/>
            <w:vAlign w:val="center"/>
          </w:tcPr>
          <w:p>
            <w:pPr>
              <w:pStyle w:val="106"/>
              <w:spacing w:line="320" w:lineRule="exact"/>
              <w:ind w:firstLine="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5分</w:t>
            </w:r>
          </w:p>
        </w:tc>
        <w:tc>
          <w:tcPr>
            <w:tcW w:w="6934" w:type="dxa"/>
            <w:tcBorders>
              <w:top w:val="single" w:color="auto" w:sz="4" w:space="0"/>
              <w:bottom w:val="single" w:color="auto" w:sz="4" w:space="0"/>
            </w:tcBorders>
            <w:noWrap w:val="0"/>
            <w:vAlign w:val="center"/>
          </w:tcPr>
          <w:p>
            <w:pPr>
              <w:bidi w:val="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1、2小时之内响应，24小时之内安排相关设备、人员到场解决处理问题得5分；</w:t>
            </w:r>
          </w:p>
          <w:p>
            <w:pPr>
              <w:bidi w:val="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2、4小时之内响应，36小时之内安排相关设备、人员到场解决处理问题得3分；</w:t>
            </w:r>
          </w:p>
          <w:p>
            <w:pPr>
              <w:bidi w:val="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3、8小时之内响应，18小时之内安排相关设备、人员到场解决处理问题得1分；</w:t>
            </w:r>
          </w:p>
          <w:p>
            <w:pPr>
              <w:pStyle w:val="106"/>
              <w:spacing w:line="320" w:lineRule="exact"/>
              <w:ind w:firstLine="0" w:firstLineChars="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4、8小时以上不得分。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746" w:type="dxa"/>
            <w:tcBorders>
              <w:top w:val="single" w:color="auto" w:sz="4" w:space="0"/>
              <w:bottom w:val="single" w:color="auto" w:sz="4" w:space="0"/>
            </w:tcBorders>
            <w:noWrap w:val="0"/>
            <w:vAlign w:val="center"/>
          </w:tcPr>
          <w:p>
            <w:pPr>
              <w:pStyle w:val="106"/>
              <w:spacing w:line="320" w:lineRule="exact"/>
              <w:ind w:firstLine="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6</w:t>
            </w:r>
          </w:p>
        </w:tc>
        <w:tc>
          <w:tcPr>
            <w:tcW w:w="1413" w:type="dxa"/>
            <w:tcBorders>
              <w:top w:val="single" w:color="auto" w:sz="4" w:space="0"/>
              <w:bottom w:val="single" w:color="auto" w:sz="4" w:space="0"/>
            </w:tcBorders>
            <w:noWrap w:val="0"/>
            <w:vAlign w:val="center"/>
          </w:tcPr>
          <w:p>
            <w:pPr>
              <w:pStyle w:val="106"/>
              <w:spacing w:line="320" w:lineRule="exact"/>
              <w:ind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培训服务方案</w:t>
            </w:r>
          </w:p>
        </w:tc>
        <w:tc>
          <w:tcPr>
            <w:tcW w:w="960" w:type="dxa"/>
            <w:tcBorders>
              <w:top w:val="single" w:color="auto" w:sz="4" w:space="0"/>
              <w:bottom w:val="single" w:color="auto" w:sz="4" w:space="0"/>
            </w:tcBorders>
            <w:noWrap w:val="0"/>
            <w:vAlign w:val="center"/>
          </w:tcPr>
          <w:p>
            <w:pPr>
              <w:pStyle w:val="106"/>
              <w:spacing w:line="320" w:lineRule="exact"/>
              <w:ind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8分</w:t>
            </w:r>
          </w:p>
        </w:tc>
        <w:tc>
          <w:tcPr>
            <w:tcW w:w="6934" w:type="dxa"/>
            <w:tcBorders>
              <w:top w:val="single" w:color="auto" w:sz="4" w:space="0"/>
              <w:bottom w:val="single" w:color="auto" w:sz="4" w:space="0"/>
            </w:tcBorders>
            <w:noWrap w:val="0"/>
            <w:vAlign w:val="center"/>
          </w:tcPr>
          <w:p>
            <w:pPr>
              <w:pStyle w:val="106"/>
              <w:spacing w:line="320" w:lineRule="exact"/>
              <w:ind w:firstLine="0" w:firstLineChars="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投标单位</w:t>
            </w:r>
            <w:r>
              <w:rPr>
                <w:rFonts w:hint="eastAsia" w:ascii="仿宋" w:hAnsi="仿宋" w:eastAsia="仿宋" w:cs="仿宋"/>
                <w:bCs/>
                <w:color w:val="auto"/>
                <w:kern w:val="2"/>
                <w:sz w:val="24"/>
                <w:szCs w:val="24"/>
                <w:highlight w:val="none"/>
                <w:lang w:val="zh-CN" w:eastAsia="zh-CN" w:bidi="ar-SA"/>
              </w:rPr>
              <w:t>负责系统安装和调试以及操作人员培训，并制定详细的培训计划，使操作人员能独立进行管理、操作、维护和故障处理等工作，做好相关记录及技术文档收集整理等。</w:t>
            </w:r>
            <w:r>
              <w:rPr>
                <w:rFonts w:hint="eastAsia" w:ascii="仿宋" w:hAnsi="仿宋" w:eastAsia="仿宋" w:cs="仿宋"/>
                <w:bCs/>
                <w:color w:val="auto"/>
                <w:kern w:val="2"/>
                <w:sz w:val="24"/>
                <w:szCs w:val="24"/>
                <w:highlight w:val="none"/>
                <w:lang w:val="en-US" w:eastAsia="zh-CN" w:bidi="ar-SA"/>
              </w:rPr>
              <w:t>本项最高得8分。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746" w:type="dxa"/>
            <w:tcBorders>
              <w:top w:val="single" w:color="auto" w:sz="4" w:space="0"/>
              <w:bottom w:val="single" w:color="auto" w:sz="4" w:space="0"/>
            </w:tcBorders>
            <w:noWrap w:val="0"/>
            <w:vAlign w:val="center"/>
          </w:tcPr>
          <w:p>
            <w:pPr>
              <w:pStyle w:val="106"/>
              <w:spacing w:line="320" w:lineRule="exact"/>
              <w:ind w:firstLine="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7</w:t>
            </w:r>
          </w:p>
        </w:tc>
        <w:tc>
          <w:tcPr>
            <w:tcW w:w="1413" w:type="dxa"/>
            <w:tcBorders>
              <w:top w:val="single" w:color="auto" w:sz="4" w:space="0"/>
              <w:bottom w:val="single" w:color="auto" w:sz="4" w:space="0"/>
            </w:tcBorders>
            <w:noWrap w:val="0"/>
            <w:vAlign w:val="center"/>
          </w:tcPr>
          <w:p>
            <w:pPr>
              <w:pStyle w:val="106"/>
              <w:spacing w:line="320" w:lineRule="exact"/>
              <w:ind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质量保证措施</w:t>
            </w:r>
          </w:p>
        </w:tc>
        <w:tc>
          <w:tcPr>
            <w:tcW w:w="960" w:type="dxa"/>
            <w:tcBorders>
              <w:top w:val="single" w:color="auto" w:sz="4" w:space="0"/>
              <w:bottom w:val="single" w:color="auto" w:sz="4" w:space="0"/>
            </w:tcBorders>
            <w:noWrap w:val="0"/>
            <w:vAlign w:val="center"/>
          </w:tcPr>
          <w:p>
            <w:pPr>
              <w:pStyle w:val="106"/>
              <w:spacing w:line="320" w:lineRule="exact"/>
              <w:ind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8分</w:t>
            </w:r>
          </w:p>
        </w:tc>
        <w:tc>
          <w:tcPr>
            <w:tcW w:w="6934" w:type="dxa"/>
            <w:tcBorders>
              <w:top w:val="single" w:color="auto" w:sz="4" w:space="0"/>
              <w:bottom w:val="single" w:color="auto" w:sz="4" w:space="0"/>
            </w:tcBorders>
            <w:noWrap w:val="0"/>
            <w:vAlign w:val="top"/>
          </w:tcPr>
          <w:p>
            <w:pPr>
              <w:pStyle w:val="106"/>
              <w:spacing w:line="320" w:lineRule="exact"/>
              <w:ind w:firstLine="0" w:firstLineChars="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针对本项目制定质量保证措施、质量管理体系及保密管理措施、质量保证措施等进行综合评分。本项最高得8分。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4" w:hRule="atLeast"/>
          <w:jc w:val="center"/>
        </w:trPr>
        <w:tc>
          <w:tcPr>
            <w:tcW w:w="746" w:type="dxa"/>
            <w:tcBorders>
              <w:top w:val="single" w:color="auto" w:sz="4" w:space="0"/>
              <w:bottom w:val="single" w:color="auto" w:sz="4" w:space="0"/>
            </w:tcBorders>
            <w:noWrap w:val="0"/>
            <w:vAlign w:val="center"/>
          </w:tcPr>
          <w:p>
            <w:pPr>
              <w:pStyle w:val="106"/>
              <w:spacing w:line="320" w:lineRule="exact"/>
              <w:ind w:firstLine="0"/>
              <w:jc w:val="center"/>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8</w:t>
            </w:r>
          </w:p>
        </w:tc>
        <w:tc>
          <w:tcPr>
            <w:tcW w:w="1413" w:type="dxa"/>
            <w:tcBorders>
              <w:top w:val="single" w:color="auto" w:sz="4" w:space="0"/>
              <w:bottom w:val="single" w:color="auto" w:sz="4" w:space="0"/>
            </w:tcBorders>
            <w:noWrap w:val="0"/>
            <w:vAlign w:val="center"/>
          </w:tcPr>
          <w:p>
            <w:pPr>
              <w:pStyle w:val="106"/>
              <w:spacing w:line="320" w:lineRule="exact"/>
              <w:ind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合理化建议</w:t>
            </w:r>
          </w:p>
        </w:tc>
        <w:tc>
          <w:tcPr>
            <w:tcW w:w="960" w:type="dxa"/>
            <w:tcBorders>
              <w:top w:val="single" w:color="auto" w:sz="4" w:space="0"/>
              <w:bottom w:val="single" w:color="auto" w:sz="4" w:space="0"/>
            </w:tcBorders>
            <w:noWrap w:val="0"/>
            <w:vAlign w:val="center"/>
          </w:tcPr>
          <w:p>
            <w:pPr>
              <w:pStyle w:val="106"/>
              <w:spacing w:line="320" w:lineRule="exact"/>
              <w:ind w:firstLine="0" w:firstLineChars="0"/>
              <w:jc w:val="center"/>
              <w:rPr>
                <w:rFonts w:hint="default"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3分</w:t>
            </w:r>
          </w:p>
        </w:tc>
        <w:tc>
          <w:tcPr>
            <w:tcW w:w="6934" w:type="dxa"/>
            <w:tcBorders>
              <w:top w:val="single" w:color="auto" w:sz="4" w:space="0"/>
              <w:bottom w:val="single" w:color="auto" w:sz="4" w:space="0"/>
            </w:tcBorders>
            <w:noWrap w:val="0"/>
            <w:vAlign w:val="top"/>
          </w:tcPr>
          <w:p>
            <w:pPr>
              <w:pStyle w:val="106"/>
              <w:spacing w:line="320" w:lineRule="exact"/>
              <w:ind w:firstLine="0" w:firstLineChars="0"/>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对本项目提出建议，建议内容合理完整、方法科学可行。本项最高得3分。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4" w:hRule="atLeast"/>
          <w:jc w:val="center"/>
        </w:trPr>
        <w:tc>
          <w:tcPr>
            <w:tcW w:w="746" w:type="dxa"/>
            <w:tcBorders>
              <w:top w:val="single" w:color="auto" w:sz="4" w:space="0"/>
              <w:bottom w:val="single" w:color="auto" w:sz="4" w:space="0"/>
            </w:tcBorders>
            <w:noWrap w:val="0"/>
            <w:vAlign w:val="center"/>
          </w:tcPr>
          <w:p>
            <w:pPr>
              <w:pStyle w:val="106"/>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9</w:t>
            </w:r>
          </w:p>
        </w:tc>
        <w:tc>
          <w:tcPr>
            <w:tcW w:w="1413" w:type="dxa"/>
            <w:tcBorders>
              <w:top w:val="single" w:color="auto" w:sz="4" w:space="0"/>
              <w:bottom w:val="single" w:color="auto" w:sz="4" w:space="0"/>
            </w:tcBorders>
            <w:noWrap w:val="0"/>
            <w:vAlign w:val="center"/>
          </w:tcPr>
          <w:p>
            <w:pPr>
              <w:pStyle w:val="106"/>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同类业务合同</w:t>
            </w:r>
          </w:p>
        </w:tc>
        <w:tc>
          <w:tcPr>
            <w:tcW w:w="960" w:type="dxa"/>
            <w:tcBorders>
              <w:top w:val="single" w:color="auto" w:sz="4" w:space="0"/>
              <w:bottom w:val="single" w:color="auto" w:sz="4" w:space="0"/>
            </w:tcBorders>
            <w:noWrap w:val="0"/>
            <w:vAlign w:val="center"/>
          </w:tcPr>
          <w:p>
            <w:pPr>
              <w:pStyle w:val="106"/>
              <w:ind w:left="0" w:leftChars="0" w:firstLine="0" w:firstLineChars="0"/>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6分</w:t>
            </w:r>
          </w:p>
        </w:tc>
        <w:tc>
          <w:tcPr>
            <w:tcW w:w="6934" w:type="dxa"/>
            <w:tcBorders>
              <w:top w:val="single" w:color="auto" w:sz="4" w:space="0"/>
              <w:bottom w:val="single" w:color="auto" w:sz="4" w:space="0"/>
            </w:tcBorders>
            <w:noWrap w:val="0"/>
            <w:vAlign w:val="center"/>
          </w:tcPr>
          <w:p>
            <w:pPr>
              <w:pStyle w:val="106"/>
              <w:ind w:left="0" w:leftChars="0" w:firstLine="0" w:firstLineChars="0"/>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需提供近三年（2020年01月01日至今）的同类项目业绩，每提供一项得2分，最多得6分。（合同或中标通知书原件扫描件加盖公章），未提供证明资料或无法辨识的，视为业绩不计分。</w:t>
            </w:r>
          </w:p>
        </w:tc>
      </w:tr>
    </w:tbl>
    <w:p>
      <w:pPr>
        <w:spacing w:line="360" w:lineRule="auto"/>
        <w:rPr>
          <w:rFonts w:ascii="仿宋_GB2312" w:hAnsi="仿宋" w:eastAsia="仿宋_GB2312"/>
          <w:b/>
          <w:color w:val="auto"/>
          <w:sz w:val="28"/>
          <w:szCs w:val="28"/>
          <w:shd w:val="clear" w:color="auto" w:fill="FFFFFF"/>
        </w:rPr>
      </w:pP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23  投标文件的初审</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23.1开标后，评标委员会组成人员将对投标文件进行初步审查，检查投标文件内容是否完整、编排是否有序、提交的投标文件签署是否规范、投标人资格是否符合要求等。</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23.2在详细评标之前，评标委员会要审查每份投标文件是否实质上响应了</w:t>
      </w:r>
      <w:r>
        <w:rPr>
          <w:rFonts w:hint="eastAsia" w:ascii="仿宋_GB2312" w:hAnsi="仿宋" w:eastAsia="仿宋_GB2312"/>
          <w:color w:val="auto"/>
          <w:sz w:val="28"/>
          <w:szCs w:val="28"/>
          <w:shd w:val="clear" w:color="auto" w:fill="FFFFFF"/>
          <w:lang w:eastAsia="zh-CN"/>
        </w:rPr>
        <w:t>采购文件</w:t>
      </w:r>
      <w:r>
        <w:rPr>
          <w:rFonts w:hint="eastAsia" w:ascii="仿宋_GB2312" w:hAnsi="仿宋" w:eastAsia="仿宋_GB2312"/>
          <w:color w:val="auto"/>
          <w:sz w:val="28"/>
          <w:szCs w:val="28"/>
          <w:shd w:val="clear" w:color="auto" w:fill="FFFFFF"/>
        </w:rPr>
        <w:t>的要求。实质上响应是指投标文件与</w:t>
      </w:r>
      <w:r>
        <w:rPr>
          <w:rFonts w:hint="eastAsia" w:ascii="仿宋_GB2312" w:hAnsi="仿宋" w:eastAsia="仿宋_GB2312"/>
          <w:color w:val="auto"/>
          <w:sz w:val="28"/>
          <w:szCs w:val="28"/>
          <w:shd w:val="clear" w:color="auto" w:fill="FFFFFF"/>
          <w:lang w:eastAsia="zh-CN"/>
        </w:rPr>
        <w:t>采购文件</w:t>
      </w:r>
      <w:r>
        <w:rPr>
          <w:rFonts w:hint="eastAsia" w:ascii="仿宋_GB2312" w:hAnsi="仿宋" w:eastAsia="仿宋_GB2312"/>
          <w:color w:val="auto"/>
          <w:sz w:val="28"/>
          <w:szCs w:val="28"/>
          <w:shd w:val="clear" w:color="auto" w:fill="FFFFFF"/>
        </w:rPr>
        <w:t>要求的全部条款、条件相符，没有重大偏离或保留。评标委员会只根据投标文件本身的内容来判定投标文件的响应性。</w:t>
      </w:r>
    </w:p>
    <w:p>
      <w:pPr>
        <w:spacing w:line="360" w:lineRule="auto"/>
        <w:ind w:firstLine="560" w:firstLineChars="200"/>
        <w:rPr>
          <w:rFonts w:hint="eastAsia"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23.3评标人员可以对投标文件中不构成重大或实质性偏差的、微小的、非正规的、前后表述不一致或不规则（规范）的地方进行质询、澄清。</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23.4没有实质上响应</w:t>
      </w:r>
      <w:r>
        <w:rPr>
          <w:rFonts w:hint="eastAsia" w:ascii="仿宋_GB2312" w:hAnsi="仿宋" w:eastAsia="仿宋_GB2312"/>
          <w:color w:val="auto"/>
          <w:sz w:val="28"/>
          <w:szCs w:val="28"/>
          <w:shd w:val="clear" w:color="auto" w:fill="FFFFFF"/>
          <w:lang w:eastAsia="zh-CN"/>
        </w:rPr>
        <w:t>采购文件</w:t>
      </w:r>
      <w:r>
        <w:rPr>
          <w:rFonts w:hint="eastAsia" w:ascii="仿宋_GB2312" w:hAnsi="仿宋" w:eastAsia="仿宋_GB2312"/>
          <w:color w:val="auto"/>
          <w:sz w:val="28"/>
          <w:szCs w:val="28"/>
          <w:shd w:val="clear" w:color="auto" w:fill="FFFFFF"/>
        </w:rPr>
        <w:t>要求的投标书将作为</w:t>
      </w:r>
      <w:r>
        <w:rPr>
          <w:rFonts w:hint="eastAsia" w:ascii="仿宋_GB2312" w:hAnsi="仿宋" w:eastAsia="仿宋_GB2312"/>
          <w:color w:val="auto"/>
          <w:sz w:val="28"/>
          <w:szCs w:val="28"/>
          <w:shd w:val="clear" w:color="auto" w:fill="FFFFFF"/>
          <w:lang w:val="en-US" w:eastAsia="zh-CN"/>
        </w:rPr>
        <w:t>无效标</w:t>
      </w:r>
      <w:r>
        <w:rPr>
          <w:rFonts w:hint="eastAsia" w:ascii="仿宋_GB2312" w:hAnsi="仿宋" w:eastAsia="仿宋_GB2312"/>
          <w:color w:val="auto"/>
          <w:sz w:val="28"/>
          <w:szCs w:val="28"/>
          <w:shd w:val="clear" w:color="auto" w:fill="FFFFFF"/>
        </w:rPr>
        <w:t>，投标人不得通过修正或撤销不符合要求的偏离或保留从而使其投标文件成为实质上响应的投标。</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23.5投标文件中如果有计算上或累加上的算术错误，将按以下方法进行修正，投标人应接受并确认这种修正，否则其投标将被拒绝：</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（1）如果单价与数量的乘积和总价不一致时，以单价为准，并修正总价；</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（2）如果用数字表示的数值和用文字表示的数值不一致，应以文字表示的数值为准。</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  有下列情形之一的，其投标作为</w:t>
      </w:r>
      <w:r>
        <w:rPr>
          <w:rFonts w:hint="eastAsia" w:ascii="仿宋_GB2312" w:hAnsi="仿宋" w:eastAsia="仿宋_GB2312"/>
          <w:bCs/>
          <w:color w:val="auto"/>
          <w:sz w:val="28"/>
          <w:szCs w:val="28"/>
          <w:u w:val="single"/>
          <w:shd w:val="clear" w:color="auto" w:fill="FFFFFF"/>
          <w:lang w:val="en-US" w:eastAsia="zh-CN"/>
        </w:rPr>
        <w:t>无效标</w:t>
      </w:r>
      <w:r>
        <w:rPr>
          <w:rFonts w:hint="eastAsia" w:ascii="仿宋_GB2312" w:hAnsi="仿宋" w:eastAsia="仿宋_GB2312"/>
          <w:bCs/>
          <w:color w:val="auto"/>
          <w:sz w:val="28"/>
          <w:szCs w:val="28"/>
          <w:u w:val="single"/>
          <w:shd w:val="clear" w:color="auto" w:fill="FFFFFF"/>
        </w:rPr>
        <w:t>处理</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24.1应有法人代表或授权代表签署意见的文件、证明等，未经本人签署的；应加盖公章的证照、函件，而未加盖公章的；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24.2不具备</w:t>
      </w:r>
      <w:r>
        <w:rPr>
          <w:rFonts w:hint="eastAsia" w:ascii="仿宋_GB2312" w:hAnsi="仿宋" w:eastAsia="仿宋_GB2312"/>
          <w:bCs/>
          <w:color w:val="auto"/>
          <w:sz w:val="28"/>
          <w:szCs w:val="28"/>
          <w:u w:val="single"/>
          <w:shd w:val="clear" w:color="auto" w:fill="FFFFFF"/>
          <w:lang w:eastAsia="zh-CN"/>
        </w:rPr>
        <w:t>采购文件</w:t>
      </w:r>
      <w:r>
        <w:rPr>
          <w:rFonts w:hint="eastAsia" w:ascii="仿宋_GB2312" w:hAnsi="仿宋" w:eastAsia="仿宋_GB2312"/>
          <w:bCs/>
          <w:color w:val="auto"/>
          <w:sz w:val="28"/>
          <w:szCs w:val="28"/>
          <w:u w:val="single"/>
          <w:shd w:val="clear" w:color="auto" w:fill="FFFFFF"/>
        </w:rPr>
        <w:t>中规定资格要求的；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24.3投标文件的内容模糊、不详实、</w:t>
      </w:r>
      <w:r>
        <w:rPr>
          <w:rFonts w:hint="eastAsia" w:ascii="仿宋_GB2312" w:hAnsi="仿宋" w:eastAsia="仿宋_GB2312"/>
          <w:bCs/>
          <w:color w:val="auto"/>
          <w:sz w:val="28"/>
          <w:szCs w:val="28"/>
          <w:u w:val="single"/>
          <w:shd w:val="clear" w:color="auto" w:fill="FFFFFF"/>
          <w:lang w:eastAsia="zh-CN"/>
        </w:rPr>
        <w:t>有</w:t>
      </w:r>
      <w:r>
        <w:rPr>
          <w:rFonts w:hint="eastAsia" w:ascii="仿宋_GB2312" w:hAnsi="仿宋" w:eastAsia="仿宋_GB2312"/>
          <w:bCs/>
          <w:color w:val="auto"/>
          <w:sz w:val="28"/>
          <w:szCs w:val="28"/>
          <w:u w:val="single"/>
          <w:shd w:val="clear" w:color="auto" w:fill="FFFFFF"/>
        </w:rPr>
        <w:t xml:space="preserve">明显错误或有虚假的； </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24.4</w:t>
      </w:r>
      <w:r>
        <w:rPr>
          <w:rFonts w:hint="eastAsia" w:ascii="仿宋_GB2312" w:hAnsi="仿宋" w:eastAsia="仿宋_GB2312"/>
          <w:bCs/>
          <w:color w:val="auto"/>
          <w:sz w:val="28"/>
          <w:szCs w:val="28"/>
          <w:u w:val="single"/>
          <w:shd w:val="clear" w:color="auto" w:fill="FFFFFF"/>
          <w:lang w:eastAsia="zh-CN"/>
        </w:rPr>
        <w:t>采购文件</w:t>
      </w:r>
      <w:r>
        <w:rPr>
          <w:rFonts w:hint="eastAsia" w:ascii="仿宋_GB2312" w:hAnsi="仿宋" w:eastAsia="仿宋_GB2312"/>
          <w:bCs/>
          <w:color w:val="auto"/>
          <w:sz w:val="28"/>
          <w:szCs w:val="28"/>
          <w:u w:val="single"/>
          <w:shd w:val="clear" w:color="auto" w:fill="FFFFFF"/>
        </w:rPr>
        <w:t>中明确要求的事项，产品未标明品牌</w:t>
      </w:r>
      <w:r>
        <w:rPr>
          <w:rFonts w:hint="eastAsia" w:ascii="仿宋_GB2312" w:hAnsi="仿宋" w:eastAsia="仿宋_GB2312"/>
          <w:bCs/>
          <w:color w:val="auto"/>
          <w:sz w:val="28"/>
          <w:szCs w:val="28"/>
          <w:u w:val="single"/>
          <w:shd w:val="clear" w:color="auto" w:fill="FFFFFF"/>
          <w:lang w:eastAsia="zh-CN"/>
        </w:rPr>
        <w:t>（仅限核心设备）</w:t>
      </w:r>
      <w:r>
        <w:rPr>
          <w:rFonts w:hint="eastAsia" w:ascii="仿宋_GB2312" w:hAnsi="仿宋" w:eastAsia="仿宋_GB2312"/>
          <w:bCs/>
          <w:color w:val="auto"/>
          <w:sz w:val="28"/>
          <w:szCs w:val="28"/>
          <w:u w:val="single"/>
          <w:shd w:val="clear" w:color="auto" w:fill="FFFFFF"/>
        </w:rPr>
        <w:t>和型号的，或投标文件中未做出响应或做出错误响应的；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w:t>
      </w:r>
      <w:r>
        <w:rPr>
          <w:rFonts w:hint="eastAsia" w:ascii="仿宋_GB2312" w:hAnsi="仿宋" w:eastAsia="仿宋_GB2312"/>
          <w:bCs/>
          <w:color w:val="auto"/>
          <w:sz w:val="28"/>
          <w:szCs w:val="28"/>
          <w:u w:val="single"/>
          <w:shd w:val="clear" w:color="auto" w:fill="FFFFFF"/>
          <w:lang w:val="en-US" w:eastAsia="zh-CN"/>
        </w:rPr>
        <w:t>5</w:t>
      </w:r>
      <w:r>
        <w:rPr>
          <w:rFonts w:hint="eastAsia" w:ascii="仿宋_GB2312" w:hAnsi="仿宋" w:eastAsia="仿宋_GB2312"/>
          <w:bCs/>
          <w:color w:val="auto"/>
          <w:sz w:val="28"/>
          <w:szCs w:val="28"/>
          <w:u w:val="single"/>
          <w:shd w:val="clear" w:color="auto" w:fill="FFFFFF"/>
        </w:rPr>
        <w:t>所供货物功能、技术性能与</w:t>
      </w:r>
      <w:r>
        <w:rPr>
          <w:rFonts w:hint="eastAsia" w:ascii="仿宋_GB2312" w:hAnsi="仿宋" w:eastAsia="仿宋_GB2312"/>
          <w:bCs/>
          <w:color w:val="auto"/>
          <w:sz w:val="28"/>
          <w:szCs w:val="28"/>
          <w:u w:val="single"/>
          <w:shd w:val="clear" w:color="auto" w:fill="FFFFFF"/>
          <w:lang w:eastAsia="zh-CN"/>
        </w:rPr>
        <w:t>采购文件</w:t>
      </w:r>
      <w:r>
        <w:rPr>
          <w:rFonts w:hint="eastAsia" w:ascii="仿宋_GB2312" w:hAnsi="仿宋" w:eastAsia="仿宋_GB2312"/>
          <w:bCs/>
          <w:color w:val="auto"/>
          <w:sz w:val="28"/>
          <w:szCs w:val="28"/>
          <w:u w:val="single"/>
          <w:shd w:val="clear" w:color="auto" w:fill="FFFFFF"/>
        </w:rPr>
        <w:t>所要求的有较大偏差的；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w:t>
      </w:r>
      <w:r>
        <w:rPr>
          <w:rFonts w:hint="eastAsia" w:ascii="仿宋_GB2312" w:hAnsi="仿宋" w:eastAsia="仿宋_GB2312"/>
          <w:bCs/>
          <w:color w:val="auto"/>
          <w:sz w:val="28"/>
          <w:szCs w:val="28"/>
          <w:u w:val="single"/>
          <w:shd w:val="clear" w:color="auto" w:fill="FFFFFF"/>
          <w:lang w:val="en-US" w:eastAsia="zh-CN"/>
        </w:rPr>
        <w:t>6</w:t>
      </w:r>
      <w:r>
        <w:rPr>
          <w:rFonts w:hint="eastAsia" w:ascii="仿宋_GB2312" w:hAnsi="仿宋" w:eastAsia="仿宋_GB2312"/>
          <w:bCs/>
          <w:color w:val="auto"/>
          <w:sz w:val="28"/>
          <w:szCs w:val="28"/>
          <w:u w:val="single"/>
          <w:shd w:val="clear" w:color="auto" w:fill="FFFFFF"/>
        </w:rPr>
        <w:t>超出</w:t>
      </w:r>
      <w:r>
        <w:rPr>
          <w:rFonts w:hint="eastAsia" w:ascii="仿宋_GB2312" w:hAnsi="仿宋" w:eastAsia="仿宋_GB2312"/>
          <w:bCs/>
          <w:color w:val="auto"/>
          <w:sz w:val="28"/>
          <w:szCs w:val="28"/>
          <w:u w:val="single"/>
          <w:shd w:val="clear" w:color="auto" w:fill="FFFFFF"/>
          <w:lang w:eastAsia="zh-CN"/>
        </w:rPr>
        <w:t>采购文件</w:t>
      </w:r>
      <w:r>
        <w:rPr>
          <w:rFonts w:hint="eastAsia" w:ascii="仿宋_GB2312" w:hAnsi="仿宋" w:eastAsia="仿宋_GB2312"/>
          <w:bCs/>
          <w:color w:val="auto"/>
          <w:sz w:val="28"/>
          <w:szCs w:val="28"/>
          <w:u w:val="single"/>
          <w:shd w:val="clear" w:color="auto" w:fill="FFFFFF"/>
        </w:rPr>
        <w:t>要求的交货(完工)时间的；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w:t>
      </w:r>
      <w:r>
        <w:rPr>
          <w:rFonts w:hint="eastAsia" w:ascii="仿宋_GB2312" w:hAnsi="仿宋" w:eastAsia="仿宋_GB2312"/>
          <w:bCs/>
          <w:color w:val="auto"/>
          <w:sz w:val="28"/>
          <w:szCs w:val="28"/>
          <w:u w:val="single"/>
          <w:shd w:val="clear" w:color="auto" w:fill="FFFFFF"/>
          <w:lang w:val="en-US" w:eastAsia="zh-CN"/>
        </w:rPr>
        <w:t>7</w:t>
      </w:r>
      <w:r>
        <w:rPr>
          <w:rFonts w:hint="eastAsia" w:ascii="仿宋_GB2312" w:hAnsi="仿宋" w:eastAsia="仿宋_GB2312"/>
          <w:bCs/>
          <w:color w:val="auto"/>
          <w:sz w:val="28"/>
          <w:szCs w:val="28"/>
          <w:u w:val="single"/>
          <w:shd w:val="clear" w:color="auto" w:fill="FFFFFF"/>
        </w:rPr>
        <w:t>投标单位提供的设备没有保修期的；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w:t>
      </w:r>
      <w:r>
        <w:rPr>
          <w:rFonts w:hint="eastAsia" w:ascii="仿宋_GB2312" w:hAnsi="仿宋" w:eastAsia="仿宋_GB2312"/>
          <w:bCs/>
          <w:color w:val="auto"/>
          <w:sz w:val="28"/>
          <w:szCs w:val="28"/>
          <w:u w:val="single"/>
          <w:shd w:val="clear" w:color="auto" w:fill="FFFFFF"/>
          <w:lang w:val="en-US" w:eastAsia="zh-CN"/>
        </w:rPr>
        <w:t>8</w:t>
      </w:r>
      <w:r>
        <w:rPr>
          <w:rFonts w:hint="eastAsia" w:ascii="仿宋_GB2312" w:hAnsi="仿宋" w:eastAsia="仿宋_GB2312"/>
          <w:bCs/>
          <w:color w:val="auto"/>
          <w:sz w:val="28"/>
          <w:szCs w:val="28"/>
          <w:u w:val="single"/>
          <w:shd w:val="clear" w:color="auto" w:fill="FFFFFF"/>
        </w:rPr>
        <w:t>投标文件前后表述相互矛盾的；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w:t>
      </w:r>
      <w:r>
        <w:rPr>
          <w:rFonts w:hint="eastAsia" w:ascii="仿宋_GB2312" w:hAnsi="仿宋" w:eastAsia="仿宋_GB2312"/>
          <w:bCs/>
          <w:color w:val="auto"/>
          <w:sz w:val="28"/>
          <w:szCs w:val="28"/>
          <w:u w:val="single"/>
          <w:shd w:val="clear" w:color="auto" w:fill="FFFFFF"/>
          <w:lang w:val="en-US" w:eastAsia="zh-CN"/>
        </w:rPr>
        <w:t>9</w:t>
      </w:r>
      <w:r>
        <w:rPr>
          <w:rFonts w:hint="eastAsia" w:ascii="仿宋_GB2312" w:hAnsi="仿宋" w:eastAsia="仿宋_GB2312"/>
          <w:bCs/>
          <w:color w:val="auto"/>
          <w:sz w:val="28"/>
          <w:szCs w:val="28"/>
          <w:u w:val="single"/>
          <w:shd w:val="clear" w:color="auto" w:fill="FFFFFF"/>
        </w:rPr>
        <w:t>投标文件中附有招标人不能接受条件的；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24.1</w:t>
      </w:r>
      <w:r>
        <w:rPr>
          <w:rFonts w:hint="eastAsia" w:ascii="仿宋_GB2312" w:hAnsi="仿宋" w:eastAsia="仿宋_GB2312"/>
          <w:bCs/>
          <w:color w:val="auto"/>
          <w:sz w:val="28"/>
          <w:szCs w:val="28"/>
          <w:u w:val="single"/>
          <w:shd w:val="clear" w:color="auto" w:fill="FFFFFF"/>
          <w:lang w:val="en-US" w:eastAsia="zh-CN"/>
        </w:rPr>
        <w:t>0</w:t>
      </w:r>
      <w:r>
        <w:rPr>
          <w:rFonts w:hint="eastAsia" w:ascii="仿宋_GB2312" w:hAnsi="仿宋" w:eastAsia="仿宋_GB2312"/>
          <w:bCs/>
          <w:color w:val="auto"/>
          <w:sz w:val="28"/>
          <w:szCs w:val="28"/>
          <w:u w:val="single"/>
          <w:shd w:val="clear" w:color="auto" w:fill="FFFFFF"/>
        </w:rPr>
        <w:t xml:space="preserve">投标价格超过预算采购单位无力支付的； </w:t>
      </w:r>
    </w:p>
    <w:p>
      <w:pPr>
        <w:snapToGrid w:val="0"/>
        <w:spacing w:line="360" w:lineRule="auto"/>
        <w:ind w:firstLine="548" w:firstLineChars="196"/>
        <w:rPr>
          <w:rFonts w:hint="eastAsia" w:ascii="仿宋_GB2312" w:hAnsi="仿宋" w:eastAsia="仿宋"/>
          <w:bCs/>
          <w:color w:val="auto"/>
          <w:sz w:val="28"/>
          <w:szCs w:val="28"/>
          <w:u w:val="single"/>
          <w:shd w:val="clear" w:color="auto" w:fill="FFFFFF"/>
          <w:lang w:eastAsia="zh-CN"/>
        </w:rPr>
      </w:pPr>
      <w:r>
        <w:rPr>
          <w:rFonts w:hint="eastAsia" w:ascii="仿宋" w:hAnsi="仿宋" w:eastAsia="仿宋"/>
          <w:bCs/>
          <w:color w:val="auto"/>
          <w:sz w:val="28"/>
          <w:szCs w:val="28"/>
          <w:u w:val="single"/>
          <w:shd w:val="clear" w:color="auto" w:fill="FFFFFF"/>
        </w:rPr>
        <w:t>24.1</w:t>
      </w:r>
      <w:r>
        <w:rPr>
          <w:rFonts w:hint="eastAsia" w:ascii="仿宋" w:hAnsi="仿宋" w:eastAsia="仿宋"/>
          <w:bCs/>
          <w:color w:val="auto"/>
          <w:sz w:val="28"/>
          <w:szCs w:val="28"/>
          <w:u w:val="single"/>
          <w:shd w:val="clear" w:color="auto" w:fill="FFFFFF"/>
          <w:lang w:val="en-US" w:eastAsia="zh-CN"/>
        </w:rPr>
        <w:t>1</w:t>
      </w:r>
      <w:r>
        <w:rPr>
          <w:rFonts w:hint="eastAsia" w:ascii="仿宋" w:hAnsi="仿宋" w:eastAsia="仿宋"/>
          <w:bCs/>
          <w:color w:val="auto"/>
          <w:sz w:val="28"/>
          <w:szCs w:val="28"/>
          <w:u w:val="single"/>
          <w:shd w:val="clear" w:color="auto" w:fill="FFFFFF"/>
        </w:rPr>
        <w:t>改变采购需求清单中设备名称、性能参数、单位及数量的</w:t>
      </w:r>
      <w:r>
        <w:rPr>
          <w:rFonts w:hint="eastAsia" w:ascii="仿宋" w:hAnsi="仿宋" w:eastAsia="仿宋"/>
          <w:bCs/>
          <w:color w:val="auto"/>
          <w:sz w:val="28"/>
          <w:szCs w:val="28"/>
          <w:u w:val="single"/>
          <w:shd w:val="clear" w:color="auto" w:fill="FFFFFF"/>
          <w:lang w:eastAsia="zh-CN"/>
        </w:rPr>
        <w:t>；</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24.1</w:t>
      </w:r>
      <w:r>
        <w:rPr>
          <w:rFonts w:hint="eastAsia" w:ascii="仿宋_GB2312" w:hAnsi="仿宋" w:eastAsia="仿宋_GB2312"/>
          <w:bCs/>
          <w:color w:val="auto"/>
          <w:sz w:val="28"/>
          <w:szCs w:val="28"/>
          <w:u w:val="single"/>
          <w:shd w:val="clear" w:color="auto" w:fill="FFFFFF"/>
          <w:lang w:val="en-US" w:eastAsia="zh-CN"/>
        </w:rPr>
        <w:t>2</w:t>
      </w:r>
      <w:r>
        <w:rPr>
          <w:rFonts w:hint="eastAsia" w:ascii="仿宋_GB2312" w:hAnsi="仿宋" w:eastAsia="仿宋_GB2312"/>
          <w:bCs/>
          <w:color w:val="auto"/>
          <w:sz w:val="28"/>
          <w:szCs w:val="28"/>
          <w:u w:val="single"/>
          <w:shd w:val="clear" w:color="auto" w:fill="FFFFFF"/>
        </w:rPr>
        <w:t>投标人有不良记录的；</w:t>
      </w:r>
    </w:p>
    <w:p>
      <w:pPr>
        <w:spacing w:line="360" w:lineRule="auto"/>
        <w:ind w:firstLine="560" w:firstLineChars="200"/>
        <w:rPr>
          <w:rFonts w:ascii="仿宋_GB2312" w:hAnsi="仿宋" w:eastAsia="仿宋_GB2312"/>
          <w:bCs/>
          <w:color w:val="auto"/>
          <w:sz w:val="28"/>
          <w:szCs w:val="28"/>
          <w:u w:val="single"/>
          <w:shd w:val="clear" w:color="auto" w:fill="FFFFFF"/>
        </w:rPr>
      </w:pPr>
      <w:r>
        <w:rPr>
          <w:rFonts w:hint="eastAsia" w:ascii="仿宋_GB2312" w:hAnsi="仿宋" w:eastAsia="仿宋_GB2312"/>
          <w:bCs/>
          <w:color w:val="auto"/>
          <w:sz w:val="28"/>
          <w:szCs w:val="28"/>
          <w:u w:val="single"/>
          <w:shd w:val="clear" w:color="auto" w:fill="FFFFFF"/>
        </w:rPr>
        <w:t>24.1</w:t>
      </w:r>
      <w:r>
        <w:rPr>
          <w:rFonts w:hint="eastAsia" w:ascii="仿宋_GB2312" w:hAnsi="仿宋" w:eastAsia="仿宋_GB2312"/>
          <w:bCs/>
          <w:color w:val="auto"/>
          <w:sz w:val="28"/>
          <w:szCs w:val="28"/>
          <w:u w:val="single"/>
          <w:shd w:val="clear" w:color="auto" w:fill="FFFFFF"/>
          <w:lang w:val="en-US" w:eastAsia="zh-CN"/>
        </w:rPr>
        <w:t>3</w:t>
      </w:r>
      <w:r>
        <w:rPr>
          <w:rFonts w:hint="eastAsia" w:ascii="仿宋_GB2312" w:hAnsi="仿宋" w:eastAsia="仿宋_GB2312"/>
          <w:bCs/>
          <w:color w:val="auto"/>
          <w:sz w:val="28"/>
          <w:szCs w:val="28"/>
          <w:u w:val="single"/>
          <w:shd w:val="clear" w:color="auto" w:fill="FFFFFF"/>
        </w:rPr>
        <w:t>不符合法律、法规和</w:t>
      </w:r>
      <w:r>
        <w:rPr>
          <w:rFonts w:hint="eastAsia" w:ascii="仿宋_GB2312" w:hAnsi="仿宋" w:eastAsia="仿宋_GB2312"/>
          <w:bCs/>
          <w:color w:val="auto"/>
          <w:sz w:val="28"/>
          <w:szCs w:val="28"/>
          <w:u w:val="single"/>
          <w:shd w:val="clear" w:color="auto" w:fill="FFFFFF"/>
          <w:lang w:eastAsia="zh-CN"/>
        </w:rPr>
        <w:t>采购文件</w:t>
      </w:r>
      <w:r>
        <w:rPr>
          <w:rFonts w:hint="eastAsia" w:ascii="仿宋_GB2312" w:hAnsi="仿宋" w:eastAsia="仿宋_GB2312"/>
          <w:bCs/>
          <w:color w:val="auto"/>
          <w:sz w:val="28"/>
          <w:szCs w:val="28"/>
          <w:u w:val="single"/>
          <w:shd w:val="clear" w:color="auto" w:fill="FFFFFF"/>
        </w:rPr>
        <w:t>中规定的其他实质性要求的。</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25  投标文件的评价与比较</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25.1评标委员会只对实质上响应</w:t>
      </w:r>
      <w:r>
        <w:rPr>
          <w:rFonts w:hint="eastAsia" w:ascii="仿宋_GB2312" w:hAnsi="仿宋" w:eastAsia="仿宋_GB2312"/>
          <w:color w:val="auto"/>
          <w:sz w:val="28"/>
          <w:szCs w:val="28"/>
          <w:shd w:val="clear" w:color="auto" w:fill="FFFFFF"/>
          <w:lang w:eastAsia="zh-CN"/>
        </w:rPr>
        <w:t>采购文件</w:t>
      </w:r>
      <w:r>
        <w:rPr>
          <w:rFonts w:hint="eastAsia" w:ascii="仿宋_GB2312" w:hAnsi="仿宋" w:eastAsia="仿宋_GB2312"/>
          <w:color w:val="auto"/>
          <w:sz w:val="28"/>
          <w:szCs w:val="28"/>
          <w:shd w:val="clear" w:color="auto" w:fill="FFFFFF"/>
        </w:rPr>
        <w:t>要求的投标文件进行综合评价和比较。</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25.2评标时除价格因素外应考虑下列因素：</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（1）投标设备的整体技术水平、性能、质量和适应性；</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（2）供货能力和交货期时间；</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（3）投标人的技术支持能力和各种服务（含售后服务）能力;</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（4）对</w:t>
      </w:r>
      <w:r>
        <w:rPr>
          <w:rFonts w:hint="eastAsia" w:ascii="仿宋_GB2312" w:hAnsi="仿宋" w:eastAsia="仿宋_GB2312"/>
          <w:color w:val="auto"/>
          <w:sz w:val="28"/>
          <w:szCs w:val="28"/>
          <w:shd w:val="clear" w:color="auto" w:fill="FFFFFF"/>
          <w:lang w:eastAsia="zh-CN"/>
        </w:rPr>
        <w:t>采购文件</w:t>
      </w:r>
      <w:r>
        <w:rPr>
          <w:rFonts w:hint="eastAsia" w:ascii="仿宋_GB2312" w:hAnsi="仿宋" w:eastAsia="仿宋_GB2312"/>
          <w:color w:val="auto"/>
          <w:sz w:val="28"/>
          <w:szCs w:val="28"/>
          <w:shd w:val="clear" w:color="auto" w:fill="FFFFFF"/>
        </w:rPr>
        <w:t>中付款条件的响应性；</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（5）投标人的业绩情况；</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（6）投标人的综合实力和信誉;</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（7）投标人是否能保质、保量、准确、全面完成本项目。</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25.3　评标委员会根据</w:t>
      </w:r>
      <w:r>
        <w:rPr>
          <w:rFonts w:hint="eastAsia" w:ascii="仿宋_GB2312" w:hAnsi="仿宋" w:eastAsia="仿宋_GB2312"/>
          <w:color w:val="auto"/>
          <w:sz w:val="28"/>
          <w:szCs w:val="28"/>
          <w:shd w:val="clear" w:color="auto" w:fill="FFFFFF"/>
          <w:lang w:eastAsia="zh-CN"/>
        </w:rPr>
        <w:t>采购文件</w:t>
      </w:r>
      <w:r>
        <w:rPr>
          <w:rFonts w:hint="eastAsia" w:ascii="仿宋_GB2312" w:hAnsi="仿宋" w:eastAsia="仿宋_GB2312"/>
          <w:color w:val="auto"/>
          <w:sz w:val="28"/>
          <w:szCs w:val="28"/>
          <w:shd w:val="clear" w:color="auto" w:fill="FFFFFF"/>
        </w:rPr>
        <w:t>中规定的评标方法进行评标，并向招标人提交书面评标报告和推荐中标人。</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25.4当出现投标价格相同分值时，按以下顺序排列：</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（1）选定技术质量最好的；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（2）如技术质量也相等时，选定技术支持和服务承诺最好的；</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26  评标报告</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26.1评标委员会应向招标人提交书面评标报告。评标报告应全面反映评标过程和中标物品、中标价格、中标人或中标候选人的情况。</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27  评标的有关要求</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27.1评标过程严格保密。</w:t>
      </w:r>
      <w:r>
        <w:rPr>
          <w:rFonts w:hint="eastAsia" w:ascii="仿宋_GB2312" w:hAnsi="仿宋" w:eastAsia="仿宋_GB2312"/>
          <w:color w:val="auto"/>
          <w:sz w:val="28"/>
        </w:rPr>
        <w:t>评标委员会成员和参与评标的有关人员不得将与评标有关的情况包括有关投标文件的评审、澄清、评估和比较中标候选人的推荐情况以及有关授予合同的意向的一切情况透露给任一投标方或与上述评标工作无关的人员。</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27.2投标人在评标过程中所进行的试图影响评标结果的一切不符合法律或招标规定的活动，都可能导致其投标被拒绝。</w:t>
      </w:r>
    </w:p>
    <w:p>
      <w:pPr>
        <w:spacing w:line="360" w:lineRule="auto"/>
        <w:ind w:firstLine="560" w:firstLineChars="200"/>
        <w:rPr>
          <w:rFonts w:ascii="仿宋_GB2312" w:hAnsi="仿宋" w:eastAsia="仿宋_GB2312"/>
          <w:b/>
          <w:color w:val="auto"/>
          <w:sz w:val="28"/>
          <w:szCs w:val="28"/>
        </w:rPr>
      </w:pPr>
      <w:r>
        <w:rPr>
          <w:rFonts w:hint="eastAsia" w:ascii="仿宋_GB2312" w:hAnsi="仿宋" w:eastAsia="仿宋_GB2312"/>
          <w:color w:val="auto"/>
          <w:sz w:val="28"/>
          <w:szCs w:val="28"/>
          <w:shd w:val="clear" w:color="auto" w:fill="FFFFFF"/>
        </w:rPr>
        <w:t>27.3</w:t>
      </w:r>
      <w:r>
        <w:rPr>
          <w:rFonts w:hint="eastAsia" w:ascii="仿宋_GB2312" w:hAnsi="仿宋" w:eastAsia="仿宋_GB2312"/>
          <w:color w:val="auto"/>
          <w:sz w:val="28"/>
        </w:rPr>
        <w:t>评委会向招标负责单位报告评标情况及结果。根据有关规定，对未中标单位不作任何解释。为此，评委会对未中标单位要求说明理由均不予受理。</w:t>
      </w:r>
    </w:p>
    <w:p>
      <w:pPr>
        <w:spacing w:line="360" w:lineRule="auto"/>
        <w:jc w:val="center"/>
        <w:rPr>
          <w:rFonts w:ascii="仿宋_GB2312" w:hAnsi="仿宋" w:eastAsia="仿宋_GB2312"/>
          <w:b/>
          <w:color w:val="auto"/>
          <w:sz w:val="28"/>
          <w:szCs w:val="28"/>
        </w:rPr>
      </w:pPr>
      <w:r>
        <w:rPr>
          <w:rFonts w:hint="eastAsia" w:ascii="仿宋_GB2312" w:hAnsi="仿宋" w:eastAsia="仿宋_GB2312"/>
          <w:b/>
          <w:color w:val="auto"/>
          <w:sz w:val="28"/>
          <w:szCs w:val="28"/>
        </w:rPr>
        <w:t>(七)  授予合同</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28  中标通知</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28.1 评标结束后，</w:t>
      </w:r>
      <w:r>
        <w:rPr>
          <w:rFonts w:hint="eastAsia" w:ascii="仿宋_GB2312" w:hAnsi="仿宋" w:eastAsia="仿宋_GB2312"/>
          <w:color w:val="auto"/>
          <w:sz w:val="28"/>
          <w:szCs w:val="28"/>
          <w:lang w:val="en-US" w:eastAsia="zh-CN"/>
        </w:rPr>
        <w:t>招标人</w:t>
      </w:r>
      <w:r>
        <w:rPr>
          <w:rFonts w:hint="eastAsia" w:ascii="仿宋_GB2312" w:hAnsi="仿宋" w:eastAsia="仿宋_GB2312"/>
          <w:color w:val="auto"/>
          <w:sz w:val="28"/>
          <w:szCs w:val="28"/>
        </w:rPr>
        <w:t>根据评标委员会提出的书面报告和推荐的中标候选人确定中标单位。原则上第一名为中标人，除非中标人放弃中标、因不可抗力提出不能履行合同，或者</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规定应提交履约保证金而在规定的期限内未能提交的，招标人可以依序确定其他中标候选人为中标人</w:t>
      </w:r>
      <w:r>
        <w:rPr>
          <w:rFonts w:hint="eastAsia" w:ascii="仿宋_GB2312" w:hAnsi="仿宋" w:eastAsia="仿宋_GB2312"/>
          <w:color w:val="auto"/>
          <w:sz w:val="28"/>
          <w:szCs w:val="28"/>
          <w:lang w:val="en-US" w:eastAsia="zh-CN"/>
        </w:rPr>
        <w:t>或重新招标</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28.2 招标人在评标结束后3个工作日内，在</w:t>
      </w:r>
      <w:r>
        <w:rPr>
          <w:rFonts w:hint="eastAsia" w:ascii="仿宋_GB2312" w:hAnsi="仿宋" w:eastAsia="仿宋_GB2312"/>
          <w:bCs/>
          <w:color w:val="auto"/>
          <w:sz w:val="28"/>
          <w:szCs w:val="28"/>
          <w:lang w:eastAsia="zh-CN"/>
        </w:rPr>
        <w:t>新疆政府采购网</w:t>
      </w:r>
      <w:r>
        <w:rPr>
          <w:rFonts w:hint="eastAsia" w:ascii="仿宋_GB2312" w:hAnsi="仿宋" w:eastAsia="仿宋_GB2312"/>
          <w:color w:val="auto"/>
          <w:sz w:val="28"/>
          <w:szCs w:val="28"/>
        </w:rPr>
        <w:t>上公布中标人名单，不解释落标原因。</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29  履约保证金</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29.1自宣布为中标人应在签署合同前按规定缴纳。</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29.2当中标人全面完成《采购合同》事项并验收合格后，如数退还</w:t>
      </w:r>
      <w:r>
        <w:rPr>
          <w:rFonts w:hint="eastAsia" w:ascii="仿宋_GB2312" w:hAnsi="仿宋" w:eastAsia="仿宋_GB2312"/>
          <w:color w:val="auto"/>
          <w:sz w:val="28"/>
          <w:szCs w:val="28"/>
          <w:shd w:val="clear" w:color="auto" w:fill="FFFFFF"/>
        </w:rPr>
        <w:t>履约保证金</w:t>
      </w:r>
      <w:r>
        <w:rPr>
          <w:rFonts w:hint="eastAsia" w:ascii="仿宋_GB2312" w:hAnsi="仿宋" w:eastAsia="仿宋_GB2312"/>
          <w:color w:val="auto"/>
          <w:sz w:val="28"/>
          <w:szCs w:val="28"/>
        </w:rPr>
        <w:t>（不计利息）。</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29.3如果中标人未按双方签订合同事项履约，则没收其全部履约保证金；履约保证金不足以赔偿损失的，按实际损失赔偿。</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30  签订合同</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30.1中标人应按规定时间、地点签订合同。签订合同携带物品，详见《投标人须知前附表》并出示履约保证金交纳证明。</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30.2如中标人未按规定时间、地点签订合同，则按违约处理，并没收其全部投标保证金。</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rPr>
        <w:t>30.3</w:t>
      </w:r>
      <w:r>
        <w:rPr>
          <w:rFonts w:hint="eastAsia" w:ascii="仿宋_GB2312" w:hAnsi="仿宋" w:eastAsia="仿宋_GB2312"/>
          <w:color w:val="auto"/>
          <w:sz w:val="28"/>
          <w:szCs w:val="28"/>
          <w:shd w:val="clear" w:color="auto" w:fill="FFFFFF"/>
          <w:lang w:eastAsia="zh-CN"/>
        </w:rPr>
        <w:t>采购文件</w:t>
      </w:r>
      <w:r>
        <w:rPr>
          <w:rFonts w:hint="eastAsia" w:ascii="仿宋_GB2312" w:hAnsi="仿宋" w:eastAsia="仿宋_GB2312"/>
          <w:color w:val="auto"/>
          <w:sz w:val="28"/>
          <w:szCs w:val="28"/>
          <w:shd w:val="clear" w:color="auto" w:fill="FFFFFF"/>
        </w:rPr>
        <w:t>、中标人的投标文件和投标人答复澄清事项文件作为此次采购合同附件，并具有法律效力。</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31  对投标人不良行为的处罚</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投标人发生下列情形之一的，将被列入不良行为记录名单，在一至三年内禁止参加政府采购活动。</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31.1提供虚假资料谋取中标、成交的;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31.2采取不正当手段诋毁、排挤其他供应商的;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31.3与采购人、其他供应商或集中采购机构恶意串通的;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31.4向采购人、集中采购机构行贿或者提供其他不正当利益的；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31.5在招标采购过程中与采购人进行协商谈判的；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31.6拒绝有关部门监督检查或提供虚假情况的；</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投标人有前五项情形之一的，中标成交无效。</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32  诚实信用</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32.1投标人在本招标项目的竞争中应自觉遵循诚实信用原则，凡有悖诚实信用原则的行为将被录入供应商诚信档案中，依据情节轻重按照有关规定处理。</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32.2招标人有证据表明投标人在诚信中存在严重问题时，将拒绝其投标。</w:t>
      </w:r>
    </w:p>
    <w:p>
      <w:pPr>
        <w:spacing w:line="360" w:lineRule="auto"/>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shd w:val="clear" w:color="auto" w:fill="FFFFFF"/>
        </w:rPr>
        <w:t>32.3凡投标人的违法违规和诚实信用缺失行为将在</w:t>
      </w:r>
      <w:r>
        <w:rPr>
          <w:rFonts w:hint="eastAsia" w:ascii="仿宋_GB2312" w:hAnsi="仿宋" w:eastAsia="仿宋_GB2312"/>
          <w:bCs/>
          <w:color w:val="auto"/>
          <w:sz w:val="28"/>
          <w:szCs w:val="28"/>
          <w:lang w:eastAsia="zh-CN"/>
        </w:rPr>
        <w:t>新疆政府采购网</w:t>
      </w:r>
      <w:r>
        <w:rPr>
          <w:rFonts w:hint="eastAsia" w:ascii="仿宋_GB2312" w:hAnsi="仿宋" w:eastAsia="仿宋_GB2312"/>
          <w:color w:val="auto"/>
          <w:sz w:val="28"/>
          <w:szCs w:val="28"/>
          <w:shd w:val="clear" w:color="auto" w:fill="FFFFFF"/>
        </w:rPr>
        <w:t>上进行记录和曝光。</w:t>
      </w:r>
    </w:p>
    <w:p>
      <w:pPr>
        <w:spacing w:line="360" w:lineRule="auto"/>
        <w:ind w:firstLine="562" w:firstLineChars="200"/>
        <w:rPr>
          <w:rFonts w:ascii="仿宋_GB2312" w:hAnsi="仿宋" w:eastAsia="仿宋_GB2312"/>
          <w:b/>
          <w:color w:val="auto"/>
          <w:sz w:val="28"/>
          <w:szCs w:val="28"/>
          <w:shd w:val="clear" w:color="auto" w:fill="FFFFFF"/>
        </w:rPr>
      </w:pPr>
      <w:r>
        <w:rPr>
          <w:rFonts w:hint="eastAsia" w:ascii="仿宋_GB2312" w:hAnsi="仿宋" w:eastAsia="仿宋_GB2312"/>
          <w:b/>
          <w:color w:val="auto"/>
          <w:sz w:val="28"/>
          <w:szCs w:val="28"/>
          <w:shd w:val="clear" w:color="auto" w:fill="FFFFFF"/>
        </w:rPr>
        <w:t>33关于投标人瑕疵滞后发现的处理规则</w:t>
      </w:r>
    </w:p>
    <w:p>
      <w:pPr>
        <w:pStyle w:val="71"/>
        <w:numPr>
          <w:ilvl w:val="0"/>
          <w:numId w:val="0"/>
        </w:numPr>
        <w:snapToGrid w:val="0"/>
        <w:spacing w:line="360" w:lineRule="auto"/>
        <w:ind w:firstLine="600" w:firstLineChars="200"/>
        <w:textAlignment w:val="auto"/>
        <w:rPr>
          <w:rFonts w:ascii="仿宋_GB2312" w:hAnsi="仿宋" w:eastAsia="仿宋_GB2312"/>
          <w:b/>
          <w:color w:val="auto"/>
          <w:spacing w:val="10"/>
          <w:sz w:val="28"/>
          <w:szCs w:val="28"/>
        </w:rPr>
      </w:pPr>
      <w:r>
        <w:rPr>
          <w:rFonts w:hint="eastAsia" w:ascii="仿宋_GB2312" w:hAnsi="仿宋" w:eastAsia="仿宋_GB2312"/>
          <w:color w:val="auto"/>
          <w:spacing w:val="10"/>
          <w:sz w:val="28"/>
          <w:szCs w:val="28"/>
        </w:rPr>
        <w:t>33.1</w:t>
      </w:r>
      <w:r>
        <w:rPr>
          <w:rFonts w:hint="eastAsia" w:ascii="仿宋_GB2312" w:hAnsi="仿宋" w:eastAsia="仿宋_GB2312"/>
          <w:color w:val="auto"/>
          <w:sz w:val="28"/>
          <w:szCs w:val="28"/>
          <w:shd w:val="clear" w:color="auto" w:fill="FFFFFF"/>
        </w:rPr>
        <w:t>招标结束后，如发现投标产品瑕疵应作</w:t>
      </w:r>
      <w:r>
        <w:rPr>
          <w:rFonts w:hint="eastAsia" w:ascii="仿宋_GB2312" w:hAnsi="仿宋" w:eastAsia="仿宋_GB2312"/>
          <w:color w:val="auto"/>
          <w:sz w:val="28"/>
          <w:szCs w:val="28"/>
          <w:shd w:val="clear" w:color="auto" w:fill="FFFFFF"/>
          <w:lang w:val="en-US" w:eastAsia="zh-CN"/>
        </w:rPr>
        <w:t>废标</w:t>
      </w:r>
      <w:r>
        <w:rPr>
          <w:rFonts w:hint="eastAsia" w:ascii="仿宋_GB2312" w:hAnsi="仿宋" w:eastAsia="仿宋_GB2312"/>
          <w:color w:val="auto"/>
          <w:sz w:val="28"/>
          <w:szCs w:val="28"/>
          <w:shd w:val="clear" w:color="auto" w:fill="FFFFFF"/>
        </w:rPr>
        <w:t>处理的未被及时发现，由招标人向财政局提起废标处理意见。监督管理部门批准后采取相应的补救及纠正措施。</w:t>
      </w:r>
    </w:p>
    <w:p>
      <w:pPr>
        <w:spacing w:line="360" w:lineRule="auto"/>
        <w:ind w:firstLine="562" w:firstLineChars="200"/>
        <w:rPr>
          <w:rFonts w:ascii="仿宋_GB2312" w:hAnsi="仿宋" w:eastAsia="仿宋_GB2312"/>
          <w:b/>
          <w:color w:val="auto"/>
          <w:sz w:val="28"/>
          <w:szCs w:val="28"/>
        </w:rPr>
      </w:pPr>
      <w:r>
        <w:rPr>
          <w:rFonts w:hint="eastAsia" w:ascii="仿宋_GB2312" w:hAnsi="仿宋" w:eastAsia="仿宋_GB2312"/>
          <w:b/>
          <w:color w:val="auto"/>
          <w:sz w:val="28"/>
          <w:szCs w:val="28"/>
        </w:rPr>
        <w:t>34  解释权</w:t>
      </w:r>
    </w:p>
    <w:p>
      <w:pPr>
        <w:adjustRightInd w:val="0"/>
        <w:snapToGri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34.1本次</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的最终解释权属</w:t>
      </w:r>
      <w:r>
        <w:rPr>
          <w:rFonts w:hint="eastAsia" w:ascii="仿宋_GB2312" w:hAnsi="仿宋" w:eastAsia="仿宋_GB2312"/>
          <w:color w:val="auto"/>
          <w:sz w:val="28"/>
          <w:szCs w:val="28"/>
          <w:lang w:eastAsia="zh-CN"/>
        </w:rPr>
        <w:t>新疆久隆昌泰建设项目管理有限公司</w:t>
      </w:r>
      <w:r>
        <w:rPr>
          <w:rFonts w:hint="eastAsia" w:ascii="仿宋_GB2312" w:hAnsi="仿宋" w:eastAsia="仿宋_GB2312"/>
          <w:color w:val="auto"/>
          <w:sz w:val="28"/>
          <w:szCs w:val="28"/>
        </w:rPr>
        <w:t>。</w:t>
      </w:r>
    </w:p>
    <w:p>
      <w:pPr>
        <w:adjustRightInd w:val="0"/>
        <w:snapToGrid w:val="0"/>
        <w:spacing w:line="360" w:lineRule="auto"/>
        <w:rPr>
          <w:rFonts w:ascii="仿宋_GB2312" w:hAnsi="仿宋" w:eastAsia="仿宋_GB2312"/>
          <w:b/>
          <w:color w:val="auto"/>
          <w:sz w:val="36"/>
          <w:szCs w:val="36"/>
          <w:highlight w:val="yellow"/>
        </w:rPr>
        <w:sectPr>
          <w:footerReference r:id="rId5" w:type="default"/>
          <w:pgSz w:w="11906" w:h="16838"/>
          <w:pgMar w:top="2098" w:right="1440" w:bottom="1440" w:left="1440" w:header="851" w:footer="992" w:gutter="0"/>
          <w:pgNumType w:fmt="decimal" w:start="1"/>
          <w:cols w:space="720" w:num="1"/>
          <w:docGrid w:linePitch="312" w:charSpace="0"/>
        </w:sectPr>
      </w:pPr>
    </w:p>
    <w:p>
      <w:pPr>
        <w:numPr>
          <w:ilvl w:val="0"/>
          <w:numId w:val="0"/>
        </w:numPr>
        <w:adjustRightInd w:val="0"/>
        <w:snapToGrid w:val="0"/>
        <w:spacing w:line="360" w:lineRule="auto"/>
        <w:jc w:val="center"/>
        <w:rPr>
          <w:color w:val="auto"/>
        </w:rPr>
      </w:pPr>
      <w:r>
        <w:rPr>
          <w:rFonts w:hint="eastAsia" w:ascii="仿宋_GB2312" w:hAnsi="仿宋" w:eastAsia="仿宋_GB2312"/>
          <w:b/>
          <w:color w:val="auto"/>
          <w:sz w:val="36"/>
          <w:szCs w:val="36"/>
        </w:rPr>
        <w:t>第</w:t>
      </w:r>
      <w:r>
        <w:rPr>
          <w:rFonts w:hint="eastAsia" w:ascii="仿宋_GB2312" w:hAnsi="仿宋" w:eastAsia="仿宋_GB2312"/>
          <w:b/>
          <w:color w:val="auto"/>
          <w:sz w:val="36"/>
          <w:szCs w:val="36"/>
          <w:lang w:val="en-US" w:eastAsia="zh-CN"/>
        </w:rPr>
        <w:t>三</w:t>
      </w:r>
      <w:r>
        <w:rPr>
          <w:rFonts w:hint="eastAsia" w:ascii="仿宋_GB2312" w:hAnsi="仿宋" w:eastAsia="仿宋_GB2312"/>
          <w:b/>
          <w:color w:val="auto"/>
          <w:sz w:val="36"/>
          <w:szCs w:val="36"/>
        </w:rPr>
        <w:t>部分</w:t>
      </w:r>
      <w:r>
        <w:rPr>
          <w:rFonts w:hint="eastAsia" w:ascii="仿宋_GB2312" w:hAnsi="仿宋" w:eastAsia="仿宋_GB2312"/>
          <w:b/>
          <w:color w:val="auto"/>
          <w:sz w:val="36"/>
          <w:szCs w:val="36"/>
          <w:lang w:val="en-US" w:eastAsia="zh-CN"/>
        </w:rPr>
        <w:t xml:space="preserve"> </w:t>
      </w:r>
      <w:r>
        <w:rPr>
          <w:rFonts w:hint="eastAsia" w:ascii="仿宋_GB2312" w:hAnsi="仿宋" w:eastAsia="仿宋_GB2312"/>
          <w:b/>
          <w:color w:val="auto"/>
          <w:sz w:val="36"/>
          <w:szCs w:val="36"/>
        </w:rPr>
        <w:t>采购需求说明</w:t>
      </w:r>
    </w:p>
    <w:tbl>
      <w:tblPr>
        <w:tblStyle w:val="42"/>
        <w:tblW w:w="5451" w:type="pct"/>
        <w:tblInd w:w="-3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0"/>
        <w:gridCol w:w="131"/>
        <w:gridCol w:w="9231"/>
        <w:gridCol w:w="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9" w:type="pct"/>
            <w:tcBorders>
              <w:top w:val="nil"/>
              <w:left w:val="nil"/>
              <w:bottom w:val="nil"/>
              <w:right w:val="nil"/>
            </w:tcBorders>
            <w:shd w:val="clear" w:color="auto" w:fill="auto"/>
            <w:noWrap/>
            <w:vAlign w:val="center"/>
          </w:tcPr>
          <w:p>
            <w:pPr>
              <w:rPr>
                <w:rFonts w:hint="eastAsia" w:ascii="仿宋" w:hAnsi="仿宋" w:eastAsia="仿宋" w:cs="仿宋"/>
                <w:i w:val="0"/>
                <w:iCs w:val="0"/>
                <w:color w:val="000000"/>
                <w:sz w:val="28"/>
                <w:szCs w:val="28"/>
                <w:u w:val="none"/>
              </w:rPr>
            </w:pPr>
          </w:p>
        </w:tc>
        <w:tc>
          <w:tcPr>
            <w:tcW w:w="4880" w:type="pct"/>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sz w:val="28"/>
                <w:szCs w:val="36"/>
                <w:lang w:val="en-US" w:eastAsia="zh-CN"/>
              </w:rPr>
            </w:pPr>
            <w:r>
              <w:rPr>
                <w:rFonts w:hint="eastAsia" w:ascii="仿宋" w:hAnsi="仿宋" w:eastAsia="仿宋" w:cs="仿宋"/>
                <w:sz w:val="28"/>
                <w:szCs w:val="36"/>
                <w:lang w:eastAsia="zh-CN"/>
              </w:rPr>
              <w:t>拜城县康其乡中学校园广播系统设备采购</w:t>
            </w:r>
            <w:r>
              <w:rPr>
                <w:rFonts w:hint="eastAsia" w:ascii="仿宋" w:hAnsi="仿宋" w:eastAsia="仿宋" w:cs="仿宋"/>
                <w:sz w:val="28"/>
                <w:szCs w:val="36"/>
                <w:lang w:val="en-US" w:eastAsia="zh-CN"/>
              </w:rPr>
              <w:t>清单</w:t>
            </w:r>
          </w:p>
          <w:tbl>
            <w:tblPr>
              <w:tblStyle w:val="42"/>
              <w:tblW w:w="9234"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836"/>
              <w:gridCol w:w="5582"/>
              <w:gridCol w:w="420"/>
              <w:gridCol w:w="510"/>
              <w:gridCol w:w="540"/>
              <w:gridCol w:w="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产品名称</w:t>
                  </w:r>
                </w:p>
              </w:tc>
              <w:tc>
                <w:tcPr>
                  <w:tcW w:w="5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产品规格</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一、主控设备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CL系列工业级IP网络控制主机</w:t>
                  </w:r>
                </w:p>
              </w:tc>
              <w:tc>
                <w:tcPr>
                  <w:tcW w:w="5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屏幕尺寸：</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 xml:space="preserve">17.3英寸 </w:t>
                  </w:r>
                </w:p>
                <w:p>
                  <w:pPr>
                    <w:keepNext w:val="0"/>
                    <w:keepLines w:val="0"/>
                    <w:widowControl/>
                    <w:numPr>
                      <w:ilvl w:val="0"/>
                      <w:numId w:val="10"/>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屏幕颜色：TFT256色真彩色</w:t>
                  </w:r>
                </w:p>
                <w:p>
                  <w:pPr>
                    <w:keepNext w:val="0"/>
                    <w:keepLines w:val="0"/>
                    <w:widowControl/>
                    <w:numPr>
                      <w:ilvl w:val="0"/>
                      <w:numId w:val="10"/>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操控方式：1920 x 1080分辨率液晶电阻式(五线)触摸屏</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4.工作环境：环境温度：5℃～50℃；相对湿度：20%～80%相对湿度，无结露</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5.主板：B150芯片组，X86架构</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6.CPU：Intel i5-6400（四核四线程 2.7GHz）</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7.内存：标配2*4G DDR4双通道台式机内存</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8.硬盘：256G SSD 固态硬盘</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9.硬盘位：可支持1*Msata,1*M.2插槽(支持M.2 2280 标准SSD)；1*2.5〞硬盘和1*3.5〞硬盘，标配256G Msata硬盘</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10.I/O接口：(1)1*VGA、1*HDMI、1*DP接口(2)3*网口，支持10/100/1000Mbps(3)7*COM接口(4)8*USB接口(5)1*PS/2接口(6)21*音频输入接口(7)5*音频输出接口(8)1*短路输入触发接口(9)5*可编程智能电源输出（~220V 10A/50Hz，单个插座不超过1000W、5个插座总功率不超过2000W）(10)4*三线制音控强切输出接口(11)1*钥匙式电源开关(12)1*红色紧急按钮(13)1*DVD光驱(14)1*话筒固定支架</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11.供电方式：AC100-240V 12.工作温度：-10℃-60℃,5%～95%（非凝结状态）13.存储温度：-20℃-60℃,5%～95%（非凝结状态）</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数字化IP网络广播客户端管理软件</w:t>
                  </w:r>
                </w:p>
              </w:tc>
              <w:tc>
                <w:tcPr>
                  <w:tcW w:w="5582"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1.软件是整个系统的运行核心，统一管理系统内所有音频终端，包括寻呼话筒、对讲终端、广播终端和消防接口设备，实时显示音频终端的IP地址、在线状态、任务状态、音量等运行状态。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支撑各音频终端的运行，负责音频流传输管理，响应各音频终端播放请求和音频全双工交换，支持B/S架构，通过网页登陆可进行终端管理、用户管理、节目播放管理、音频文件管理、录音存贮、内部通讯调度处理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3.管理节目库资源，为所有音频终端器提供定时播放和实时点播媒体服务，响应各终端的节目播放请求，为各音频工作站提供数据接口服务。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4.提供全双工语音数据交换，响应各对讲终端的呼叫和通话请求，支持一键呼叫、一键对讲、一键求助、一键报警等通话模式，支持自动接听、手动接听，支持自定义接听提示音。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多种呼叫策略，包括无响应转移、占线转移、关机转移，支持时间策略和转移策略自定义设置。支持设置对讲终端呼叫策略，可自定义通话时间0-180S或不受限，可选择是否自动接听，支持自定义选择来电铃声与等待铃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6.支持终端短路输入联动触发，可任意设置联动触发方案和触发终端数量，触发方案包括短路输出、音乐播放、巡更警报等。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7.编程定时任务，支持编程多套定时方案，支持选择任意终端和设置任意时间；支持定时任务执行测试、设置重复周期。支持定时任务多种音源选择（音乐播放、声卡采集、终端采集）。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8.支持多套定时打铃方案同时启用，每套定时打铃方案支持多套任务同时进行，支持一键启用/停用所有方案。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9.支持定时打铃功能，支持打铃方案克隆，任务执行与停止控制、定时任务禁用与启用功能。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10.支持定时巡更功能，支持自定义巡更任务的执行时间及重复周期，可自定义指示灯闪烁间隔时间0-30s。支持外接无锁按键短路开关（带3.3V的LED提示灯）。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11.支持今日任务列表查看，轻松管理今日执行的所有定时任务信息和执行状态。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12.支持终端防拆报警，终端拆卸触发警报或其他终端联动触发警报；支持报警任务自动解除报警功能。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13.支持音频终端外控电源管理，支持定时打开和延时关闭；支持对灯光控制功能，可对灯光模式进行配置。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14.支持全区、分区消防联动，支持消防N±N模式，支持人工报警与数字报警。支持配置报警器触发终端采集任务。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15.支持统一管理终端登陆密码，支持多级优先级管理，并支持轻松自动授权。支持任务优先级、终端优先级、用户优先级自定义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16.支持多用户、任意级别的分控管理，实现远程节目播放管理。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17.支持多用户、多级别、指定权限、指定功能、指定终端对后台进行分类管理。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18.支持终端3、4制音控强切功能，（4线制音控需外接电源）。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19.通过网页登陆广播系统后台可对终端进行5段均衡器调节：可对终端进行80Hz、300Hz、1KHz、3KHz、10KHz频点的±16dB调节，使得终端设备在现场使用环境不同而调节修饰音效。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20.支持对8路功率分区终端进行功率控制分区设置，通过web页面后台或分控客户端均可轻松设置分区。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21.支持对终端设置时间显示配置，可设置0-6级别亮度值，可设置离线后不显示时间等模式。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22.支持对终端设置不同的灯光模式，可分别自定义设置红灯亮、红灯灭、绿灯/蓝灯亮、绿灯/蓝灯灭时间0.1S-10S。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23.支持配置终端冻结时间，在终端被冻结期间禁止终端执行任务，适用于考试或休息等场景。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24.支持广播、对讲、实时采集、终端监听进行录音。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25.支持远程遥控点播功能，实现操场远程遥控点播。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26.支持终端音频采播功能，实现听力考试语音文件采播。</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27.支持本地音频采集功能，播放到任意指定终端。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28.支持离线定时打铃功能，实现断网时终端托管执行定时打铃任务；支持定时打铃任务离线下载。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29.支持设置节假日或特殊日期，实现指定时间停用所有定时任务。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30.支持广播接收方提示音，广播接收方响应广播任务时，加入“叮咚”提示音。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31.扩展支持电话广播功能，实现电话发起全区广播、分区广播、终端对讲的功能。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32.支持文本广播功能，可实现将文本转成语音，支持后台调整语速、设置播放语音功能。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33.支持配置指定终端在指定时间段内启用考试模式，考试模式下，数模备份能进行相互切换，支持一键结束所有设备的考试模式。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34.支持对终端进行远程固件升级，无需到终端本地升级，减轻维护人员工作强度。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35.支持后台换肤功能，可根据喜好自由切换皮肤主题。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36.支持多语言功能，支持中文、繁体中文、英文、韩文等。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37.支持终端明细导出功能，支持通过表格方式导出当前系统终端的配置详情，为系统管理带来方便。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38.支持批量修改定时任务的时间、音量、执行终端。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39.扩展支持手机移动端WIFI点播、广播、对讲功能，兼容Android和IOS系统手机APP进行操作。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40.支持提供二次软件开发包、提供标准MFC动态链接库和HTTP协议，实现与第三方平台整合。</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41.支持对接高精准基于GPS的定时系统，可脱离因特网独立进行广播系统授时，使得系统时间误差每年小于1/300000秒。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42.支持电子地图功能，在地图/导览图上可实时查看终端状态。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43.支持在线地图功能，可直接使用百度地图实现在地图上实时查看终端状态。</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44.支持终端自定义区域划分，实现对终端的实时状态分区域管理。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45.日志记录系统运行状态，实时记录系统运行及终端工作状态，每次呼叫、通话和广播操作均有记录。</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46.支持媒体文件分类分用户管理，可配置公有/私有文件夹，私有文件单独使用。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47.系统兼容路由器、交换机、网桥网关、Modem、Internet、2G、3G、4G等任意网络结构。</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48.Windows服务模式，支持win7、server2008及更高版本系统。</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49.采用后台系统服务运行，是企业级的标准服务器工作模式，开机系统即可自动运行，相比运行在界面前台的软件具有更高的稳定性和可靠性。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50.网络广播系统支持IPV6、IPV4网络协议，可实现基于IPV6网络的终端广播、定时任务播放、远程喊话、对讲功能。</w:t>
                  </w:r>
                </w:p>
              </w:tc>
              <w:tc>
                <w:tcPr>
                  <w:tcW w:w="42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音源设备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话筒</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技术参数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1.换能方式：驻极体</w:t>
                  </w:r>
                </w:p>
                <w:p>
                  <w:pPr>
                    <w:keepNext w:val="0"/>
                    <w:keepLines w:val="0"/>
                    <w:widowControl/>
                    <w:numPr>
                      <w:ilvl w:val="0"/>
                      <w:numId w:val="11"/>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指向性：心型指向</w:t>
                  </w:r>
                </w:p>
                <w:p>
                  <w:pPr>
                    <w:keepNext w:val="0"/>
                    <w:keepLines w:val="0"/>
                    <w:widowControl/>
                    <w:numPr>
                      <w:ilvl w:val="0"/>
                      <w:numId w:val="11"/>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频率响应：40Hz-16kHz</w:t>
                  </w:r>
                </w:p>
                <w:p>
                  <w:pPr>
                    <w:keepNext w:val="0"/>
                    <w:keepLines w:val="0"/>
                    <w:widowControl/>
                    <w:numPr>
                      <w:ilvl w:val="0"/>
                      <w:numId w:val="11"/>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灵敏度：-43dB±2dB</w:t>
                  </w:r>
                </w:p>
                <w:p>
                  <w:pPr>
                    <w:keepNext w:val="0"/>
                    <w:keepLines w:val="0"/>
                    <w:widowControl/>
                    <w:numPr>
                      <w:ilvl w:val="0"/>
                      <w:numId w:val="11"/>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前奏音灵敏度：-50dB±2dB</w:t>
                  </w:r>
                </w:p>
                <w:p>
                  <w:pPr>
                    <w:keepNext w:val="0"/>
                    <w:keepLines w:val="0"/>
                    <w:widowControl/>
                    <w:numPr>
                      <w:ilvl w:val="0"/>
                      <w:numId w:val="11"/>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钟声提示：带钟声提示功能</w:t>
                  </w:r>
                </w:p>
                <w:p>
                  <w:pPr>
                    <w:keepNext w:val="0"/>
                    <w:keepLines w:val="0"/>
                    <w:widowControl/>
                    <w:numPr>
                      <w:ilvl w:val="0"/>
                      <w:numId w:val="11"/>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线材配备：10米（卡农母头转6.35音频线）</w:t>
                  </w:r>
                </w:p>
                <w:p>
                  <w:pPr>
                    <w:keepNext w:val="0"/>
                    <w:keepLines w:val="0"/>
                    <w:widowControl/>
                    <w:numPr>
                      <w:ilvl w:val="0"/>
                      <w:numId w:val="11"/>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咪杆长度 ：</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420mm</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9.电源：~AC 220/50Hz（电源适配器DC 11.4V）；电池：DC9V</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DVD播放器</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技术参数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1.音源输出：1组RCA左右声道，1路同轴数字信号，1x光纤数字信号 </w:t>
                  </w:r>
                </w:p>
                <w:p>
                  <w:pPr>
                    <w:keepNext w:val="0"/>
                    <w:keepLines w:val="0"/>
                    <w:widowControl/>
                    <w:numPr>
                      <w:ilvl w:val="0"/>
                      <w:numId w:val="12"/>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音源规格：DISC光碟（CD/VCD/DVD）、USB </w:t>
                  </w:r>
                </w:p>
                <w:p>
                  <w:pPr>
                    <w:keepNext w:val="0"/>
                    <w:keepLines w:val="0"/>
                    <w:widowControl/>
                    <w:numPr>
                      <w:ilvl w:val="0"/>
                      <w:numId w:val="12"/>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视频输出：1路AV视频输出，1路HDMI视频输出 </w:t>
                  </w:r>
                </w:p>
                <w:p>
                  <w:pPr>
                    <w:keepNext w:val="0"/>
                    <w:keepLines w:val="0"/>
                    <w:widowControl/>
                    <w:numPr>
                      <w:ilvl w:val="0"/>
                      <w:numId w:val="12"/>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HDMI输出分辨率：480P </w:t>
                  </w:r>
                </w:p>
                <w:p>
                  <w:pPr>
                    <w:keepNext w:val="0"/>
                    <w:keepLines w:val="0"/>
                    <w:widowControl/>
                    <w:numPr>
                      <w:ilvl w:val="0"/>
                      <w:numId w:val="12"/>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信噪比：95dB </w:t>
                  </w:r>
                </w:p>
                <w:p>
                  <w:pPr>
                    <w:keepNext w:val="0"/>
                    <w:keepLines w:val="0"/>
                    <w:widowControl/>
                    <w:numPr>
                      <w:ilvl w:val="0"/>
                      <w:numId w:val="12"/>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响应频率：20Hz–20kHz</w:t>
                  </w:r>
                </w:p>
                <w:p>
                  <w:pPr>
                    <w:keepNext w:val="0"/>
                    <w:keepLines w:val="0"/>
                    <w:widowControl/>
                    <w:numPr>
                      <w:ilvl w:val="0"/>
                      <w:numId w:val="12"/>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总谐波失真：＜0.01%</w:t>
                  </w:r>
                </w:p>
                <w:p>
                  <w:pPr>
                    <w:keepNext w:val="0"/>
                    <w:keepLines w:val="0"/>
                    <w:widowControl/>
                    <w:numPr>
                      <w:ilvl w:val="0"/>
                      <w:numId w:val="12"/>
                    </w:numPr>
                    <w:suppressLineNumbers w:val="0"/>
                    <w:ind w:left="0" w:lef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动态范围：＞94dB </w:t>
                  </w:r>
                </w:p>
                <w:p>
                  <w:pPr>
                    <w:keepNext w:val="0"/>
                    <w:keepLines w:val="0"/>
                    <w:widowControl/>
                    <w:numPr>
                      <w:ilvl w:val="0"/>
                      <w:numId w:val="12"/>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失真度：＞0.01%</w:t>
                  </w:r>
                </w:p>
                <w:p>
                  <w:pPr>
                    <w:keepNext w:val="0"/>
                    <w:keepLines w:val="0"/>
                    <w:widowControl/>
                    <w:numPr>
                      <w:ilvl w:val="0"/>
                      <w:numId w:val="12"/>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频率：44.1KHz </w:t>
                  </w:r>
                </w:p>
                <w:p>
                  <w:pPr>
                    <w:keepNext w:val="0"/>
                    <w:keepLines w:val="0"/>
                    <w:widowControl/>
                    <w:numPr>
                      <w:ilvl w:val="0"/>
                      <w:numId w:val="12"/>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电源：AC90V-260V(50Hz/60Hz) </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12.电源功耗：10W–15W</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IP音频采集器</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技术参数:1.网络接口：标准RJ45输入 </w:t>
                  </w:r>
                </w:p>
                <w:p>
                  <w:pPr>
                    <w:keepNext w:val="0"/>
                    <w:keepLines w:val="0"/>
                    <w:widowControl/>
                    <w:numPr>
                      <w:ilvl w:val="0"/>
                      <w:numId w:val="13"/>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支持协议：TCP/IP，UDP </w:t>
                  </w:r>
                </w:p>
                <w:p>
                  <w:pPr>
                    <w:keepNext w:val="0"/>
                    <w:keepLines w:val="0"/>
                    <w:widowControl/>
                    <w:numPr>
                      <w:ilvl w:val="0"/>
                      <w:numId w:val="13"/>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音频格式：MP3 </w:t>
                  </w:r>
                </w:p>
                <w:p>
                  <w:pPr>
                    <w:keepNext w:val="0"/>
                    <w:keepLines w:val="0"/>
                    <w:widowControl/>
                    <w:numPr>
                      <w:ilvl w:val="0"/>
                      <w:numId w:val="13"/>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采样率：8KHz~48KHz </w:t>
                  </w:r>
                </w:p>
                <w:p>
                  <w:pPr>
                    <w:keepNext w:val="0"/>
                    <w:keepLines w:val="0"/>
                    <w:widowControl/>
                    <w:numPr>
                      <w:ilvl w:val="0"/>
                      <w:numId w:val="13"/>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传输速率：</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 xml:space="preserve">100Mbps </w:t>
                  </w:r>
                </w:p>
                <w:p>
                  <w:pPr>
                    <w:keepNext w:val="0"/>
                    <w:keepLines w:val="0"/>
                    <w:widowControl/>
                    <w:numPr>
                      <w:ilvl w:val="0"/>
                      <w:numId w:val="13"/>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音频模式：ADPCM PCM </w:t>
                  </w:r>
                </w:p>
                <w:p>
                  <w:pPr>
                    <w:keepNext w:val="0"/>
                    <w:keepLines w:val="0"/>
                    <w:widowControl/>
                    <w:numPr>
                      <w:ilvl w:val="0"/>
                      <w:numId w:val="13"/>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输入频率：80Hz～14KHz +1/-3dB </w:t>
                  </w:r>
                </w:p>
                <w:p>
                  <w:pPr>
                    <w:keepNext w:val="0"/>
                    <w:keepLines w:val="0"/>
                    <w:widowControl/>
                    <w:numPr>
                      <w:ilvl w:val="0"/>
                      <w:numId w:val="13"/>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谐波失真：≤0.3%</w:t>
                  </w:r>
                </w:p>
                <w:p>
                  <w:pPr>
                    <w:keepNext w:val="0"/>
                    <w:keepLines w:val="0"/>
                    <w:widowControl/>
                    <w:numPr>
                      <w:ilvl w:val="0"/>
                      <w:numId w:val="13"/>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信噪比：&gt;65dB </w:t>
                  </w:r>
                </w:p>
                <w:p>
                  <w:pPr>
                    <w:keepNext w:val="0"/>
                    <w:keepLines w:val="0"/>
                    <w:widowControl/>
                    <w:numPr>
                      <w:ilvl w:val="0"/>
                      <w:numId w:val="13"/>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环境温度：5℃～40℃ </w:t>
                  </w:r>
                </w:p>
                <w:p>
                  <w:pPr>
                    <w:keepNext w:val="0"/>
                    <w:keepLines w:val="0"/>
                    <w:widowControl/>
                    <w:numPr>
                      <w:ilvl w:val="0"/>
                      <w:numId w:val="13"/>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环境湿度：20%～80%相对湿度，无结露 </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12.功耗：≤10W 13.输入电源：DC12V/1A</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寻呼话筒</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技术参数1.网络接口：标准RJ45输入 </w:t>
                  </w:r>
                </w:p>
                <w:p>
                  <w:pPr>
                    <w:keepNext w:val="0"/>
                    <w:keepLines w:val="0"/>
                    <w:widowControl/>
                    <w:numPr>
                      <w:ilvl w:val="0"/>
                      <w:numId w:val="14"/>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支持协议：TCP/IP，UDP </w:t>
                  </w:r>
                </w:p>
                <w:p>
                  <w:pPr>
                    <w:keepNext w:val="0"/>
                    <w:keepLines w:val="0"/>
                    <w:widowControl/>
                    <w:numPr>
                      <w:ilvl w:val="0"/>
                      <w:numId w:val="14"/>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网络协议：支持IPv6、IPv4网络协议</w:t>
                  </w:r>
                </w:p>
                <w:p>
                  <w:pPr>
                    <w:keepNext w:val="0"/>
                    <w:keepLines w:val="0"/>
                    <w:widowControl/>
                    <w:numPr>
                      <w:ilvl w:val="0"/>
                      <w:numId w:val="14"/>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音频格式：MP3 </w:t>
                  </w:r>
                </w:p>
                <w:p>
                  <w:pPr>
                    <w:keepNext w:val="0"/>
                    <w:keepLines w:val="0"/>
                    <w:widowControl/>
                    <w:numPr>
                      <w:ilvl w:val="0"/>
                      <w:numId w:val="14"/>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采样率：8KHz~48KHz </w:t>
                  </w:r>
                </w:p>
                <w:p>
                  <w:pPr>
                    <w:keepNext w:val="0"/>
                    <w:keepLines w:val="0"/>
                    <w:widowControl/>
                    <w:numPr>
                      <w:ilvl w:val="0"/>
                      <w:numId w:val="14"/>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传输速率：</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 xml:space="preserve">100Mbps </w:t>
                  </w:r>
                </w:p>
                <w:p>
                  <w:pPr>
                    <w:keepNext w:val="0"/>
                    <w:keepLines w:val="0"/>
                    <w:widowControl/>
                    <w:numPr>
                      <w:ilvl w:val="0"/>
                      <w:numId w:val="14"/>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音频模式：16位CD音质 </w:t>
                  </w:r>
                </w:p>
                <w:p>
                  <w:pPr>
                    <w:keepNext w:val="0"/>
                    <w:keepLines w:val="0"/>
                    <w:widowControl/>
                    <w:numPr>
                      <w:ilvl w:val="0"/>
                      <w:numId w:val="14"/>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显示屏尺寸：</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 xml:space="preserve">7英寸 </w:t>
                  </w:r>
                </w:p>
                <w:p>
                  <w:pPr>
                    <w:keepNext w:val="0"/>
                    <w:keepLines w:val="0"/>
                    <w:widowControl/>
                    <w:numPr>
                      <w:ilvl w:val="0"/>
                      <w:numId w:val="14"/>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屏幕分辨率：</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 xml:space="preserve">800 x 480 像素 </w:t>
                  </w:r>
                </w:p>
                <w:p>
                  <w:pPr>
                    <w:keepNext w:val="0"/>
                    <w:keepLines w:val="0"/>
                    <w:widowControl/>
                    <w:numPr>
                      <w:ilvl w:val="0"/>
                      <w:numId w:val="14"/>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屏幕类型：65K色DGUS屏</w:t>
                  </w:r>
                </w:p>
                <w:p>
                  <w:pPr>
                    <w:keepNext w:val="0"/>
                    <w:keepLines w:val="0"/>
                    <w:widowControl/>
                    <w:numPr>
                      <w:ilvl w:val="0"/>
                      <w:numId w:val="14"/>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键盘类型：虚拟QWERTY键盘 </w:t>
                  </w:r>
                </w:p>
                <w:p>
                  <w:pPr>
                    <w:keepNext w:val="0"/>
                    <w:keepLines w:val="0"/>
                    <w:widowControl/>
                    <w:numPr>
                      <w:ilvl w:val="0"/>
                      <w:numId w:val="14"/>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键盘输入方式：触控 </w:t>
                  </w:r>
                </w:p>
                <w:p>
                  <w:pPr>
                    <w:keepNext w:val="0"/>
                    <w:keepLines w:val="0"/>
                    <w:widowControl/>
                    <w:numPr>
                      <w:ilvl w:val="0"/>
                      <w:numId w:val="14"/>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内接扬声器阻抗及额定功率：4Ω，2W </w:t>
                  </w:r>
                </w:p>
                <w:p>
                  <w:pPr>
                    <w:keepNext w:val="0"/>
                    <w:keepLines w:val="0"/>
                    <w:widowControl/>
                    <w:numPr>
                      <w:ilvl w:val="0"/>
                      <w:numId w:val="14"/>
                    </w:numPr>
                    <w:suppressLineNumbers w:val="0"/>
                    <w:ind w:left="0" w:leftChars="0" w:firstLine="0" w:firstLine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总偕波失真：≤1%</w:t>
                  </w:r>
                </w:p>
                <w:p>
                  <w:pPr>
                    <w:keepNext w:val="0"/>
                    <w:keepLines w:val="0"/>
                    <w:widowControl/>
                    <w:numPr>
                      <w:ilvl w:val="0"/>
                      <w:numId w:val="14"/>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内置喇叭频率响应：317Hz~3.4KHz  +1/-3dB</w:t>
                  </w:r>
                </w:p>
                <w:p>
                  <w:pPr>
                    <w:keepNext w:val="0"/>
                    <w:keepLines w:val="0"/>
                    <w:widowControl/>
                    <w:numPr>
                      <w:ilvl w:val="0"/>
                      <w:numId w:val="14"/>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LIEN OUT频率响应：80Hz~16KHz  +1/-3dB </w:t>
                  </w:r>
                </w:p>
                <w:p>
                  <w:pPr>
                    <w:keepNext w:val="0"/>
                    <w:keepLines w:val="0"/>
                    <w:widowControl/>
                    <w:numPr>
                      <w:ilvl w:val="0"/>
                      <w:numId w:val="14"/>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信噪比：&gt;65dB</w:t>
                  </w:r>
                </w:p>
                <w:p>
                  <w:pPr>
                    <w:keepNext w:val="0"/>
                    <w:keepLines w:val="0"/>
                    <w:widowControl/>
                    <w:numPr>
                      <w:ilvl w:val="0"/>
                      <w:numId w:val="14"/>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PHONE OUT输出阻抗及额定功率：32Ω，2mW</w:t>
                  </w:r>
                </w:p>
                <w:p>
                  <w:pPr>
                    <w:keepNext w:val="0"/>
                    <w:keepLines w:val="0"/>
                    <w:widowControl/>
                    <w:numPr>
                      <w:ilvl w:val="0"/>
                      <w:numId w:val="14"/>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LINE OUT 输出电平：1000mV 工业标准压线接线端子 20.LINE OUT 输出阻抗：470Ω</w:t>
                  </w:r>
                </w:p>
                <w:p>
                  <w:pPr>
                    <w:keepNext w:val="0"/>
                    <w:keepLines w:val="0"/>
                    <w:widowControl/>
                    <w:numPr>
                      <w:ilvl w:val="0"/>
                      <w:numId w:val="14"/>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LINE IN输入灵敏度：350mV  工业标准压线接线端子 22.MIC输入灵敏度（非平衡）：10mV </w:t>
                  </w:r>
                </w:p>
                <w:p>
                  <w:pPr>
                    <w:keepNext w:val="0"/>
                    <w:keepLines w:val="0"/>
                    <w:widowControl/>
                    <w:numPr>
                      <w:ilvl w:val="0"/>
                      <w:numId w:val="15"/>
                    </w:numPr>
                    <w:suppressLineNumbers w:val="0"/>
                    <w:ind w:lef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短路输入：干接点输入 </w:t>
                  </w:r>
                </w:p>
                <w:p>
                  <w:pPr>
                    <w:keepNext w:val="0"/>
                    <w:keepLines w:val="0"/>
                    <w:widowControl/>
                    <w:numPr>
                      <w:ilvl w:val="0"/>
                      <w:numId w:val="15"/>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短路输出：最大1A/30VDC干接点 </w:t>
                  </w:r>
                </w:p>
                <w:p>
                  <w:pPr>
                    <w:keepNext w:val="0"/>
                    <w:keepLines w:val="0"/>
                    <w:widowControl/>
                    <w:numPr>
                      <w:ilvl w:val="0"/>
                      <w:numId w:val="15"/>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工作温度：5℃～40℃ </w:t>
                  </w:r>
                </w:p>
                <w:p>
                  <w:pPr>
                    <w:keepNext w:val="0"/>
                    <w:keepLines w:val="0"/>
                    <w:widowControl/>
                    <w:numPr>
                      <w:ilvl w:val="0"/>
                      <w:numId w:val="15"/>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工作湿度：20%～80%相对湿度，无结露 </w:t>
                  </w:r>
                </w:p>
                <w:p>
                  <w:pPr>
                    <w:keepNext w:val="0"/>
                    <w:keepLines w:val="0"/>
                    <w:widowControl/>
                    <w:numPr>
                      <w:ilvl w:val="0"/>
                      <w:numId w:val="15"/>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整机功耗：≤6W </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28.输入电源：～190V-240V 50Hz-60Hz(电源适配器);DC24V/1.5A</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采集器</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1.网络接口：标准RJ45输入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2.传输速率：</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100Mbps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3.支持协议：TCP/IP、UDP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4.短路接口：工业标准压线接线端子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5.功耗：≤20W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6.输入电源：～190V-240V 50Hz-60Hz</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其他配套设备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IP网络音箱</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技术参数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网络接口：标准RJ45输入</w:t>
                  </w:r>
                </w:p>
                <w:p>
                  <w:pPr>
                    <w:keepNext w:val="0"/>
                    <w:keepLines w:val="0"/>
                    <w:widowControl/>
                    <w:numPr>
                      <w:ilvl w:val="0"/>
                      <w:numId w:val="16"/>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传输速率：</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100Mbps</w:t>
                  </w:r>
                </w:p>
                <w:p>
                  <w:pPr>
                    <w:keepNext w:val="0"/>
                    <w:keepLines w:val="0"/>
                    <w:widowControl/>
                    <w:numPr>
                      <w:ilvl w:val="0"/>
                      <w:numId w:val="16"/>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支持协议：TCP/IP，UDP</w:t>
                  </w:r>
                </w:p>
                <w:p>
                  <w:pPr>
                    <w:keepNext w:val="0"/>
                    <w:keepLines w:val="0"/>
                    <w:widowControl/>
                    <w:numPr>
                      <w:ilvl w:val="0"/>
                      <w:numId w:val="16"/>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音频格式：MP3</w:t>
                  </w:r>
                </w:p>
                <w:p>
                  <w:pPr>
                    <w:keepNext w:val="0"/>
                    <w:keepLines w:val="0"/>
                    <w:widowControl/>
                    <w:numPr>
                      <w:ilvl w:val="0"/>
                      <w:numId w:val="16"/>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音频模式：16位CD音质</w:t>
                  </w:r>
                </w:p>
                <w:p>
                  <w:pPr>
                    <w:keepNext w:val="0"/>
                    <w:keepLines w:val="0"/>
                    <w:widowControl/>
                    <w:numPr>
                      <w:ilvl w:val="0"/>
                      <w:numId w:val="16"/>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采样率：8KHz～48KHz</w:t>
                  </w:r>
                </w:p>
                <w:p>
                  <w:pPr>
                    <w:keepNext w:val="0"/>
                    <w:keepLines w:val="0"/>
                    <w:widowControl/>
                    <w:numPr>
                      <w:ilvl w:val="0"/>
                      <w:numId w:val="16"/>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AUX输入灵敏度：350mV  (非平衡）</w:t>
                  </w:r>
                </w:p>
                <w:p>
                  <w:pPr>
                    <w:keepNext w:val="0"/>
                    <w:keepLines w:val="0"/>
                    <w:widowControl/>
                    <w:numPr>
                      <w:ilvl w:val="0"/>
                      <w:numId w:val="16"/>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频率响应：80Hz～16KHz   +1/-3dB</w:t>
                  </w:r>
                </w:p>
                <w:p>
                  <w:pPr>
                    <w:keepNext w:val="0"/>
                    <w:keepLines w:val="0"/>
                    <w:widowControl/>
                    <w:numPr>
                      <w:ilvl w:val="0"/>
                      <w:numId w:val="16"/>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谐波失真：≤1%</w:t>
                  </w:r>
                </w:p>
                <w:p>
                  <w:pPr>
                    <w:keepNext w:val="0"/>
                    <w:keepLines w:val="0"/>
                    <w:widowControl/>
                    <w:numPr>
                      <w:ilvl w:val="0"/>
                      <w:numId w:val="16"/>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信噪比：＞65dB</w:t>
                  </w:r>
                </w:p>
                <w:p>
                  <w:pPr>
                    <w:keepNext w:val="0"/>
                    <w:keepLines w:val="0"/>
                    <w:widowControl/>
                    <w:numPr>
                      <w:ilvl w:val="0"/>
                      <w:numId w:val="16"/>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整机功耗：≤50W</w:t>
                  </w:r>
                </w:p>
                <w:p>
                  <w:pPr>
                    <w:keepNext w:val="0"/>
                    <w:keepLines w:val="0"/>
                    <w:widowControl/>
                    <w:numPr>
                      <w:ilvl w:val="0"/>
                      <w:numId w:val="16"/>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保护电路：过载、短路保护电路</w:t>
                  </w:r>
                </w:p>
                <w:p>
                  <w:pPr>
                    <w:keepNext w:val="0"/>
                    <w:keepLines w:val="0"/>
                    <w:widowControl/>
                    <w:numPr>
                      <w:ilvl w:val="0"/>
                      <w:numId w:val="16"/>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工作环境温度：5℃～40℃</w:t>
                  </w:r>
                </w:p>
                <w:p>
                  <w:pPr>
                    <w:keepNext w:val="0"/>
                    <w:keepLines w:val="0"/>
                    <w:widowControl/>
                    <w:numPr>
                      <w:ilvl w:val="0"/>
                      <w:numId w:val="16"/>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工作环境湿度：20%～80%相对湿度，无结露</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 工作电源：～190V-240V 50Hz-60Hz</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节目定时器</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1.电源：～220V/50Hz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2.电源功耗：45W</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机柜（42U）</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1.高度2000mm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2.宽度800mm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3.深度800mm</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二、广播站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台式电脑</w:t>
                  </w:r>
                </w:p>
              </w:tc>
              <w:tc>
                <w:tcPr>
                  <w:tcW w:w="5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十二代 i7 16GB/256GB/独立显卡2G及以上/24英寸及以上 ,预装Windows 11 Home Basic 64bit（64位正版家庭普通版）,预装正版办公软件，具备系统还原，重启系统自动还原至初始状态，还可以锁定系统不被更改以抵御病毒和人为系统破坏,缓存 :L3 18MB,主板芯片组:Intel B660,核心/线程数:六核心/十二线程,数据接口:前置面板：2×USB3.1，1×USB3.1 Type-C,后置面板：2×USB2.0，2×USB3.1,音频接口:2×耳机输出接口，1×麦克风输入接口,视频接口:1×VGA，1×HDMI,网络接口:1×RJ45（网络接口）,其它接口:1×电源接口,保修政策:全国联保，享受三包服务;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IP网络广播系统分控软件</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1.数字客户端分控软件运行于Windows操作系统的台式电脑或笔记本电脑（兼容(win7-win10、server2008或更高版本)），用户登陆通过系统服务器的权限验证即可进行对广播系统的控制。。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2.客户端软件利用网络（局域网、广域网）远程登录到服务器，支持多套客户端软件同时登录到服务器，各套客户端软件独立工作。</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3.可实现终端状态查看、音频播放、监听、广播及对讲、会话状态监控等功能。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4.支持实时查看终端工作状态、音量、任务，并且可在终端状态界面设置终端音量。终端状态支持方块视图和列表视图两种模式。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5.支持创建文本广播任务，可实现将文本转成语音，支持后台调整语速、设置播放语音、循环次数的功能。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6.支持创建终端采集任务，可设置普通、中级的采集音质类型。</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7.支持创建声卡采集任务，可通过分控客户端所在电脑的声卡进行实时采播，并且支持将采播的内容进行录音存储。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8.支持创建音乐播放任务，可进行本地文件播放，可选择多首歌曲进行顺序播放或循环播放或随机播放。</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9.支持进行发起监听功能，在会话状态选择监听终端，可监听某任务播放的内容。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10.支持远程对某终端/分区或全区进行实时的寻呼广播，支持选择网络寻呼话筒进行实时对讲。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11.支持分控端查看终端上下线记录，可设置终端掉线弹窗提示。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12.支持临时定时任务配置和管理，提供多种音源选择（音乐播放、声卡采集、终端采集）。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13.支持媒体文件分类分用户管理，可配置公有/私有文件夹，私有文件单独使用。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14.支持一键触发报警任务，后台预置报警任务，紧急时刻客户端一键触发。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15.支持人工报警弹窗提醒。</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IP终端</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numPr>
                      <w:ilvl w:val="0"/>
                      <w:numId w:val="17"/>
                    </w:numPr>
                    <w:suppressLineNumbers w:val="0"/>
                    <w:jc w:val="left"/>
                    <w:textAlignment w:val="center"/>
                    <w:rPr>
                      <w:rFonts w:hint="eastAsia" w:ascii="仿宋" w:hAnsi="仿宋" w:eastAsia="仿宋" w:cs="仿宋"/>
                      <w:lang w:val="en-US" w:eastAsia="zh-CN"/>
                    </w:rPr>
                  </w:pPr>
                  <w:r>
                    <w:rPr>
                      <w:rFonts w:hint="eastAsia" w:ascii="仿宋" w:hAnsi="仿宋" w:eastAsia="仿宋" w:cs="仿宋"/>
                      <w:lang w:val="en-US" w:eastAsia="zh-CN"/>
                    </w:rPr>
                    <w:t>网络接口：标准RJ45输入</w:t>
                  </w:r>
                </w:p>
                <w:p>
                  <w:pPr>
                    <w:keepNext w:val="0"/>
                    <w:keepLines w:val="0"/>
                    <w:widowControl/>
                    <w:numPr>
                      <w:ilvl w:val="0"/>
                      <w:numId w:val="17"/>
                    </w:numPr>
                    <w:suppressLineNumbers w:val="0"/>
                    <w:ind w:left="0" w:leftChars="0" w:firstLine="0" w:firstLine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传输速率：≧100Mbps</w:t>
                  </w:r>
                </w:p>
                <w:p>
                  <w:pPr>
                    <w:keepNext w:val="0"/>
                    <w:keepLines w:val="0"/>
                    <w:widowControl/>
                    <w:numPr>
                      <w:ilvl w:val="0"/>
                      <w:numId w:val="17"/>
                    </w:numPr>
                    <w:suppressLineNumbers w:val="0"/>
                    <w:ind w:left="0" w:leftChars="0" w:firstLine="0" w:firstLine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支持协议：TCP/IP，UDP</w:t>
                  </w:r>
                </w:p>
                <w:p>
                  <w:pPr>
                    <w:keepNext w:val="0"/>
                    <w:keepLines w:val="0"/>
                    <w:widowControl/>
                    <w:numPr>
                      <w:ilvl w:val="0"/>
                      <w:numId w:val="17"/>
                    </w:numPr>
                    <w:suppressLineNumbers w:val="0"/>
                    <w:ind w:left="0" w:leftChars="0" w:firstLine="0" w:firstLine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音频格式：MP3</w:t>
                  </w:r>
                </w:p>
                <w:p>
                  <w:pPr>
                    <w:keepNext w:val="0"/>
                    <w:keepLines w:val="0"/>
                    <w:widowControl/>
                    <w:numPr>
                      <w:ilvl w:val="0"/>
                      <w:numId w:val="17"/>
                    </w:numPr>
                    <w:suppressLineNumbers w:val="0"/>
                    <w:ind w:left="0" w:leftChars="0" w:firstLine="0" w:firstLine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音频模式：16位CD音质</w:t>
                  </w:r>
                </w:p>
                <w:p>
                  <w:pPr>
                    <w:keepNext w:val="0"/>
                    <w:keepLines w:val="0"/>
                    <w:widowControl/>
                    <w:numPr>
                      <w:ilvl w:val="0"/>
                      <w:numId w:val="17"/>
                    </w:numPr>
                    <w:suppressLineNumbers w:val="0"/>
                    <w:ind w:left="0" w:leftChars="0" w:firstLine="0" w:firstLine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采样率：8KHz～48KHz</w:t>
                  </w:r>
                </w:p>
                <w:p>
                  <w:pPr>
                    <w:keepNext w:val="0"/>
                    <w:keepLines w:val="0"/>
                    <w:widowControl/>
                    <w:numPr>
                      <w:ilvl w:val="0"/>
                      <w:numId w:val="17"/>
                    </w:numPr>
                    <w:suppressLineNumbers w:val="0"/>
                    <w:ind w:left="0" w:leftChars="0" w:firstLine="0" w:firstLine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EMC输入灵敏度：775mV  (非平衡）</w:t>
                  </w:r>
                </w:p>
                <w:p>
                  <w:pPr>
                    <w:keepNext w:val="0"/>
                    <w:keepLines w:val="0"/>
                    <w:widowControl/>
                    <w:numPr>
                      <w:ilvl w:val="0"/>
                      <w:numId w:val="17"/>
                    </w:numPr>
                    <w:suppressLineNumbers w:val="0"/>
                    <w:ind w:left="0" w:leftChars="0" w:firstLine="0" w:firstLine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AUX输入灵敏度：350mV  (非平衡）</w:t>
                  </w:r>
                </w:p>
                <w:p>
                  <w:pPr>
                    <w:keepNext w:val="0"/>
                    <w:keepLines w:val="0"/>
                    <w:widowControl/>
                    <w:numPr>
                      <w:ilvl w:val="0"/>
                      <w:numId w:val="17"/>
                    </w:numPr>
                    <w:suppressLineNumbers w:val="0"/>
                    <w:ind w:left="0" w:leftChars="0" w:firstLine="0" w:firstLine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MIC输入灵敏度：5mV   (非平衡）</w:t>
                  </w:r>
                </w:p>
                <w:p>
                  <w:pPr>
                    <w:keepNext w:val="0"/>
                    <w:keepLines w:val="0"/>
                    <w:widowControl/>
                    <w:numPr>
                      <w:ilvl w:val="0"/>
                      <w:numId w:val="17"/>
                    </w:numPr>
                    <w:suppressLineNumbers w:val="0"/>
                    <w:ind w:left="0" w:leftChars="0" w:firstLine="0" w:firstLine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AUX输出幅度：1000mV  2路莲花座输出接口</w:t>
                  </w:r>
                </w:p>
                <w:p>
                  <w:pPr>
                    <w:keepNext w:val="0"/>
                    <w:keepLines w:val="0"/>
                    <w:widowControl/>
                    <w:numPr>
                      <w:ilvl w:val="0"/>
                      <w:numId w:val="17"/>
                    </w:numPr>
                    <w:suppressLineNumbers w:val="0"/>
                    <w:ind w:left="0" w:leftChars="0" w:firstLine="0" w:firstLine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AUX输出阻抗：470Ω</w:t>
                  </w:r>
                </w:p>
                <w:p>
                  <w:pPr>
                    <w:keepNext w:val="0"/>
                    <w:keepLines w:val="0"/>
                    <w:widowControl/>
                    <w:numPr>
                      <w:ilvl w:val="0"/>
                      <w:numId w:val="17"/>
                    </w:numPr>
                    <w:suppressLineNumbers w:val="0"/>
                    <w:ind w:left="0" w:leftChars="0" w:firstLine="0" w:firstLine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高音提升、衰减：±10dB</w:t>
                  </w:r>
                </w:p>
                <w:p>
                  <w:pPr>
                    <w:keepNext w:val="0"/>
                    <w:keepLines w:val="0"/>
                    <w:widowControl/>
                    <w:numPr>
                      <w:ilvl w:val="0"/>
                      <w:numId w:val="17"/>
                    </w:numPr>
                    <w:suppressLineNumbers w:val="0"/>
                    <w:ind w:left="0" w:leftChars="0" w:firstLine="0" w:firstLine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低音提升、衰减：±10dB</w:t>
                  </w:r>
                </w:p>
                <w:p>
                  <w:pPr>
                    <w:keepNext w:val="0"/>
                    <w:keepLines w:val="0"/>
                    <w:widowControl/>
                    <w:numPr>
                      <w:ilvl w:val="0"/>
                      <w:numId w:val="17"/>
                    </w:numPr>
                    <w:suppressLineNumbers w:val="0"/>
                    <w:ind w:left="0" w:leftChars="0" w:firstLine="0" w:firstLine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USB接口：最大支持16G内存U盘接入</w:t>
                  </w:r>
                </w:p>
                <w:p>
                  <w:pPr>
                    <w:keepNext w:val="0"/>
                    <w:keepLines w:val="0"/>
                    <w:widowControl/>
                    <w:numPr>
                      <w:ilvl w:val="0"/>
                      <w:numId w:val="17"/>
                    </w:numPr>
                    <w:suppressLineNumbers w:val="0"/>
                    <w:ind w:left="0" w:leftChars="0" w:firstLine="0" w:firstLine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频率响应：80Hz～16KHz</w:t>
                  </w:r>
                </w:p>
                <w:p>
                  <w:pPr>
                    <w:keepNext w:val="0"/>
                    <w:keepLines w:val="0"/>
                    <w:widowControl/>
                    <w:numPr>
                      <w:ilvl w:val="0"/>
                      <w:numId w:val="17"/>
                    </w:numPr>
                    <w:suppressLineNumbers w:val="0"/>
                    <w:ind w:left="0" w:leftChars="0" w:firstLine="0" w:firstLine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整机功耗：≤2000W</w:t>
                  </w:r>
                </w:p>
                <w:p>
                  <w:pPr>
                    <w:keepNext w:val="0"/>
                    <w:keepLines w:val="0"/>
                    <w:widowControl/>
                    <w:numPr>
                      <w:ilvl w:val="0"/>
                      <w:numId w:val="17"/>
                    </w:numPr>
                    <w:suppressLineNumbers w:val="0"/>
                    <w:ind w:left="0" w:leftChars="0" w:firstLine="0" w:firstLine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谐波失真：≤0.3%</w:t>
                  </w:r>
                </w:p>
                <w:p>
                  <w:pPr>
                    <w:keepNext w:val="0"/>
                    <w:keepLines w:val="0"/>
                    <w:widowControl/>
                    <w:numPr>
                      <w:ilvl w:val="0"/>
                      <w:numId w:val="17"/>
                    </w:numPr>
                    <w:suppressLineNumbers w:val="0"/>
                    <w:ind w:left="0" w:leftChars="0" w:firstLine="0" w:firstLine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信噪比：＞65dB</w:t>
                  </w:r>
                </w:p>
                <w:p>
                  <w:pPr>
                    <w:keepNext w:val="0"/>
                    <w:keepLines w:val="0"/>
                    <w:widowControl/>
                    <w:numPr>
                      <w:ilvl w:val="0"/>
                      <w:numId w:val="17"/>
                    </w:numPr>
                    <w:suppressLineNumbers w:val="0"/>
                    <w:ind w:left="0" w:leftChars="0" w:firstLine="0" w:firstLine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工作环境温度：5℃～40℃</w:t>
                  </w:r>
                </w:p>
                <w:p>
                  <w:pPr>
                    <w:keepNext w:val="0"/>
                    <w:keepLines w:val="0"/>
                    <w:widowControl/>
                    <w:numPr>
                      <w:ilvl w:val="0"/>
                      <w:numId w:val="17"/>
                    </w:numPr>
                    <w:suppressLineNumbers w:val="0"/>
                    <w:ind w:left="0" w:leftChars="0" w:firstLine="0" w:firstLineChars="0"/>
                    <w:jc w:val="left"/>
                    <w:textAlignment w:val="center"/>
                    <w:rPr>
                      <w:rFonts w:hint="eastAsia" w:ascii="仿宋" w:hAnsi="仿宋" w:eastAsia="仿宋" w:cs="仿宋"/>
                      <w:lang w:val="en-US" w:eastAsia="zh-CN"/>
                    </w:rPr>
                  </w:pPr>
                  <w:r>
                    <w:rPr>
                      <w:rFonts w:hint="eastAsia" w:ascii="仿宋" w:hAnsi="仿宋" w:eastAsia="仿宋" w:cs="仿宋"/>
                      <w:lang w:val="en-US" w:eastAsia="zh-CN"/>
                    </w:rPr>
                    <w:t>工作环境湿度：20%～80%相对湿度，无结露</w:t>
                  </w:r>
                </w:p>
                <w:p>
                  <w:pPr>
                    <w:keepNext w:val="0"/>
                    <w:keepLines w:val="0"/>
                    <w:widowControl/>
                    <w:numPr>
                      <w:ilvl w:val="0"/>
                      <w:numId w:val="0"/>
                    </w:numPr>
                    <w:suppressLineNumbers w:val="0"/>
                    <w:ind w:leftChars="0"/>
                    <w:jc w:val="left"/>
                    <w:textAlignment w:val="center"/>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21.输入电源：~220V 50Hz</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前置放大器</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技术参数 :1.话筒1-5的输入灵敏度：话筒:5mV/600Ω非平衡；线路RCA:775mV /10KΩ非平衡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2.辅助1-3输入：AUX 1.2.3: 3500mV/10KΩ非平衡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3.EMC1-2输入：RAC:非平衡 200mV～1000mV/10KΩ；MIC：非平衡 5mV～25mV/600Ω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4.频率响应：20Hz-20KHz(±3dB)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5.信噪比：MIC 输入:50dB； AUX输入:80dB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6.音调调节：低音:±10dB at 100Hz；高音:±10dB at 10KHz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7.电源：～220V/50Hz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8.电源功耗：20W</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纯后级功放</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numPr>
                      <w:ilvl w:val="0"/>
                      <w:numId w:val="18"/>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额定输出功率：1000W </w:t>
                  </w:r>
                </w:p>
                <w:p>
                  <w:pPr>
                    <w:keepNext w:val="0"/>
                    <w:keepLines w:val="0"/>
                    <w:widowControl/>
                    <w:numPr>
                      <w:ilvl w:val="0"/>
                      <w:numId w:val="18"/>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 xml:space="preserve">扬声器输出：70V, 100V &amp; 4～16Ω </w:t>
                  </w:r>
                </w:p>
                <w:p>
                  <w:pPr>
                    <w:keepNext w:val="0"/>
                    <w:keepLines w:val="0"/>
                    <w:widowControl/>
                    <w:numPr>
                      <w:ilvl w:val="0"/>
                      <w:numId w:val="18"/>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输入灵敏度 &amp;输入阻抗：775mV/10KΩ, 平衡 XLR/TRS接口</w:t>
                  </w:r>
                </w:p>
                <w:p>
                  <w:pPr>
                    <w:keepNext w:val="0"/>
                    <w:keepLines w:val="0"/>
                    <w:widowControl/>
                    <w:numPr>
                      <w:ilvl w:val="0"/>
                      <w:numId w:val="18"/>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输出灵敏度 &amp; 输出源阻抗：775mV/470Ω, 平衡 XLR 接口</w:t>
                  </w:r>
                </w:p>
                <w:p>
                  <w:pPr>
                    <w:keepNext w:val="0"/>
                    <w:keepLines w:val="0"/>
                    <w:widowControl/>
                    <w:numPr>
                      <w:ilvl w:val="0"/>
                      <w:numId w:val="18"/>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频率响应：50Hz～16KHz(+1dB, -3dB )6.信噪比：&gt;90dB</w:t>
                  </w:r>
                </w:p>
                <w:p>
                  <w:pPr>
                    <w:keepNext w:val="0"/>
                    <w:keepLines w:val="0"/>
                    <w:widowControl/>
                    <w:numPr>
                      <w:ilvl w:val="0"/>
                      <w:numId w:val="18"/>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总谐波失真：1KHz时0.5%, 1/3 输出功</w:t>
                  </w:r>
                </w:p>
                <w:p>
                  <w:pPr>
                    <w:keepNext w:val="0"/>
                    <w:keepLines w:val="0"/>
                    <w:widowControl/>
                    <w:numPr>
                      <w:ilvl w:val="0"/>
                      <w:numId w:val="18"/>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散热：由前往后强制风冷，散热器温度45度时启动内置风扇</w:t>
                  </w:r>
                </w:p>
                <w:p>
                  <w:pPr>
                    <w:keepNext w:val="0"/>
                    <w:keepLines w:val="0"/>
                    <w:widowControl/>
                    <w:numPr>
                      <w:ilvl w:val="0"/>
                      <w:numId w:val="18"/>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保护：过热, 过载&amp;短路</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10.电源：～220V/50Hz11.电源功率：1500W12.材质：黑色铝面板，SPCC冷轧板材质机箱</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CF类音柱</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技术参数：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1．额定功率（100V）：22.5W,45W</w:t>
                  </w:r>
                </w:p>
                <w:p>
                  <w:pPr>
                    <w:keepNext w:val="0"/>
                    <w:keepLines w:val="0"/>
                    <w:widowControl/>
                    <w:numPr>
                      <w:ilvl w:val="0"/>
                      <w:numId w:val="19"/>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额定功率（70V）：11.2W,22.5W</w:t>
                  </w:r>
                </w:p>
                <w:p>
                  <w:pPr>
                    <w:keepNext w:val="0"/>
                    <w:keepLines w:val="0"/>
                    <w:widowControl/>
                    <w:numPr>
                      <w:ilvl w:val="0"/>
                      <w:numId w:val="19"/>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灵敏度：91dB±3dB</w:t>
                  </w:r>
                </w:p>
                <w:p>
                  <w:pPr>
                    <w:keepNext w:val="0"/>
                    <w:keepLines w:val="0"/>
                    <w:widowControl/>
                    <w:numPr>
                      <w:ilvl w:val="0"/>
                      <w:numId w:val="19"/>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阻抗：黑:Com白:440Ω绿:220Ω</w:t>
                  </w:r>
                </w:p>
                <w:p>
                  <w:pPr>
                    <w:keepNext w:val="0"/>
                    <w:keepLines w:val="0"/>
                    <w:widowControl/>
                    <w:numPr>
                      <w:ilvl w:val="0"/>
                      <w:numId w:val="19"/>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频率响应：50-18KHz</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6．喇叭单元：4"×4,2.5"×17．防护等级：IP668.材料：铝合金</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寻呼话筒</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numPr>
                      <w:ilvl w:val="0"/>
                      <w:numId w:val="20"/>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网络接口：标准RJ45输入</w:t>
                  </w:r>
                </w:p>
                <w:p>
                  <w:pPr>
                    <w:keepNext w:val="0"/>
                    <w:keepLines w:val="0"/>
                    <w:widowControl/>
                    <w:numPr>
                      <w:ilvl w:val="0"/>
                      <w:numId w:val="20"/>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支持协议：TCP/IP，UDP</w:t>
                  </w:r>
                </w:p>
                <w:p>
                  <w:pPr>
                    <w:keepNext w:val="0"/>
                    <w:keepLines w:val="0"/>
                    <w:widowControl/>
                    <w:numPr>
                      <w:ilvl w:val="0"/>
                      <w:numId w:val="20"/>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网络协议：支持IPv6、IPv4网络协议</w:t>
                  </w:r>
                </w:p>
                <w:p>
                  <w:pPr>
                    <w:keepNext w:val="0"/>
                    <w:keepLines w:val="0"/>
                    <w:widowControl/>
                    <w:numPr>
                      <w:ilvl w:val="0"/>
                      <w:numId w:val="20"/>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音频格式：MP3</w:t>
                  </w:r>
                </w:p>
                <w:p>
                  <w:pPr>
                    <w:keepNext w:val="0"/>
                    <w:keepLines w:val="0"/>
                    <w:widowControl/>
                    <w:numPr>
                      <w:ilvl w:val="0"/>
                      <w:numId w:val="20"/>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采样率：8KHz~48KHz</w:t>
                  </w:r>
                </w:p>
                <w:p>
                  <w:pPr>
                    <w:keepNext w:val="0"/>
                    <w:keepLines w:val="0"/>
                    <w:widowControl/>
                    <w:numPr>
                      <w:ilvl w:val="0"/>
                      <w:numId w:val="20"/>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传输速率：≧100Mbps</w:t>
                  </w:r>
                </w:p>
                <w:p>
                  <w:pPr>
                    <w:keepNext w:val="0"/>
                    <w:keepLines w:val="0"/>
                    <w:widowControl/>
                    <w:numPr>
                      <w:ilvl w:val="0"/>
                      <w:numId w:val="20"/>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音频模式：16位CD音质</w:t>
                  </w:r>
                </w:p>
                <w:p>
                  <w:pPr>
                    <w:keepNext w:val="0"/>
                    <w:keepLines w:val="0"/>
                    <w:widowControl/>
                    <w:numPr>
                      <w:ilvl w:val="0"/>
                      <w:numId w:val="20"/>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显示屏尺寸：≧7英寸</w:t>
                  </w:r>
                </w:p>
                <w:p>
                  <w:pPr>
                    <w:keepNext w:val="0"/>
                    <w:keepLines w:val="0"/>
                    <w:widowControl/>
                    <w:numPr>
                      <w:ilvl w:val="0"/>
                      <w:numId w:val="20"/>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屏幕分辨率：≧800 x 480 像素</w:t>
                  </w:r>
                </w:p>
                <w:p>
                  <w:pPr>
                    <w:keepNext w:val="0"/>
                    <w:keepLines w:val="0"/>
                    <w:widowControl/>
                    <w:numPr>
                      <w:ilvl w:val="0"/>
                      <w:numId w:val="20"/>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屏幕类型：65K色DGUS屏</w:t>
                  </w:r>
                </w:p>
                <w:p>
                  <w:pPr>
                    <w:keepNext w:val="0"/>
                    <w:keepLines w:val="0"/>
                    <w:widowControl/>
                    <w:numPr>
                      <w:ilvl w:val="0"/>
                      <w:numId w:val="20"/>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键盘类型：虚拟QWERTY键盘</w:t>
                  </w:r>
                </w:p>
                <w:p>
                  <w:pPr>
                    <w:keepNext w:val="0"/>
                    <w:keepLines w:val="0"/>
                    <w:widowControl/>
                    <w:numPr>
                      <w:ilvl w:val="0"/>
                      <w:numId w:val="20"/>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键盘输入方式：触控</w:t>
                  </w:r>
                </w:p>
                <w:p>
                  <w:pPr>
                    <w:keepNext w:val="0"/>
                    <w:keepLines w:val="0"/>
                    <w:widowControl/>
                    <w:numPr>
                      <w:ilvl w:val="0"/>
                      <w:numId w:val="20"/>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内接扬声器阻抗及额定功率：4Ω，2W</w:t>
                  </w:r>
                </w:p>
                <w:p>
                  <w:pPr>
                    <w:keepNext w:val="0"/>
                    <w:keepLines w:val="0"/>
                    <w:widowControl/>
                    <w:numPr>
                      <w:ilvl w:val="0"/>
                      <w:numId w:val="20"/>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总偕波失真：≤1%</w:t>
                  </w:r>
                </w:p>
                <w:p>
                  <w:pPr>
                    <w:keepNext w:val="0"/>
                    <w:keepLines w:val="0"/>
                    <w:widowControl/>
                    <w:numPr>
                      <w:ilvl w:val="0"/>
                      <w:numId w:val="20"/>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内置喇叭频率响应：317Hz~3.4KHz  +1/-3dB</w:t>
                  </w:r>
                </w:p>
                <w:p>
                  <w:pPr>
                    <w:keepNext w:val="0"/>
                    <w:keepLines w:val="0"/>
                    <w:widowControl/>
                    <w:numPr>
                      <w:ilvl w:val="0"/>
                      <w:numId w:val="20"/>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LIEN OUT频率响应：80Hz~16KHz  +1/-3dB</w:t>
                  </w:r>
                </w:p>
                <w:p>
                  <w:pPr>
                    <w:keepNext w:val="0"/>
                    <w:keepLines w:val="0"/>
                    <w:widowControl/>
                    <w:numPr>
                      <w:ilvl w:val="0"/>
                      <w:numId w:val="20"/>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信噪比：&gt;65dB</w:t>
                  </w:r>
                </w:p>
                <w:p>
                  <w:pPr>
                    <w:keepNext w:val="0"/>
                    <w:keepLines w:val="0"/>
                    <w:widowControl/>
                    <w:numPr>
                      <w:ilvl w:val="0"/>
                      <w:numId w:val="20"/>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PHONE OUT输出阻抗及额定功率：32Ω，2mW</w:t>
                  </w:r>
                </w:p>
                <w:p>
                  <w:pPr>
                    <w:keepNext w:val="0"/>
                    <w:keepLines w:val="0"/>
                    <w:widowControl/>
                    <w:numPr>
                      <w:ilvl w:val="0"/>
                      <w:numId w:val="20"/>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LINE OUT 输出电平：1000mV 工业标准压线接线端子20.LINE OUT 输出阻抗：470Ω</w:t>
                  </w:r>
                </w:p>
                <w:p>
                  <w:pPr>
                    <w:keepNext w:val="0"/>
                    <w:keepLines w:val="0"/>
                    <w:widowControl/>
                    <w:numPr>
                      <w:ilvl w:val="0"/>
                      <w:numId w:val="20"/>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LINE IN输入灵敏度：350mV  工业标准压线接线端子22.MIC输入灵敏度（非平衡）：10mV</w:t>
                  </w:r>
                </w:p>
                <w:p>
                  <w:pPr>
                    <w:keepNext w:val="0"/>
                    <w:keepLines w:val="0"/>
                    <w:widowControl/>
                    <w:numPr>
                      <w:ilvl w:val="0"/>
                      <w:numId w:val="21"/>
                    </w:numPr>
                    <w:suppressLineNumbers w:val="0"/>
                    <w:ind w:left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短路输入：干接点输入</w:t>
                  </w:r>
                </w:p>
                <w:p>
                  <w:pPr>
                    <w:keepNext w:val="0"/>
                    <w:keepLines w:val="0"/>
                    <w:widowControl/>
                    <w:numPr>
                      <w:ilvl w:val="0"/>
                      <w:numId w:val="21"/>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短路输出：最大1A/30VDC干接点</w:t>
                  </w:r>
                </w:p>
                <w:p>
                  <w:pPr>
                    <w:keepNext w:val="0"/>
                    <w:keepLines w:val="0"/>
                    <w:widowControl/>
                    <w:numPr>
                      <w:ilvl w:val="0"/>
                      <w:numId w:val="21"/>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工作温度：5℃～40℃</w:t>
                  </w:r>
                </w:p>
                <w:p>
                  <w:pPr>
                    <w:keepNext w:val="0"/>
                    <w:keepLines w:val="0"/>
                    <w:widowControl/>
                    <w:numPr>
                      <w:ilvl w:val="0"/>
                      <w:numId w:val="21"/>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工作湿度：20%～80%相对湿度，无结露</w:t>
                  </w:r>
                </w:p>
                <w:p>
                  <w:pPr>
                    <w:keepNext w:val="0"/>
                    <w:keepLines w:val="0"/>
                    <w:widowControl/>
                    <w:numPr>
                      <w:ilvl w:val="0"/>
                      <w:numId w:val="21"/>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整机功耗：≤6W</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28.输入电源：～190V-240V 50Hz-60Hz(电源适配器);DC24V/1.5A</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IP网络音箱</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技术参数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 网络接口：标准RJ45输入</w:t>
                  </w:r>
                </w:p>
                <w:p>
                  <w:pPr>
                    <w:keepNext w:val="0"/>
                    <w:keepLines w:val="0"/>
                    <w:widowControl/>
                    <w:numPr>
                      <w:ilvl w:val="0"/>
                      <w:numId w:val="22"/>
                    </w:numPr>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传输速率：≧100Mbps</w:t>
                  </w:r>
                </w:p>
                <w:p>
                  <w:pPr>
                    <w:keepNext w:val="0"/>
                    <w:keepLines w:val="0"/>
                    <w:widowControl/>
                    <w:numPr>
                      <w:ilvl w:val="0"/>
                      <w:numId w:val="22"/>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支持协议：TCP/IP，UDP</w:t>
                  </w:r>
                </w:p>
                <w:p>
                  <w:pPr>
                    <w:keepNext w:val="0"/>
                    <w:keepLines w:val="0"/>
                    <w:widowControl/>
                    <w:numPr>
                      <w:ilvl w:val="0"/>
                      <w:numId w:val="22"/>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音频格式：MP3</w:t>
                  </w:r>
                </w:p>
                <w:p>
                  <w:pPr>
                    <w:keepNext w:val="0"/>
                    <w:keepLines w:val="0"/>
                    <w:widowControl/>
                    <w:numPr>
                      <w:ilvl w:val="0"/>
                      <w:numId w:val="22"/>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音频模式：16位CD音质</w:t>
                  </w:r>
                </w:p>
                <w:p>
                  <w:pPr>
                    <w:keepNext w:val="0"/>
                    <w:keepLines w:val="0"/>
                    <w:widowControl/>
                    <w:numPr>
                      <w:ilvl w:val="0"/>
                      <w:numId w:val="22"/>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采样率：8KHz～48KHz</w:t>
                  </w:r>
                </w:p>
                <w:p>
                  <w:pPr>
                    <w:keepNext w:val="0"/>
                    <w:keepLines w:val="0"/>
                    <w:widowControl/>
                    <w:numPr>
                      <w:ilvl w:val="0"/>
                      <w:numId w:val="22"/>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AUX输入灵敏度：350mV  (非平衡）</w:t>
                  </w:r>
                </w:p>
                <w:p>
                  <w:pPr>
                    <w:keepNext w:val="0"/>
                    <w:keepLines w:val="0"/>
                    <w:widowControl/>
                    <w:numPr>
                      <w:ilvl w:val="0"/>
                      <w:numId w:val="22"/>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频率响应：80Hz～16KHz   +1/-3dB</w:t>
                  </w:r>
                </w:p>
                <w:p>
                  <w:pPr>
                    <w:keepNext w:val="0"/>
                    <w:keepLines w:val="0"/>
                    <w:widowControl/>
                    <w:numPr>
                      <w:ilvl w:val="0"/>
                      <w:numId w:val="22"/>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谐波失真：≤1%</w:t>
                  </w:r>
                </w:p>
                <w:p>
                  <w:pPr>
                    <w:keepNext w:val="0"/>
                    <w:keepLines w:val="0"/>
                    <w:widowControl/>
                    <w:numPr>
                      <w:ilvl w:val="0"/>
                      <w:numId w:val="22"/>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信噪比：＞65dB</w:t>
                  </w:r>
                </w:p>
                <w:p>
                  <w:pPr>
                    <w:keepNext w:val="0"/>
                    <w:keepLines w:val="0"/>
                    <w:widowControl/>
                    <w:numPr>
                      <w:ilvl w:val="0"/>
                      <w:numId w:val="22"/>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整机功耗：≤50W</w:t>
                  </w:r>
                </w:p>
                <w:p>
                  <w:pPr>
                    <w:keepNext w:val="0"/>
                    <w:keepLines w:val="0"/>
                    <w:widowControl/>
                    <w:numPr>
                      <w:ilvl w:val="0"/>
                      <w:numId w:val="22"/>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保护电路：过载、短路保护电路</w:t>
                  </w:r>
                </w:p>
                <w:p>
                  <w:pPr>
                    <w:keepNext w:val="0"/>
                    <w:keepLines w:val="0"/>
                    <w:widowControl/>
                    <w:numPr>
                      <w:ilvl w:val="0"/>
                      <w:numId w:val="22"/>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工作环境温度：5℃～40℃</w:t>
                  </w:r>
                </w:p>
                <w:p>
                  <w:pPr>
                    <w:keepNext w:val="0"/>
                    <w:keepLines w:val="0"/>
                    <w:widowControl/>
                    <w:numPr>
                      <w:ilvl w:val="0"/>
                      <w:numId w:val="22"/>
                    </w:numPr>
                    <w:suppressLineNumbers w:val="0"/>
                    <w:ind w:left="0" w:leftChars="0" w:firstLine="0" w:firstLineChars="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工作环境湿度：20%～80%相对湿度，无结露</w:t>
                  </w:r>
                </w:p>
                <w:p>
                  <w:pPr>
                    <w:keepNext w:val="0"/>
                    <w:keepLines w:val="0"/>
                    <w:widowControl/>
                    <w:numPr>
                      <w:ilvl w:val="0"/>
                      <w:numId w:val="0"/>
                    </w:numPr>
                    <w:suppressLineNumbers w:val="0"/>
                    <w:ind w:leftChars="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 工作电源：～190V-240V 50Hz-60Hz</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L系列调音台（16路+48V，支持给话筒供电）</w:t>
                  </w:r>
                </w:p>
              </w:tc>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1.L系列调音台支持≥8路麦克风输入兼容6路线路输入接口，支持≥2路立体声输入接口，≥4路RCA输入，话筒接口幻象电源：+48V。</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2.具有≥2组立体主输出、≥4路编组输出、≥4路辅助输出、≥1组立体声监听输出、≥1个耳机监听输出、≥2个效果输出、≥1组主混音断点插入、≥6个断点插入。（提供接口截图佐证）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3.内置24位DSP效果器，提供100种预设效果。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4.具备13个60mm行程的高精密碳膜推子。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5.内置USB声卡模块，支持连接电脑进行音乐播放和声音录音；内置MP3播放器，支持1个USB接口接U盘播放音乐。（提供接口截图佐证）</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话筒天线</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1.频带范围：680~960MHz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2.增益：11dB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3.输入阻抗：50Ω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4.水平面波源宽度：60°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5.垂直面波源宽度：50°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6.前后比：＞18</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7.驻波比：＜1.5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8.模化形式：垂直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9.最大功率：50W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10.接头型号：N座</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无线话筒</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1.频率指标：640-690MHz 740-790MHz 807-830MHz 共三段 共500个频率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2.调制方式：宽带FM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3.频道数目：</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500个</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4.频道间隔：250KHz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5.频率稳定度：±0.005%以内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6.动态范围：100dB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7.最大频偏：±45KHz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8.频率响应：80Hz-18KHz（±3dB）（整个系统的频率取决于话筒单元）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9.综合信噪比：105dB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10.综合失真：≤0.5%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11.工作距离：约100m（工作距离取决于很多因素，包括RF信号的吸收、反射和干扰等）直线无障碍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12.工作温度：-10℃~+60℃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接收机指标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1．接收机方式：二次变频超外差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2．中频频率：110MHz，10.7MHz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3．无线接口：BNC/50Ω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4．灵敏度：12dB μV（80dBS/N)</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5．灵敏度调节范围：12-32dB μV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6．离散抑制：≥75dB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7．最大输出电平：+10dBV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8．供电方式：DC12V-1A输入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9．重量：1.95 Kg 左右，不含天线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10．尺寸：宽422mm×深180mm×高44.5mm左右</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发射机指标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1.音头：动圈式麦克风（双手持话筒）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2.天线：手持麦克风内置螺旋天线，佩挂发射机采用1/4波长鞭状天线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3.输出功率：高功率30mW；低功率3mW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4.离散抑制：-60dB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5.供电：2节5号1.5V碱性电池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6.电池寿命：30mW时大约10个小时，3mW时大约15个小时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7.功能特点：采用真分集接收方式、有效避免断频现象和延长接收距离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8.音质特点：中频丰富唱歌轻松，声音具有磁性感和混厚感属人声话筒音持的精华</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天线分配器</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产品特点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1.提供4台一拖二真分集话筒自动选讯接收机的多频道系统，共用一对天线和一个电源。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2.简化天线装配工程，提升接收距离及效能。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技术参数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1.频带范围：640~960MHz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2.输出/入增益：+1.0dB(频段中心)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3.输出/入阻抗：50Ω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4.频宽：320MHz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5.电源供应：DC 12-18V/3A</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话筒</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1.换能方式：电容式</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2.指向性：心形指向性</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3.频率响应：20Hz-18KHz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4.输出阻抗：75Ω，平衡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5.灵敏度：-40dB±2dB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6.动态范围：109dB, 1KH at max spl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7.信噪比：65dB 1KHz at 1 Pa</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8.供电电压：DC3V/幻象48V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9.开关：电子轻触</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 xml:space="preserve">10.咪杆长度：410mm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11.线材配置：8米双芯、卡龙母+卡龙公</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DVD播放器</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1.音源输出：1组RCA左右声道，1路同轴数字信号，1x光纤数字信号</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2.音源规格：DISC光碟（CD/VCD/DVD）、USB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3.视频输出：1路AV视频输出，1路HDMI视频输出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4.HDMI输出分辨率：480P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5.信噪比：95dB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6.响应频率：20Hz–20kHz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7.总谐波失真：＜0.01%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8.动态范围：＞94dB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9.失真度：＞0.01%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10.频率：44.1KHz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11.电源：AC90V-260V(50Hz/60Hz)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12.电源功耗：10W–15W</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交换机</w:t>
                  </w:r>
                </w:p>
              </w:tc>
              <w:tc>
                <w:tcPr>
                  <w:tcW w:w="5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209"/>
                      <w:rFonts w:hint="eastAsia" w:ascii="仿宋" w:hAnsi="仿宋" w:eastAsia="仿宋" w:cs="仿宋"/>
                      <w:lang w:val="en-US" w:eastAsia="zh-CN" w:bidi="ar"/>
                    </w:rPr>
                    <w:t>千兆以太网交换机</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传输速率</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10/100/1000Mbps</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交换方式</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存储-转发</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MAC地址表</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4K</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端口参数</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端口数量</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8个及以上</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端口描述</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8个10/100/1000Base-T以太网端口</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功能特性</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网络标准</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IEEE802.3 10BASE-T以太网</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IEEE802.3u 100BASE-TX快速以太网</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IEEE802.3ab 1000Base-T千兆以太网</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ANSI/IEEE 802.3 NWay自动协商</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IEEE802.3x流控</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其它参数</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电源电压</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100-240V AC</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电源功率</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功耗（静态）：1W</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功耗（满负荷）：≤6W</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产品尺寸</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266×162×44mm</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环境标准</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工作温度：0℃-40℃</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工作湿度：5%-95%，无冷凝</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其它参数</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固定端口属性：连接器类型：RJ-45，支持10/100/1000Mbit/s传输速率，支持半双工、全双工、自协商工作模式，支持MDI/MDIX自适应</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网线类型：10/100Base-TX：3/4/5类双绞线，支持最大传输距离100m</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1000Base-T：5/6类双绞线，支持最大传输距离100m</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交换容量：16Gbps</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转发能力：12Mpps</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防雷：共模防护9KV纠错</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机柜（27U）【定制】</w:t>
                  </w:r>
                </w:p>
              </w:tc>
              <w:tc>
                <w:tcPr>
                  <w:tcW w:w="5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1.高度1500mm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2.宽度600mm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3.深度600mm</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lang w:eastAsia="zh-CN"/>
                    </w:rPr>
                  </w:pPr>
                  <w:r>
                    <w:rPr>
                      <w:rFonts w:hint="eastAsia" w:ascii="仿宋" w:hAnsi="仿宋" w:eastAsia="仿宋" w:cs="仿宋"/>
                      <w:i w:val="0"/>
                      <w:iCs w:val="0"/>
                      <w:color w:val="000000"/>
                      <w:kern w:val="0"/>
                      <w:sz w:val="20"/>
                      <w:szCs w:val="20"/>
                      <w:u w:val="none"/>
                      <w:lang w:val="en-US" w:eastAsia="zh-CN" w:bidi="ar"/>
                    </w:rPr>
                    <w:t>三、前端设备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教学楼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IP网络终端功放</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1.网络接口：标准RJ45输入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2.传输速率：≧100Mbps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3.支持协议：TCP/IP，UDP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4.音频格式：MP3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5.音频模式：16位CD音质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6.采样率：8KHz～48KHz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7.EMC输入灵敏度：775mV  (非平衡）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8.AUX输入灵敏度：350mV  (非平衡）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9.MIC输入灵敏度：5mV   (非平衡）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10.AUX输出幅度：1000mV  2路莲花座输出接口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11.AUX输出阻抗：470Ω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12.高音提升、衰减：±10dB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13.低音提升、衰减：±10dB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14.USB接口：最大支持16G内存U盘接入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15.额定功率：240W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16.整机功耗：370W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17.待机功耗：＜10W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18.频率响应：80Hz～16KHz   +1/-3dB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19.谐波失真：≤1%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20.信噪比：＞65dB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21.输出方式：4～16Ω定阻输出、70V/100V定压输出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22.保护电路：直流输出、过载、过温、短路保护电路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23.工作环境温度：5℃～40℃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24.工作环境湿度：20%～80%相对湿度，无结露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25.输入电源：~220V 50Hz</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IP网络终端功放</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1.网络接口：标准RJ45输入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2.传输速率：</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100Mbps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3.支持协议：TCP/IP，UDP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4.音频格式：MP3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5.音频模式：16位CD音质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6.采样率：8KHz～48KHz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7.EMC输入灵敏度：775mV  (非平衡）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8.AUX输入灵敏度：350mV  (非平衡）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9.MIC输入灵敏度：5mV   (非平衡）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10.AUX输出幅度：1000mV  2路莲花座输出接口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11.AUX输出阻抗：470Ω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12.高音提升、衰减：±10dB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13.低音提升、衰减：±10dB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14.USB接口：最大支持16G内存U盘接入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15.额定功率：350W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16.整机功耗：540W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17.待机功耗：＜10W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18.频率响应：80Hz～16KHz   +1/-3dB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19.谐波失真：≤1%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20.信噪比：＞65dB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21.输出方式：4～16Ω定阻输出、70V/100V定压输出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22.保护电路：直流输出、过载、过温、短路保护电路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23.工作环境温度：5℃～40℃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24.工作环境湿度：20%～80%相对湿度，无结露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25.输入电源：~220V 50Hz</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壁挂音箱</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1．额定功率（100V）：3W,6W,10W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2．额定功率（70V）：1.5W,3W,5W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3．灵敏度：91dB±3dB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4．阻抗：Com/3.3KΩ/1.7KΩ/1KΩ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5．频率响应：130-18KHz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6．喇叭单元：6.5"×1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7．防护等级：IP×5防尘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8.材料：塑料</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130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IP网络音箱</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 网络接口：标准RJ45输入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 支持协议：TCP/IP，UDP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 音频格式：MP3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 采样率：8KHz～48KHz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 传输速率：</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100Mbps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 音频模式：16位CD音质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 输出频率：80Hz～16KHz   +1/-3dB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 谐波失真：≤1%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 信噪比：＞65dB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 AUX输入灵敏度：350mV  (非平衡）工业标准接线端子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 100V定压输入：有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 环境温度：5℃～40℃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 环境湿度：20%～80%相对湿度，无结露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 功耗：≤50W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 输入电源：～190V-240V 50Hz-60Hz</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120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机柜（12U)【定制】</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黑色，600*600*550mm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，可共用其它系统机柜</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宿舍楼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IP网络终端功放</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1.网络接口：标准RJ45输入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2.传输速率：</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100Mbps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3.支持协议：TCP/IP，UDP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4.音频格式：MP3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5.音频模式：16位CD音质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6.采样率：8KHz～48KHz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7.EMC输入灵敏度：775mV  (非平衡）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8.AUX输入灵敏度：350mV  (非平衡）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9.MIC输入灵敏度：5mV   (非平衡）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10.AUX输出幅度：1000mV  2路莲花座输出接口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11.AUX输出阻抗：470Ω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12.高音提升、衰减：±10dB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13.低音提升、衰减：±10dB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14.USB接口：最大支持16G内存U盘接入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15.额定功率：350W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16.整机功耗：540W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17.待机功耗：＜10W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18.频率响应：80Hz～16KHz   +1/-3dB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19.谐波失真：≤1%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20.信噪比：＞65dB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21.输出方式：4～16Ω定阻输出、70V/100V定压输出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22.保护电路：直流输出、过载、过温、短路保护电路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23.工作环境温度：5℃～40℃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24.工作环境湿度：20%～80%相对湿度，无结露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25.输入电源：~220V 50Hz</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壁挂音箱</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1．额定功率（100V）：3W,6W,10W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2．额定功率（70V）：1.5W,3W,5W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3．灵敏度：91dB±3dB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4．阻抗：Com/3.3KΩ/1.7KΩ/1KΩ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5．频率响应：130-18KHz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6．喇叭单元：6.5"×1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7．防护等级：IP×5防尘</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8.材料：塑料</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70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话筒</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1.换能方式：驻极体</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2.指向性：心型指向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3.频率响应：40Hz-16kHz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4.灵敏度：-43dB±2dB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5.前奏音灵敏度：-50dB±2dB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6.钟声提示：带钟声提示功能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7.线材配备：10米（卡农母头转6.35音频线）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8.咪杆长度 ：420mm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9.电源：~AC 220/50Hz（电源适配器DC 11.4V）；电池：DC9V</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交换机</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209"/>
                      <w:rFonts w:hint="eastAsia" w:ascii="仿宋" w:hAnsi="仿宋" w:eastAsia="仿宋" w:cs="仿宋"/>
                      <w:lang w:val="en-US" w:eastAsia="zh-CN" w:bidi="ar"/>
                    </w:rPr>
                    <w:t>千兆以太网交换机</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传输速率</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10/100/1000Mbps</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交换方式</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存储-转发</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MAC地址表</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4K</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端口参数</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端口数量</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8个及以上</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端口描述</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8个10/100/1000Base-T以太网端口</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功能特性</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网络标准</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IEEE802.3 10BASE-T以太网</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IEEE802.3u 100BASE-TX快速以太网</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IEEE802.3ab 1000Base-T千兆以太网</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ANSI/IEEE 802.3 NWay自动协商</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IEEE802.3x流控</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其它参数</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电源电压</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100-240V AC</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电源功率</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功耗（静态）：1W</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功耗（满负荷）：≤6W</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产品尺寸</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266×162×44mm</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环境标准</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工作温度：0℃-40℃</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工作湿度：5%-95%，无冷凝</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其它参数</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固定端口属性：连接器类型：RJ-45，支持10/100/1000Mbit/s传输速率，支持半双工、全双工、自协商工作模式，支持MDI/MDIX自适应</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网线类型：10/100Base-TX：3/4/5类双绞线，支持最大传输距离100m</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1000Base-T：5/6类双绞线，支持最大传输距离100m</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交换容量：16Gbps</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转发能力：12Mpps</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防雷：共模防护9KV纠错</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机柜(12U)【定制】</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黑色，600*600*550mm可共用其它系统机柜</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6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学生食堂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IP网络终端功放</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1.网络接口：标准RJ45输入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2.传输速率：</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100Mbps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3.支持协议：TCP/IP，UDP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4.音频格式：MP3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5.音频模式：16位CD音质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6.采样率：8KHz～48KHz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7.EMC输入灵敏度：775mV  (非平衡）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8.AUX输入灵敏度：350mV  (非平衡）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9.MIC输入灵敏度：5mV   (非平衡）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10.AUX输出幅度：1000mV  2路莲花座输出接口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11.AUX输出阻抗：470Ω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12.高音提升、衰减：±10dB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13.低音提升、衰减：±10dB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14.USB接口：最大支持16G内存U盘接入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15.额定功率：350W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16.整机功耗：540W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17.待机功耗：＜10W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18.频率响应：80Hz～16KHz   +1/-3dB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19.谐波失真：≤1%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20.信噪比：＞65dB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21.输出方式：4～16Ω定阻输出、70V/100V定压输出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22.保护电路：直流输出、过载、过温、短路保护电路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23.工作环境温度：5℃～40℃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24.工作环境湿度：20%～80%相对湿度，无结露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25.输入电源：~220V 50Hz</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音柱</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1．额定功率（100V）：10W,20W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2．额定功率（70V）：5W,10W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3．灵敏度：89dB±3dB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4．阻抗：黑:Com白:1KΩ绿:500Ω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5．频率响应：150-16KHz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6．尺寸：105×75×410mm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7．喇叭单元：2.5"×4</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8．重量：2.2Kg</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9.外壳材料：铝合金</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10.防护等级：IP66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交换机</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Style w:val="209"/>
                      <w:rFonts w:hint="eastAsia" w:ascii="仿宋" w:hAnsi="仿宋" w:eastAsia="仿宋" w:cs="仿宋"/>
                      <w:lang w:val="en-US" w:eastAsia="zh-CN" w:bidi="ar"/>
                    </w:rPr>
                    <w:t>千兆以太网交换机</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传输速率</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10/100/1000Mbps</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交换方式</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存储-转发</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MAC地址表</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4K</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端口参数</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端口数量</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8个及以上</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端口描述</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8个10/100/1000Base-T以太网端口</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功能特性</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网络标准</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IEEE802.3 10BASE-T以太网</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IEEE802.3u 100BASE-TX快速以太网</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IEEE802.3ab 1000Base-T千兆以太网</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ANSI/IEEE 802.3 NWay自动协商</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IEEE802.3x流控</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其它参数</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电源电压</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100-240V AC</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电源功率</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功耗（静态）：1W</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功耗（满负荷）：≤6W</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产品尺寸</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266×162×44mm</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环境标准</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工作温度：0℃-40℃</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工作湿度：5%-95%，无冷凝</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其它参数</w:t>
                  </w:r>
                  <w:r>
                    <w:rPr>
                      <w:rStyle w:val="210"/>
                      <w:rFonts w:hint="eastAsia" w:ascii="仿宋" w:hAnsi="仿宋" w:eastAsia="仿宋" w:cs="仿宋"/>
                      <w:lang w:val="en-US" w:eastAsia="zh-CN" w:bidi="ar"/>
                    </w:rPr>
                    <w:t xml:space="preserve"> </w:t>
                  </w:r>
                  <w:r>
                    <w:rPr>
                      <w:rStyle w:val="209"/>
                      <w:rFonts w:hint="eastAsia" w:ascii="仿宋" w:hAnsi="仿宋" w:eastAsia="仿宋" w:cs="仿宋"/>
                      <w:lang w:val="en-US" w:eastAsia="zh-CN" w:bidi="ar"/>
                    </w:rPr>
                    <w:t>固定端口属性：连接器类型：RJ-45，支持10/100/1000Mbit/s传输速率，支持半双工、全双工、自协商工作模式，支持MDI/MDIX自适应</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网线类型：10/100Base-TX：3/4/5类双绞线，支持最大传输距离100m</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1000Base-T：5/6类双绞线，支持最大传输距离100m</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交换容量：</w:t>
                  </w:r>
                  <w:r>
                    <w:rPr>
                      <w:rFonts w:hint="eastAsia" w:ascii="宋体" w:hAnsi="宋体" w:eastAsia="宋体" w:cs="宋体"/>
                      <w:i w:val="0"/>
                      <w:iCs w:val="0"/>
                      <w:color w:val="000000"/>
                      <w:kern w:val="0"/>
                      <w:sz w:val="20"/>
                      <w:szCs w:val="20"/>
                      <w:u w:val="none"/>
                      <w:lang w:val="en-US" w:eastAsia="zh-CN" w:bidi="ar"/>
                    </w:rPr>
                    <w:t>≧</w:t>
                  </w:r>
                  <w:r>
                    <w:rPr>
                      <w:rStyle w:val="209"/>
                      <w:rFonts w:hint="eastAsia" w:ascii="仿宋" w:hAnsi="仿宋" w:eastAsia="仿宋" w:cs="仿宋"/>
                      <w:lang w:val="en-US" w:eastAsia="zh-CN" w:bidi="ar"/>
                    </w:rPr>
                    <w:t>16Gbps</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转发能力：12Mpps</w:t>
                  </w:r>
                  <w:r>
                    <w:rPr>
                      <w:rStyle w:val="209"/>
                      <w:rFonts w:hint="eastAsia" w:ascii="仿宋" w:hAnsi="仿宋" w:eastAsia="仿宋" w:cs="仿宋"/>
                      <w:lang w:val="en-US" w:eastAsia="zh-CN" w:bidi="ar"/>
                    </w:rPr>
                    <w:br w:type="textWrapping"/>
                  </w:r>
                  <w:r>
                    <w:rPr>
                      <w:rStyle w:val="209"/>
                      <w:rFonts w:hint="eastAsia" w:ascii="仿宋" w:hAnsi="仿宋" w:eastAsia="仿宋" w:cs="仿宋"/>
                      <w:lang w:val="en-US" w:eastAsia="zh-CN" w:bidi="ar"/>
                    </w:rPr>
                    <w:t>防雷：共模防护9KV纠错</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机柜(12U)【定制】</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黑色，600*600*550mm</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运动场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IP终端</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1.网络接口：标准RJ45输入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2.传输速率：</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100Mbps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3.支持协议：TCP/IP，UDP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4.音频格式：MP3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5.音频模式：16位CD音质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6.采样率：8KHz～48KHz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7.EMC输入灵敏度：775mV  (非平衡）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8.AUX输入灵敏度：350mV  (非平衡）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9.MIC输入灵敏度：5mV   (非平衡）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10.AUX输出幅度：1000mV  2路莲花座输出接口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11.AUX输出阻抗：470Ω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12.高音提升、衰减：±10dB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13.低音提升、衰减：±10dB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14.USB接口：最大支持16G内存U盘接入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15.频率响应：80Hz～16KHz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16.整机功耗：≤2000W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17.谐波失真：≤0.3%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18.信噪比：＞65dB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19.工作环境温度：5℃～40℃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20.工作环境湿度：20%～80%相对湿度，无结露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21.输入电源：~220V 50Hz</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IP网络终端功放</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1.网络接口：标准RJ45输入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2.传输速率：</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100Mbps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3.支持协议：TCP/IP，UDP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4.音频格式：MP3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5.音频模式：16位CD音质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6.采样率：8KHz～48KHz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7.EMC输入灵敏度：775mV  (非平衡）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8.AUX输入灵敏度：350mV  (非平衡）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9.MIC输入灵敏度：5mV   (非平衡）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10.AUX输出幅度：1000mV  2路莲花座输出接口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11.AUX输出阻抗：470Ω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12.高音提升、衰减：±10dB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13.低音提升、衰减：±10dB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14.USB接口：最大支持16G内存U盘接入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15.额定功率：350W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16.整机功耗：540W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17.待机功耗：＜10W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18.频率响应：80Hz～16KHz   +1/-3dB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19.谐波失真：≤1%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20.信噪比：＞65dB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21.输出方式：4～16Ω定阻输出、70V/100V定压输出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22.保护电路：直流输出、过载、过温、短路保护电路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23.工作环境温度：5℃～40℃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24.工作环境湿度：20%～80%相对湿度，无结露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25.输入电源：~220V 50Hz</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L系列调音台（16路+48V，支持给话筒供电）</w:t>
                  </w:r>
                </w:p>
              </w:tc>
              <w:tc>
                <w:tcPr>
                  <w:tcW w:w="5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1.L系列调音台支持≥8路麦克风输入兼容6路线路输入接口，支持≥2路立体声输入接口，≥4路RCA输入，话筒接口幻象电源：+48V。</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2.具有≥2组立体主输出、≥4路编组输出、≥4路辅助输出、≥1组立体声监听输出、≥1个耳机监听输出、≥2个效果输出、≥1组主混音断点插入、≥6个断点插入。（提供接口截图佐证）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3.内置24位DSP效果器，提供100种预设效果。</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4.具备13个60mm行程的高精密碳膜推子。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5.内置USB声卡模块，支持连接电脑进行音乐播放和声音录音；内置MP3播放器，支持1个USB接口接U盘播放音乐。（提供接口截图佐证）</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无线话筒</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1.频率指标：470-510M 540-590M 640-690M 740-790M 807-830MHz 五段 </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900个频率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2.调制方式：宽带FM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3.频道数目：100-200个在每个频率段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4.频道间隔：25KHz的倍数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5.频率稳定度：±0.005%以内</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6.动态范围：100dB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7.最大频偏：±45KHz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8.频率响应：80Hz-18KHz（±3dB）（整个系统的频率取决于话筒单元）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9.综合信噪比：105dB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10.综合失真：≤0.5%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11.工作距离：约100m（工作距离取决于很多因素，包括RF信号的吸收、反射和干扰等）直线无障碍</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12.工作温度：-10℃~+60℃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接收机指标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1．接收机方式：二次变频超外差</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2．中频频率：110MHz，10.7MHz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3．无线接口：BNC/50Ω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4．灵敏度：12dB μV（80dBS/N)</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5．灵敏度调节范围：12-32dB μV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6．离散抑制：≥75dB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7．最大输出电平：+10dBV</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8．供电方式：DC12V-1A输入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9．重量：1.95 Kg ，不含天线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10．尺寸：宽422mm×深180mm×高44.5mm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发射机指标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1.音头：动圈式麦克风（双手持话筒）</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2.天线：手持麦克风内置螺旋天线，佩挂发射机采用1/4波长鞭状天线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3.输出功率：高功率30mW；低功率3mW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4.离散抑制：-60dB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5.供电：2节5号1.5V碱性电池</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6.电池寿命：30mW时大约6小时取决于电池容量</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4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话筒天线</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1.频带范围：680~960MHz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2.增益：11dB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3.输入阻抗：50Ω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4.水平面波源宽度：60°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5.垂直面波源宽度：50°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6.前后比：＞18</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7.驻波比：＜1.5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8.模化形式：垂直</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9.最大功率：50W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10.接头型号：N座</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天线分配器</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1.频带范围：640~960MHz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2.输出/入增益：+1.0dB(频段中心)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3.输出/入阻抗：50Ω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4.频宽：320MHz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5.电源供应：DC 12-18V/3A</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套</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纯后级功放</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numPr>
                      <w:ilvl w:val="0"/>
                      <w:numId w:val="23"/>
                    </w:numPr>
                    <w:suppressLineNumbers w:val="0"/>
                    <w:jc w:val="left"/>
                    <w:textAlignment w:val="center"/>
                    <w:rPr>
                      <w:rFonts w:hint="eastAsia" w:ascii="仿宋" w:hAnsi="仿宋" w:eastAsia="仿宋" w:cs="仿宋"/>
                    </w:rPr>
                  </w:pPr>
                  <w:r>
                    <w:rPr>
                      <w:rFonts w:hint="eastAsia" w:ascii="仿宋" w:hAnsi="仿宋" w:eastAsia="仿宋" w:cs="仿宋"/>
                      <w:lang w:val="en-US" w:eastAsia="zh-CN"/>
                    </w:rPr>
                    <w:t>额定输出功率：1500W</w:t>
                  </w:r>
                  <w:r>
                    <w:rPr>
                      <w:rFonts w:hint="eastAsia" w:ascii="仿宋" w:hAnsi="仿宋" w:eastAsia="仿宋" w:cs="仿宋"/>
                      <w:lang w:val="en-US" w:eastAsia="zh-CN"/>
                    </w:rPr>
                    <w:br w:type="textWrapping"/>
                  </w:r>
                  <w:r>
                    <w:rPr>
                      <w:rFonts w:hint="eastAsia" w:ascii="仿宋" w:hAnsi="仿宋" w:eastAsia="仿宋" w:cs="仿宋"/>
                      <w:lang w:val="en-US" w:eastAsia="zh-CN"/>
                    </w:rPr>
                    <w:t>2.扬声器输出：70V, 100V &amp; 4～16Ω</w:t>
                  </w:r>
                  <w:r>
                    <w:rPr>
                      <w:rFonts w:hint="eastAsia" w:ascii="仿宋" w:hAnsi="仿宋" w:eastAsia="仿宋" w:cs="仿宋"/>
                      <w:lang w:val="en-US" w:eastAsia="zh-CN"/>
                    </w:rPr>
                    <w:br w:type="textWrapping"/>
                  </w:r>
                  <w:r>
                    <w:rPr>
                      <w:rFonts w:hint="eastAsia" w:ascii="仿宋" w:hAnsi="仿宋" w:eastAsia="仿宋" w:cs="仿宋"/>
                      <w:lang w:val="en-US" w:eastAsia="zh-CN"/>
                    </w:rPr>
                    <w:t>3.输入灵敏度 &amp;输入阻抗：775mV/10KΩ, 平衡 XLR/TRS接口</w:t>
                  </w:r>
                  <w:r>
                    <w:rPr>
                      <w:rFonts w:hint="eastAsia" w:ascii="仿宋" w:hAnsi="仿宋" w:eastAsia="仿宋" w:cs="仿宋"/>
                      <w:lang w:val="en-US" w:eastAsia="zh-CN"/>
                    </w:rPr>
                    <w:br w:type="textWrapping"/>
                  </w:r>
                  <w:r>
                    <w:rPr>
                      <w:rFonts w:hint="eastAsia" w:ascii="仿宋" w:hAnsi="仿宋" w:eastAsia="仿宋" w:cs="仿宋"/>
                      <w:lang w:val="en-US" w:eastAsia="zh-CN"/>
                    </w:rPr>
                    <w:t>4.输出灵敏度 &amp; 输出源阻抗：775mV/470Ω, 平衡 XLR 接口</w:t>
                  </w:r>
                  <w:r>
                    <w:rPr>
                      <w:rFonts w:hint="eastAsia" w:ascii="仿宋" w:hAnsi="仿宋" w:eastAsia="仿宋" w:cs="仿宋"/>
                      <w:lang w:val="en-US" w:eastAsia="zh-CN"/>
                    </w:rPr>
                    <w:br w:type="textWrapping"/>
                  </w:r>
                  <w:r>
                    <w:rPr>
                      <w:rFonts w:hint="eastAsia" w:ascii="仿宋" w:hAnsi="仿宋" w:eastAsia="仿宋" w:cs="仿宋"/>
                      <w:lang w:val="en-US" w:eastAsia="zh-CN"/>
                    </w:rPr>
                    <w:t>5.频率响应：50Hz～16KHz(+1dB, -3dB )</w:t>
                  </w:r>
                  <w:r>
                    <w:rPr>
                      <w:rFonts w:hint="eastAsia" w:ascii="仿宋" w:hAnsi="仿宋" w:eastAsia="仿宋" w:cs="仿宋"/>
                      <w:lang w:val="en-US" w:eastAsia="zh-CN"/>
                    </w:rPr>
                    <w:br w:type="textWrapping"/>
                  </w:r>
                  <w:r>
                    <w:rPr>
                      <w:rFonts w:hint="eastAsia" w:ascii="仿宋" w:hAnsi="仿宋" w:eastAsia="仿宋" w:cs="仿宋"/>
                      <w:lang w:val="en-US" w:eastAsia="zh-CN"/>
                    </w:rPr>
                    <w:t>6.信噪比：&gt;90dB</w:t>
                  </w:r>
                  <w:r>
                    <w:rPr>
                      <w:rFonts w:hint="eastAsia" w:ascii="仿宋" w:hAnsi="仿宋" w:eastAsia="仿宋" w:cs="仿宋"/>
                      <w:lang w:val="en-US" w:eastAsia="zh-CN"/>
                    </w:rPr>
                    <w:br w:type="textWrapping"/>
                  </w:r>
                  <w:r>
                    <w:rPr>
                      <w:rFonts w:hint="eastAsia" w:ascii="仿宋" w:hAnsi="仿宋" w:eastAsia="仿宋" w:cs="仿宋"/>
                      <w:lang w:val="en-US" w:eastAsia="zh-CN"/>
                    </w:rPr>
                    <w:t>7.总谐波失真：1KHz时0.5%, 1/3 输出功率</w:t>
                  </w:r>
                  <w:r>
                    <w:rPr>
                      <w:rFonts w:hint="eastAsia" w:ascii="仿宋" w:hAnsi="仿宋" w:eastAsia="仿宋" w:cs="仿宋"/>
                      <w:lang w:val="en-US" w:eastAsia="zh-CN"/>
                    </w:rPr>
                    <w:br w:type="textWrapping"/>
                  </w:r>
                  <w:r>
                    <w:rPr>
                      <w:rFonts w:hint="eastAsia" w:ascii="仿宋" w:hAnsi="仿宋" w:eastAsia="仿宋" w:cs="仿宋"/>
                      <w:lang w:val="en-US" w:eastAsia="zh-CN"/>
                    </w:rPr>
                    <w:t>8.散热：由前往后强制风冷，散热器温度45度左右时启动内置风扇</w:t>
                  </w:r>
                  <w:r>
                    <w:rPr>
                      <w:rFonts w:hint="eastAsia" w:ascii="仿宋" w:hAnsi="仿宋" w:eastAsia="仿宋" w:cs="仿宋"/>
                      <w:lang w:val="en-US" w:eastAsia="zh-CN"/>
                    </w:rPr>
                    <w:br w:type="textWrapping"/>
                  </w:r>
                  <w:r>
                    <w:rPr>
                      <w:rFonts w:hint="eastAsia" w:ascii="仿宋" w:hAnsi="仿宋" w:eastAsia="仿宋" w:cs="仿宋"/>
                      <w:lang w:val="en-US" w:eastAsia="zh-CN"/>
                    </w:rPr>
                    <w:t>9.保护：过热, 过载&amp;短路</w:t>
                  </w:r>
                  <w:r>
                    <w:rPr>
                      <w:rFonts w:hint="eastAsia" w:ascii="仿宋" w:hAnsi="仿宋" w:eastAsia="仿宋" w:cs="仿宋"/>
                      <w:lang w:val="en-US" w:eastAsia="zh-CN"/>
                    </w:rPr>
                    <w:br w:type="textWrapping"/>
                  </w:r>
                  <w:r>
                    <w:rPr>
                      <w:rFonts w:hint="eastAsia" w:ascii="仿宋" w:hAnsi="仿宋" w:eastAsia="仿宋" w:cs="仿宋"/>
                      <w:lang w:val="en-US" w:eastAsia="zh-CN"/>
                    </w:rPr>
                    <w:t>10.电源：～220V/50Hz</w:t>
                  </w:r>
                  <w:r>
                    <w:rPr>
                      <w:rFonts w:hint="eastAsia" w:ascii="仿宋" w:hAnsi="仿宋" w:eastAsia="仿宋" w:cs="仿宋"/>
                      <w:lang w:val="en-US" w:eastAsia="zh-CN"/>
                    </w:rPr>
                    <w:br w:type="textWrapping"/>
                  </w:r>
                  <w:r>
                    <w:rPr>
                      <w:rFonts w:hint="eastAsia" w:ascii="仿宋" w:hAnsi="仿宋" w:eastAsia="仿宋" w:cs="仿宋"/>
                      <w:lang w:val="en-US" w:eastAsia="zh-CN"/>
                    </w:rPr>
                    <w:t>11.电源功率：2300W</w:t>
                  </w:r>
                  <w:r>
                    <w:rPr>
                      <w:rFonts w:hint="eastAsia" w:ascii="仿宋" w:hAnsi="仿宋" w:eastAsia="仿宋" w:cs="仿宋"/>
                      <w:lang w:val="en-US" w:eastAsia="zh-CN"/>
                    </w:rPr>
                    <w:br w:type="textWrapping"/>
                  </w:r>
                  <w:r>
                    <w:rPr>
                      <w:rFonts w:hint="eastAsia" w:ascii="仿宋" w:hAnsi="仿宋" w:eastAsia="仿宋" w:cs="仿宋"/>
                      <w:lang w:val="en-US" w:eastAsia="zh-CN"/>
                    </w:rPr>
                    <w:t>12.材质：黑色铝面板，SPCC冷轧板材质机箱</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CF类音柱</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1．额定功率（100V）：22.5W,45W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2．额定功率（70V）：11.2W,22.5W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3．灵敏度：91dB±3dB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4．阻抗：黑:Com白:440Ω绿:220Ω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5．频率响应：50-18KHz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6．喇叭单元：4"×4,2.5"×1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7．防护等级：IP66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8.材料：铝合金</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音柱</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1．额定功率(100V)：120W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2．额定功率(70V)：60W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3．灵敏度：94dB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4．阻抗：黑:Com白:80Ω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5．频率响应：110-15KHz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6．防护等级：IP66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7．尺寸：240×190×1000mm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8．喇叭单元：6.5"×4+3"×1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9．重量：13Kg</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音柱立杆</w:t>
                  </w:r>
                </w:p>
              </w:tc>
              <w:tc>
                <w:tcPr>
                  <w:tcW w:w="5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定制/共用监控、灯杆、建筑外墙</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机柜(27U)【定制】</w:t>
                  </w:r>
                </w:p>
              </w:tc>
              <w:tc>
                <w:tcPr>
                  <w:tcW w:w="5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1.高度1500mm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2.宽度600mm</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3.深度600mm</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9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体育馆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IP网络终端功放</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技术参数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1.网络接口：标准RJ45输入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2.传输速率：</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100Mbps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3.支持协议：TCP/IP，UDP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4.音频格式：MP3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5.音频模式：16位CD音质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6.采样率：8KHz～48KHz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7.EMC输入灵敏度：775mV  (非平衡）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8.AUX输入灵敏度：350mV  (非平衡）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9.MIC输入灵敏度：5mV   (非平衡）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10.AUX输出幅度：1000mV  2路莲花座输出接口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11.AUX输出阻抗：470Ω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12.高音提升、衰减：±10dB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13.低音提升、衰减：±10dB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14.USB接口：最大支持16G内存U盘接入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15.额定功率：500W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16.整机功耗：750W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17.待机功耗：＜10W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18.频率响应：80Hz～16KHz   +1/-3dB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19.谐波失真：≤1%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20.信噪比：＞65dB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21.输出方式：4～16Ω定阻输出、70V/100V定压输出</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22.保护电路：直流输出、过载、过温、短路保护电路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23.工作环境温度：5℃～40℃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24.工作环境湿度：20%～80%相对湿度，无结露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25.输入电源：~220V 50Hz</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CF类音柱</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1．额定功率（100V）：22.5W,45W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2．额定功率（70V）：11.2W,22.5W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3．灵敏度：91dB±3dB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4．阻抗：黑:Com白:440Ω绿:220Ω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5．频率响应：50-18KHz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6．喇叭单元：4"×4,2.5"×1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7．防护等级：IP66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8.材料：铝合金</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音柱立杆</w:t>
                  </w:r>
                </w:p>
              </w:tc>
              <w:tc>
                <w:tcPr>
                  <w:tcW w:w="5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定制/共用监控、灯杆、建筑外墙</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宿舍楼室外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IP终端</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1.网络接口：标准RJ45输入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2.传输速率：</w:t>
                  </w:r>
                  <w:r>
                    <w:rPr>
                      <w:rFonts w:hint="eastAsia" w:ascii="宋体" w:hAnsi="宋体" w:eastAsia="宋体" w:cs="宋体"/>
                      <w:i w:val="0"/>
                      <w:iCs w:val="0"/>
                      <w:color w:val="000000"/>
                      <w:kern w:val="0"/>
                      <w:sz w:val="20"/>
                      <w:szCs w:val="20"/>
                      <w:u w:val="none"/>
                      <w:lang w:val="en-US" w:eastAsia="zh-CN" w:bidi="ar"/>
                    </w:rPr>
                    <w:t>≧</w:t>
                  </w:r>
                  <w:r>
                    <w:rPr>
                      <w:rFonts w:hint="eastAsia" w:ascii="仿宋" w:hAnsi="仿宋" w:eastAsia="仿宋" w:cs="仿宋"/>
                      <w:i w:val="0"/>
                      <w:iCs w:val="0"/>
                      <w:color w:val="000000"/>
                      <w:kern w:val="0"/>
                      <w:sz w:val="20"/>
                      <w:szCs w:val="20"/>
                      <w:u w:val="none"/>
                      <w:lang w:val="en-US" w:eastAsia="zh-CN" w:bidi="ar"/>
                    </w:rPr>
                    <w:t>100Mbps</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3.支持协议：TCP/IP，UDP</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4.音频格式：MP3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5.音频模式：16位CD音质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6.采样率：8KHz～48KHz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7.EMC输入灵敏度：775mV  (非平衡）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8.AUX输入灵敏度：350mV  (非平衡）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9.MIC输入灵敏度：5mV   (非平衡）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10.AUX输出幅度：1000mV  2路莲花座输出接口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11.AUX输出阻抗：470Ω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12.高音提升、衰减：±10dB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13.低音提升、衰减：±10dB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14.USB接口：最大支持16G内存U盘接入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15.频率响应：80Hz～16KHz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16.整机功耗：≤2000W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17.谐波失真：≤0.3%</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18.信噪比：＞65dB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19.工作环境温度：5℃～40℃</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20.工作环境湿度：20%～80%相对湿度，无结露</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21.输入电源：~220V 50Hz</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前置放大器</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1.话筒1-5的输入灵敏度：话筒:5mV/600Ω非平衡；线路RCA:775mV /10KΩ非平衡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2.辅助1-3输入：AUX 1.2.3: 3500mV/10KΩ非平衡</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3.EMC1-2输入：RAC:非平衡 200mV～1000mV/10KΩ；MIC：非平衡 5mV～25mV/600Ω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4.频率响应：20Hz-20KHz(±3dB)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5.信噪比：MIC 输入:50dB； AUX输入:80dB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6.音调调节：低音:±10dB at 100Hz；高音:±10dB at 10KHz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7.电源：～220V/50Hz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8.电源功耗：20W</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纯后级功放</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1.额定输出功率：1000W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2.扬声器输出：70V, 100V &amp; 4～16Ω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3.输入灵敏度 &amp;输入阻抗：775mV/10KΩ, 平衡 XLR/TRS接口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4.输出灵敏度 &amp; 输出源阻抗：775mV/470Ω, 平衡 XLR 接口</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5.频率响应：50Hz～16KHz(+1dB, -3dB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6.信噪比：&gt;90dB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7.总谐波失真：1KHz时0.5%, 1/3 输出功率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8.散热：由前往后强制风冷，散热器温度45度时启动内置风扇</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9.保护：过热, 过载&amp;短路</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10.电源：～220V/50Hz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11.电源功率：1500W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12.材质：黑色铝面板，SPCC冷轧板材质机箱</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CF类音柱</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产品特点：外壳采用铝合金材料，配可调节多种角度支架，安装方便；专业的表面处理工艺，防水防锈；匹配2路扬声器单元，音质更好。</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技术参数：</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1．额定功率（100V）：22.5W,45W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2．额定功率（70V）：11.2W,22.5W</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3．灵敏度：91dB±3dB</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4．阻抗：黑:Com白:440Ω绿:220Ω</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5．频率响应：50-18KHz</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6．喇叭单元：4"×4,2.5"×1</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7．防护等级：IP66</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8.材料：铝合金</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 </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只</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4875"/>
                    </w:tabs>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四、辅助材料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音频连接线</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1.8米音频连接线：莲花（RCA）-莲花（RCA）</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音频连接线</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1.8米音频连接线：莲花（RCA）-6.35话筒插头</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音频连接线</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1.8米音频连接线：莲花（RCA）-6.35话筒插头</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音频连接线</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5米音频连接线：3.5（耳机插头）-双莲花（RCA）</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音频连接线</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5米音频连接线：3.5（耳机插头）-双6.35话筒插头</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室内网线</w:t>
                  </w:r>
                </w:p>
              </w:tc>
              <w:tc>
                <w:tcPr>
                  <w:tcW w:w="558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六类网线 非屏蔽 纯铜线芯 千兆网线 工程家装专用网线 灰色 300米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48</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箱</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水晶头</w:t>
                  </w:r>
                </w:p>
              </w:tc>
              <w:tc>
                <w:tcPr>
                  <w:tcW w:w="5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六类网络水晶头6类8芯Cat6电脑网线RJ45连接器8P8C可搭配安普网线 工程级六类水晶头（100个/盒）1盒</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盒</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音频线（室内）</w:t>
                  </w:r>
                </w:p>
              </w:tc>
              <w:tc>
                <w:tcPr>
                  <w:tcW w:w="5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国标RVV2*1.5，200米/卷，黑色</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52</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音频线（室外）</w:t>
                  </w:r>
                </w:p>
              </w:tc>
              <w:tc>
                <w:tcPr>
                  <w:tcW w:w="5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国标 RVV2*2.5，200米/卷，黑色</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卷</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穿线管材，线槽，插板，卡子等辅材，满足全部设备安装调试；</w:t>
                  </w:r>
                </w:p>
              </w:tc>
              <w:tc>
                <w:tcPr>
                  <w:tcW w:w="5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白色线管A管DN25，4米</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p>
              </w:tc>
            </w:tr>
          </w:tbl>
          <w:p>
            <w:pPr>
              <w:pStyle w:val="5"/>
              <w:rPr>
                <w:rFonts w:hint="eastAsia"/>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gridAfter w:val="1"/>
          <w:wBefore w:w="184" w:type="pct"/>
          <w:wAfter w:w="235" w:type="pct"/>
          <w:trHeight w:val="700" w:hRule="atLeast"/>
        </w:trPr>
        <w:tc>
          <w:tcPr>
            <w:tcW w:w="4580" w:type="pc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备注：1、全部设备含送货，安装，调试，设备必备配件。</w:t>
            </w:r>
          </w:p>
          <w:p>
            <w:pPr>
              <w:keepNext w:val="0"/>
              <w:keepLines w:val="0"/>
              <w:widowControl/>
              <w:suppressLineNumbers w:val="0"/>
              <w:jc w:val="left"/>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 xml:space="preserve">      2、设备安装地点为指定地点。</w:t>
            </w:r>
          </w:p>
        </w:tc>
      </w:tr>
    </w:tbl>
    <w:p>
      <w:pPr>
        <w:jc w:val="both"/>
        <w:rPr>
          <w:rFonts w:hint="eastAsia" w:ascii="仿宋_GB2312" w:hAnsi="Times New Roman" w:eastAsia="仿宋_GB2312" w:cs="Times New Roman"/>
          <w:b/>
          <w:bCs/>
          <w:color w:val="auto"/>
          <w:sz w:val="28"/>
          <w:szCs w:val="28"/>
          <w:lang w:val="en-US" w:eastAsia="zh-CN"/>
        </w:rPr>
      </w:pPr>
    </w:p>
    <w:p>
      <w:pPr>
        <w:jc w:val="center"/>
        <w:rPr>
          <w:rFonts w:hint="eastAsia" w:ascii="仿宋_GB2312" w:hAnsi="Times New Roman" w:eastAsia="仿宋_GB2312" w:cs="Times New Roman"/>
          <w:b/>
          <w:bCs/>
          <w:color w:val="auto"/>
          <w:sz w:val="28"/>
          <w:szCs w:val="28"/>
          <w:lang w:val="en-US" w:eastAsia="zh-CN"/>
        </w:rPr>
      </w:pPr>
      <w:r>
        <w:rPr>
          <w:rFonts w:hint="eastAsia" w:ascii="仿宋_GB2312" w:hAnsi="Times New Roman" w:eastAsia="仿宋_GB2312" w:cs="Times New Roman"/>
          <w:b/>
          <w:bCs/>
          <w:color w:val="auto"/>
          <w:sz w:val="28"/>
          <w:szCs w:val="28"/>
          <w:lang w:val="en-US" w:eastAsia="zh-CN"/>
        </w:rPr>
        <w:t>招标要求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bookmarkStart w:id="44" w:name="_Toc228245828"/>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rPr>
        <w:t>必须在规定时间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合同签订后</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之内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内供货安装、调试、培训等到位，如规定时间内</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rPr>
        <w:t>不能按时供货、安装、调试完毕，采购方有权解除合同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并报上级有关部门处理，按相关法律规定办理。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对产品货物提供</w:t>
      </w:r>
      <w:r>
        <w:rPr>
          <w:rFonts w:hint="eastAsia" w:ascii="仿宋_GB2312" w:hAnsi="仿宋_GB2312" w:eastAsia="仿宋_GB2312" w:cs="仿宋_GB2312"/>
          <w:sz w:val="28"/>
          <w:szCs w:val="28"/>
        </w:rPr>
        <w:t>3年免费保修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软件升级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终身维修</w:t>
      </w:r>
      <w:r>
        <w:rPr>
          <w:rFonts w:hint="eastAsia" w:ascii="仿宋_GB2312" w:hAnsi="仿宋_GB2312" w:eastAsia="仿宋_GB2312" w:cs="仿宋_GB2312"/>
          <w:sz w:val="28"/>
          <w:szCs w:val="28"/>
          <w:lang w:val="en-US" w:eastAsia="zh-CN"/>
        </w:rPr>
        <w:t>的质保期和免费上门维护服务，质保期内因产品出现质量问题，</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应按国家相关规定及时收回,并在2小时之内响应，24小时之内现场指导，予以免费维修、更换、安装、调试。整个过程产生损害结果的，</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应承担相应的赔偿责任。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供货产品为原厂正品，提供原厂产品，授权书证明。提供的设备是全新的、未经使用过的，否则由</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承担一切法律责任。如</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提供的产品为非原厂产品、是组装拼凑产品，由</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承担相应的违约责任。</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须对投标的所有货物进行售后服务，如不响应、不准时、不到位的，所造成的损失及费用一切由</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承担。所有产品严格遵守合同约定或厂家规定的保修政策。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交付的货物品种、数量、规格、质量等不符合采购文件、合同规定的，由</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负责包换，并承担调换或退还所产生的全部费用。</w:t>
      </w:r>
      <w:r>
        <w:rPr>
          <w:rFonts w:hint="eastAsia" w:ascii="仿宋_GB2312" w:hAnsi="仿宋_GB2312" w:eastAsia="仿宋_GB2312" w:cs="仿宋_GB2312"/>
          <w:sz w:val="28"/>
          <w:szCs w:val="28"/>
        </w:rPr>
        <w:t>安装、调试、</w:t>
      </w:r>
      <w:r>
        <w:rPr>
          <w:rFonts w:hint="eastAsia" w:ascii="仿宋_GB2312" w:hAnsi="仿宋_GB2312" w:eastAsia="仿宋_GB2312" w:cs="仿宋_GB2312"/>
          <w:sz w:val="28"/>
          <w:szCs w:val="28"/>
          <w:lang w:val="en-US" w:eastAsia="zh-CN"/>
        </w:rPr>
        <w:t>培训</w:t>
      </w:r>
      <w:r>
        <w:rPr>
          <w:rFonts w:hint="eastAsia" w:ascii="仿宋_GB2312" w:hAnsi="仿宋_GB2312" w:eastAsia="仿宋_GB2312" w:cs="仿宋_GB2312"/>
          <w:sz w:val="28"/>
          <w:szCs w:val="28"/>
        </w:rPr>
        <w:t>服务及设备交付等相关费用包含在项目报价内</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所提供的全部产品自行承担产权、商标、技术等方面的责任，与采购方无关。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在运输、施工过程中出现的一切安全由</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自行负责，与采购方无关。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提供的货物必须是全新质保的货物，货物符合国家检测标准以及该产品的出厂标准。采购方发现该产品不符合国家正规渠道产品，经有关检测，不符合国家检测标准的，采购方有权追究因延迟交货和质量问题所引起的相关违约责任，由</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无偿免费更换。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应在货物发运前对其进行满足运输距离、防潮、防震、防锈和防破损装卸等要求包装，以保证货物安全运达采购方指定地点。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10.使用说明书、由质检部门等国家具有检验资质的部门对本批次产品的质量检验合格证明书、随配附件和工具以及清单一并附于货物内。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eastAsia="zh-CN"/>
        </w:rPr>
        <w:t>中标方</w:t>
      </w:r>
      <w:r>
        <w:rPr>
          <w:rFonts w:hint="eastAsia" w:ascii="仿宋_GB2312" w:hAnsi="仿宋_GB2312" w:eastAsia="仿宋_GB2312" w:cs="仿宋_GB2312"/>
          <w:sz w:val="28"/>
          <w:szCs w:val="28"/>
          <w:lang w:val="en-US" w:eastAsia="zh-CN"/>
        </w:rPr>
        <w:t>在货物全部到达采购方指定地点，并全部安装调试运行正常后书面通知采购方，以准备验收货物。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12.货物在竣工验收合格前发生的风险均由</w:t>
      </w:r>
      <w:r>
        <w:rPr>
          <w:rFonts w:hint="eastAsia" w:ascii="仿宋_GB2312" w:hAnsi="仿宋_GB2312" w:eastAsia="仿宋_GB2312" w:cs="仿宋_GB2312"/>
          <w:sz w:val="28"/>
          <w:szCs w:val="28"/>
        </w:rPr>
        <w:t>中标方</w:t>
      </w:r>
      <w:r>
        <w:rPr>
          <w:rFonts w:hint="eastAsia" w:ascii="仿宋_GB2312" w:hAnsi="仿宋_GB2312" w:eastAsia="仿宋_GB2312" w:cs="仿宋_GB2312"/>
          <w:sz w:val="28"/>
          <w:szCs w:val="28"/>
          <w:lang w:val="en-US" w:eastAsia="zh-CN"/>
        </w:rPr>
        <w:t>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中标方需提供安装样板，经采购方验收合格后方可按照样板实施配送安装。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14.广播系统要具备通过统一联控功能，支持集中、分组、单台等多种方式，兼容读取光碟或USB并播放各类格式媒体文件（MP3、AAC、WAV、WMA等其他常见的音频格式），满足考试听力方面的所有需求。</w:t>
      </w:r>
    </w:p>
    <w:p>
      <w:pPr>
        <w:pStyle w:val="22"/>
        <w:tabs>
          <w:tab w:val="left" w:pos="2475"/>
          <w:tab w:val="center" w:pos="4873"/>
        </w:tabs>
        <w:spacing w:line="360" w:lineRule="auto"/>
        <w:jc w:val="center"/>
        <w:outlineLvl w:val="0"/>
        <w:rPr>
          <w:rFonts w:hint="eastAsia" w:ascii="仿宋_GB2312" w:hAnsi="仿宋" w:eastAsia="仿宋_GB2312"/>
          <w:b/>
          <w:color w:val="auto"/>
          <w:sz w:val="36"/>
          <w:szCs w:val="36"/>
        </w:rPr>
      </w:pPr>
    </w:p>
    <w:p>
      <w:pPr>
        <w:pStyle w:val="22"/>
        <w:tabs>
          <w:tab w:val="left" w:pos="2475"/>
          <w:tab w:val="center" w:pos="4873"/>
        </w:tabs>
        <w:spacing w:line="360" w:lineRule="auto"/>
        <w:jc w:val="center"/>
        <w:outlineLvl w:val="0"/>
        <w:rPr>
          <w:rFonts w:hint="eastAsia" w:ascii="仿宋_GB2312" w:hAnsi="仿宋" w:eastAsia="仿宋_GB2312"/>
          <w:b/>
          <w:color w:val="auto"/>
          <w:sz w:val="36"/>
          <w:szCs w:val="36"/>
        </w:rPr>
      </w:pPr>
    </w:p>
    <w:p>
      <w:pPr>
        <w:pStyle w:val="22"/>
        <w:tabs>
          <w:tab w:val="left" w:pos="2475"/>
          <w:tab w:val="center" w:pos="4873"/>
        </w:tabs>
        <w:spacing w:line="360" w:lineRule="auto"/>
        <w:jc w:val="center"/>
        <w:outlineLvl w:val="0"/>
        <w:rPr>
          <w:rFonts w:hint="eastAsia" w:ascii="仿宋_GB2312" w:hAnsi="仿宋" w:eastAsia="仿宋_GB2312"/>
          <w:b/>
          <w:color w:val="auto"/>
          <w:sz w:val="36"/>
          <w:szCs w:val="36"/>
        </w:rPr>
      </w:pPr>
    </w:p>
    <w:p>
      <w:pPr>
        <w:pStyle w:val="22"/>
        <w:tabs>
          <w:tab w:val="left" w:pos="2475"/>
          <w:tab w:val="center" w:pos="4873"/>
        </w:tabs>
        <w:spacing w:line="360" w:lineRule="auto"/>
        <w:jc w:val="center"/>
        <w:outlineLvl w:val="0"/>
        <w:rPr>
          <w:rFonts w:hint="eastAsia" w:ascii="仿宋_GB2312" w:hAnsi="仿宋" w:eastAsia="仿宋_GB2312"/>
          <w:b/>
          <w:color w:val="auto"/>
          <w:sz w:val="36"/>
          <w:szCs w:val="36"/>
        </w:rPr>
      </w:pPr>
    </w:p>
    <w:p>
      <w:pPr>
        <w:pStyle w:val="22"/>
        <w:tabs>
          <w:tab w:val="left" w:pos="2475"/>
          <w:tab w:val="center" w:pos="4873"/>
        </w:tabs>
        <w:spacing w:line="360" w:lineRule="auto"/>
        <w:jc w:val="center"/>
        <w:outlineLvl w:val="0"/>
        <w:rPr>
          <w:rFonts w:hint="eastAsia" w:ascii="仿宋_GB2312" w:hAnsi="仿宋" w:eastAsia="仿宋_GB2312"/>
          <w:b/>
          <w:color w:val="auto"/>
          <w:sz w:val="36"/>
          <w:szCs w:val="36"/>
        </w:rPr>
      </w:pPr>
    </w:p>
    <w:p>
      <w:pPr>
        <w:pStyle w:val="22"/>
        <w:tabs>
          <w:tab w:val="left" w:pos="2475"/>
          <w:tab w:val="center" w:pos="4873"/>
        </w:tabs>
        <w:spacing w:line="360" w:lineRule="auto"/>
        <w:jc w:val="center"/>
        <w:outlineLvl w:val="0"/>
        <w:rPr>
          <w:rFonts w:hint="eastAsia" w:ascii="仿宋_GB2312" w:hAnsi="仿宋" w:eastAsia="仿宋_GB2312"/>
          <w:b/>
          <w:color w:val="auto"/>
          <w:sz w:val="36"/>
          <w:szCs w:val="36"/>
        </w:rPr>
      </w:pPr>
    </w:p>
    <w:p>
      <w:pPr>
        <w:pStyle w:val="22"/>
        <w:tabs>
          <w:tab w:val="left" w:pos="2475"/>
          <w:tab w:val="center" w:pos="4873"/>
        </w:tabs>
        <w:spacing w:line="360" w:lineRule="auto"/>
        <w:jc w:val="center"/>
        <w:outlineLvl w:val="0"/>
        <w:rPr>
          <w:rFonts w:hint="eastAsia" w:ascii="仿宋_GB2312" w:hAnsi="仿宋" w:eastAsia="仿宋_GB2312"/>
          <w:b/>
          <w:color w:val="auto"/>
          <w:sz w:val="36"/>
          <w:szCs w:val="36"/>
        </w:rPr>
      </w:pPr>
    </w:p>
    <w:p>
      <w:pPr>
        <w:pStyle w:val="22"/>
        <w:tabs>
          <w:tab w:val="left" w:pos="2475"/>
          <w:tab w:val="center" w:pos="4873"/>
        </w:tabs>
        <w:spacing w:line="360" w:lineRule="auto"/>
        <w:jc w:val="center"/>
        <w:outlineLvl w:val="0"/>
        <w:rPr>
          <w:rFonts w:ascii="仿宋_GB2312" w:hAnsi="仿宋" w:eastAsia="仿宋_GB2312"/>
          <w:color w:val="auto"/>
          <w:sz w:val="28"/>
          <w:szCs w:val="28"/>
        </w:rPr>
      </w:pPr>
      <w:r>
        <w:rPr>
          <w:rFonts w:hint="eastAsia" w:ascii="仿宋_GB2312" w:hAnsi="仿宋" w:eastAsia="仿宋_GB2312"/>
          <w:b/>
          <w:color w:val="auto"/>
          <w:sz w:val="36"/>
          <w:szCs w:val="36"/>
        </w:rPr>
        <w:t>第四部分  采购合同条款</w:t>
      </w:r>
      <w:bookmarkEnd w:id="44"/>
    </w:p>
    <w:p>
      <w:pPr>
        <w:jc w:val="center"/>
        <w:rPr>
          <w:rFonts w:hint="default" w:ascii="黑体" w:hAnsi="黑体" w:eastAsia="黑体"/>
          <w:b/>
          <w:sz w:val="36"/>
          <w:szCs w:val="36"/>
          <w:lang w:val="en-US" w:eastAsia="zh-CN"/>
        </w:rPr>
      </w:pPr>
      <w:r>
        <w:rPr>
          <w:rFonts w:hint="eastAsia" w:ascii="黑体" w:hAnsi="黑体" w:eastAsia="黑体"/>
          <w:b/>
          <w:sz w:val="36"/>
          <w:szCs w:val="36"/>
        </w:rPr>
        <w:t>新疆维吾尔自治区</w:t>
      </w:r>
      <w:r>
        <w:rPr>
          <w:rFonts w:hint="eastAsia" w:ascii="黑体" w:hAnsi="黑体" w:eastAsia="黑体"/>
          <w:b/>
          <w:sz w:val="36"/>
          <w:szCs w:val="36"/>
          <w:lang w:val="en-US" w:eastAsia="zh-CN"/>
        </w:rPr>
        <w:t>xxxxxxx单位</w:t>
      </w:r>
    </w:p>
    <w:p>
      <w:pPr>
        <w:jc w:val="center"/>
        <w:rPr>
          <w:rFonts w:hint="eastAsia" w:ascii="黑体" w:hAnsi="黑体" w:eastAsia="黑体"/>
          <w:b/>
          <w:sz w:val="36"/>
          <w:szCs w:val="36"/>
        </w:rPr>
      </w:pPr>
    </w:p>
    <w:p>
      <w:pPr>
        <w:jc w:val="center"/>
        <w:rPr>
          <w:rFonts w:hint="eastAsia" w:ascii="黑体" w:hAnsi="黑体" w:eastAsia="黑体"/>
          <w:b/>
          <w:sz w:val="36"/>
          <w:szCs w:val="36"/>
        </w:rPr>
      </w:pPr>
    </w:p>
    <w:p>
      <w:pPr>
        <w:jc w:val="center"/>
        <w:rPr>
          <w:rFonts w:hint="eastAsia" w:ascii="黑体" w:hAnsi="黑体" w:eastAsia="黑体"/>
          <w:b/>
          <w:sz w:val="36"/>
          <w:szCs w:val="36"/>
        </w:rPr>
      </w:pPr>
    </w:p>
    <w:p>
      <w:pPr>
        <w:jc w:val="center"/>
        <w:rPr>
          <w:rFonts w:hint="eastAsia" w:ascii="黑体" w:hAnsi="黑体" w:eastAsia="黑体"/>
          <w:b/>
          <w:sz w:val="36"/>
          <w:szCs w:val="36"/>
        </w:rPr>
      </w:pPr>
    </w:p>
    <w:p>
      <w:pPr>
        <w:jc w:val="center"/>
        <w:rPr>
          <w:rFonts w:hint="eastAsia" w:ascii="黑体" w:hAnsi="黑体" w:eastAsia="黑体"/>
          <w:b/>
          <w:sz w:val="72"/>
          <w:szCs w:val="36"/>
        </w:rPr>
      </w:pPr>
      <w:r>
        <w:rPr>
          <w:rFonts w:hint="eastAsia" w:ascii="黑体" w:hAnsi="黑体" w:eastAsia="黑体"/>
          <w:b/>
          <w:sz w:val="72"/>
          <w:szCs w:val="36"/>
        </w:rPr>
        <w:t>合 同 文 本</w:t>
      </w:r>
    </w:p>
    <w:p>
      <w:pPr>
        <w:jc w:val="center"/>
        <w:rPr>
          <w:rFonts w:hint="eastAsia" w:ascii="黑体" w:hAnsi="黑体" w:eastAsia="黑体"/>
          <w:sz w:val="72"/>
          <w:szCs w:val="36"/>
        </w:rPr>
      </w:pPr>
    </w:p>
    <w:p>
      <w:pPr>
        <w:jc w:val="center"/>
        <w:rPr>
          <w:rFonts w:hint="eastAsia" w:ascii="黑体" w:hAnsi="黑体" w:eastAsia="黑体"/>
          <w:sz w:val="72"/>
          <w:szCs w:val="36"/>
        </w:rPr>
      </w:pPr>
    </w:p>
    <w:p>
      <w:pPr>
        <w:jc w:val="center"/>
        <w:rPr>
          <w:rFonts w:hint="eastAsia" w:ascii="黑体" w:hAnsi="黑体" w:eastAsia="黑体"/>
          <w:sz w:val="72"/>
          <w:szCs w:val="36"/>
        </w:rPr>
      </w:pPr>
    </w:p>
    <w:p>
      <w:pPr>
        <w:jc w:val="center"/>
        <w:rPr>
          <w:rFonts w:hint="eastAsia" w:ascii="黑体" w:hAnsi="黑体" w:eastAsia="黑体"/>
          <w:sz w:val="72"/>
          <w:szCs w:val="36"/>
        </w:rPr>
      </w:pPr>
    </w:p>
    <w:p>
      <w:pPr>
        <w:jc w:val="center"/>
        <w:rPr>
          <w:rFonts w:hint="eastAsia" w:ascii="黑体" w:hAnsi="黑体" w:eastAsia="黑体"/>
          <w:sz w:val="72"/>
          <w:szCs w:val="36"/>
        </w:rPr>
      </w:pPr>
    </w:p>
    <w:p>
      <w:pPr>
        <w:rPr>
          <w:rFonts w:hint="eastAsia" w:ascii="仿宋" w:hAnsi="仿宋" w:eastAsia="仿宋"/>
          <w:sz w:val="28"/>
          <w:szCs w:val="28"/>
        </w:rPr>
      </w:pPr>
      <w:r>
        <w:rPr>
          <w:rFonts w:hint="eastAsia" w:ascii="仿宋" w:hAnsi="仿宋" w:eastAsia="仿宋"/>
          <w:sz w:val="28"/>
          <w:szCs w:val="28"/>
        </w:rPr>
        <w:t>招标项目名称：XXXXXX</w:t>
      </w:r>
    </w:p>
    <w:p>
      <w:pPr>
        <w:rPr>
          <w:rFonts w:hint="eastAsia" w:ascii="仿宋" w:hAnsi="仿宋" w:eastAsia="仿宋"/>
          <w:sz w:val="28"/>
          <w:szCs w:val="28"/>
        </w:rPr>
      </w:pPr>
      <w:r>
        <w:rPr>
          <w:rFonts w:hint="eastAsia" w:ascii="仿宋" w:hAnsi="仿宋" w:eastAsia="仿宋"/>
          <w:sz w:val="28"/>
          <w:szCs w:val="28"/>
        </w:rPr>
        <w:t>招标文件编号：XXXXXX</w:t>
      </w:r>
    </w:p>
    <w:p>
      <w:pPr>
        <w:jc w:val="center"/>
        <w:rPr>
          <w:rFonts w:hint="eastAsia" w:ascii="黑体" w:hAnsi="黑体" w:eastAsia="黑体"/>
          <w:b/>
          <w:sz w:val="36"/>
          <w:szCs w:val="36"/>
        </w:rPr>
      </w:pPr>
    </w:p>
    <w:p>
      <w:pPr>
        <w:jc w:val="center"/>
        <w:rPr>
          <w:rFonts w:hint="eastAsia"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 xml:space="preserve">  年  月  日</w:t>
      </w:r>
    </w:p>
    <w:p>
      <w:pPr>
        <w:jc w:val="center"/>
        <w:rPr>
          <w:rFonts w:hint="eastAsia" w:ascii="黑体" w:hAnsi="黑体" w:eastAsia="黑体"/>
          <w:b/>
          <w:sz w:val="36"/>
          <w:szCs w:val="36"/>
        </w:rPr>
      </w:pPr>
    </w:p>
    <w:p>
      <w:pPr>
        <w:pStyle w:val="2"/>
        <w:rPr>
          <w:rFonts w:hint="eastAsia" w:ascii="黑体" w:hAnsi="黑体" w:eastAsia="黑体"/>
          <w:b/>
          <w:sz w:val="36"/>
          <w:szCs w:val="36"/>
        </w:rPr>
      </w:pPr>
    </w:p>
    <w:p>
      <w:pPr>
        <w:pStyle w:val="2"/>
        <w:rPr>
          <w:rFonts w:hint="eastAsia" w:ascii="黑体" w:hAnsi="黑体" w:eastAsia="黑体"/>
          <w:b/>
          <w:sz w:val="36"/>
          <w:szCs w:val="36"/>
        </w:rPr>
      </w:pPr>
    </w:p>
    <w:p>
      <w:pPr>
        <w:pStyle w:val="2"/>
        <w:rPr>
          <w:rFonts w:hint="eastAsia" w:ascii="黑体" w:hAnsi="黑体" w:eastAsia="黑体"/>
          <w:b/>
          <w:sz w:val="36"/>
          <w:szCs w:val="36"/>
        </w:rPr>
      </w:pPr>
    </w:p>
    <w:p>
      <w:pPr>
        <w:pStyle w:val="2"/>
        <w:rPr>
          <w:rFonts w:hint="eastAsia" w:ascii="黑体" w:hAnsi="黑体" w:eastAsia="黑体"/>
          <w:b/>
          <w:sz w:val="36"/>
          <w:szCs w:val="36"/>
        </w:rPr>
      </w:pPr>
    </w:p>
    <w:p>
      <w:pPr>
        <w:pStyle w:val="2"/>
        <w:rPr>
          <w:rFonts w:hint="eastAsia" w:ascii="黑体" w:hAnsi="黑体" w:eastAsia="黑体"/>
          <w:b/>
          <w:sz w:val="36"/>
          <w:szCs w:val="36"/>
        </w:rPr>
      </w:pPr>
    </w:p>
    <w:p>
      <w:pPr>
        <w:jc w:val="center"/>
        <w:rPr>
          <w:rFonts w:ascii="黑体" w:hAnsi="黑体" w:eastAsia="黑体"/>
          <w:b/>
          <w:sz w:val="36"/>
          <w:szCs w:val="36"/>
        </w:rPr>
      </w:pPr>
      <w:r>
        <w:rPr>
          <w:rFonts w:hint="eastAsia" w:ascii="黑体" w:hAnsi="黑体" w:eastAsia="黑体"/>
          <w:b/>
          <w:sz w:val="36"/>
          <w:szCs w:val="36"/>
        </w:rPr>
        <w:t>采 购 合 同</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u w:val="none"/>
          <w:lang w:eastAsia="zh-CN"/>
        </w:rPr>
      </w:pPr>
      <w:r>
        <w:rPr>
          <w:rFonts w:hint="eastAsia" w:ascii="仿宋" w:hAnsi="仿宋" w:eastAsia="仿宋"/>
          <w:sz w:val="28"/>
          <w:szCs w:val="28"/>
        </w:rPr>
        <w:t>甲   方：</w:t>
      </w:r>
      <w:r>
        <w:rPr>
          <w:rFonts w:hint="eastAsia" w:ascii="仿宋" w:hAnsi="仿宋" w:eastAsia="仿宋"/>
          <w:sz w:val="28"/>
          <w:szCs w:val="28"/>
          <w:u w:val="single"/>
          <w:lang w:val="en-US" w:eastAsia="zh-CN"/>
        </w:rPr>
        <w:t>xxxxxxx</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乙   方：</w:t>
      </w:r>
      <w:r>
        <w:rPr>
          <w:rFonts w:hint="eastAsia" w:ascii="仿宋" w:hAnsi="仿宋" w:eastAsia="仿宋"/>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 xml:space="preserve">     在拜城县</w:t>
      </w:r>
      <w:r>
        <w:rPr>
          <w:rFonts w:hint="eastAsia" w:ascii="仿宋" w:hAnsi="仿宋" w:eastAsia="仿宋"/>
          <w:sz w:val="28"/>
          <w:szCs w:val="28"/>
          <w:lang w:eastAsia="zh-CN"/>
        </w:rPr>
        <w:t>教育和科学技术局</w:t>
      </w:r>
      <w:r>
        <w:rPr>
          <w:rFonts w:hint="eastAsia" w:ascii="仿宋" w:hAnsi="仿宋" w:eastAsia="仿宋"/>
          <w:sz w:val="28"/>
          <w:szCs w:val="28"/>
        </w:rPr>
        <w:t>于二零</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零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日组织的招标文件编号为：XXXXXX的拜城县XXXXXX项目的公开招标采购中，通过招标程序，专家评审，乙方为</w:t>
      </w:r>
      <w:r>
        <w:rPr>
          <w:rFonts w:hint="eastAsia" w:ascii="仿宋" w:hAnsi="仿宋" w:eastAsia="仿宋"/>
          <w:sz w:val="28"/>
          <w:szCs w:val="28"/>
          <w:u w:val="single"/>
        </w:rPr>
        <w:t xml:space="preserve">                       </w:t>
      </w:r>
      <w:r>
        <w:rPr>
          <w:rFonts w:hint="eastAsia" w:ascii="仿宋" w:hAnsi="仿宋" w:eastAsia="仿宋"/>
          <w:sz w:val="28"/>
          <w:szCs w:val="28"/>
        </w:rPr>
        <w:t>的中标方，中标金额为人民币</w:t>
      </w:r>
      <w:r>
        <w:rPr>
          <w:rFonts w:hint="eastAsia" w:ascii="仿宋" w:hAnsi="仿宋" w:eastAsia="仿宋"/>
          <w:sz w:val="28"/>
          <w:szCs w:val="28"/>
          <w:u w:val="single"/>
        </w:rPr>
        <w:t>（大写）        元整0000000.00￥元。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 xml:space="preserve">    甲、乙双方根据《中华人民共和国政府采购法》和《中华人民共和国合同法》的规定，按照公平、公正、平等自愿和诚实信用、协商一致的原则，经公证处公证</w:t>
      </w:r>
      <w:r>
        <w:rPr>
          <w:rFonts w:hint="eastAsia" w:ascii="仿宋" w:hAnsi="仿宋" w:eastAsia="仿宋"/>
          <w:sz w:val="28"/>
          <w:szCs w:val="28"/>
          <w:lang w:eastAsia="zh-CN"/>
        </w:rPr>
        <w:t>，</w:t>
      </w:r>
      <w:r>
        <w:rPr>
          <w:rFonts w:hint="eastAsia" w:ascii="仿宋" w:hAnsi="仿宋" w:eastAsia="仿宋"/>
          <w:sz w:val="28"/>
          <w:szCs w:val="28"/>
        </w:rPr>
        <w:t>甲、乙双方授权代表就所供设备的购销、安装、调试和售后服务等事宜达成如下条款。</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rPr>
        <w:t>一、货物名称、型号、技术标准、数量及价格</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拜城县XXXXXX项目设备（详见附件）</w:t>
      </w:r>
    </w:p>
    <w:p>
      <w:pPr>
        <w:keepNext w:val="0"/>
        <w:keepLines w:val="0"/>
        <w:pageBreakBefore w:val="0"/>
        <w:widowControl w:val="0"/>
        <w:kinsoku/>
        <w:wordWrap/>
        <w:overflowPunct/>
        <w:topLinePunct w:val="0"/>
        <w:autoSpaceDE/>
        <w:autoSpaceDN/>
        <w:bidi w:val="0"/>
        <w:adjustRightInd/>
        <w:snapToGrid/>
        <w:spacing w:line="440" w:lineRule="exact"/>
        <w:ind w:firstLine="655" w:firstLineChars="233"/>
        <w:textAlignment w:val="auto"/>
        <w:rPr>
          <w:rFonts w:hint="eastAsia" w:ascii="黑体" w:hAnsi="黑体" w:eastAsia="黑体"/>
          <w:b/>
          <w:sz w:val="28"/>
          <w:szCs w:val="28"/>
        </w:rPr>
      </w:pPr>
      <w:r>
        <w:rPr>
          <w:rFonts w:hint="eastAsia" w:ascii="黑体" w:hAnsi="黑体" w:eastAsia="黑体"/>
          <w:b/>
          <w:sz w:val="28"/>
          <w:szCs w:val="28"/>
        </w:rPr>
        <w:t>二、报价币种、合同总价</w:t>
      </w:r>
    </w:p>
    <w:p>
      <w:pPr>
        <w:keepNext w:val="0"/>
        <w:keepLines w:val="0"/>
        <w:pageBreakBefore w:val="0"/>
        <w:widowControl w:val="0"/>
        <w:kinsoku/>
        <w:wordWrap/>
        <w:overflowPunct/>
        <w:topLinePunct w:val="0"/>
        <w:autoSpaceDE/>
        <w:autoSpaceDN/>
        <w:bidi w:val="0"/>
        <w:adjustRightInd/>
        <w:snapToGrid/>
        <w:spacing w:line="440" w:lineRule="exact"/>
        <w:ind w:firstLine="652" w:firstLineChars="233"/>
        <w:textAlignment w:val="auto"/>
        <w:rPr>
          <w:rFonts w:hint="eastAsia" w:ascii="仿宋" w:hAnsi="仿宋" w:eastAsia="仿宋"/>
          <w:sz w:val="28"/>
          <w:szCs w:val="28"/>
        </w:rPr>
      </w:pPr>
      <w:r>
        <w:rPr>
          <w:rFonts w:hint="eastAsia" w:ascii="仿宋" w:hAnsi="仿宋" w:eastAsia="仿宋"/>
          <w:sz w:val="28"/>
          <w:szCs w:val="28"/>
        </w:rPr>
        <w:t>1、中标金额为人民币</w:t>
      </w:r>
      <w:r>
        <w:rPr>
          <w:rFonts w:hint="eastAsia" w:ascii="仿宋" w:hAnsi="仿宋" w:eastAsia="仿宋"/>
          <w:sz w:val="28"/>
          <w:szCs w:val="28"/>
          <w:u w:val="single"/>
        </w:rPr>
        <w:t xml:space="preserve">                 元整000000.00￥元。</w:t>
      </w:r>
      <w:r>
        <w:rPr>
          <w:rFonts w:hint="eastAsia" w:ascii="仿宋" w:hAnsi="仿宋" w:eastAsia="仿宋"/>
          <w:sz w:val="28"/>
          <w:szCs w:val="28"/>
        </w:rPr>
        <w:t>合同总金额中包含拜城县XXXXXX项目设备及其运输、保管、税金、保险、组装、调试、服务等所有的费用。</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2、本合同正式签订后，若无重大变更，价格不再做任何调整，甲方为此项目不再向乙方支付任何费用</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rPr>
        <w:t>三、付款方式：</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u w:val="single"/>
        </w:rPr>
      </w:pPr>
      <w:r>
        <w:rPr>
          <w:rFonts w:hint="eastAsia" w:ascii="仿宋" w:hAnsi="仿宋" w:eastAsia="仿宋"/>
          <w:sz w:val="28"/>
          <w:szCs w:val="28"/>
          <w:lang w:val="en-US" w:eastAsia="zh-CN"/>
        </w:rPr>
        <w:t>1</w:t>
      </w:r>
      <w:r>
        <w:rPr>
          <w:rFonts w:hint="eastAsia" w:ascii="仿宋" w:hAnsi="仿宋" w:eastAsia="仿宋"/>
          <w:sz w:val="28"/>
          <w:szCs w:val="28"/>
        </w:rPr>
        <w:t>、交货完毕，且安装调试经甲方验收合格后，凭</w:t>
      </w:r>
      <w:r>
        <w:rPr>
          <w:rFonts w:hint="eastAsia" w:ascii="仿宋" w:hAnsi="仿宋" w:eastAsia="仿宋"/>
          <w:sz w:val="28"/>
          <w:szCs w:val="28"/>
          <w:lang w:val="en-US" w:eastAsia="zh-CN"/>
        </w:rPr>
        <w:t>xxxx单位</w:t>
      </w:r>
      <w:r>
        <w:rPr>
          <w:rFonts w:hint="eastAsia" w:ascii="仿宋" w:hAnsi="仿宋" w:eastAsia="仿宋"/>
          <w:sz w:val="28"/>
          <w:szCs w:val="28"/>
        </w:rPr>
        <w:t>验收单由甲方填写《政府采购资金请拨单》并出具付款手续后，由</w:t>
      </w:r>
      <w:r>
        <w:rPr>
          <w:rFonts w:hint="eastAsia" w:ascii="仿宋" w:hAnsi="仿宋" w:eastAsia="仿宋"/>
          <w:sz w:val="28"/>
          <w:szCs w:val="28"/>
          <w:lang w:val="en-US" w:eastAsia="zh-CN"/>
        </w:rPr>
        <w:t>xxxx单位</w:t>
      </w:r>
      <w:r>
        <w:rPr>
          <w:rFonts w:hint="eastAsia" w:ascii="仿宋" w:hAnsi="仿宋" w:eastAsia="仿宋"/>
          <w:sz w:val="28"/>
          <w:szCs w:val="28"/>
        </w:rPr>
        <w:t>支付给乙方合同总金额</w:t>
      </w:r>
      <w:r>
        <w:rPr>
          <w:rFonts w:hint="eastAsia" w:ascii="仿宋" w:hAnsi="仿宋" w:eastAsia="仿宋"/>
          <w:sz w:val="28"/>
          <w:szCs w:val="28"/>
          <w:lang w:val="en-US" w:eastAsia="zh-CN"/>
        </w:rPr>
        <w:t>95</w:t>
      </w:r>
      <w:r>
        <w:rPr>
          <w:rFonts w:hint="eastAsia" w:ascii="仿宋" w:hAnsi="仿宋" w:eastAsia="仿宋"/>
          <w:sz w:val="28"/>
          <w:szCs w:val="28"/>
        </w:rPr>
        <w:t>%的货款，人民币</w:t>
      </w:r>
      <w:r>
        <w:rPr>
          <w:rFonts w:hint="eastAsia" w:ascii="仿宋" w:hAnsi="仿宋" w:eastAsia="仿宋"/>
          <w:b/>
          <w:sz w:val="28"/>
          <w:szCs w:val="28"/>
          <w:u w:val="single"/>
        </w:rPr>
        <w:t>000000</w:t>
      </w:r>
      <w:r>
        <w:rPr>
          <w:rFonts w:hint="eastAsia" w:ascii="仿宋" w:hAnsi="仿宋" w:eastAsia="仿宋"/>
          <w:b/>
          <w:w w:val="90"/>
          <w:sz w:val="28"/>
          <w:szCs w:val="28"/>
          <w:u w:val="single"/>
        </w:rPr>
        <w:t>.00￥元</w:t>
      </w:r>
      <w:r>
        <w:rPr>
          <w:rFonts w:hint="eastAsia" w:ascii="仿宋" w:hAnsi="仿宋" w:eastAsia="仿宋"/>
          <w:w w:val="90"/>
          <w:sz w:val="28"/>
          <w:szCs w:val="28"/>
          <w:u w:val="single"/>
        </w:rPr>
        <w:t>（大写）。</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、剩余合同总价的</w:t>
      </w:r>
      <w:r>
        <w:rPr>
          <w:rFonts w:hint="eastAsia" w:ascii="仿宋" w:hAnsi="仿宋" w:eastAsia="仿宋"/>
          <w:sz w:val="28"/>
          <w:szCs w:val="28"/>
          <w:lang w:val="en-US" w:eastAsia="zh-CN"/>
        </w:rPr>
        <w:t>5</w:t>
      </w:r>
      <w:r>
        <w:rPr>
          <w:rFonts w:hint="eastAsia" w:ascii="仿宋" w:hAnsi="仿宋" w:eastAsia="仿宋"/>
          <w:sz w:val="28"/>
          <w:szCs w:val="28"/>
        </w:rPr>
        <w:t>%</w:t>
      </w:r>
      <w:r>
        <w:rPr>
          <w:rFonts w:hint="eastAsia" w:ascii="仿宋" w:hAnsi="仿宋" w:eastAsia="仿宋"/>
          <w:b/>
          <w:sz w:val="28"/>
          <w:szCs w:val="28"/>
          <w:u w:val="single"/>
        </w:rPr>
        <w:t>（00000</w:t>
      </w:r>
      <w:r>
        <w:rPr>
          <w:rFonts w:hint="eastAsia" w:ascii="仿宋" w:hAnsi="仿宋" w:eastAsia="仿宋"/>
          <w:b/>
          <w:w w:val="90"/>
          <w:sz w:val="28"/>
          <w:szCs w:val="28"/>
          <w:u w:val="single"/>
        </w:rPr>
        <w:t>.00￥元）</w:t>
      </w:r>
      <w:r>
        <w:rPr>
          <w:rFonts w:hint="eastAsia" w:ascii="仿宋" w:hAnsi="仿宋" w:eastAsia="仿宋"/>
          <w:sz w:val="28"/>
          <w:szCs w:val="28"/>
        </w:rPr>
        <w:t>留作质量保证金，从整个项目终验合格之日起一年后如无质量问题，且兑现服务承诺，由甲方在</w:t>
      </w:r>
      <w:r>
        <w:rPr>
          <w:rFonts w:hint="eastAsia" w:ascii="仿宋" w:hAnsi="仿宋" w:eastAsia="仿宋"/>
          <w:sz w:val="28"/>
          <w:szCs w:val="28"/>
          <w:lang w:val="en-US" w:eastAsia="zh-CN"/>
        </w:rPr>
        <w:t>十五</w:t>
      </w:r>
      <w:r>
        <w:rPr>
          <w:rFonts w:hint="eastAsia" w:ascii="仿宋" w:hAnsi="仿宋" w:eastAsia="仿宋"/>
          <w:sz w:val="28"/>
          <w:szCs w:val="28"/>
        </w:rPr>
        <w:t>日内（工作日）填写《政府采购资金请拨单》等付款手续，由</w:t>
      </w:r>
      <w:r>
        <w:rPr>
          <w:rFonts w:hint="eastAsia" w:ascii="仿宋" w:hAnsi="仿宋" w:eastAsia="仿宋"/>
          <w:sz w:val="28"/>
          <w:szCs w:val="28"/>
          <w:lang w:val="en-US" w:eastAsia="zh-CN"/>
        </w:rPr>
        <w:t>xxxx单位</w:t>
      </w:r>
      <w:r>
        <w:rPr>
          <w:rFonts w:hint="eastAsia" w:ascii="仿宋" w:hAnsi="仿宋" w:eastAsia="仿宋"/>
          <w:sz w:val="28"/>
          <w:szCs w:val="28"/>
        </w:rPr>
        <w:t>支付质量保证金。</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rPr>
        <w:t>四、交货日期</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全部货物须在20   年  月  日前交验完毕。</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rPr>
        <w:t>五、产品质量保证</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1、乙方保证提供的拜城县XXXXXX项目设备的货物为全新的产品；</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2、乙方所提供的拜城县XXXXXX项目设备的货物的型号、数量、规格及技术、质量标准，售后服务必须满足ZFCG00000000号招标文件规定的技术要求。</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rPr>
        <w:t>六、质量保证期</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lang w:val="en-US" w:eastAsia="zh-CN"/>
        </w:rPr>
        <w:t>1、</w:t>
      </w:r>
      <w:r>
        <w:rPr>
          <w:rFonts w:hint="eastAsia" w:ascii="仿宋" w:hAnsi="仿宋" w:eastAsia="仿宋"/>
          <w:sz w:val="28"/>
          <w:szCs w:val="28"/>
        </w:rPr>
        <w:t>全部的拜城县XXXXXX项目设备质保期为</w:t>
      </w:r>
      <w:r>
        <w:rPr>
          <w:rFonts w:hint="eastAsia" w:ascii="仿宋" w:hAnsi="仿宋" w:eastAsia="仿宋"/>
          <w:b/>
          <w:sz w:val="28"/>
          <w:szCs w:val="28"/>
          <w:u w:val="single"/>
          <w:lang w:val="en-US" w:eastAsia="zh-CN"/>
        </w:rPr>
        <w:t>叁</w:t>
      </w:r>
      <w:r>
        <w:rPr>
          <w:rFonts w:hint="eastAsia" w:ascii="仿宋" w:hAnsi="仿宋" w:eastAsia="仿宋"/>
          <w:sz w:val="28"/>
          <w:szCs w:val="28"/>
        </w:rPr>
        <w:t>年，在质量保证期内，因产品质量出现问题，乙方负责免费维修或更换，并承担与维修和更换相关的运费、安装、调试保险等全部费用。</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lang w:val="en-US" w:eastAsia="zh-CN"/>
        </w:rPr>
        <w:t>2、中标方对所有产品货物提供3年免费保修、软件升级、终身维修的质保期和免费上门维护服务，质保期内因产品出现质量问题，中标方应按国家相关规定及时收回,并在2小时之内响应，24小时之内现场指导，予以免费维修、更换、安装、调试。整个过程产生损害结果的，中标方应承担相应的赔偿责任。</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rPr>
        <w:t>七、包装及验收</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1、所提供设备必须进行包装，免收包装费，包装物不回收乙方提供的包装应有良好的防潮、防震、防锈和防野蛮装卸等保护措施，以确保货物安全运抵现场。</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2、因包装不妥在运输过程中发生丢失的，损坏由乙方承担完全责任，乙方应承担由于其包装或防护措施不完善而造成的任何损失或费用。</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ascii="仿宋" w:hAnsi="仿宋" w:eastAsia="仿宋"/>
          <w:sz w:val="28"/>
          <w:szCs w:val="28"/>
        </w:rPr>
      </w:pPr>
      <w:r>
        <w:rPr>
          <w:rFonts w:hint="eastAsia" w:ascii="仿宋" w:hAnsi="仿宋" w:eastAsia="仿宋"/>
          <w:sz w:val="28"/>
          <w:szCs w:val="28"/>
        </w:rPr>
        <w:t>3、验收标准：按投标文件规定的型号、技术参数、数量、产地进行现场验收，并由甲乙双方签署验收报告。如有异议，验收七天内以书面的形式通知对方。送交到甲方的拜城县XXXXXX项目设备与订单或投标封存样品不符，可以予以退货。若发现有质量不合格的设备，一律予以退换，由此造成的损失及费用由供应商承担。验收合格后，货物的所有权随之转交，由甲方提供货物的存放地点，并负责货物的保管和安全。</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4、整个项目终验合格后，招标方在十五个工作日无息退还履约保证金。</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rPr>
        <w:t>八、甲、乙双方的权利及义务</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1、若甲方对订购的货物有任何更改，包括货物的型号、品种、规格、数量、交货期等事宜，必须在双方签订合同后</w:t>
      </w:r>
      <w:r>
        <w:rPr>
          <w:rFonts w:hint="eastAsia" w:ascii="仿宋" w:hAnsi="仿宋" w:eastAsia="仿宋"/>
          <w:b/>
          <w:sz w:val="28"/>
          <w:szCs w:val="28"/>
        </w:rPr>
        <w:t>15</w:t>
      </w:r>
      <w:r>
        <w:rPr>
          <w:rFonts w:hint="eastAsia" w:ascii="仿宋" w:hAnsi="仿宋" w:eastAsia="仿宋"/>
          <w:sz w:val="28"/>
          <w:szCs w:val="28"/>
        </w:rPr>
        <w:t>天内书面通知乙方，交货期相应从变更之日顺延，若超过</w:t>
      </w:r>
      <w:r>
        <w:rPr>
          <w:rFonts w:hint="eastAsia" w:ascii="仿宋" w:hAnsi="仿宋" w:eastAsia="仿宋"/>
          <w:b/>
          <w:sz w:val="28"/>
          <w:szCs w:val="28"/>
        </w:rPr>
        <w:t>15</w:t>
      </w:r>
      <w:r>
        <w:rPr>
          <w:rFonts w:hint="eastAsia" w:ascii="仿宋" w:hAnsi="仿宋" w:eastAsia="仿宋"/>
          <w:sz w:val="28"/>
          <w:szCs w:val="28"/>
        </w:rPr>
        <w:t>天乙方不予更改，由于变更引起的合同总额的增减，则由甲乙双方友好协商后，多退少补。</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2、若乙方在交货时，由于甲方的原因或要求，不能及时将货物送达指定地点和验收时，则甲方负责仓储，并给与乙方书面通知确认书，视为乙方已按期交付货物。</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3、若甲方在验收后的质量保证期内组织抽检，出现不合格，以次充好的情况，乙方承担换货、损失和违约责任，并及时通知乙方，需要更换时，乙方应在接到通知后1天内给予更换。</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4、乙方须按合同要求提供质量合格的货物，如期交付甲方指定的交货地点。如需安装调试，并提供免费的安装调试。乙方供货应严格按照招标文件中规定的产品规格、型号名称、数量和质量提供相应的产品及服务，未按约定提供产品及服务的，乙方按合同总价款的5%承担违约金。</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5、乙方对售予甲方的货物提供的质量保证期的质量保证范围，不包括意外事件，不可抗力原因及违规使用。</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rPr>
        <w:t>九、合同变更、违约及其他</w:t>
      </w:r>
    </w:p>
    <w:p>
      <w:pPr>
        <w:keepNext w:val="0"/>
        <w:keepLines w:val="0"/>
        <w:pageBreakBefore w:val="0"/>
        <w:widowControl w:val="0"/>
        <w:kinsoku/>
        <w:wordWrap/>
        <w:overflowPunct/>
        <w:topLinePunct w:val="0"/>
        <w:autoSpaceDE/>
        <w:autoSpaceDN/>
        <w:bidi w:val="0"/>
        <w:adjustRightInd/>
        <w:snapToGrid/>
        <w:spacing w:line="440" w:lineRule="exact"/>
        <w:ind w:firstLine="700" w:firstLineChars="250"/>
        <w:textAlignment w:val="auto"/>
        <w:rPr>
          <w:rFonts w:hint="eastAsia" w:ascii="仿宋" w:hAnsi="仿宋" w:eastAsia="仿宋"/>
          <w:sz w:val="28"/>
          <w:szCs w:val="28"/>
        </w:rPr>
      </w:pPr>
      <w:r>
        <w:rPr>
          <w:rFonts w:hint="eastAsia" w:ascii="仿宋" w:hAnsi="仿宋" w:eastAsia="仿宋"/>
          <w:sz w:val="28"/>
          <w:szCs w:val="28"/>
        </w:rPr>
        <w:t>1、甲方按合同规定的付款要求履约，合同价格不变，甲方由于非不可抗力原因不能在本合同规定的时间内支付合同款项时，应事先告知乙方，并征得乙方的同意，否则甲方应向乙方支付违约金。其支付办法是：每延误七天按迟付款总金额的千分之五支付；不满七天按七天计算，依次类推。</w:t>
      </w:r>
    </w:p>
    <w:p>
      <w:pPr>
        <w:keepNext w:val="0"/>
        <w:keepLines w:val="0"/>
        <w:pageBreakBefore w:val="0"/>
        <w:widowControl w:val="0"/>
        <w:numPr>
          <w:ilvl w:val="0"/>
          <w:numId w:val="24"/>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rPr>
      </w:pPr>
      <w:r>
        <w:rPr>
          <w:rFonts w:hint="eastAsia" w:ascii="仿宋" w:hAnsi="仿宋" w:eastAsia="仿宋"/>
          <w:sz w:val="28"/>
          <w:szCs w:val="28"/>
        </w:rPr>
        <w:t>乙方必须在本合同规定的时间内按时交货，否则由乙方负责承担全部责任。如果乙方在甲方同意延长的交货时间内仍不能交货时，甲方有权因乙方违约撤销合同，而乙方仍需向甲方支付违约金：每延误七天按迟供货款总金额的千分之五支付；不满七天按七天计算，依次类推。</w:t>
      </w:r>
    </w:p>
    <w:p>
      <w:pPr>
        <w:keepNext w:val="0"/>
        <w:keepLines w:val="0"/>
        <w:pageBreakBefore w:val="0"/>
        <w:widowControl w:val="0"/>
        <w:numPr>
          <w:ilvl w:val="0"/>
          <w:numId w:val="24"/>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rPr>
      </w:pPr>
      <w:r>
        <w:rPr>
          <w:rFonts w:hint="eastAsia" w:ascii="仿宋" w:hAnsi="仿宋" w:eastAsia="仿宋"/>
          <w:sz w:val="28"/>
          <w:szCs w:val="28"/>
        </w:rPr>
        <w:t>乙方应严格按照投标、投标文件中规定的产品规格、型号名称、数量和质量提供相应的产品及服务，否则将视为乙方违约，并按合同总价款的</w:t>
      </w:r>
      <w:r>
        <w:rPr>
          <w:rFonts w:hint="eastAsia" w:ascii="仿宋" w:hAnsi="仿宋" w:eastAsia="仿宋"/>
          <w:sz w:val="28"/>
          <w:szCs w:val="28"/>
          <w:u w:val="single"/>
        </w:rPr>
        <w:t>5</w:t>
      </w:r>
      <w:r>
        <w:rPr>
          <w:rFonts w:hint="eastAsia" w:ascii="仿宋" w:hAnsi="仿宋" w:eastAsia="仿宋"/>
          <w:sz w:val="28"/>
          <w:szCs w:val="28"/>
        </w:rPr>
        <w:t>%承担违约金。</w:t>
      </w:r>
    </w:p>
    <w:p>
      <w:pPr>
        <w:keepNext w:val="0"/>
        <w:keepLines w:val="0"/>
        <w:pageBreakBefore w:val="0"/>
        <w:widowControl w:val="0"/>
        <w:numPr>
          <w:ilvl w:val="0"/>
          <w:numId w:val="24"/>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u w:val="single"/>
        </w:rPr>
      </w:pPr>
      <w:r>
        <w:rPr>
          <w:rFonts w:hint="eastAsia" w:ascii="仿宋" w:hAnsi="仿宋" w:eastAsia="仿宋"/>
          <w:sz w:val="28"/>
          <w:szCs w:val="28"/>
        </w:rPr>
        <w:t>本合同于20</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签订。招标文件、投标文件及开标会议上签名的答疑记录等均作为合同的附件，是合同文本不可分割的组成部分。合同文本未述及和不详之处，以附件为准。合同附件也应经双方盖章或签字。签字的代表应为投标文件中的被授权人或乙方授权书中确定的人员，该被授权人应提交身份证复印件备查。</w:t>
      </w:r>
    </w:p>
    <w:p>
      <w:pPr>
        <w:keepNext w:val="0"/>
        <w:keepLines w:val="0"/>
        <w:pageBreakBefore w:val="0"/>
        <w:widowControl w:val="0"/>
        <w:numPr>
          <w:ilvl w:val="0"/>
          <w:numId w:val="24"/>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u w:val="single"/>
        </w:rPr>
      </w:pPr>
      <w:r>
        <w:rPr>
          <w:rFonts w:hint="eastAsia" w:ascii="仿宋" w:hAnsi="仿宋" w:eastAsia="仿宋"/>
          <w:sz w:val="28"/>
          <w:szCs w:val="28"/>
        </w:rPr>
        <w:t>合同文本不得涂改，如需修改应在合同附件中注明。经甲、乙双方协商达成一致修改意见，需经甲、乙双方代表共同签署此附件，并通报拜城县政府采购中心认可后，方能生效。</w:t>
      </w:r>
    </w:p>
    <w:p>
      <w:pPr>
        <w:keepNext w:val="0"/>
        <w:keepLines w:val="0"/>
        <w:pageBreakBefore w:val="0"/>
        <w:widowControl w:val="0"/>
        <w:numPr>
          <w:ilvl w:val="0"/>
          <w:numId w:val="24"/>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u w:val="single"/>
        </w:rPr>
      </w:pPr>
      <w:r>
        <w:rPr>
          <w:rFonts w:hint="eastAsia" w:ascii="仿宋" w:hAnsi="仿宋" w:eastAsia="仿宋"/>
          <w:sz w:val="28"/>
          <w:szCs w:val="28"/>
        </w:rPr>
        <w:t>合同所有附件，均与合同具有同等法律效力。</w:t>
      </w:r>
    </w:p>
    <w:p>
      <w:pPr>
        <w:keepNext w:val="0"/>
        <w:keepLines w:val="0"/>
        <w:pageBreakBefore w:val="0"/>
        <w:widowControl w:val="0"/>
        <w:numPr>
          <w:ilvl w:val="0"/>
          <w:numId w:val="24"/>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u w:val="single"/>
        </w:rPr>
      </w:pPr>
      <w:r>
        <w:rPr>
          <w:rFonts w:hint="eastAsia" w:ascii="仿宋" w:hAnsi="仿宋" w:eastAsia="仿宋"/>
          <w:sz w:val="28"/>
          <w:szCs w:val="28"/>
        </w:rPr>
        <w:t>合同经甲、乙双方签字盖章后即行生效。合同生效后，乙方中途废止合同（不可抗拒原因除外），应按实际损失向甲方支付赔偿金，并向甲方支付合同总金额</w:t>
      </w:r>
      <w:r>
        <w:rPr>
          <w:rFonts w:hint="eastAsia" w:ascii="仿宋" w:hAnsi="仿宋" w:eastAsia="仿宋"/>
          <w:sz w:val="28"/>
          <w:szCs w:val="28"/>
          <w:u w:val="single"/>
        </w:rPr>
        <w:t>5</w:t>
      </w:r>
      <w:r>
        <w:rPr>
          <w:rFonts w:hint="eastAsia" w:ascii="仿宋" w:hAnsi="仿宋" w:eastAsia="仿宋"/>
          <w:sz w:val="28"/>
          <w:szCs w:val="28"/>
        </w:rPr>
        <w:t>%的违约金；甲方中途废止、解除合同（不可抗拒原因除外），向乙方支付合同总金额</w:t>
      </w:r>
      <w:r>
        <w:rPr>
          <w:rFonts w:hint="eastAsia" w:ascii="仿宋" w:hAnsi="仿宋" w:eastAsia="仿宋"/>
          <w:sz w:val="28"/>
          <w:szCs w:val="28"/>
          <w:u w:val="single"/>
        </w:rPr>
        <w:t>5</w:t>
      </w:r>
      <w:r>
        <w:rPr>
          <w:rFonts w:hint="eastAsia" w:ascii="仿宋" w:hAnsi="仿宋" w:eastAsia="仿宋"/>
          <w:sz w:val="28"/>
          <w:szCs w:val="28"/>
        </w:rPr>
        <w:t>%的违约金。</w:t>
      </w:r>
    </w:p>
    <w:p>
      <w:pPr>
        <w:keepNext w:val="0"/>
        <w:keepLines w:val="0"/>
        <w:pageBreakBefore w:val="0"/>
        <w:widowControl w:val="0"/>
        <w:numPr>
          <w:ilvl w:val="0"/>
          <w:numId w:val="24"/>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rPr>
      </w:pPr>
      <w:r>
        <w:rPr>
          <w:rFonts w:hint="eastAsia" w:ascii="仿宋" w:hAnsi="仿宋" w:eastAsia="仿宋"/>
          <w:sz w:val="28"/>
          <w:szCs w:val="28"/>
        </w:rPr>
        <w:t>本合同依照《中华人民共和国政府采购法》和《中华人民共和国合同法》等相关法律法规制定。未尽事项皆受上述法律法规约束。甲乙双方发生争议时，应先协商解决，经协商在30天内不能达成协议时，应提交仲裁。仲裁应由甲方所在地仲裁机构根据其仲裁程序和暂行规则进行。仲裁裁决应为最终决定，并对双方具有约束力。</w:t>
      </w:r>
    </w:p>
    <w:p>
      <w:pPr>
        <w:keepNext w:val="0"/>
        <w:keepLines w:val="0"/>
        <w:pageBreakBefore w:val="0"/>
        <w:widowControl w:val="0"/>
        <w:numPr>
          <w:ilvl w:val="0"/>
          <w:numId w:val="24"/>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rPr>
      </w:pPr>
      <w:r>
        <w:rPr>
          <w:rFonts w:hint="eastAsia" w:ascii="仿宋" w:hAnsi="仿宋" w:eastAsia="仿宋"/>
          <w:sz w:val="28"/>
          <w:szCs w:val="28"/>
        </w:rPr>
        <w:t>乙方须保障甲方在使用其提供的货物、服务及其任何部分时不受到第三方关于侵犯专利权、商标权等知识产权的指控。任何第三方如果提出侵权指控，乙方须承担由此而引起的一切法律责任和费用。</w:t>
      </w:r>
    </w:p>
    <w:p>
      <w:pPr>
        <w:keepNext w:val="0"/>
        <w:keepLines w:val="0"/>
        <w:pageBreakBefore w:val="0"/>
        <w:widowControl w:val="0"/>
        <w:numPr>
          <w:ilvl w:val="0"/>
          <w:numId w:val="24"/>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rPr>
      </w:pPr>
      <w:r>
        <w:rPr>
          <w:rFonts w:hint="eastAsia" w:ascii="仿宋" w:hAnsi="仿宋" w:eastAsia="仿宋"/>
          <w:sz w:val="28"/>
          <w:szCs w:val="28"/>
        </w:rPr>
        <w:t>本合同一式四份，甲方执二份，乙方执二份。</w:t>
      </w:r>
    </w:p>
    <w:p>
      <w:pPr>
        <w:keepNext w:val="0"/>
        <w:keepLines w:val="0"/>
        <w:pageBreakBefore w:val="0"/>
        <w:widowControl w:val="0"/>
        <w:numPr>
          <w:ilvl w:val="0"/>
          <w:numId w:val="24"/>
        </w:numPr>
        <w:kinsoku/>
        <w:wordWrap/>
        <w:overflowPunct/>
        <w:topLinePunct w:val="0"/>
        <w:autoSpaceDE/>
        <w:autoSpaceDN/>
        <w:bidi w:val="0"/>
        <w:adjustRightInd/>
        <w:snapToGrid/>
        <w:spacing w:line="440" w:lineRule="exact"/>
        <w:ind w:firstLine="742" w:firstLineChars="265"/>
        <w:textAlignment w:val="auto"/>
        <w:rPr>
          <w:rFonts w:hint="eastAsia" w:ascii="仿宋" w:hAnsi="仿宋" w:eastAsia="仿宋"/>
          <w:sz w:val="28"/>
          <w:szCs w:val="28"/>
        </w:rPr>
      </w:pPr>
      <w:r>
        <w:rPr>
          <w:rFonts w:hint="eastAsia" w:ascii="仿宋" w:hAnsi="仿宋" w:eastAsia="仿宋"/>
          <w:sz w:val="28"/>
          <w:szCs w:val="28"/>
        </w:rPr>
        <w:t>本合同自签字盖章完毕之日起生效，质量保证期满后终止。</w:t>
      </w:r>
    </w:p>
    <w:p>
      <w:pPr>
        <w:keepNext w:val="0"/>
        <w:keepLines w:val="0"/>
        <w:pageBreakBefore w:val="0"/>
        <w:widowControl w:val="0"/>
        <w:numPr>
          <w:ilvl w:val="0"/>
          <w:numId w:val="25"/>
        </w:numPr>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lang w:val="en-US" w:eastAsia="zh-CN"/>
        </w:rPr>
      </w:pPr>
      <w:r>
        <w:rPr>
          <w:rFonts w:hint="eastAsia" w:ascii="黑体" w:hAnsi="黑体" w:eastAsia="黑体"/>
          <w:b/>
          <w:sz w:val="28"/>
          <w:szCs w:val="28"/>
          <w:lang w:val="en-US" w:eastAsia="zh-CN"/>
        </w:rPr>
        <w:t>技术要求</w:t>
      </w:r>
    </w:p>
    <w:p>
      <w:pPr>
        <w:keepNext w:val="0"/>
        <w:keepLines w:val="0"/>
        <w:pageBreakBefore w:val="0"/>
        <w:widowControl w:val="0"/>
        <w:numPr>
          <w:ilvl w:val="0"/>
          <w:numId w:val="26"/>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屏蔽设备要具备屏蔽所有信号（含5G、无线电等信号），统一集中联控，支持集中、分组、单台等多种方式对高科技屏蔽终端进行远程控制，兼容接入国家、自治区考试总平台，具备监测预警，具备还原作弊行为信号信息内容等，各级管理平台之间考试计划能够进行同步，考试计划时间结束时系统自动停止工作，提供考前、考中及考后自动工作模式，实现无人值守式管理。</w:t>
      </w:r>
    </w:p>
    <w:p>
      <w:pPr>
        <w:keepNext w:val="0"/>
        <w:keepLines w:val="0"/>
        <w:pageBreakBefore w:val="0"/>
        <w:widowControl w:val="0"/>
        <w:numPr>
          <w:ilvl w:val="0"/>
          <w:numId w:val="26"/>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监控设备系统符合《国家教育考试网上巡查系统视频标准技术规范（2017版）》（JY/T-KS-JS-2017-1）技术规范，要具备拾音功能，具备兼容接入国家、自治区考试总平台（兼容学校原有的平台），配备标考红外高清半球摄像机和拾音器。</w:t>
      </w:r>
      <w:r>
        <w:rPr>
          <w:rFonts w:hint="eastAsia" w:ascii="仿宋" w:hAnsi="仿宋" w:eastAsia="仿宋"/>
          <w:sz w:val="28"/>
          <w:szCs w:val="28"/>
        </w:rPr>
        <w:tab/>
      </w:r>
    </w:p>
    <w:p>
      <w:pPr>
        <w:keepNext w:val="0"/>
        <w:keepLines w:val="0"/>
        <w:pageBreakBefore w:val="0"/>
        <w:widowControl w:val="0"/>
        <w:numPr>
          <w:ilvl w:val="0"/>
          <w:numId w:val="26"/>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广播系统要具备通过统一联控功能，支持集中、分组、单台等多种方式，兼容读取光碟或USB并播放各类格式媒体文件（MP3、AAC、WAV、WMA等其他常见的音频格式），满足高考广播和听力方面的所有需求，所供广播设备需与原学校所用广播进行无缝兼容对接。</w:t>
      </w:r>
    </w:p>
    <w:p>
      <w:pPr>
        <w:keepNext w:val="0"/>
        <w:keepLines w:val="0"/>
        <w:pageBreakBefore w:val="0"/>
        <w:widowControl w:val="0"/>
        <w:numPr>
          <w:ilvl w:val="0"/>
          <w:numId w:val="26"/>
        </w:numPr>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巡查指挥终端具备兼容接入国家、自治区、地区巡查指挥终端平台，听力考试CD播放器为电源供电，并支持装电池或内置充电，供电时长要达2个小时以上。。</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合同附件：供应货物清单附后。</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ascii="黑体" w:hAnsi="黑体" w:eastAsia="黑体"/>
          <w:b/>
          <w:sz w:val="28"/>
          <w:szCs w:val="28"/>
        </w:rPr>
      </w:pPr>
      <w:r>
        <w:rPr>
          <w:rFonts w:hint="eastAsia" w:ascii="黑体" w:hAnsi="黑体" w:eastAsia="黑体"/>
          <w:b/>
          <w:sz w:val="28"/>
          <w:szCs w:val="28"/>
        </w:rPr>
        <w:t>十</w:t>
      </w:r>
      <w:r>
        <w:rPr>
          <w:rFonts w:hint="eastAsia" w:ascii="黑体" w:hAnsi="黑体" w:eastAsia="黑体"/>
          <w:b/>
          <w:sz w:val="28"/>
          <w:szCs w:val="28"/>
          <w:lang w:val="en-US" w:eastAsia="zh-CN"/>
        </w:rPr>
        <w:t>一</w:t>
      </w:r>
      <w:r>
        <w:rPr>
          <w:rFonts w:hint="eastAsia" w:ascii="黑体" w:hAnsi="黑体" w:eastAsia="黑体"/>
          <w:b/>
          <w:sz w:val="28"/>
          <w:szCs w:val="28"/>
        </w:rPr>
        <w:t>、补充协议</w:t>
      </w:r>
    </w:p>
    <w:p>
      <w:pPr>
        <w:keepNext w:val="0"/>
        <w:keepLines w:val="0"/>
        <w:pageBreakBefore w:val="0"/>
        <w:widowControl w:val="0"/>
        <w:kinsoku/>
        <w:wordWrap/>
        <w:overflowPunct/>
        <w:topLinePunct w:val="0"/>
        <w:autoSpaceDE/>
        <w:autoSpaceDN/>
        <w:bidi w:val="0"/>
        <w:adjustRightInd/>
        <w:snapToGrid/>
        <w:spacing w:line="440" w:lineRule="exact"/>
        <w:ind w:firstLine="703" w:firstLineChars="250"/>
        <w:textAlignment w:val="auto"/>
        <w:rPr>
          <w:rFonts w:hint="eastAsia" w:ascii="黑体" w:hAnsi="黑体" w:eastAsia="黑体"/>
          <w:b/>
          <w:sz w:val="28"/>
          <w:szCs w:val="28"/>
        </w:rPr>
      </w:pPr>
      <w:r>
        <w:rPr>
          <w:rFonts w:hint="eastAsia" w:ascii="黑体" w:hAnsi="黑体" w:eastAsia="黑体"/>
          <w:b/>
          <w:sz w:val="28"/>
          <w:szCs w:val="28"/>
          <w:u w:val="single"/>
        </w:rPr>
        <w:t xml:space="preserve">                                                     </w:t>
      </w:r>
      <w:r>
        <w:rPr>
          <w:rFonts w:hint="eastAsia" w:ascii="黑体" w:hAnsi="黑体" w:eastAsia="黑体"/>
          <w:b/>
          <w:sz w:val="28"/>
          <w:szCs w:val="28"/>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合同附件：供应货物清单附后。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甲方：                       乙方：</w:t>
      </w:r>
    </w:p>
    <w:p>
      <w:pPr>
        <w:keepNext w:val="0"/>
        <w:keepLines w:val="0"/>
        <w:pageBreakBefore w:val="0"/>
        <w:widowControl w:val="0"/>
        <w:kinsoku/>
        <w:wordWrap/>
        <w:overflowPunct/>
        <w:topLinePunct w:val="0"/>
        <w:autoSpaceDE/>
        <w:autoSpaceDN/>
        <w:bidi w:val="0"/>
        <w:adjustRightInd/>
        <w:snapToGrid/>
        <w:spacing w:line="440" w:lineRule="exact"/>
        <w:ind w:left="5920" w:hanging="5180" w:hangingChars="1850"/>
        <w:textAlignment w:val="auto"/>
        <w:rPr>
          <w:rFonts w:hint="eastAsia" w:ascii="仿宋" w:hAnsi="仿宋" w:eastAsia="仿宋"/>
          <w:sz w:val="28"/>
          <w:szCs w:val="28"/>
        </w:rPr>
      </w:pPr>
      <w:r>
        <w:rPr>
          <w:rFonts w:hint="eastAsia" w:ascii="仿宋" w:hAnsi="仿宋" w:eastAsia="仿宋"/>
          <w:sz w:val="28"/>
          <w:szCs w:val="28"/>
        </w:rPr>
        <w:t>单位名称：</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单位名称：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公章：                       公章：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 xml:space="preserve">法人或授权代表签字：         法人或授权代表签字：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left="5760" w:hanging="5040" w:hangingChars="1800"/>
        <w:textAlignment w:val="auto"/>
        <w:rPr>
          <w:rFonts w:hint="eastAsia" w:ascii="仿宋" w:hAnsi="仿宋" w:eastAsia="仿宋"/>
          <w:sz w:val="28"/>
          <w:szCs w:val="28"/>
        </w:rPr>
      </w:pPr>
      <w:r>
        <w:rPr>
          <w:rFonts w:hint="eastAsia" w:ascii="仿宋" w:hAnsi="仿宋" w:eastAsia="仿宋"/>
          <w:sz w:val="28"/>
          <w:szCs w:val="28"/>
        </w:rPr>
        <w:t xml:space="preserve">开户银行：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开户银行：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 xml:space="preserve">账号：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账号：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r>
        <w:rPr>
          <w:rFonts w:hint="eastAsia" w:ascii="仿宋" w:hAnsi="仿宋" w:eastAsia="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 w:eastAsia="仿宋_GB2312"/>
          <w:b/>
          <w:bCs/>
          <w:color w:val="auto"/>
          <w:sz w:val="28"/>
          <w:szCs w:val="28"/>
        </w:rPr>
      </w:pPr>
      <w:r>
        <w:rPr>
          <w:rFonts w:hint="eastAsia" w:ascii="仿宋" w:hAnsi="仿宋" w:eastAsia="仿宋"/>
          <w:b/>
          <w:sz w:val="28"/>
          <w:szCs w:val="28"/>
        </w:rPr>
        <w:t>二O    年</w:t>
      </w:r>
      <w:r>
        <w:rPr>
          <w:rFonts w:hint="eastAsia" w:ascii="仿宋" w:hAnsi="仿宋" w:eastAsia="仿宋"/>
          <w:b/>
          <w:sz w:val="28"/>
          <w:szCs w:val="28"/>
          <w:lang w:val="en-US" w:eastAsia="zh-CN"/>
        </w:rPr>
        <w:t xml:space="preserve"> </w:t>
      </w:r>
      <w:r>
        <w:rPr>
          <w:rFonts w:hint="eastAsia" w:ascii="仿宋" w:hAnsi="仿宋" w:eastAsia="仿宋"/>
          <w:b/>
          <w:sz w:val="28"/>
          <w:szCs w:val="28"/>
        </w:rPr>
        <w:t xml:space="preserve"> 月  日</w:t>
      </w:r>
    </w:p>
    <w:p>
      <w:pPr>
        <w:spacing w:line="360" w:lineRule="auto"/>
        <w:jc w:val="center"/>
        <w:rPr>
          <w:rFonts w:ascii="仿宋_GB2312" w:hAnsi="仿宋" w:eastAsia="仿宋_GB2312"/>
          <w:b/>
          <w:bCs/>
          <w:color w:val="auto"/>
          <w:sz w:val="36"/>
          <w:szCs w:val="36"/>
        </w:rPr>
      </w:pPr>
    </w:p>
    <w:p>
      <w:pPr>
        <w:spacing w:line="360" w:lineRule="auto"/>
        <w:jc w:val="center"/>
        <w:rPr>
          <w:rFonts w:hint="eastAsia" w:ascii="仿宋_GB2312" w:hAnsi="仿宋" w:eastAsia="仿宋_GB2312"/>
          <w:b/>
          <w:bCs/>
          <w:color w:val="auto"/>
          <w:sz w:val="36"/>
          <w:szCs w:val="36"/>
          <w:lang w:eastAsia="zh-CN"/>
        </w:rPr>
      </w:pPr>
    </w:p>
    <w:p>
      <w:pPr>
        <w:spacing w:line="360" w:lineRule="auto"/>
        <w:jc w:val="center"/>
        <w:rPr>
          <w:rFonts w:ascii="仿宋_GB2312" w:hAnsi="仿宋" w:eastAsia="仿宋_GB2312"/>
          <w:b/>
          <w:bCs/>
          <w:color w:val="auto"/>
          <w:sz w:val="36"/>
          <w:szCs w:val="36"/>
        </w:rPr>
      </w:pPr>
      <w:r>
        <w:rPr>
          <w:rFonts w:hint="eastAsia" w:ascii="仿宋_GB2312" w:hAnsi="仿宋" w:eastAsia="仿宋_GB2312"/>
          <w:b/>
          <w:bCs/>
          <w:color w:val="auto"/>
          <w:sz w:val="36"/>
          <w:szCs w:val="36"/>
        </w:rPr>
        <w:t>第五部分　投标文件编制</w:t>
      </w:r>
    </w:p>
    <w:p>
      <w:pPr>
        <w:pStyle w:val="18"/>
        <w:spacing w:after="0" w:line="360" w:lineRule="auto"/>
        <w:ind w:left="0" w:leftChars="0"/>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各投标人：</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为了准确投标，希望认真阅读本次</w:t>
      </w:r>
      <w:r>
        <w:rPr>
          <w:rFonts w:hint="eastAsia" w:ascii="仿宋_GB2312" w:hAnsi="仿宋" w:eastAsia="仿宋_GB2312" w:cs="仿宋"/>
          <w:bCs/>
          <w:color w:val="auto"/>
          <w:sz w:val="28"/>
          <w:szCs w:val="28"/>
          <w:lang w:eastAsia="zh-CN"/>
        </w:rPr>
        <w:t>采购文件</w:t>
      </w:r>
      <w:r>
        <w:rPr>
          <w:rFonts w:hint="eastAsia" w:ascii="仿宋_GB2312" w:hAnsi="仿宋" w:eastAsia="仿宋_GB2312" w:cs="仿宋"/>
          <w:bCs/>
          <w:color w:val="auto"/>
          <w:sz w:val="28"/>
          <w:szCs w:val="28"/>
        </w:rPr>
        <w:t>和附件内容，在使用各附件时，应注意下列事项：</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1、实事求是的填写各附件内容;</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2、投标项目涉及到安装、调试所需材料时，应当详细编写《主要 （辅助）材料清单》;</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3、</w:t>
      </w:r>
      <w:r>
        <w:rPr>
          <w:rFonts w:hint="eastAsia" w:ascii="仿宋_GB2312" w:hAnsi="仿宋" w:eastAsia="仿宋_GB2312" w:cs="仿宋"/>
          <w:color w:val="auto"/>
          <w:sz w:val="28"/>
          <w:szCs w:val="28"/>
        </w:rPr>
        <w:t>属于</w:t>
      </w:r>
      <w:r>
        <w:rPr>
          <w:rFonts w:hint="eastAsia" w:ascii="仿宋_GB2312" w:hAnsi="仿宋" w:eastAsia="仿宋_GB2312" w:cs="仿宋"/>
          <w:color w:val="auto"/>
          <w:sz w:val="28"/>
          <w:szCs w:val="28"/>
          <w:lang w:eastAsia="zh-CN"/>
        </w:rPr>
        <w:t>采购文件</w:t>
      </w:r>
      <w:r>
        <w:rPr>
          <w:rFonts w:hint="eastAsia" w:ascii="仿宋_GB2312" w:hAnsi="仿宋" w:eastAsia="仿宋_GB2312" w:cs="仿宋"/>
          <w:color w:val="auto"/>
          <w:sz w:val="28"/>
          <w:szCs w:val="28"/>
        </w:rPr>
        <w:t>规定应当签署的事项，各投标人应按照规定签署，需要加盖公章的地方，应当加盖</w:t>
      </w:r>
      <w:r>
        <w:rPr>
          <w:rFonts w:hint="eastAsia" w:ascii="仿宋_GB2312" w:hAnsi="仿宋" w:eastAsia="仿宋_GB2312" w:cs="仿宋"/>
          <w:bCs/>
          <w:color w:val="auto"/>
          <w:sz w:val="28"/>
          <w:szCs w:val="28"/>
        </w:rPr>
        <w:t>;</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color w:val="auto"/>
          <w:sz w:val="28"/>
          <w:szCs w:val="28"/>
        </w:rPr>
        <w:t>4、</w:t>
      </w:r>
      <w:r>
        <w:rPr>
          <w:rFonts w:hint="eastAsia" w:ascii="仿宋_GB2312" w:hAnsi="仿宋" w:eastAsia="仿宋_GB2312" w:cs="仿宋"/>
          <w:bCs/>
          <w:color w:val="auto"/>
          <w:sz w:val="28"/>
          <w:szCs w:val="28"/>
        </w:rPr>
        <w:t>凡投标文件内容</w:t>
      </w:r>
      <w:r>
        <w:rPr>
          <w:rFonts w:hint="eastAsia" w:ascii="仿宋_GB2312" w:hAnsi="仿宋" w:eastAsia="仿宋_GB2312" w:cs="仿宋"/>
          <w:color w:val="auto"/>
          <w:sz w:val="28"/>
          <w:szCs w:val="28"/>
        </w:rPr>
        <w:t>填报不清或填报错误，其后果由投标人承担</w:t>
      </w:r>
      <w:r>
        <w:rPr>
          <w:rFonts w:hint="eastAsia" w:ascii="仿宋_GB2312" w:hAnsi="仿宋" w:eastAsia="仿宋_GB2312" w:cs="仿宋"/>
          <w:bCs/>
          <w:color w:val="auto"/>
          <w:sz w:val="28"/>
          <w:szCs w:val="28"/>
        </w:rPr>
        <w:t>;</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5、所投货物类产品必须注明</w:t>
      </w:r>
      <w:r>
        <w:rPr>
          <w:rFonts w:hint="eastAsia" w:ascii="仿宋_GB2312" w:hAnsi="仿宋" w:eastAsia="仿宋_GB2312" w:cs="仿宋"/>
          <w:bCs/>
          <w:color w:val="auto"/>
          <w:sz w:val="28"/>
          <w:szCs w:val="28"/>
          <w:lang w:eastAsia="zh-CN"/>
        </w:rPr>
        <w:t>品牌、</w:t>
      </w:r>
      <w:r>
        <w:rPr>
          <w:rFonts w:hint="eastAsia" w:ascii="仿宋_GB2312" w:hAnsi="仿宋" w:eastAsia="仿宋_GB2312" w:cs="仿宋"/>
          <w:bCs/>
          <w:color w:val="auto"/>
          <w:sz w:val="28"/>
          <w:szCs w:val="28"/>
        </w:rPr>
        <w:t>产品产地及生产厂家，无单项产品说明做</w:t>
      </w:r>
      <w:r>
        <w:rPr>
          <w:rFonts w:hint="eastAsia" w:ascii="仿宋_GB2312" w:hAnsi="仿宋" w:eastAsia="仿宋_GB2312" w:cs="仿宋"/>
          <w:bCs/>
          <w:color w:val="auto"/>
          <w:sz w:val="28"/>
          <w:szCs w:val="28"/>
          <w:lang w:val="en-US" w:eastAsia="zh-CN"/>
        </w:rPr>
        <w:t>无效标</w:t>
      </w:r>
      <w:r>
        <w:rPr>
          <w:rFonts w:hint="eastAsia" w:ascii="仿宋_GB2312" w:hAnsi="仿宋" w:eastAsia="仿宋_GB2312" w:cs="仿宋"/>
          <w:bCs/>
          <w:color w:val="auto"/>
          <w:sz w:val="28"/>
          <w:szCs w:val="28"/>
        </w:rPr>
        <w:t>处理。</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6、投标文件必须标注完整页码，有封面和封底，A4纸装订成册，不响应制作标书最低要求，直接做</w:t>
      </w:r>
      <w:r>
        <w:rPr>
          <w:rFonts w:hint="eastAsia" w:ascii="仿宋_GB2312" w:hAnsi="仿宋" w:eastAsia="仿宋_GB2312" w:cs="仿宋"/>
          <w:bCs/>
          <w:color w:val="auto"/>
          <w:sz w:val="28"/>
          <w:szCs w:val="28"/>
          <w:lang w:val="en-US" w:eastAsia="zh-CN"/>
        </w:rPr>
        <w:t>无效标</w:t>
      </w:r>
      <w:r>
        <w:rPr>
          <w:rFonts w:hint="eastAsia" w:ascii="仿宋_GB2312" w:hAnsi="仿宋" w:eastAsia="仿宋_GB2312" w:cs="仿宋"/>
          <w:bCs/>
          <w:color w:val="auto"/>
          <w:sz w:val="28"/>
          <w:szCs w:val="28"/>
        </w:rPr>
        <w:t>处理。</w:t>
      </w:r>
    </w:p>
    <w:p>
      <w:pPr>
        <w:pStyle w:val="18"/>
        <w:spacing w:after="0" w:line="360" w:lineRule="auto"/>
        <w:ind w:left="0" w:leftChars="0" w:firstLine="548" w:firstLineChars="196"/>
        <w:rPr>
          <w:rFonts w:ascii="仿宋_GB2312" w:hAnsi="仿宋" w:eastAsia="仿宋_GB2312" w:cs="仿宋"/>
          <w:bCs/>
          <w:color w:val="auto"/>
          <w:sz w:val="28"/>
          <w:szCs w:val="28"/>
        </w:rPr>
      </w:pPr>
      <w:r>
        <w:rPr>
          <w:rFonts w:hint="eastAsia" w:ascii="仿宋_GB2312" w:hAnsi="仿宋" w:eastAsia="仿宋_GB2312" w:cs="仿宋"/>
          <w:bCs/>
          <w:color w:val="auto"/>
          <w:sz w:val="28"/>
          <w:szCs w:val="28"/>
        </w:rPr>
        <w:t>7、标书第六部分附件仅供参考，不作为必须按照制作要求。</w:t>
      </w: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pStyle w:val="18"/>
        <w:spacing w:after="0" w:line="360" w:lineRule="auto"/>
        <w:ind w:left="0" w:leftChars="0" w:firstLine="548" w:firstLineChars="196"/>
        <w:rPr>
          <w:rFonts w:ascii="仿宋_GB2312" w:hAnsi="仿宋" w:eastAsia="仿宋_GB2312"/>
          <w:bCs/>
          <w:color w:val="auto"/>
          <w:sz w:val="28"/>
          <w:szCs w:val="28"/>
        </w:rPr>
      </w:pPr>
    </w:p>
    <w:p>
      <w:pPr>
        <w:spacing w:line="360" w:lineRule="auto"/>
        <w:jc w:val="both"/>
        <w:rPr>
          <w:rFonts w:hint="eastAsia" w:ascii="仿宋_GB2312" w:hAnsi="仿宋" w:eastAsia="仿宋_GB2312"/>
          <w:b/>
          <w:bCs/>
          <w:color w:val="auto"/>
          <w:sz w:val="36"/>
          <w:szCs w:val="36"/>
        </w:rPr>
      </w:pPr>
    </w:p>
    <w:p>
      <w:pPr>
        <w:spacing w:line="360" w:lineRule="auto"/>
        <w:jc w:val="center"/>
        <w:rPr>
          <w:rFonts w:ascii="仿宋_GB2312" w:hAnsi="仿宋" w:eastAsia="仿宋_GB2312"/>
          <w:color w:val="auto"/>
          <w:sz w:val="36"/>
          <w:szCs w:val="36"/>
        </w:rPr>
      </w:pPr>
      <w:r>
        <w:rPr>
          <w:rFonts w:hint="eastAsia" w:ascii="仿宋_GB2312" w:hAnsi="仿宋" w:eastAsia="仿宋_GB2312"/>
          <w:b/>
          <w:bCs/>
          <w:color w:val="auto"/>
          <w:sz w:val="36"/>
          <w:szCs w:val="36"/>
        </w:rPr>
        <w:t xml:space="preserve">第六部分   </w:t>
      </w:r>
      <w:r>
        <w:rPr>
          <w:rFonts w:hint="eastAsia" w:ascii="仿宋_GB2312" w:hAnsi="仿宋" w:eastAsia="仿宋_GB2312"/>
          <w:b/>
          <w:color w:val="auto"/>
          <w:sz w:val="36"/>
          <w:szCs w:val="36"/>
        </w:rPr>
        <w:t>附  件</w:t>
      </w: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附件1</w:t>
      </w:r>
    </w:p>
    <w:p>
      <w:pPr>
        <w:spacing w:line="360" w:lineRule="auto"/>
        <w:ind w:firstLine="723" w:firstLineChars="200"/>
        <w:jc w:val="center"/>
        <w:rPr>
          <w:rFonts w:ascii="仿宋_GB2312" w:hAnsi="仿宋" w:eastAsia="仿宋_GB2312"/>
          <w:b/>
          <w:color w:val="auto"/>
          <w:sz w:val="36"/>
          <w:szCs w:val="36"/>
        </w:rPr>
      </w:pPr>
      <w:r>
        <w:rPr>
          <w:rFonts w:hint="eastAsia" w:ascii="仿宋_GB2312" w:hAnsi="仿宋" w:eastAsia="仿宋_GB2312"/>
          <w:b/>
          <w:color w:val="auto"/>
          <w:sz w:val="36"/>
          <w:szCs w:val="36"/>
        </w:rPr>
        <w:t>投 标 函</w:t>
      </w:r>
    </w:p>
    <w:p>
      <w:pPr>
        <w:spacing w:line="440" w:lineRule="exact"/>
        <w:ind w:firstLine="560" w:firstLineChars="200"/>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rPr>
        <w:t>致：</w:t>
      </w:r>
      <w:r>
        <w:rPr>
          <w:rFonts w:hint="eastAsia" w:eastAsia="仿宋_GB2312"/>
          <w:color w:val="auto"/>
          <w:sz w:val="28"/>
          <w:szCs w:val="28"/>
          <w:lang w:eastAsia="zh-CN"/>
        </w:rPr>
        <w:t>拜城县教育和科学技术局</w:t>
      </w:r>
    </w:p>
    <w:p>
      <w:pPr>
        <w:tabs>
          <w:tab w:val="left" w:pos="540"/>
          <w:tab w:val="left" w:pos="720"/>
          <w:tab w:val="left" w:pos="900"/>
        </w:tabs>
        <w:spacing w:line="440" w:lineRule="exact"/>
        <w:rPr>
          <w:rFonts w:ascii="仿宋_GB2312" w:hAnsi="仿宋" w:eastAsia="仿宋_GB2312"/>
          <w:color w:val="auto"/>
          <w:sz w:val="28"/>
          <w:szCs w:val="28"/>
        </w:rPr>
      </w:pPr>
      <w:r>
        <w:rPr>
          <w:rFonts w:hint="eastAsia" w:ascii="仿宋_GB2312" w:hAnsi="仿宋" w:eastAsia="仿宋_GB2312"/>
          <w:color w:val="auto"/>
          <w:sz w:val="28"/>
          <w:szCs w:val="28"/>
        </w:rPr>
        <w:t xml:space="preserve">    我方对本次</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已详细审阅，内容全部清楚。我方自愿对此</w:t>
      </w:r>
      <w:r>
        <w:rPr>
          <w:rFonts w:hint="eastAsia" w:ascii="仿宋_GB2312" w:hAnsi="仿宋" w:eastAsia="仿宋_GB2312"/>
          <w:color w:val="auto"/>
          <w:sz w:val="28"/>
          <w:szCs w:val="28"/>
          <w:u w:val="single"/>
        </w:rPr>
        <w:t xml:space="preserve"> 　　                                                                                                                                                                    </w:t>
      </w:r>
      <w:r>
        <w:rPr>
          <w:rFonts w:hint="eastAsia" w:ascii="仿宋_GB2312" w:hAnsi="仿宋" w:eastAsia="仿宋_GB2312"/>
          <w:color w:val="auto"/>
          <w:sz w:val="28"/>
          <w:szCs w:val="28"/>
        </w:rPr>
        <w:t>次采购项目投标，谨郑重声明以下诸点并对之负法律责任：</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1、我方同意</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的各项规定，赞同你方对</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的解释；</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2、我方提供的投标文件及资料、证照真实合法有效；</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3、我方愿向你方提供与本次招标有关的一切真实数据或资料；</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4、我方同意承担由投标文件内容填报不清或填报错误，所造成的无效标、废标、落标等后果;</w:t>
      </w:r>
    </w:p>
    <w:p>
      <w:pPr>
        <w:spacing w:line="440" w:lineRule="exact"/>
        <w:ind w:firstLine="560" w:firstLineChars="200"/>
        <w:rPr>
          <w:rFonts w:ascii="仿宋_GB2312" w:hAnsi="仿宋" w:eastAsia="仿宋_GB2312"/>
          <w:color w:val="auto"/>
          <w:sz w:val="28"/>
          <w:szCs w:val="28"/>
          <w:shd w:val="clear" w:color="auto" w:fill="FFFFFF"/>
        </w:rPr>
      </w:pPr>
      <w:r>
        <w:rPr>
          <w:rFonts w:hint="eastAsia" w:ascii="仿宋_GB2312" w:hAnsi="仿宋" w:eastAsia="仿宋_GB2312"/>
          <w:color w:val="auto"/>
          <w:sz w:val="28"/>
          <w:szCs w:val="28"/>
        </w:rPr>
        <w:t>5、我方赞同你方组织的评标委员会（组）所做出的评审和选择，同意</w:t>
      </w:r>
      <w:r>
        <w:rPr>
          <w:rFonts w:hint="eastAsia" w:ascii="仿宋_GB2312" w:hAnsi="仿宋" w:eastAsia="仿宋_GB2312"/>
          <w:color w:val="auto"/>
          <w:sz w:val="28"/>
          <w:szCs w:val="28"/>
          <w:shd w:val="clear" w:color="auto" w:fill="FFFFFF"/>
        </w:rPr>
        <w:t>评标委员会无义务向投标人进行任何有关评标解释的规定</w:t>
      </w:r>
      <w:r>
        <w:rPr>
          <w:rFonts w:hint="eastAsia" w:ascii="仿宋_GB2312" w:hAnsi="仿宋" w:eastAsia="仿宋_GB2312"/>
          <w:color w:val="auto"/>
          <w:sz w:val="28"/>
          <w:szCs w:val="28"/>
        </w:rPr>
        <w:t>；</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6、我方保证诚实履行合同，做到所供货物货真价实，绝不以次充好、以假充真，保质保量按期交货（完工）；</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7、我方完全理解本次招标不是最低价中标；</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8、我方保证按照服务承诺提供及时有效的售后服务；</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9、我方同意本投标文件的有效期为开标后90天；一旦中标将投标文件转为合同附件；</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10、我方本次提交投标保证金人民币</w:t>
      </w:r>
      <w:r>
        <w:rPr>
          <w:rFonts w:hint="eastAsia" w:ascii="仿宋_GB2312" w:hAnsi="仿宋" w:eastAsia="仿宋_GB2312"/>
          <w:color w:val="auto"/>
          <w:sz w:val="28"/>
          <w:szCs w:val="28"/>
          <w:u w:val="single"/>
          <w:lang w:val="en-US" w:eastAsia="zh-CN"/>
        </w:rPr>
        <w:t xml:space="preserve">  /  </w:t>
      </w:r>
      <w:r>
        <w:rPr>
          <w:rFonts w:hint="eastAsia" w:ascii="仿宋_GB2312" w:hAnsi="仿宋" w:eastAsia="仿宋_GB2312"/>
          <w:color w:val="auto"/>
          <w:sz w:val="28"/>
          <w:szCs w:val="28"/>
        </w:rPr>
        <w:t>元整。如果违反本次</w:t>
      </w:r>
      <w:r>
        <w:rPr>
          <w:rFonts w:hint="eastAsia" w:ascii="仿宋_GB2312" w:hAnsi="仿宋" w:eastAsia="仿宋_GB2312"/>
          <w:color w:val="auto"/>
          <w:sz w:val="28"/>
          <w:szCs w:val="28"/>
          <w:lang w:eastAsia="zh-CN"/>
        </w:rPr>
        <w:t>采购文件</w:t>
      </w:r>
      <w:r>
        <w:rPr>
          <w:rFonts w:hint="eastAsia" w:ascii="仿宋_GB2312" w:hAnsi="仿宋" w:eastAsia="仿宋_GB2312"/>
          <w:color w:val="auto"/>
          <w:sz w:val="28"/>
          <w:szCs w:val="28"/>
        </w:rPr>
        <w:t>规定，愿接受你方没收全部投标保证金的处罚；</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11、本次投标总价为</w:t>
      </w:r>
      <w:r>
        <w:rPr>
          <w:rFonts w:hint="eastAsia" w:ascii="仿宋_GB2312" w:hAnsi="仿宋" w:eastAsia="仿宋_GB2312"/>
          <w:color w:val="auto"/>
          <w:sz w:val="28"/>
          <w:szCs w:val="28"/>
          <w:u w:val="single"/>
          <w:lang w:val="en-US" w:eastAsia="zh-CN"/>
        </w:rPr>
        <w:t xml:space="preserve">            </w:t>
      </w:r>
      <w:r>
        <w:rPr>
          <w:rFonts w:hint="eastAsia" w:ascii="仿宋_GB2312" w:hAnsi="仿宋" w:eastAsia="仿宋_GB2312"/>
          <w:color w:val="auto"/>
          <w:sz w:val="28"/>
          <w:szCs w:val="28"/>
          <w:u w:val="single"/>
        </w:rPr>
        <w:t>（大写</w:t>
      </w:r>
      <w:r>
        <w:rPr>
          <w:rFonts w:hint="eastAsia" w:ascii="仿宋_GB2312" w:hAnsi="仿宋" w:eastAsia="仿宋_GB2312"/>
          <w:color w:val="auto"/>
          <w:sz w:val="28"/>
          <w:szCs w:val="28"/>
          <w:u w:val="single"/>
          <w:lang w:eastAsia="zh-CN"/>
        </w:rPr>
        <w:t>：</w:t>
      </w:r>
      <w:r>
        <w:rPr>
          <w:rFonts w:hint="eastAsia" w:ascii="仿宋_GB2312" w:hAnsi="仿宋" w:eastAsia="仿宋_GB2312"/>
          <w:color w:val="auto"/>
          <w:sz w:val="28"/>
          <w:szCs w:val="28"/>
          <w:u w:val="single"/>
          <w:lang w:val="en-US" w:eastAsia="zh-CN"/>
        </w:rPr>
        <w:t xml:space="preserve">    </w:t>
      </w:r>
      <w:r>
        <w:rPr>
          <w:rFonts w:hint="eastAsia" w:ascii="仿宋_GB2312" w:hAnsi="仿宋" w:eastAsia="仿宋_GB2312"/>
          <w:color w:val="auto"/>
          <w:sz w:val="28"/>
          <w:szCs w:val="28"/>
          <w:u w:val="single"/>
        </w:rPr>
        <w:t>）</w:t>
      </w:r>
      <w:r>
        <w:rPr>
          <w:rFonts w:hint="eastAsia" w:ascii="仿宋_GB2312" w:hAnsi="仿宋" w:eastAsia="仿宋_GB2312"/>
          <w:color w:val="auto"/>
          <w:sz w:val="28"/>
          <w:szCs w:val="28"/>
        </w:rPr>
        <w:t>；</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12、我方</w:t>
      </w:r>
      <w:r>
        <w:rPr>
          <w:rFonts w:hint="eastAsia" w:ascii="仿宋_GB2312" w:hAnsi="仿宋" w:eastAsia="仿宋_GB2312"/>
          <w:color w:val="auto"/>
          <w:sz w:val="28"/>
          <w:szCs w:val="28"/>
          <w:lang w:eastAsia="zh-CN"/>
        </w:rPr>
        <w:t>开标现场</w:t>
      </w:r>
      <w:r>
        <w:rPr>
          <w:rFonts w:hint="eastAsia" w:ascii="仿宋_GB2312" w:hAnsi="仿宋" w:eastAsia="仿宋_GB2312"/>
          <w:color w:val="auto"/>
          <w:sz w:val="28"/>
          <w:szCs w:val="28"/>
        </w:rPr>
        <w:t>提交的投标文件正本</w:t>
      </w:r>
      <w:r>
        <w:rPr>
          <w:rFonts w:hint="eastAsia" w:ascii="仿宋_GB2312" w:hAnsi="仿宋" w:eastAsia="仿宋_GB2312"/>
          <w:color w:val="auto"/>
          <w:sz w:val="28"/>
          <w:szCs w:val="28"/>
          <w:u w:val="single"/>
          <w:lang w:val="en-US" w:eastAsia="zh-CN"/>
        </w:rPr>
        <w:t>/</w:t>
      </w:r>
      <w:r>
        <w:rPr>
          <w:rFonts w:hint="eastAsia" w:ascii="仿宋_GB2312" w:hAnsi="仿宋" w:eastAsia="仿宋_GB2312"/>
          <w:color w:val="auto"/>
          <w:sz w:val="28"/>
          <w:szCs w:val="28"/>
        </w:rPr>
        <w:t>套，副本</w:t>
      </w:r>
      <w:r>
        <w:rPr>
          <w:rFonts w:hint="eastAsia" w:ascii="仿宋_GB2312" w:hAnsi="仿宋" w:eastAsia="仿宋_GB2312"/>
          <w:color w:val="auto"/>
          <w:sz w:val="28"/>
          <w:szCs w:val="28"/>
          <w:u w:val="single"/>
          <w:lang w:val="en-US" w:eastAsia="zh-CN"/>
        </w:rPr>
        <w:t>/</w:t>
      </w:r>
      <w:r>
        <w:rPr>
          <w:rFonts w:hint="eastAsia" w:ascii="仿宋_GB2312" w:hAnsi="仿宋" w:eastAsia="仿宋_GB2312"/>
          <w:color w:val="auto"/>
          <w:sz w:val="28"/>
          <w:szCs w:val="28"/>
        </w:rPr>
        <w:t>套</w:t>
      </w:r>
      <w:r>
        <w:rPr>
          <w:rFonts w:hint="eastAsia" w:ascii="仿宋_GB2312" w:hAnsi="仿宋" w:eastAsia="仿宋_GB2312"/>
          <w:color w:val="auto"/>
          <w:sz w:val="28"/>
          <w:szCs w:val="28"/>
          <w:lang w:eastAsia="zh-CN"/>
        </w:rPr>
        <w:t>，开标结束后根据招标人的要求提供纸质版标书</w:t>
      </w:r>
      <w:r>
        <w:rPr>
          <w:rFonts w:hint="eastAsia" w:ascii="仿宋_GB2312" w:hAnsi="仿宋" w:eastAsia="仿宋_GB2312"/>
          <w:color w:val="auto"/>
          <w:sz w:val="28"/>
          <w:szCs w:val="28"/>
        </w:rPr>
        <w:t>；</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13、与本次招标的一切往来，请按下列方式联系：</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lang w:eastAsia="zh-CN"/>
        </w:rPr>
        <w:t>联系人</w:t>
      </w:r>
      <w:r>
        <w:rPr>
          <w:rFonts w:hint="eastAsia" w:ascii="仿宋_GB2312" w:hAnsi="仿宋" w:eastAsia="仿宋_GB2312"/>
          <w:color w:val="auto"/>
          <w:sz w:val="28"/>
          <w:szCs w:val="28"/>
        </w:rPr>
        <w:t>：</w:t>
      </w: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lang w:eastAsia="zh-CN"/>
        </w:rPr>
        <w:t>联系</w:t>
      </w:r>
      <w:r>
        <w:rPr>
          <w:rFonts w:hint="eastAsia" w:ascii="仿宋_GB2312" w:hAnsi="仿宋" w:eastAsia="仿宋_GB2312"/>
          <w:color w:val="auto"/>
          <w:sz w:val="28"/>
          <w:szCs w:val="28"/>
        </w:rPr>
        <w:t>电话：</w:t>
      </w:r>
    </w:p>
    <w:p>
      <w:pPr>
        <w:spacing w:line="440" w:lineRule="exact"/>
        <w:ind w:firstLine="560" w:firstLineChars="2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w:t>
      </w:r>
      <w:r>
        <w:rPr>
          <w:rFonts w:hint="eastAsia" w:ascii="仿宋_GB2312" w:hAnsi="仿宋" w:eastAsia="仿宋_GB2312"/>
          <w:color w:val="auto"/>
          <w:sz w:val="28"/>
          <w:szCs w:val="28"/>
          <w:u w:val="single"/>
          <w:lang w:eastAsia="zh-CN"/>
        </w:rPr>
        <w:t>字或盖章</w:t>
      </w:r>
      <w:r>
        <w:rPr>
          <w:rFonts w:hint="eastAsia" w:ascii="仿宋_GB2312" w:hAnsi="仿宋" w:eastAsia="仿宋_GB2312"/>
          <w:color w:val="auto"/>
          <w:sz w:val="28"/>
          <w:szCs w:val="28"/>
          <w:u w:val="single"/>
        </w:rPr>
        <w:t xml:space="preserve">）            </w:t>
      </w:r>
    </w:p>
    <w:p>
      <w:pPr>
        <w:spacing w:line="440" w:lineRule="exact"/>
        <w:ind w:firstLine="560" w:firstLineChars="200"/>
        <w:rPr>
          <w:rFonts w:ascii="仿宋_GB2312" w:hAnsi="仿宋" w:eastAsia="仿宋_GB2312"/>
          <w:color w:val="auto"/>
          <w:sz w:val="28"/>
          <w:szCs w:val="28"/>
          <w:u w:val="single"/>
        </w:rPr>
      </w:pPr>
      <w:r>
        <w:rPr>
          <w:rFonts w:hint="eastAsia" w:ascii="仿宋_GB2312" w:hAnsi="仿宋" w:eastAsia="仿宋_GB2312"/>
          <w:color w:val="auto"/>
          <w:sz w:val="28"/>
          <w:szCs w:val="28"/>
        </w:rPr>
        <w:t>全权代理人：</w:t>
      </w:r>
      <w:r>
        <w:rPr>
          <w:rFonts w:hint="eastAsia" w:ascii="仿宋_GB2312" w:hAnsi="仿宋" w:eastAsia="仿宋_GB2312"/>
          <w:color w:val="auto"/>
          <w:sz w:val="28"/>
          <w:szCs w:val="28"/>
          <w:u w:val="single"/>
        </w:rPr>
        <w:t xml:space="preserve"> （签字）            </w:t>
      </w:r>
    </w:p>
    <w:p>
      <w:pPr>
        <w:spacing w:line="440" w:lineRule="exact"/>
        <w:ind w:firstLine="840" w:firstLineChars="300"/>
        <w:rPr>
          <w:rFonts w:ascii="仿宋_GB2312" w:hAnsi="仿宋" w:eastAsia="仿宋_GB2312"/>
          <w:color w:val="auto"/>
          <w:sz w:val="28"/>
          <w:szCs w:val="28"/>
          <w:u w:val="single"/>
        </w:rPr>
      </w:pPr>
    </w:p>
    <w:p>
      <w:pPr>
        <w:spacing w:line="440" w:lineRule="exact"/>
        <w:ind w:firstLine="3500" w:firstLineChars="1250"/>
        <w:rPr>
          <w:rFonts w:ascii="仿宋_GB2312" w:hAnsi="仿宋" w:eastAsia="仿宋_GB2312"/>
          <w:color w:val="auto"/>
          <w:sz w:val="28"/>
          <w:szCs w:val="28"/>
        </w:rPr>
      </w:pPr>
    </w:p>
    <w:p>
      <w:pPr>
        <w:spacing w:line="440" w:lineRule="exact"/>
        <w:ind w:firstLine="3500" w:firstLineChars="1250"/>
        <w:rPr>
          <w:rFonts w:ascii="仿宋_GB2312" w:hAnsi="仿宋" w:eastAsia="仿宋_GB2312"/>
          <w:color w:val="auto"/>
          <w:sz w:val="28"/>
          <w:szCs w:val="28"/>
        </w:rPr>
      </w:pPr>
    </w:p>
    <w:p>
      <w:pPr>
        <w:spacing w:line="440" w:lineRule="exact"/>
        <w:ind w:firstLine="3500" w:firstLineChars="1250"/>
        <w:rPr>
          <w:rFonts w:ascii="仿宋_GB2312" w:hAnsi="仿宋" w:eastAsia="仿宋_GB2312"/>
          <w:color w:val="auto"/>
          <w:sz w:val="28"/>
          <w:szCs w:val="28"/>
        </w:rPr>
      </w:pPr>
    </w:p>
    <w:p>
      <w:pPr>
        <w:spacing w:line="440" w:lineRule="exact"/>
        <w:ind w:firstLine="3500" w:firstLineChars="1250"/>
        <w:rPr>
          <w:rFonts w:ascii="仿宋_GB2312" w:hAnsi="仿宋" w:eastAsia="仿宋_GB2312"/>
          <w:color w:val="auto"/>
          <w:sz w:val="28"/>
          <w:szCs w:val="28"/>
        </w:rPr>
      </w:pPr>
    </w:p>
    <w:p>
      <w:pPr>
        <w:spacing w:line="440" w:lineRule="exact"/>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 xml:space="preserve"> 投标单位全称：</w:t>
      </w:r>
    </w:p>
    <w:p>
      <w:pPr>
        <w:spacing w:line="440" w:lineRule="exact"/>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440" w:lineRule="exact"/>
        <w:ind w:firstLine="3780" w:firstLineChars="13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pStyle w:val="5"/>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附件2</w:t>
      </w:r>
    </w:p>
    <w:p>
      <w:pPr>
        <w:spacing w:line="360" w:lineRule="auto"/>
        <w:jc w:val="center"/>
        <w:rPr>
          <w:rFonts w:ascii="仿宋_GB2312" w:hAnsi="仿宋" w:eastAsia="仿宋_GB2312"/>
          <w:color w:val="auto"/>
          <w:sz w:val="28"/>
          <w:szCs w:val="28"/>
        </w:rPr>
      </w:pPr>
      <w:r>
        <w:rPr>
          <w:rFonts w:hint="eastAsia" w:ascii="仿宋_GB2312" w:hAnsi="仿宋" w:eastAsia="仿宋_GB2312"/>
          <w:b/>
          <w:color w:val="auto"/>
          <w:sz w:val="32"/>
          <w:szCs w:val="32"/>
        </w:rPr>
        <w:t>反商业贿赂承诺书</w:t>
      </w:r>
    </w:p>
    <w:p>
      <w:pPr>
        <w:spacing w:line="360" w:lineRule="auto"/>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rPr>
        <w:t>致：</w:t>
      </w:r>
      <w:r>
        <w:rPr>
          <w:rFonts w:hint="eastAsia" w:ascii="仿宋_GB2312" w:hAnsi="仿宋" w:eastAsia="仿宋_GB2312"/>
          <w:color w:val="auto"/>
          <w:sz w:val="28"/>
          <w:szCs w:val="28"/>
          <w:lang w:eastAsia="zh-CN"/>
        </w:rPr>
        <w:t>拜城县教育和科学技术局</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为了进一步营造公平竞争的市场环境，维护市场秩序，我方在采购活动中郑重承诺：</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一、依法参与采购活动，遵纪守法，诚信经营，公平竞争。</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二、不向采购单位、集中采购机构和政府采购评审专家提供任何形式的商业贿赂；对索取或接受商业贿赂的单位和个人，及时向财政部门或纪检监察机关举报。</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三、坚决做到不提供虚假资质文件和虚假材料谋取中标。</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四、不采取不正当手段诋毁、排挤其他投标人，与其他投标人保持公平的竞争关系。</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五、不与采购单位、集中采购机构和政府采购评审专家串通，自觉维护政府采购公平竞争的市场秩序。</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七、严格履行政府采购合同约定的责任和义务，保质保量地完成采购合同规定的任务，准确兑现售后服务承诺。</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八、自觉接受并积极配合财政部门和纪检监察机关依法实施的监督检查，如实反映情况，及时提供有关证明材料。</w:t>
      </w:r>
    </w:p>
    <w:p>
      <w:pPr>
        <w:spacing w:line="360" w:lineRule="auto"/>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 xml:space="preserve">  投标单位全称：</w:t>
      </w:r>
    </w:p>
    <w:p>
      <w:pPr>
        <w:spacing w:line="360" w:lineRule="auto"/>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360" w:lineRule="auto"/>
        <w:ind w:firstLine="3780" w:firstLineChars="1350"/>
        <w:rPr>
          <w:rFonts w:ascii="仿宋_GB2312" w:hAnsi="仿宋" w:eastAsia="仿宋_GB2312"/>
          <w:b/>
          <w:color w:val="auto"/>
          <w:sz w:val="28"/>
          <w:szCs w:val="28"/>
        </w:rPr>
      </w:pPr>
      <w:r>
        <w:rPr>
          <w:rFonts w:hint="eastAsia" w:ascii="仿宋_GB2312" w:hAnsi="仿宋" w:eastAsia="仿宋_GB2312"/>
          <w:color w:val="auto"/>
          <w:sz w:val="28"/>
          <w:szCs w:val="28"/>
        </w:rPr>
        <w:t>签署日期：      年     月     日</w:t>
      </w:r>
    </w:p>
    <w:p>
      <w:pPr>
        <w:spacing w:line="380" w:lineRule="exact"/>
        <w:rPr>
          <w:rFonts w:hint="eastAsia" w:ascii="仿宋_GB2312" w:hAnsi="仿宋" w:eastAsia="仿宋_GB2312"/>
          <w:b/>
          <w:color w:val="auto"/>
          <w:sz w:val="28"/>
          <w:szCs w:val="28"/>
        </w:rPr>
      </w:pPr>
    </w:p>
    <w:p>
      <w:pPr>
        <w:spacing w:line="380" w:lineRule="exact"/>
        <w:rPr>
          <w:rFonts w:ascii="仿宋_GB2312" w:hAnsi="仿宋" w:eastAsia="仿宋_GB2312"/>
          <w:b/>
          <w:color w:val="auto"/>
          <w:sz w:val="28"/>
          <w:szCs w:val="28"/>
        </w:rPr>
      </w:pPr>
      <w:r>
        <w:rPr>
          <w:rFonts w:hint="eastAsia" w:ascii="仿宋_GB2312" w:hAnsi="仿宋" w:eastAsia="仿宋_GB2312"/>
          <w:b/>
          <w:color w:val="auto"/>
          <w:sz w:val="28"/>
          <w:szCs w:val="28"/>
        </w:rPr>
        <w:t>附件3</w:t>
      </w:r>
    </w:p>
    <w:p>
      <w:pPr>
        <w:rPr>
          <w:rFonts w:ascii="仿宋_GB2312" w:hAnsi="仿宋" w:eastAsia="仿宋_GB2312"/>
          <w:color w:val="auto"/>
          <w:sz w:val="32"/>
          <w:szCs w:val="32"/>
        </w:rPr>
      </w:pPr>
    </w:p>
    <w:p>
      <w:pPr>
        <w:jc w:val="center"/>
        <w:rPr>
          <w:rFonts w:ascii="仿宋_GB2312" w:hAnsi="仿宋" w:eastAsia="仿宋_GB2312"/>
          <w:b/>
          <w:color w:val="auto"/>
          <w:sz w:val="32"/>
          <w:szCs w:val="32"/>
        </w:rPr>
      </w:pPr>
      <w:r>
        <w:rPr>
          <w:rFonts w:hint="eastAsia" w:ascii="仿宋_GB2312" w:hAnsi="仿宋" w:eastAsia="仿宋_GB2312"/>
          <w:b/>
          <w:color w:val="auto"/>
          <w:sz w:val="32"/>
          <w:szCs w:val="32"/>
        </w:rPr>
        <w:t>法定代表人资格证明文件</w:t>
      </w:r>
    </w:p>
    <w:p>
      <w:pPr>
        <w:spacing w:line="360" w:lineRule="auto"/>
        <w:rPr>
          <w:rFonts w:ascii="仿宋_GB2312" w:hAnsi="仿宋" w:eastAsia="仿宋_GB2312"/>
          <w:color w:val="auto"/>
          <w:sz w:val="28"/>
          <w:szCs w:val="28"/>
        </w:rPr>
      </w:pP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我是</w:t>
      </w:r>
      <w:r>
        <w:rPr>
          <w:rFonts w:hint="eastAsia" w:ascii="仿宋_GB2312" w:hAnsi="仿宋" w:eastAsia="仿宋_GB2312"/>
          <w:color w:val="auto"/>
          <w:sz w:val="28"/>
          <w:szCs w:val="28"/>
          <w:u w:val="single"/>
        </w:rPr>
        <w:t xml:space="preserve"> 投标单位全称                </w:t>
      </w:r>
      <w:r>
        <w:rPr>
          <w:rFonts w:hint="eastAsia" w:ascii="仿宋_GB2312" w:hAnsi="仿宋" w:eastAsia="仿宋_GB2312"/>
          <w:color w:val="auto"/>
          <w:sz w:val="28"/>
          <w:szCs w:val="28"/>
        </w:rPr>
        <w:t>的法定代表人。参加</w:t>
      </w:r>
      <w:r>
        <w:rPr>
          <w:rFonts w:hint="eastAsia" w:ascii="仿宋_GB2312" w:hAnsi="仿宋" w:eastAsia="仿宋_GB2312"/>
          <w:color w:val="auto"/>
          <w:sz w:val="28"/>
          <w:szCs w:val="28"/>
          <w:lang w:eastAsia="zh-CN"/>
        </w:rPr>
        <w:t>拜城县教育和科学技术局</w:t>
      </w:r>
      <w:r>
        <w:rPr>
          <w:rFonts w:hint="eastAsia" w:ascii="仿宋_GB2312" w:hAnsi="仿宋" w:eastAsia="仿宋_GB2312"/>
          <w:color w:val="auto"/>
          <w:sz w:val="28"/>
          <w:szCs w:val="28"/>
        </w:rPr>
        <w:t>组织的</w:t>
      </w:r>
      <w:r>
        <w:rPr>
          <w:rFonts w:hint="eastAsia" w:ascii="仿宋_GB2312" w:hAnsi="仿宋" w:eastAsia="仿宋_GB2312"/>
          <w:color w:val="auto"/>
          <w:sz w:val="28"/>
          <w:szCs w:val="28"/>
          <w:u w:val="single"/>
        </w:rPr>
        <w:t xml:space="preserve">     招标项目名称、招标编号         </w:t>
      </w:r>
      <w:r>
        <w:rPr>
          <w:rFonts w:hint="eastAsia" w:ascii="仿宋_GB2312" w:hAnsi="仿宋" w:eastAsia="仿宋_GB2312"/>
          <w:color w:val="auto"/>
          <w:sz w:val="28"/>
          <w:szCs w:val="28"/>
        </w:rPr>
        <w:t>，负责签署本次投标文件、并全权处理开标、评标、澄清事项过程中的一切文件和签署合同以及处理与本次招标项目有关的一切事务。</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特此证明。</w:t>
      </w:r>
    </w:p>
    <w:p>
      <w:pPr>
        <w:spacing w:line="360" w:lineRule="auto"/>
        <w:ind w:firstLine="560" w:firstLineChars="200"/>
        <w:rPr>
          <w:rFonts w:ascii="仿宋_GB2312" w:hAnsi="仿宋" w:eastAsia="仿宋_GB2312"/>
          <w:color w:val="auto"/>
          <w:sz w:val="28"/>
          <w:szCs w:val="28"/>
        </w:rPr>
      </w:pPr>
    </w:p>
    <w:p>
      <w:pPr>
        <w:spacing w:line="360" w:lineRule="auto"/>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 xml:space="preserve">  投标单位全称：</w:t>
      </w:r>
    </w:p>
    <w:p>
      <w:pPr>
        <w:spacing w:line="360" w:lineRule="auto"/>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360" w:lineRule="auto"/>
        <w:ind w:firstLine="3780" w:firstLineChars="13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ind w:firstLine="3780" w:firstLineChars="1350"/>
        <w:rPr>
          <w:rFonts w:ascii="仿宋_GB2312" w:hAnsi="仿宋" w:eastAsia="仿宋_GB2312"/>
          <w:color w:val="auto"/>
          <w:sz w:val="28"/>
          <w:szCs w:val="28"/>
        </w:rPr>
      </w:pPr>
    </w:p>
    <w:p>
      <w:pPr>
        <w:spacing w:line="360" w:lineRule="auto"/>
        <w:rPr>
          <w:rFonts w:ascii="仿宋_GB2312" w:hAnsi="仿宋" w:eastAsia="仿宋_GB2312"/>
          <w:color w:val="auto"/>
          <w:sz w:val="28"/>
          <w:szCs w:val="28"/>
        </w:rPr>
      </w:pPr>
      <w:r>
        <w:rPr>
          <w:rFonts w:hint="eastAsia" w:ascii="仿宋_GB2312" w:hAnsi="仿宋" w:eastAsia="仿宋_GB2312"/>
          <w:color w:val="auto"/>
          <w:sz w:val="28"/>
          <w:szCs w:val="28"/>
        </w:rPr>
        <w:t>注：1、法定代表人参加本次投标的应签署本文件并附本人身份证复印件；</w:t>
      </w:r>
    </w:p>
    <w:p>
      <w:pPr>
        <w:spacing w:line="360" w:lineRule="auto"/>
        <w:ind w:firstLine="560" w:firstLineChars="200"/>
        <w:rPr>
          <w:rFonts w:ascii="仿宋_GB2312" w:hAnsi="仿宋" w:eastAsia="仿宋_GB2312"/>
          <w:color w:val="auto"/>
          <w:sz w:val="24"/>
          <w:szCs w:val="28"/>
        </w:rPr>
      </w:pPr>
      <w:r>
        <w:rPr>
          <w:rFonts w:hint="eastAsia" w:ascii="仿宋_GB2312" w:hAnsi="仿宋" w:eastAsia="仿宋_GB2312"/>
          <w:color w:val="auto"/>
          <w:sz w:val="28"/>
          <w:szCs w:val="28"/>
        </w:rPr>
        <w:t>2、如法定代表人不参加本次投标，应签署《授权委托书》。</w:t>
      </w:r>
    </w:p>
    <w:tbl>
      <w:tblPr>
        <w:tblStyle w:val="42"/>
        <w:tblW w:w="5040" w:type="dxa"/>
        <w:tblInd w:w="1728" w:type="dxa"/>
        <w:tblLayout w:type="fixed"/>
        <w:tblCellMar>
          <w:top w:w="0" w:type="dxa"/>
          <w:left w:w="108" w:type="dxa"/>
          <w:bottom w:w="0" w:type="dxa"/>
          <w:right w:w="108" w:type="dxa"/>
        </w:tblCellMar>
      </w:tblPr>
      <w:tblGrid>
        <w:gridCol w:w="5040"/>
      </w:tblGrid>
      <w:tr>
        <w:tblPrEx>
          <w:tblCellMar>
            <w:top w:w="0" w:type="dxa"/>
            <w:left w:w="108" w:type="dxa"/>
            <w:bottom w:w="0" w:type="dxa"/>
            <w:right w:w="108" w:type="dxa"/>
          </w:tblCellMar>
        </w:tblPrEx>
        <w:trPr>
          <w:trHeight w:val="3622" w:hRule="atLeast"/>
        </w:trPr>
        <w:tc>
          <w:tcPr>
            <w:tcW w:w="5040" w:type="dxa"/>
            <w:noWrap/>
            <w:vAlign w:val="center"/>
          </w:tcPr>
          <w:p>
            <w:pPr>
              <w:pBdr>
                <w:left w:val="single" w:color="auto" w:sz="4" w:space="0"/>
                <w:bottom w:val="single" w:color="auto" w:sz="4" w:space="0"/>
                <w:right w:val="single" w:color="auto" w:sz="4" w:space="0"/>
              </w:pBdr>
              <w:spacing w:line="360" w:lineRule="auto"/>
              <w:rPr>
                <w:rFonts w:ascii="仿宋_GB2312" w:hAnsi="仿宋" w:eastAsia="仿宋_GB2312"/>
                <w:color w:val="auto"/>
                <w:sz w:val="24"/>
                <w:szCs w:val="28"/>
              </w:rPr>
            </w:pPr>
          </w:p>
          <w:p>
            <w:pPr>
              <w:pBdr>
                <w:left w:val="single" w:color="auto" w:sz="4" w:space="0"/>
                <w:bottom w:val="single" w:color="auto" w:sz="4" w:space="0"/>
                <w:right w:val="single" w:color="auto" w:sz="4" w:space="0"/>
              </w:pBdr>
              <w:spacing w:line="360" w:lineRule="auto"/>
              <w:rPr>
                <w:rFonts w:ascii="仿宋_GB2312" w:hAnsi="仿宋" w:eastAsia="仿宋_GB2312"/>
                <w:color w:val="auto"/>
                <w:sz w:val="24"/>
                <w:szCs w:val="28"/>
              </w:rPr>
            </w:pPr>
          </w:p>
          <w:p>
            <w:pPr>
              <w:pBdr>
                <w:left w:val="single" w:color="auto" w:sz="4" w:space="0"/>
                <w:bottom w:val="single" w:color="auto" w:sz="4" w:space="0"/>
                <w:right w:val="single" w:color="auto" w:sz="4" w:space="0"/>
              </w:pBdr>
              <w:spacing w:line="360" w:lineRule="auto"/>
              <w:ind w:firstLine="420" w:firstLineChars="150"/>
              <w:jc w:val="center"/>
              <w:rPr>
                <w:rFonts w:ascii="仿宋_GB2312" w:hAnsi="仿宋" w:eastAsia="仿宋_GB2312"/>
                <w:color w:val="auto"/>
                <w:sz w:val="28"/>
                <w:szCs w:val="28"/>
              </w:rPr>
            </w:pPr>
            <w:r>
              <w:rPr>
                <w:rFonts w:hint="eastAsia" w:ascii="仿宋_GB2312" w:hAnsi="仿宋" w:eastAsia="仿宋_GB2312"/>
                <w:color w:val="auto"/>
                <w:sz w:val="28"/>
                <w:szCs w:val="28"/>
              </w:rPr>
              <w:t>法定代表人身份证</w:t>
            </w:r>
            <w:r>
              <w:rPr>
                <w:rFonts w:hint="eastAsia" w:ascii="仿宋_GB2312" w:hAnsi="仿宋" w:eastAsia="仿宋_GB2312"/>
                <w:color w:val="auto"/>
                <w:sz w:val="28"/>
                <w:szCs w:val="28"/>
                <w:lang w:eastAsia="zh-CN"/>
              </w:rPr>
              <w:t>正反面</w:t>
            </w:r>
            <w:r>
              <w:rPr>
                <w:rFonts w:hint="eastAsia" w:ascii="仿宋_GB2312" w:hAnsi="仿宋" w:eastAsia="仿宋_GB2312"/>
                <w:color w:val="auto"/>
                <w:sz w:val="28"/>
                <w:szCs w:val="28"/>
              </w:rPr>
              <w:t>复印件粘贴处</w:t>
            </w:r>
          </w:p>
          <w:p>
            <w:pPr>
              <w:pBdr>
                <w:left w:val="single" w:color="auto" w:sz="4" w:space="0"/>
                <w:bottom w:val="single" w:color="auto" w:sz="4" w:space="0"/>
                <w:right w:val="single" w:color="auto" w:sz="4" w:space="0"/>
              </w:pBdr>
              <w:spacing w:line="360" w:lineRule="auto"/>
              <w:rPr>
                <w:rFonts w:ascii="仿宋_GB2312" w:hAnsi="仿宋" w:eastAsia="仿宋_GB2312"/>
                <w:color w:val="auto"/>
                <w:sz w:val="24"/>
                <w:szCs w:val="28"/>
              </w:rPr>
            </w:pPr>
          </w:p>
          <w:p>
            <w:pPr>
              <w:pBdr>
                <w:left w:val="single" w:color="auto" w:sz="4" w:space="0"/>
                <w:bottom w:val="single" w:color="auto" w:sz="4" w:space="0"/>
                <w:right w:val="single" w:color="auto" w:sz="4" w:space="0"/>
              </w:pBdr>
              <w:spacing w:line="360" w:lineRule="auto"/>
              <w:rPr>
                <w:rFonts w:ascii="仿宋_GB2312" w:hAnsi="仿宋" w:eastAsia="仿宋_GB2312"/>
                <w:color w:val="auto"/>
                <w:sz w:val="24"/>
                <w:szCs w:val="28"/>
              </w:rPr>
            </w:pPr>
          </w:p>
        </w:tc>
      </w:tr>
    </w:tbl>
    <w:p>
      <w:pPr>
        <w:spacing w:line="360" w:lineRule="auto"/>
        <w:rPr>
          <w:rFonts w:ascii="仿宋_GB2312" w:hAnsi="仿宋" w:eastAsia="仿宋_GB2312"/>
          <w:b/>
          <w:color w:val="auto"/>
          <w:sz w:val="32"/>
          <w:szCs w:val="32"/>
        </w:rPr>
      </w:pPr>
    </w:p>
    <w:p>
      <w:pPr>
        <w:spacing w:line="360" w:lineRule="auto"/>
        <w:jc w:val="center"/>
        <w:rPr>
          <w:rFonts w:hint="eastAsia" w:ascii="仿宋_GB2312" w:hAnsi="仿宋" w:eastAsia="仿宋_GB2312"/>
          <w:b/>
          <w:color w:val="auto"/>
          <w:sz w:val="32"/>
          <w:szCs w:val="32"/>
        </w:rPr>
      </w:pP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授权委托书</w:t>
      </w:r>
    </w:p>
    <w:p>
      <w:pPr>
        <w:widowControl/>
        <w:autoSpaceDE w:val="0"/>
        <w:autoSpaceDN w:val="0"/>
        <w:spacing w:line="360" w:lineRule="auto"/>
        <w:ind w:firstLine="560" w:firstLineChars="200"/>
        <w:textAlignment w:val="bottom"/>
        <w:rPr>
          <w:rFonts w:ascii="仿宋_GB2312" w:hAnsi="仿宋" w:eastAsia="仿宋_GB2312"/>
          <w:color w:val="auto"/>
          <w:sz w:val="28"/>
          <w:szCs w:val="28"/>
        </w:rPr>
      </w:pPr>
    </w:p>
    <w:p>
      <w:pPr>
        <w:widowControl/>
        <w:autoSpaceDE w:val="0"/>
        <w:autoSpaceDN w:val="0"/>
        <w:spacing w:line="360" w:lineRule="auto"/>
        <w:ind w:firstLine="560" w:firstLineChars="200"/>
        <w:textAlignment w:val="bottom"/>
        <w:rPr>
          <w:rFonts w:ascii="仿宋_GB2312" w:hAnsi="仿宋" w:eastAsia="仿宋_GB2312"/>
          <w:color w:val="auto"/>
          <w:sz w:val="28"/>
          <w:szCs w:val="28"/>
        </w:rPr>
      </w:pPr>
      <w:r>
        <w:rPr>
          <w:rFonts w:hint="eastAsia" w:ascii="仿宋_GB2312" w:hAnsi="仿宋" w:eastAsia="仿宋_GB2312"/>
          <w:color w:val="auto"/>
          <w:sz w:val="28"/>
          <w:szCs w:val="28"/>
        </w:rPr>
        <w:t>我</w:t>
      </w:r>
      <w:r>
        <w:rPr>
          <w:rFonts w:hint="eastAsia" w:ascii="仿宋_GB2312" w:hAnsi="仿宋" w:eastAsia="仿宋_GB2312"/>
          <w:color w:val="auto"/>
          <w:sz w:val="28"/>
          <w:szCs w:val="28"/>
          <w:u w:val="single"/>
        </w:rPr>
        <w:t xml:space="preserve">   姓名   </w:t>
      </w:r>
      <w:r>
        <w:rPr>
          <w:rFonts w:hint="eastAsia" w:ascii="仿宋_GB2312" w:hAnsi="仿宋" w:eastAsia="仿宋_GB2312"/>
          <w:color w:val="auto"/>
          <w:sz w:val="28"/>
          <w:szCs w:val="28"/>
        </w:rPr>
        <w:t>是</w:t>
      </w:r>
      <w:r>
        <w:rPr>
          <w:rFonts w:hint="eastAsia" w:ascii="仿宋_GB2312" w:hAnsi="仿宋" w:eastAsia="仿宋_GB2312"/>
          <w:color w:val="auto"/>
          <w:sz w:val="28"/>
          <w:szCs w:val="28"/>
          <w:u w:val="single"/>
        </w:rPr>
        <w:t xml:space="preserve">        投标单位名称       </w:t>
      </w:r>
      <w:r>
        <w:rPr>
          <w:rFonts w:hint="eastAsia" w:ascii="仿宋_GB2312" w:hAnsi="仿宋" w:eastAsia="仿宋_GB2312"/>
          <w:color w:val="auto"/>
          <w:sz w:val="28"/>
          <w:szCs w:val="28"/>
        </w:rPr>
        <w:t>的法定代表人，现授权</w:t>
      </w:r>
      <w:r>
        <w:rPr>
          <w:rFonts w:hint="eastAsia" w:ascii="仿宋_GB2312" w:hAnsi="仿宋" w:eastAsia="仿宋_GB2312"/>
          <w:color w:val="auto"/>
          <w:sz w:val="28"/>
          <w:szCs w:val="28"/>
          <w:u w:val="single"/>
        </w:rPr>
        <w:t xml:space="preserve">       单位全称       </w:t>
      </w:r>
      <w:r>
        <w:rPr>
          <w:rFonts w:hint="eastAsia" w:ascii="仿宋_GB2312" w:hAnsi="仿宋" w:eastAsia="仿宋_GB2312"/>
          <w:color w:val="auto"/>
          <w:sz w:val="28"/>
          <w:szCs w:val="28"/>
        </w:rPr>
        <w:t>的</w:t>
      </w:r>
      <w:r>
        <w:rPr>
          <w:rFonts w:hint="eastAsia" w:ascii="仿宋_GB2312" w:hAnsi="仿宋" w:eastAsia="仿宋_GB2312"/>
          <w:color w:val="auto"/>
          <w:sz w:val="28"/>
          <w:szCs w:val="28"/>
          <w:u w:val="single"/>
        </w:rPr>
        <w:t xml:space="preserve">    姓名    </w:t>
      </w:r>
      <w:r>
        <w:rPr>
          <w:rFonts w:hint="eastAsia" w:ascii="仿宋_GB2312" w:hAnsi="仿宋" w:eastAsia="仿宋_GB2312"/>
          <w:color w:val="auto"/>
          <w:sz w:val="28"/>
          <w:szCs w:val="28"/>
        </w:rPr>
        <w:t>为我公司全权代理人，以我单位名誉参加</w:t>
      </w:r>
      <w:r>
        <w:rPr>
          <w:rFonts w:hint="eastAsia" w:ascii="仿宋_GB2312" w:hAnsi="仿宋" w:eastAsia="仿宋_GB2312"/>
          <w:color w:val="auto"/>
          <w:sz w:val="28"/>
          <w:szCs w:val="28"/>
          <w:lang w:eastAsia="zh-CN"/>
        </w:rPr>
        <w:t>拜城县教育和科学技术局</w:t>
      </w:r>
      <w:r>
        <w:rPr>
          <w:rFonts w:hint="eastAsia" w:ascii="仿宋_GB2312" w:hAnsi="仿宋" w:eastAsia="仿宋_GB2312"/>
          <w:color w:val="auto"/>
          <w:sz w:val="28"/>
          <w:szCs w:val="28"/>
        </w:rPr>
        <w:t>组织的</w:t>
      </w:r>
      <w:r>
        <w:rPr>
          <w:rFonts w:hint="eastAsia" w:ascii="仿宋_GB2312" w:hAnsi="仿宋" w:eastAsia="仿宋_GB2312"/>
          <w:color w:val="auto"/>
          <w:sz w:val="28"/>
          <w:szCs w:val="28"/>
          <w:u w:val="single"/>
        </w:rPr>
        <w:t xml:space="preserve">     招标项目名称、招标编号         </w:t>
      </w:r>
      <w:r>
        <w:rPr>
          <w:rFonts w:hint="eastAsia" w:ascii="仿宋_GB2312" w:hAnsi="仿宋" w:eastAsia="仿宋_GB2312"/>
          <w:color w:val="auto"/>
          <w:sz w:val="28"/>
          <w:szCs w:val="28"/>
        </w:rPr>
        <w:t>的投标活动。代理人可全权代表我负责签署本次投标文件，并全权处理开标、评标、澄清事项过程中的一切文件和签署合同。其全权代理人在处理与本次招标项目有关的一切事务，我均予以承认。</w:t>
      </w:r>
    </w:p>
    <w:p>
      <w:pPr>
        <w:widowControl/>
        <w:autoSpaceDE w:val="0"/>
        <w:autoSpaceDN w:val="0"/>
        <w:spacing w:line="360" w:lineRule="auto"/>
        <w:ind w:firstLine="560" w:firstLineChars="200"/>
        <w:textAlignment w:val="bottom"/>
        <w:rPr>
          <w:rFonts w:ascii="仿宋_GB2312" w:hAnsi="仿宋" w:eastAsia="仿宋_GB2312"/>
          <w:color w:val="auto"/>
          <w:sz w:val="28"/>
          <w:szCs w:val="28"/>
        </w:rPr>
      </w:pPr>
      <w:r>
        <w:rPr>
          <w:rFonts w:hint="eastAsia" w:ascii="仿宋_GB2312" w:hAnsi="仿宋" w:eastAsia="仿宋_GB2312"/>
          <w:color w:val="auto"/>
          <w:sz w:val="28"/>
          <w:szCs w:val="28"/>
        </w:rPr>
        <w:t>全权代理人无转委托权。</w:t>
      </w:r>
    </w:p>
    <w:p>
      <w:pPr>
        <w:spacing w:line="360" w:lineRule="auto"/>
        <w:ind w:firstLine="840" w:firstLineChars="300"/>
        <w:rPr>
          <w:rFonts w:ascii="仿宋_GB2312" w:hAnsi="仿宋" w:eastAsia="仿宋_GB2312"/>
          <w:color w:val="auto"/>
          <w:sz w:val="28"/>
          <w:szCs w:val="28"/>
        </w:rPr>
      </w:pPr>
      <w:r>
        <w:rPr>
          <w:rFonts w:hint="eastAsia" w:ascii="仿宋_GB2312" w:hAnsi="仿宋" w:eastAsia="仿宋_GB2312"/>
          <w:color w:val="auto"/>
          <w:sz w:val="28"/>
          <w:szCs w:val="28"/>
        </w:rPr>
        <w:t>特此声明。</w:t>
      </w:r>
    </w:p>
    <w:p>
      <w:pPr>
        <w:spacing w:line="360" w:lineRule="auto"/>
        <w:ind w:firstLine="560" w:firstLineChars="200"/>
        <w:rPr>
          <w:rFonts w:ascii="仿宋_GB2312" w:hAnsi="仿宋" w:eastAsia="仿宋_GB2312"/>
          <w:color w:val="auto"/>
          <w:sz w:val="28"/>
          <w:szCs w:val="28"/>
        </w:rPr>
      </w:pPr>
    </w:p>
    <w:p>
      <w:pPr>
        <w:spacing w:line="360" w:lineRule="auto"/>
        <w:ind w:firstLine="280" w:firstLineChars="1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360" w:lineRule="auto"/>
        <w:ind w:firstLine="2380" w:firstLineChars="850"/>
        <w:rPr>
          <w:rFonts w:ascii="仿宋_GB2312" w:hAnsi="仿宋" w:eastAsia="仿宋_GB2312"/>
          <w:color w:val="auto"/>
          <w:sz w:val="28"/>
          <w:szCs w:val="28"/>
        </w:rPr>
      </w:pPr>
    </w:p>
    <w:p>
      <w:pPr>
        <w:spacing w:line="360" w:lineRule="auto"/>
        <w:ind w:firstLine="140" w:firstLineChars="50"/>
        <w:rPr>
          <w:rFonts w:ascii="仿宋_GB2312" w:hAnsi="仿宋" w:eastAsia="仿宋_GB2312"/>
          <w:color w:val="auto"/>
          <w:sz w:val="28"/>
          <w:szCs w:val="28"/>
        </w:rPr>
      </w:pPr>
      <w:r>
        <w:rPr>
          <w:rFonts w:hint="eastAsia" w:ascii="仿宋_GB2312" w:hAnsi="仿宋" w:eastAsia="仿宋_GB2312"/>
          <w:color w:val="auto"/>
          <w:sz w:val="28"/>
          <w:szCs w:val="28"/>
        </w:rPr>
        <w:t xml:space="preserve"> 投标单位全称：</w:t>
      </w:r>
    </w:p>
    <w:p>
      <w:pPr>
        <w:spacing w:line="360" w:lineRule="auto"/>
        <w:ind w:firstLine="2380" w:firstLineChars="8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360" w:lineRule="auto"/>
        <w:ind w:firstLine="280" w:firstLineChars="10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ind w:firstLine="360" w:firstLineChars="150"/>
        <w:rPr>
          <w:rFonts w:ascii="仿宋_GB2312" w:hAnsi="仿宋" w:eastAsia="仿宋_GB2312"/>
          <w:color w:val="auto"/>
          <w:sz w:val="28"/>
          <w:szCs w:val="28"/>
        </w:rPr>
      </w:pPr>
      <w:r>
        <w:rPr>
          <w:rFonts w:hint="eastAsia" w:ascii="仿宋_GB2312" w:hAnsi="仿宋" w:eastAsia="仿宋_GB2312"/>
          <w:color w:val="auto"/>
          <w:sz w:val="24"/>
          <w:szCs w:val="28"/>
        </w:rPr>
        <w:t>说明：应附法定代表人和全权代理人身份证复印件</w:t>
      </w:r>
    </w:p>
    <w:tbl>
      <w:tblPr>
        <w:tblStyle w:val="42"/>
        <w:tblW w:w="900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4320" w:type="dxa"/>
            <w:noWrap/>
            <w:vAlign w:val="center"/>
          </w:tcPr>
          <w:p>
            <w:pPr>
              <w:spacing w:line="360" w:lineRule="exact"/>
              <w:ind w:firstLine="280" w:firstLineChars="100"/>
              <w:jc w:val="center"/>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rPr>
              <w:t>法定代表人身份证</w:t>
            </w:r>
            <w:r>
              <w:rPr>
                <w:rFonts w:hint="eastAsia" w:ascii="仿宋_GB2312" w:hAnsi="仿宋" w:eastAsia="仿宋_GB2312"/>
                <w:color w:val="auto"/>
                <w:sz w:val="28"/>
                <w:szCs w:val="28"/>
                <w:lang w:eastAsia="zh-CN"/>
              </w:rPr>
              <w:t>正反面</w:t>
            </w:r>
          </w:p>
          <w:p>
            <w:pPr>
              <w:spacing w:line="360" w:lineRule="exact"/>
              <w:ind w:firstLine="280" w:firstLineChars="100"/>
              <w:jc w:val="center"/>
              <w:rPr>
                <w:rFonts w:ascii="仿宋_GB2312" w:hAnsi="仿宋" w:eastAsia="仿宋_GB2312"/>
                <w:b/>
                <w:color w:val="auto"/>
                <w:sz w:val="28"/>
                <w:szCs w:val="28"/>
              </w:rPr>
            </w:pPr>
            <w:r>
              <w:rPr>
                <w:rFonts w:hint="eastAsia" w:ascii="仿宋_GB2312" w:hAnsi="仿宋" w:eastAsia="仿宋_GB2312"/>
                <w:color w:val="auto"/>
                <w:sz w:val="28"/>
                <w:szCs w:val="28"/>
              </w:rPr>
              <w:t>复印件粘贴处</w:t>
            </w:r>
          </w:p>
        </w:tc>
        <w:tc>
          <w:tcPr>
            <w:tcW w:w="360" w:type="dxa"/>
            <w:tcBorders>
              <w:top w:val="nil"/>
              <w:bottom w:val="nil"/>
            </w:tcBorders>
            <w:noWrap/>
            <w:vAlign w:val="center"/>
          </w:tcPr>
          <w:p>
            <w:pPr>
              <w:widowControl/>
              <w:rPr>
                <w:rFonts w:ascii="仿宋_GB2312" w:hAnsi="仿宋" w:eastAsia="仿宋_GB2312"/>
                <w:b/>
                <w:color w:val="auto"/>
                <w:sz w:val="28"/>
                <w:szCs w:val="28"/>
              </w:rPr>
            </w:pPr>
          </w:p>
        </w:tc>
        <w:tc>
          <w:tcPr>
            <w:tcW w:w="4320" w:type="dxa"/>
            <w:noWrap/>
            <w:vAlign w:val="center"/>
          </w:tcPr>
          <w:p>
            <w:pPr>
              <w:widowControl/>
              <w:jc w:val="center"/>
              <w:rPr>
                <w:rFonts w:hint="eastAsia" w:ascii="仿宋_GB2312" w:hAnsi="仿宋" w:eastAsia="仿宋_GB2312"/>
                <w:color w:val="auto"/>
                <w:sz w:val="28"/>
                <w:szCs w:val="28"/>
                <w:lang w:eastAsia="zh-CN"/>
              </w:rPr>
            </w:pPr>
            <w:r>
              <w:rPr>
                <w:rFonts w:hint="eastAsia" w:ascii="仿宋_GB2312" w:hAnsi="仿宋" w:eastAsia="仿宋_GB2312"/>
                <w:color w:val="auto"/>
                <w:sz w:val="28"/>
                <w:szCs w:val="28"/>
              </w:rPr>
              <w:t>全权代理人身份证</w:t>
            </w:r>
            <w:r>
              <w:rPr>
                <w:rFonts w:hint="eastAsia" w:ascii="仿宋_GB2312" w:hAnsi="仿宋" w:eastAsia="仿宋_GB2312"/>
                <w:color w:val="auto"/>
                <w:sz w:val="28"/>
                <w:szCs w:val="28"/>
                <w:lang w:eastAsia="zh-CN"/>
              </w:rPr>
              <w:t>正反面</w:t>
            </w:r>
          </w:p>
          <w:p>
            <w:pPr>
              <w:widowControl/>
              <w:jc w:val="center"/>
              <w:rPr>
                <w:rFonts w:ascii="仿宋_GB2312" w:hAnsi="仿宋" w:eastAsia="仿宋_GB2312"/>
                <w:b/>
                <w:color w:val="auto"/>
                <w:sz w:val="28"/>
                <w:szCs w:val="28"/>
              </w:rPr>
            </w:pPr>
            <w:r>
              <w:rPr>
                <w:rFonts w:hint="eastAsia" w:ascii="仿宋_GB2312" w:hAnsi="仿宋" w:eastAsia="仿宋_GB2312"/>
                <w:color w:val="auto"/>
                <w:sz w:val="28"/>
                <w:szCs w:val="28"/>
              </w:rPr>
              <w:t>复印件粘贴处</w:t>
            </w:r>
          </w:p>
        </w:tc>
      </w:tr>
    </w:tbl>
    <w:p>
      <w:pPr>
        <w:widowControl/>
        <w:ind w:firstLine="281" w:firstLineChars="100"/>
        <w:rPr>
          <w:rFonts w:ascii="仿宋_GB2312" w:hAnsi="仿宋" w:eastAsia="仿宋_GB2312"/>
          <w:color w:val="auto"/>
          <w:sz w:val="28"/>
          <w:szCs w:val="28"/>
        </w:rPr>
      </w:pPr>
      <w:r>
        <w:rPr>
          <w:rFonts w:hint="eastAsia" w:ascii="仿宋_GB2312" w:hAnsi="仿宋" w:eastAsia="仿宋_GB2312"/>
          <w:b/>
          <w:color w:val="auto"/>
          <w:sz w:val="28"/>
          <w:szCs w:val="28"/>
        </w:rPr>
        <w:br w:type="page"/>
      </w:r>
      <w:r>
        <w:rPr>
          <w:rFonts w:hint="eastAsia" w:ascii="仿宋_GB2312" w:hAnsi="仿宋" w:eastAsia="仿宋_GB2312"/>
          <w:b/>
          <w:color w:val="auto"/>
          <w:sz w:val="28"/>
          <w:szCs w:val="28"/>
        </w:rPr>
        <w:t xml:space="preserve">附件4   </w:t>
      </w:r>
    </w:p>
    <w:p>
      <w:pPr>
        <w:spacing w:line="360" w:lineRule="auto"/>
        <w:jc w:val="center"/>
        <w:rPr>
          <w:rFonts w:ascii="仿宋_GB2312" w:hAnsi="仿宋" w:eastAsia="仿宋_GB2312"/>
          <w:b/>
          <w:bCs/>
          <w:color w:val="auto"/>
          <w:sz w:val="32"/>
          <w:szCs w:val="32"/>
        </w:rPr>
      </w:pPr>
      <w:r>
        <w:rPr>
          <w:rFonts w:hint="eastAsia" w:ascii="仿宋_GB2312" w:hAnsi="仿宋" w:eastAsia="仿宋_GB2312"/>
          <w:b/>
          <w:bCs/>
          <w:color w:val="auto"/>
          <w:sz w:val="32"/>
          <w:szCs w:val="32"/>
        </w:rPr>
        <w:t>投标人资格声明函</w:t>
      </w:r>
    </w:p>
    <w:p>
      <w:pPr>
        <w:spacing w:line="360" w:lineRule="auto"/>
        <w:ind w:firstLine="560" w:firstLineChars="200"/>
        <w:rPr>
          <w:rFonts w:ascii="仿宋_GB2312" w:hAnsi="仿宋" w:eastAsia="仿宋_GB2312"/>
          <w:color w:val="auto"/>
          <w:sz w:val="28"/>
          <w:szCs w:val="28"/>
        </w:rPr>
      </w:pP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一、供应商概况：</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1、注册地址：</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2、成立日期：</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3、注册资金：</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4、单位性质：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5、开户银行的名称和地址：</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6、隶属关系：</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7、服务体系设置情况简介：</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8、目前生产（销售）的主要产品简介：</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9、年生产（销售）能力</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10、职工（雇员）人数：</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其中：（1）高级技术人员人数：</w:t>
      </w:r>
    </w:p>
    <w:p>
      <w:pPr>
        <w:spacing w:line="360" w:lineRule="auto"/>
        <w:ind w:firstLine="1265" w:firstLineChars="452"/>
        <w:rPr>
          <w:rFonts w:ascii="仿宋_GB2312" w:hAnsi="仿宋" w:eastAsia="仿宋_GB2312"/>
          <w:color w:val="auto"/>
          <w:sz w:val="28"/>
          <w:szCs w:val="28"/>
        </w:rPr>
      </w:pPr>
      <w:r>
        <w:rPr>
          <w:rFonts w:hint="eastAsia" w:ascii="仿宋_GB2312" w:hAnsi="仿宋" w:eastAsia="仿宋_GB2312"/>
          <w:color w:val="auto"/>
          <w:sz w:val="28"/>
          <w:szCs w:val="28"/>
        </w:rPr>
        <w:t>（2）中级技术人员人数：</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二、财务状况统计表</w:t>
      </w:r>
    </w:p>
    <w:tbl>
      <w:tblPr>
        <w:tblStyle w:val="42"/>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9"/>
        <w:gridCol w:w="1822"/>
        <w:gridCol w:w="2039"/>
        <w:gridCol w:w="1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309" w:type="dxa"/>
            <w:noWrap/>
            <w:vAlign w:val="center"/>
          </w:tcPr>
          <w:p>
            <w:pPr>
              <w:jc w:val="center"/>
              <w:rPr>
                <w:rFonts w:ascii="仿宋_GB2312" w:hAnsi="仿宋" w:eastAsia="仿宋_GB2312"/>
                <w:color w:val="auto"/>
                <w:sz w:val="32"/>
                <w:szCs w:val="32"/>
              </w:rPr>
            </w:pPr>
            <w:r>
              <w:rPr>
                <w:rFonts w:hint="eastAsia" w:ascii="仿宋_GB2312" w:hAnsi="仿宋" w:eastAsia="仿宋_GB2312"/>
                <w:color w:val="auto"/>
                <w:sz w:val="32"/>
                <w:szCs w:val="32"/>
              </w:rPr>
              <w:t>项目年份</w:t>
            </w:r>
          </w:p>
        </w:tc>
        <w:tc>
          <w:tcPr>
            <w:tcW w:w="1822" w:type="dxa"/>
            <w:noWrap/>
            <w:vAlign w:val="center"/>
          </w:tcPr>
          <w:p>
            <w:pPr>
              <w:jc w:val="center"/>
              <w:rPr>
                <w:rFonts w:ascii="仿宋_GB2312" w:hAnsi="仿宋" w:eastAsia="仿宋_GB2312"/>
                <w:color w:val="auto"/>
                <w:sz w:val="32"/>
                <w:szCs w:val="32"/>
              </w:rPr>
            </w:pPr>
            <w:r>
              <w:rPr>
                <w:rFonts w:hint="eastAsia" w:ascii="仿宋_GB2312" w:hAnsi="仿宋" w:eastAsia="仿宋_GB2312"/>
                <w:color w:val="auto"/>
                <w:sz w:val="32"/>
                <w:szCs w:val="32"/>
              </w:rPr>
              <w:t>20</w:t>
            </w:r>
            <w:r>
              <w:rPr>
                <w:rFonts w:hint="eastAsia" w:ascii="仿宋_GB2312" w:hAnsi="仿宋" w:eastAsia="仿宋_GB2312"/>
                <w:color w:val="auto"/>
                <w:sz w:val="32"/>
                <w:szCs w:val="32"/>
                <w:lang w:val="en-US" w:eastAsia="zh-CN"/>
              </w:rPr>
              <w:t>20</w:t>
            </w:r>
            <w:r>
              <w:rPr>
                <w:rFonts w:hint="eastAsia" w:ascii="仿宋_GB2312" w:hAnsi="仿宋" w:eastAsia="仿宋_GB2312"/>
                <w:color w:val="auto"/>
                <w:sz w:val="32"/>
                <w:szCs w:val="32"/>
              </w:rPr>
              <w:t>年度</w:t>
            </w:r>
          </w:p>
        </w:tc>
        <w:tc>
          <w:tcPr>
            <w:tcW w:w="2039" w:type="dxa"/>
            <w:noWrap/>
            <w:vAlign w:val="center"/>
          </w:tcPr>
          <w:p>
            <w:pPr>
              <w:jc w:val="center"/>
              <w:rPr>
                <w:rFonts w:ascii="仿宋_GB2312" w:hAnsi="仿宋" w:eastAsia="仿宋_GB2312"/>
                <w:color w:val="auto"/>
                <w:sz w:val="32"/>
                <w:szCs w:val="32"/>
              </w:rPr>
            </w:pPr>
            <w:r>
              <w:rPr>
                <w:rFonts w:hint="eastAsia" w:ascii="仿宋_GB2312" w:hAnsi="仿宋" w:eastAsia="仿宋_GB2312"/>
                <w:color w:val="auto"/>
                <w:sz w:val="32"/>
                <w:szCs w:val="32"/>
              </w:rPr>
              <w:t>20</w:t>
            </w:r>
            <w:r>
              <w:rPr>
                <w:rFonts w:hint="eastAsia" w:ascii="仿宋_GB2312" w:hAnsi="仿宋" w:eastAsia="仿宋_GB2312"/>
                <w:color w:val="auto"/>
                <w:sz w:val="32"/>
                <w:szCs w:val="32"/>
                <w:lang w:val="en-US" w:eastAsia="zh-CN"/>
              </w:rPr>
              <w:t>21</w:t>
            </w:r>
            <w:r>
              <w:rPr>
                <w:rFonts w:hint="eastAsia" w:ascii="仿宋_GB2312" w:hAnsi="仿宋" w:eastAsia="仿宋_GB2312"/>
                <w:color w:val="auto"/>
                <w:sz w:val="32"/>
                <w:szCs w:val="32"/>
              </w:rPr>
              <w:t>年度</w:t>
            </w:r>
          </w:p>
        </w:tc>
        <w:tc>
          <w:tcPr>
            <w:tcW w:w="1907" w:type="dxa"/>
            <w:noWrap/>
            <w:vAlign w:val="center"/>
          </w:tcPr>
          <w:p>
            <w:pPr>
              <w:jc w:val="center"/>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20</w:t>
            </w:r>
            <w:r>
              <w:rPr>
                <w:rFonts w:hint="eastAsia" w:ascii="仿宋_GB2312" w:hAnsi="仿宋" w:eastAsia="仿宋_GB2312"/>
                <w:color w:val="auto"/>
                <w:sz w:val="32"/>
                <w:szCs w:val="32"/>
                <w:lang w:val="en-US" w:eastAsia="zh-CN"/>
              </w:rPr>
              <w:t>22</w:t>
            </w:r>
            <w:r>
              <w:rPr>
                <w:rFonts w:hint="eastAsia" w:ascii="仿宋_GB2312" w:hAnsi="仿宋" w:eastAsia="仿宋_GB2312"/>
                <w:color w:val="auto"/>
                <w:sz w:val="32"/>
                <w:szCs w:val="32"/>
              </w:rPr>
              <w:t>年</w:t>
            </w:r>
            <w:r>
              <w:rPr>
                <w:rFonts w:hint="eastAsia" w:ascii="仿宋_GB2312" w:hAnsi="仿宋" w:eastAsia="仿宋_GB2312"/>
                <w:color w:val="auto"/>
                <w:sz w:val="32"/>
                <w:szCs w:val="32"/>
                <w:lang w:eastAsia="zh-CN"/>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jc w:val="center"/>
              <w:rPr>
                <w:rFonts w:ascii="仿宋_GB2312" w:hAnsi="仿宋" w:eastAsia="仿宋_GB2312"/>
                <w:color w:val="auto"/>
                <w:sz w:val="24"/>
                <w:szCs w:val="24"/>
              </w:rPr>
            </w:pPr>
            <w:r>
              <w:rPr>
                <w:rFonts w:hint="eastAsia" w:ascii="仿宋_GB2312" w:hAnsi="仿宋" w:eastAsia="仿宋_GB2312"/>
                <w:color w:val="auto"/>
                <w:sz w:val="24"/>
                <w:szCs w:val="24"/>
              </w:rPr>
              <w:t>总 资 产（元）</w:t>
            </w:r>
          </w:p>
        </w:tc>
        <w:tc>
          <w:tcPr>
            <w:tcW w:w="1822" w:type="dxa"/>
            <w:noWrap/>
            <w:vAlign w:val="center"/>
          </w:tcPr>
          <w:p>
            <w:pPr>
              <w:jc w:val="center"/>
              <w:rPr>
                <w:rFonts w:ascii="仿宋_GB2312" w:hAnsi="仿宋" w:eastAsia="仿宋_GB2312"/>
                <w:color w:val="auto"/>
                <w:sz w:val="32"/>
                <w:szCs w:val="32"/>
              </w:rPr>
            </w:pPr>
          </w:p>
        </w:tc>
        <w:tc>
          <w:tcPr>
            <w:tcW w:w="2039" w:type="dxa"/>
            <w:noWrap/>
            <w:vAlign w:val="center"/>
          </w:tcPr>
          <w:p>
            <w:pPr>
              <w:jc w:val="center"/>
              <w:rPr>
                <w:rFonts w:ascii="仿宋_GB2312" w:hAnsi="仿宋" w:eastAsia="仿宋_GB2312"/>
                <w:color w:val="auto"/>
                <w:sz w:val="32"/>
                <w:szCs w:val="32"/>
              </w:rPr>
            </w:pPr>
          </w:p>
        </w:tc>
        <w:tc>
          <w:tcPr>
            <w:tcW w:w="1907" w:type="dxa"/>
            <w:noWrap/>
            <w:vAlign w:val="center"/>
          </w:tcPr>
          <w:p>
            <w:pPr>
              <w:jc w:val="center"/>
              <w:rPr>
                <w:rFonts w:ascii="仿宋_GB2312" w:hAnsi="仿宋"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jc w:val="center"/>
              <w:rPr>
                <w:rFonts w:ascii="仿宋_GB2312" w:hAnsi="仿宋" w:eastAsia="仿宋_GB2312"/>
                <w:color w:val="auto"/>
                <w:sz w:val="24"/>
                <w:szCs w:val="24"/>
              </w:rPr>
            </w:pPr>
            <w:r>
              <w:rPr>
                <w:rFonts w:hint="eastAsia" w:ascii="仿宋_GB2312" w:hAnsi="仿宋" w:eastAsia="仿宋_GB2312"/>
                <w:color w:val="auto"/>
                <w:sz w:val="24"/>
                <w:szCs w:val="24"/>
              </w:rPr>
              <w:t>流动资产（元）</w:t>
            </w:r>
          </w:p>
        </w:tc>
        <w:tc>
          <w:tcPr>
            <w:tcW w:w="1822" w:type="dxa"/>
            <w:noWrap/>
            <w:vAlign w:val="center"/>
          </w:tcPr>
          <w:p>
            <w:pPr>
              <w:jc w:val="center"/>
              <w:rPr>
                <w:rFonts w:ascii="仿宋_GB2312" w:hAnsi="仿宋" w:eastAsia="仿宋_GB2312"/>
                <w:color w:val="auto"/>
                <w:sz w:val="32"/>
                <w:szCs w:val="32"/>
              </w:rPr>
            </w:pPr>
          </w:p>
        </w:tc>
        <w:tc>
          <w:tcPr>
            <w:tcW w:w="2039" w:type="dxa"/>
            <w:noWrap/>
            <w:vAlign w:val="center"/>
          </w:tcPr>
          <w:p>
            <w:pPr>
              <w:jc w:val="center"/>
              <w:rPr>
                <w:rFonts w:ascii="仿宋_GB2312" w:hAnsi="仿宋" w:eastAsia="仿宋_GB2312"/>
                <w:color w:val="auto"/>
                <w:sz w:val="32"/>
                <w:szCs w:val="32"/>
              </w:rPr>
            </w:pPr>
          </w:p>
        </w:tc>
        <w:tc>
          <w:tcPr>
            <w:tcW w:w="1907" w:type="dxa"/>
            <w:noWrap/>
            <w:vAlign w:val="center"/>
          </w:tcPr>
          <w:p>
            <w:pPr>
              <w:jc w:val="center"/>
              <w:rPr>
                <w:rFonts w:ascii="仿宋_GB2312" w:hAnsi="仿宋"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jc w:val="center"/>
              <w:rPr>
                <w:rFonts w:ascii="仿宋_GB2312" w:hAnsi="仿宋" w:eastAsia="仿宋_GB2312"/>
                <w:color w:val="auto"/>
                <w:sz w:val="24"/>
                <w:szCs w:val="24"/>
              </w:rPr>
            </w:pPr>
            <w:r>
              <w:rPr>
                <w:rFonts w:hint="eastAsia" w:ascii="仿宋_GB2312" w:hAnsi="仿宋" w:eastAsia="仿宋_GB2312"/>
                <w:color w:val="auto"/>
                <w:sz w:val="24"/>
                <w:szCs w:val="24"/>
              </w:rPr>
              <w:t>固定资产净值（元）</w:t>
            </w:r>
          </w:p>
        </w:tc>
        <w:tc>
          <w:tcPr>
            <w:tcW w:w="1822" w:type="dxa"/>
            <w:noWrap/>
            <w:vAlign w:val="center"/>
          </w:tcPr>
          <w:p>
            <w:pPr>
              <w:jc w:val="center"/>
              <w:rPr>
                <w:rFonts w:ascii="仿宋_GB2312" w:hAnsi="仿宋" w:eastAsia="仿宋_GB2312"/>
                <w:color w:val="auto"/>
                <w:sz w:val="32"/>
                <w:szCs w:val="32"/>
              </w:rPr>
            </w:pPr>
          </w:p>
        </w:tc>
        <w:tc>
          <w:tcPr>
            <w:tcW w:w="2039" w:type="dxa"/>
            <w:noWrap/>
            <w:vAlign w:val="center"/>
          </w:tcPr>
          <w:p>
            <w:pPr>
              <w:jc w:val="center"/>
              <w:rPr>
                <w:rFonts w:ascii="仿宋_GB2312" w:hAnsi="仿宋" w:eastAsia="仿宋_GB2312"/>
                <w:color w:val="auto"/>
                <w:sz w:val="32"/>
                <w:szCs w:val="32"/>
              </w:rPr>
            </w:pPr>
          </w:p>
        </w:tc>
        <w:tc>
          <w:tcPr>
            <w:tcW w:w="1907" w:type="dxa"/>
            <w:noWrap/>
            <w:vAlign w:val="center"/>
          </w:tcPr>
          <w:p>
            <w:pPr>
              <w:jc w:val="center"/>
              <w:rPr>
                <w:rFonts w:ascii="仿宋_GB2312" w:hAnsi="仿宋"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jc w:val="center"/>
              <w:rPr>
                <w:rFonts w:ascii="仿宋_GB2312" w:hAnsi="仿宋" w:eastAsia="仿宋_GB2312"/>
                <w:color w:val="auto"/>
                <w:sz w:val="24"/>
                <w:szCs w:val="24"/>
              </w:rPr>
            </w:pPr>
            <w:r>
              <w:rPr>
                <w:rFonts w:hint="eastAsia" w:ascii="仿宋_GB2312" w:hAnsi="仿宋" w:eastAsia="仿宋_GB2312"/>
                <w:color w:val="auto"/>
                <w:sz w:val="24"/>
                <w:szCs w:val="24"/>
              </w:rPr>
              <w:t>总负债（元）</w:t>
            </w:r>
          </w:p>
        </w:tc>
        <w:tc>
          <w:tcPr>
            <w:tcW w:w="1822" w:type="dxa"/>
            <w:noWrap/>
            <w:vAlign w:val="center"/>
          </w:tcPr>
          <w:p>
            <w:pPr>
              <w:jc w:val="center"/>
              <w:rPr>
                <w:rFonts w:ascii="仿宋_GB2312" w:hAnsi="仿宋" w:eastAsia="仿宋_GB2312"/>
                <w:color w:val="auto"/>
                <w:sz w:val="32"/>
                <w:szCs w:val="32"/>
              </w:rPr>
            </w:pPr>
          </w:p>
        </w:tc>
        <w:tc>
          <w:tcPr>
            <w:tcW w:w="2039" w:type="dxa"/>
            <w:noWrap/>
            <w:vAlign w:val="center"/>
          </w:tcPr>
          <w:p>
            <w:pPr>
              <w:jc w:val="center"/>
              <w:rPr>
                <w:rFonts w:ascii="仿宋_GB2312" w:hAnsi="仿宋" w:eastAsia="仿宋_GB2312"/>
                <w:color w:val="auto"/>
                <w:sz w:val="32"/>
                <w:szCs w:val="32"/>
              </w:rPr>
            </w:pPr>
          </w:p>
        </w:tc>
        <w:tc>
          <w:tcPr>
            <w:tcW w:w="1907" w:type="dxa"/>
            <w:noWrap/>
            <w:vAlign w:val="center"/>
          </w:tcPr>
          <w:p>
            <w:pPr>
              <w:jc w:val="center"/>
              <w:rPr>
                <w:rFonts w:ascii="仿宋_GB2312" w:hAnsi="仿宋"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jc w:val="center"/>
              <w:rPr>
                <w:rFonts w:ascii="仿宋_GB2312" w:hAnsi="仿宋" w:eastAsia="仿宋_GB2312"/>
                <w:color w:val="auto"/>
                <w:sz w:val="24"/>
                <w:szCs w:val="24"/>
              </w:rPr>
            </w:pPr>
            <w:r>
              <w:rPr>
                <w:rFonts w:hint="eastAsia" w:ascii="仿宋_GB2312" w:hAnsi="仿宋" w:eastAsia="仿宋_GB2312"/>
                <w:color w:val="auto"/>
                <w:sz w:val="24"/>
                <w:szCs w:val="24"/>
              </w:rPr>
              <w:t>短期借款（元）</w:t>
            </w:r>
          </w:p>
        </w:tc>
        <w:tc>
          <w:tcPr>
            <w:tcW w:w="1822" w:type="dxa"/>
            <w:noWrap/>
            <w:vAlign w:val="center"/>
          </w:tcPr>
          <w:p>
            <w:pPr>
              <w:jc w:val="center"/>
              <w:rPr>
                <w:rFonts w:ascii="仿宋_GB2312" w:hAnsi="仿宋" w:eastAsia="仿宋_GB2312"/>
                <w:color w:val="auto"/>
                <w:sz w:val="32"/>
                <w:szCs w:val="32"/>
              </w:rPr>
            </w:pPr>
          </w:p>
        </w:tc>
        <w:tc>
          <w:tcPr>
            <w:tcW w:w="2039" w:type="dxa"/>
            <w:noWrap/>
            <w:vAlign w:val="center"/>
          </w:tcPr>
          <w:p>
            <w:pPr>
              <w:jc w:val="center"/>
              <w:rPr>
                <w:rFonts w:ascii="仿宋_GB2312" w:hAnsi="仿宋" w:eastAsia="仿宋_GB2312"/>
                <w:color w:val="auto"/>
                <w:sz w:val="32"/>
                <w:szCs w:val="32"/>
              </w:rPr>
            </w:pPr>
          </w:p>
        </w:tc>
        <w:tc>
          <w:tcPr>
            <w:tcW w:w="1907" w:type="dxa"/>
            <w:noWrap/>
            <w:vAlign w:val="center"/>
          </w:tcPr>
          <w:p>
            <w:pPr>
              <w:jc w:val="center"/>
              <w:rPr>
                <w:rFonts w:ascii="仿宋_GB2312" w:hAnsi="仿宋"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jc w:val="center"/>
              <w:rPr>
                <w:rFonts w:ascii="仿宋_GB2312" w:hAnsi="仿宋" w:eastAsia="仿宋_GB2312"/>
                <w:color w:val="auto"/>
                <w:sz w:val="24"/>
                <w:szCs w:val="24"/>
              </w:rPr>
            </w:pPr>
            <w:r>
              <w:rPr>
                <w:rFonts w:hint="eastAsia" w:ascii="仿宋_GB2312" w:hAnsi="仿宋" w:eastAsia="仿宋_GB2312"/>
                <w:color w:val="auto"/>
                <w:sz w:val="24"/>
                <w:szCs w:val="24"/>
              </w:rPr>
              <w:t>销售收入（元）</w:t>
            </w:r>
          </w:p>
        </w:tc>
        <w:tc>
          <w:tcPr>
            <w:tcW w:w="1822" w:type="dxa"/>
            <w:noWrap/>
            <w:vAlign w:val="center"/>
          </w:tcPr>
          <w:p>
            <w:pPr>
              <w:jc w:val="center"/>
              <w:rPr>
                <w:rFonts w:ascii="仿宋_GB2312" w:hAnsi="仿宋" w:eastAsia="仿宋_GB2312"/>
                <w:color w:val="auto"/>
                <w:sz w:val="32"/>
                <w:szCs w:val="32"/>
              </w:rPr>
            </w:pPr>
          </w:p>
        </w:tc>
        <w:tc>
          <w:tcPr>
            <w:tcW w:w="2039" w:type="dxa"/>
            <w:noWrap/>
            <w:vAlign w:val="center"/>
          </w:tcPr>
          <w:p>
            <w:pPr>
              <w:jc w:val="center"/>
              <w:rPr>
                <w:rFonts w:ascii="仿宋_GB2312" w:hAnsi="仿宋" w:eastAsia="仿宋_GB2312"/>
                <w:color w:val="auto"/>
                <w:sz w:val="32"/>
                <w:szCs w:val="32"/>
              </w:rPr>
            </w:pPr>
          </w:p>
        </w:tc>
        <w:tc>
          <w:tcPr>
            <w:tcW w:w="1907" w:type="dxa"/>
            <w:noWrap/>
            <w:vAlign w:val="center"/>
          </w:tcPr>
          <w:p>
            <w:pPr>
              <w:jc w:val="center"/>
              <w:rPr>
                <w:rFonts w:ascii="仿宋_GB2312" w:hAnsi="仿宋" w:eastAsia="仿宋_GB2312"/>
                <w:color w:val="auto"/>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3309" w:type="dxa"/>
            <w:noWrap/>
            <w:vAlign w:val="center"/>
          </w:tcPr>
          <w:p>
            <w:pPr>
              <w:jc w:val="center"/>
              <w:rPr>
                <w:rFonts w:ascii="仿宋_GB2312" w:hAnsi="仿宋" w:eastAsia="仿宋_GB2312"/>
                <w:color w:val="auto"/>
                <w:sz w:val="24"/>
                <w:szCs w:val="24"/>
              </w:rPr>
            </w:pPr>
            <w:r>
              <w:rPr>
                <w:rFonts w:hint="eastAsia" w:ascii="仿宋_GB2312" w:hAnsi="仿宋" w:eastAsia="仿宋_GB2312"/>
                <w:color w:val="auto"/>
                <w:sz w:val="24"/>
                <w:szCs w:val="24"/>
              </w:rPr>
              <w:t>利润总额（元）</w:t>
            </w:r>
          </w:p>
        </w:tc>
        <w:tc>
          <w:tcPr>
            <w:tcW w:w="1822" w:type="dxa"/>
            <w:noWrap/>
            <w:vAlign w:val="center"/>
          </w:tcPr>
          <w:p>
            <w:pPr>
              <w:jc w:val="center"/>
              <w:rPr>
                <w:rFonts w:ascii="仿宋_GB2312" w:hAnsi="仿宋" w:eastAsia="仿宋_GB2312"/>
                <w:color w:val="auto"/>
                <w:sz w:val="32"/>
                <w:szCs w:val="32"/>
              </w:rPr>
            </w:pPr>
          </w:p>
        </w:tc>
        <w:tc>
          <w:tcPr>
            <w:tcW w:w="2039" w:type="dxa"/>
            <w:noWrap/>
            <w:vAlign w:val="center"/>
          </w:tcPr>
          <w:p>
            <w:pPr>
              <w:jc w:val="center"/>
              <w:rPr>
                <w:rFonts w:ascii="仿宋_GB2312" w:hAnsi="仿宋" w:eastAsia="仿宋_GB2312"/>
                <w:color w:val="auto"/>
                <w:sz w:val="32"/>
                <w:szCs w:val="32"/>
              </w:rPr>
            </w:pPr>
          </w:p>
        </w:tc>
        <w:tc>
          <w:tcPr>
            <w:tcW w:w="1907" w:type="dxa"/>
            <w:noWrap/>
            <w:vAlign w:val="center"/>
          </w:tcPr>
          <w:p>
            <w:pPr>
              <w:jc w:val="center"/>
              <w:rPr>
                <w:rFonts w:ascii="仿宋_GB2312" w:hAnsi="仿宋" w:eastAsia="仿宋_GB2312"/>
                <w:color w:val="auto"/>
                <w:sz w:val="32"/>
                <w:szCs w:val="32"/>
              </w:rPr>
            </w:pPr>
          </w:p>
        </w:tc>
      </w:tr>
    </w:tbl>
    <w:p>
      <w:pPr>
        <w:spacing w:line="360" w:lineRule="auto"/>
        <w:ind w:firstLine="420" w:firstLineChars="200"/>
        <w:rPr>
          <w:rFonts w:ascii="仿宋_GB2312" w:hAnsi="仿宋" w:eastAsia="仿宋_GB2312"/>
          <w:color w:val="auto"/>
          <w:szCs w:val="21"/>
        </w:rPr>
      </w:pP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三、</w:t>
      </w:r>
      <w:r>
        <w:rPr>
          <w:rFonts w:hint="eastAsia" w:ascii="仿宋_GB2312" w:hAnsi="仿宋" w:eastAsia="仿宋_GB2312"/>
          <w:color w:val="auto"/>
          <w:sz w:val="28"/>
          <w:szCs w:val="28"/>
          <w:lang w:val="en-US" w:eastAsia="zh-CN"/>
        </w:rPr>
        <w:t>202</w:t>
      </w:r>
      <w:bookmarkStart w:id="47" w:name="_GoBack"/>
      <w:bookmarkEnd w:id="47"/>
      <w:r>
        <w:rPr>
          <w:rFonts w:hint="eastAsia" w:ascii="仿宋_GB2312" w:hAnsi="仿宋" w:eastAsia="仿宋_GB2312"/>
          <w:color w:val="auto"/>
          <w:sz w:val="28"/>
          <w:szCs w:val="28"/>
          <w:lang w:val="en-US" w:eastAsia="zh-CN"/>
        </w:rPr>
        <w:t>2年的财务审计报告</w:t>
      </w:r>
      <w:r>
        <w:rPr>
          <w:rFonts w:hint="eastAsia" w:ascii="仿宋_GB2312" w:hAnsi="仿宋" w:eastAsia="仿宋_GB2312"/>
          <w:color w:val="auto"/>
          <w:sz w:val="28"/>
          <w:szCs w:val="28"/>
        </w:rPr>
        <w:t>（成立不足一年的提供成立至今的财务报表，包含资产负债表、现金流量表、利润表）。</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就我方全部所知，兹保证上述声明是真实、准确的。若有不实，我单位愿意承担由此而产生的一切经济责任和法律责任。</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四、投标人认为需要声明的其他情况</w:t>
      </w:r>
    </w:p>
    <w:p>
      <w:pPr>
        <w:spacing w:line="400" w:lineRule="exact"/>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投标单位全称：</w:t>
      </w:r>
    </w:p>
    <w:p>
      <w:pPr>
        <w:spacing w:line="400" w:lineRule="exact"/>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400" w:lineRule="exact"/>
        <w:rPr>
          <w:rFonts w:ascii="仿宋_GB2312" w:hAnsi="仿宋" w:eastAsia="仿宋_GB2312"/>
          <w:color w:val="auto"/>
          <w:sz w:val="28"/>
          <w:szCs w:val="28"/>
        </w:rPr>
      </w:pPr>
    </w:p>
    <w:p>
      <w:pPr>
        <w:spacing w:line="400" w:lineRule="exact"/>
        <w:ind w:firstLine="3780" w:firstLineChars="13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br w:type="page"/>
      </w:r>
      <w:r>
        <w:rPr>
          <w:rFonts w:hint="eastAsia" w:ascii="仿宋_GB2312" w:hAnsi="仿宋" w:eastAsia="仿宋_GB2312"/>
          <w:b/>
          <w:color w:val="auto"/>
          <w:sz w:val="28"/>
          <w:szCs w:val="28"/>
        </w:rPr>
        <w:t>附件5</w:t>
      </w: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投标人对《采购合同条款》的意见</w:t>
      </w:r>
    </w:p>
    <w:p>
      <w:pPr>
        <w:spacing w:line="360" w:lineRule="auto"/>
        <w:ind w:firstLine="945" w:firstLineChars="450"/>
        <w:rPr>
          <w:rFonts w:ascii="仿宋_GB2312" w:hAnsi="仿宋" w:eastAsia="仿宋_GB2312"/>
          <w:color w:val="auto"/>
          <w:szCs w:val="21"/>
        </w:rPr>
      </w:pPr>
    </w:p>
    <w:p>
      <w:pPr>
        <w:tabs>
          <w:tab w:val="left" w:pos="7950"/>
        </w:tabs>
        <w:adjustRightInd w:val="0"/>
        <w:spacing w:line="360" w:lineRule="auto"/>
        <w:ind w:firstLine="560" w:firstLineChars="200"/>
        <w:rPr>
          <w:rFonts w:ascii="仿宋_GB2312" w:hAnsi="仿宋" w:eastAsia="仿宋_GB2312"/>
          <w:bCs/>
          <w:color w:val="auto"/>
          <w:sz w:val="28"/>
          <w:szCs w:val="28"/>
        </w:rPr>
      </w:pPr>
      <w:r>
        <w:rPr>
          <w:rFonts w:hint="eastAsia" w:ascii="仿宋_GB2312" w:hAnsi="仿宋" w:eastAsia="仿宋_GB2312"/>
          <w:color w:val="auto"/>
          <w:sz w:val="28"/>
          <w:szCs w:val="28"/>
        </w:rPr>
        <w:t>1、投标人如对此次《</w:t>
      </w:r>
      <w:r>
        <w:rPr>
          <w:rFonts w:hint="eastAsia" w:ascii="仿宋_GB2312" w:hAnsi="仿宋" w:eastAsia="仿宋_GB2312"/>
          <w:bCs/>
          <w:color w:val="auto"/>
          <w:sz w:val="28"/>
          <w:szCs w:val="28"/>
        </w:rPr>
        <w:t>采购合同条款》没有歧异，请在本页填写无意见；如有歧异，请填写具体意见</w:t>
      </w:r>
      <w:r>
        <w:rPr>
          <w:rFonts w:hint="eastAsia" w:ascii="仿宋_GB2312" w:hAnsi="仿宋" w:eastAsia="仿宋_GB2312"/>
          <w:color w:val="auto"/>
          <w:sz w:val="28"/>
          <w:szCs w:val="28"/>
        </w:rPr>
        <w:t>（请投标人选择其一）</w:t>
      </w:r>
      <w:r>
        <w:rPr>
          <w:rFonts w:hint="eastAsia" w:ascii="仿宋_GB2312" w:hAnsi="仿宋" w:eastAsia="仿宋_GB2312"/>
          <w:bCs/>
          <w:color w:val="auto"/>
          <w:sz w:val="28"/>
          <w:szCs w:val="28"/>
        </w:rPr>
        <w:t>：</w:t>
      </w:r>
    </w:p>
    <w:p>
      <w:pPr>
        <w:spacing w:line="360" w:lineRule="auto"/>
        <w:ind w:firstLine="1400" w:firstLineChars="500"/>
        <w:rPr>
          <w:rFonts w:ascii="仿宋_GB2312" w:hAnsi="仿宋" w:eastAsia="仿宋_GB2312"/>
          <w:b/>
          <w:bCs/>
          <w:color w:val="auto"/>
          <w:sz w:val="28"/>
          <w:szCs w:val="28"/>
        </w:rPr>
      </w:pPr>
      <w:r>
        <w:rPr>
          <w:rFonts w:hint="eastAsia" w:ascii="仿宋_GB2312" w:hAnsi="仿宋" w:eastAsia="仿宋_GB2312"/>
          <w:bCs/>
          <w:color w:val="auto"/>
          <w:sz w:val="28"/>
          <w:szCs w:val="28"/>
        </w:rPr>
        <w:t>有意见</w:t>
      </w:r>
      <w:r>
        <w:rPr>
          <w:rFonts w:hint="eastAsia" w:ascii="仿宋_GB2312" w:hAnsi="仿宋" w:eastAsia="仿宋_GB2312"/>
          <w:b/>
          <w:bCs/>
          <w:color w:val="auto"/>
          <w:sz w:val="28"/>
          <w:szCs w:val="28"/>
        </w:rPr>
        <w:t xml:space="preserve"> □  </w:t>
      </w:r>
      <w:r>
        <w:rPr>
          <w:rFonts w:hint="eastAsia" w:ascii="仿宋_GB2312" w:hAnsi="仿宋" w:eastAsia="仿宋_GB2312"/>
          <w:bCs/>
          <w:color w:val="auto"/>
          <w:sz w:val="28"/>
          <w:szCs w:val="28"/>
        </w:rPr>
        <w:t xml:space="preserve">         无意见 </w:t>
      </w:r>
      <w:r>
        <w:rPr>
          <w:rFonts w:hint="eastAsia" w:ascii="仿宋_GB2312" w:hAnsi="仿宋" w:eastAsia="仿宋_GB2312"/>
          <w:b/>
          <w:bCs/>
          <w:color w:val="auto"/>
          <w:sz w:val="28"/>
          <w:szCs w:val="28"/>
        </w:rPr>
        <w:t>□</w:t>
      </w:r>
    </w:p>
    <w:p>
      <w:pPr>
        <w:tabs>
          <w:tab w:val="left" w:pos="7950"/>
        </w:tabs>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w:t>
      </w:r>
      <w:r>
        <w:rPr>
          <w:rFonts w:hint="eastAsia" w:ascii="仿宋_GB2312" w:hAnsi="仿宋" w:eastAsia="仿宋_GB2312"/>
          <w:bCs/>
          <w:color w:val="auto"/>
          <w:sz w:val="28"/>
          <w:szCs w:val="28"/>
        </w:rPr>
        <w:t>解决合同纠纷方式</w:t>
      </w:r>
      <w:r>
        <w:rPr>
          <w:rFonts w:hint="eastAsia" w:ascii="仿宋_GB2312" w:hAnsi="仿宋" w:eastAsia="仿宋_GB2312"/>
          <w:b/>
          <w:color w:val="auto"/>
          <w:sz w:val="28"/>
          <w:szCs w:val="28"/>
        </w:rPr>
        <w:t>：</w:t>
      </w:r>
      <w:r>
        <w:rPr>
          <w:rFonts w:hint="eastAsia" w:ascii="仿宋_GB2312" w:hAnsi="仿宋" w:eastAsia="仿宋_GB2312"/>
          <w:color w:val="auto"/>
          <w:sz w:val="28"/>
          <w:szCs w:val="28"/>
        </w:rPr>
        <w:t>（请投标人选择其一）</w:t>
      </w:r>
    </w:p>
    <w:p>
      <w:pPr>
        <w:tabs>
          <w:tab w:val="left" w:pos="7950"/>
        </w:tabs>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 xml:space="preserve">(1)向合同签署地仲裁委员会提请仲裁（   ）； </w:t>
      </w:r>
    </w:p>
    <w:p>
      <w:pPr>
        <w:tabs>
          <w:tab w:val="left" w:pos="7950"/>
        </w:tabs>
        <w:adjustRightInd w:val="0"/>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(2)向合同签署地人民法院提起诉讼（   ）。</w:t>
      </w:r>
    </w:p>
    <w:p>
      <w:pPr>
        <w:spacing w:line="360" w:lineRule="auto"/>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3、对本合同有无意见必须表明意见，按规定签署并加盖公章，否则作为</w:t>
      </w:r>
      <w:r>
        <w:rPr>
          <w:rFonts w:hint="eastAsia" w:ascii="仿宋_GB2312" w:hAnsi="仿宋" w:eastAsia="仿宋_GB2312"/>
          <w:color w:val="auto"/>
          <w:sz w:val="28"/>
          <w:szCs w:val="28"/>
          <w:lang w:val="en-US" w:eastAsia="zh-CN"/>
        </w:rPr>
        <w:t>无效标</w:t>
      </w:r>
      <w:r>
        <w:rPr>
          <w:rFonts w:hint="eastAsia" w:ascii="仿宋_GB2312" w:hAnsi="仿宋" w:eastAsia="仿宋_GB2312"/>
          <w:color w:val="auto"/>
          <w:sz w:val="28"/>
          <w:szCs w:val="28"/>
        </w:rPr>
        <w:t>。</w:t>
      </w:r>
    </w:p>
    <w:p>
      <w:pPr>
        <w:spacing w:line="360" w:lineRule="auto"/>
        <w:ind w:firstLine="560" w:firstLineChars="200"/>
        <w:rPr>
          <w:rFonts w:ascii="仿宋_GB2312" w:hAnsi="仿宋" w:eastAsia="仿宋_GB2312"/>
          <w:color w:val="auto"/>
          <w:sz w:val="28"/>
          <w:szCs w:val="28"/>
        </w:rPr>
      </w:pPr>
    </w:p>
    <w:p>
      <w:pPr>
        <w:spacing w:line="400" w:lineRule="exact"/>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投标单位全称：</w:t>
      </w:r>
    </w:p>
    <w:p>
      <w:pPr>
        <w:spacing w:line="400" w:lineRule="exact"/>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400" w:lineRule="exact"/>
        <w:ind w:firstLine="3780" w:firstLineChars="13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spacing w:line="360" w:lineRule="auto"/>
        <w:rPr>
          <w:rFonts w:ascii="仿宋_GB2312" w:hAnsi="仿宋" w:eastAsia="仿宋_GB2312"/>
          <w:b/>
          <w:color w:val="auto"/>
          <w:sz w:val="36"/>
          <w:szCs w:val="36"/>
        </w:rPr>
      </w:pPr>
    </w:p>
    <w:p>
      <w:pPr>
        <w:spacing w:line="360" w:lineRule="auto"/>
        <w:rPr>
          <w:rFonts w:ascii="仿宋_GB2312" w:hAnsi="仿宋" w:eastAsia="仿宋_GB2312"/>
          <w:b/>
          <w:color w:val="auto"/>
          <w:sz w:val="36"/>
          <w:szCs w:val="36"/>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附件6</w:t>
      </w:r>
    </w:p>
    <w:p>
      <w:pPr>
        <w:spacing w:line="360" w:lineRule="auto"/>
        <w:jc w:val="center"/>
        <w:rPr>
          <w:rFonts w:ascii="仿宋_GB2312" w:hAnsi="仿宋" w:eastAsia="仿宋_GB2312"/>
          <w:b/>
          <w:color w:val="auto"/>
          <w:sz w:val="32"/>
          <w:szCs w:val="32"/>
        </w:rPr>
      </w:pPr>
      <w:r>
        <w:rPr>
          <w:rFonts w:hint="eastAsia" w:ascii="仿宋_GB2312" w:hAnsi="仿宋" w:eastAsia="仿宋_GB2312"/>
          <w:b/>
          <w:color w:val="auto"/>
          <w:sz w:val="32"/>
          <w:szCs w:val="32"/>
        </w:rPr>
        <w:t>投标人近三年有无违法、违规记录承诺书</w:t>
      </w:r>
    </w:p>
    <w:p>
      <w:pPr>
        <w:spacing w:line="360" w:lineRule="auto"/>
        <w:rPr>
          <w:rFonts w:ascii="仿宋_GB2312" w:hAnsi="仿宋" w:eastAsia="仿宋_GB2312"/>
          <w:color w:val="auto"/>
          <w:sz w:val="30"/>
          <w:szCs w:val="30"/>
        </w:rPr>
      </w:pPr>
      <w:r>
        <w:rPr>
          <w:rFonts w:hint="eastAsia" w:ascii="仿宋_GB2312" w:hAnsi="仿宋" w:eastAsia="仿宋_GB2312"/>
          <w:color w:val="auto"/>
          <w:sz w:val="30"/>
          <w:szCs w:val="30"/>
        </w:rPr>
        <w:t>（投标人自行填写）</w:t>
      </w:r>
    </w:p>
    <w:p>
      <w:pPr>
        <w:spacing w:line="360" w:lineRule="auto"/>
        <w:ind w:left="1792" w:hanging="1792" w:hangingChars="640"/>
        <w:rPr>
          <w:rFonts w:ascii="仿宋_GB2312" w:hAnsi="仿宋" w:eastAsia="仿宋_GB2312"/>
          <w:color w:val="auto"/>
          <w:sz w:val="28"/>
          <w:szCs w:val="28"/>
        </w:rPr>
      </w:pPr>
    </w:p>
    <w:p>
      <w:pPr>
        <w:spacing w:line="360" w:lineRule="auto"/>
        <w:ind w:left="1792" w:hanging="1792" w:hangingChars="640"/>
        <w:rPr>
          <w:rFonts w:ascii="仿宋_GB2312" w:hAnsi="仿宋" w:eastAsia="仿宋_GB2312"/>
          <w:color w:val="auto"/>
          <w:sz w:val="28"/>
          <w:szCs w:val="28"/>
        </w:rPr>
      </w:pPr>
      <w:r>
        <w:rPr>
          <w:rFonts w:hint="eastAsia" w:ascii="仿宋_GB2312" w:hAnsi="仿宋" w:eastAsia="仿宋_GB2312"/>
          <w:color w:val="auto"/>
          <w:sz w:val="28"/>
          <w:szCs w:val="28"/>
        </w:rPr>
        <w:t>内容应包括：说明现在有无正在诉讼的案件和有无不良记录以及是否依法缴纳税收和社会保障资金。</w:t>
      </w:r>
    </w:p>
    <w:p>
      <w:pPr>
        <w:spacing w:line="360" w:lineRule="auto"/>
        <w:ind w:left="252" w:hanging="252" w:hangingChars="90"/>
        <w:rPr>
          <w:rFonts w:ascii="仿宋_GB2312" w:hAnsi="仿宋" w:eastAsia="仿宋_GB2312"/>
          <w:color w:val="auto"/>
          <w:sz w:val="28"/>
          <w:szCs w:val="28"/>
        </w:rPr>
      </w:pPr>
      <w:r>
        <w:rPr>
          <w:rFonts w:hint="eastAsia" w:ascii="仿宋_GB2312" w:hAnsi="仿宋" w:eastAsia="仿宋_GB2312"/>
          <w:color w:val="auto"/>
          <w:sz w:val="28"/>
        </w:rPr>
        <w:t>（有无必须说明，否则作为</w:t>
      </w:r>
      <w:r>
        <w:rPr>
          <w:rFonts w:hint="eastAsia" w:ascii="仿宋_GB2312" w:hAnsi="仿宋" w:eastAsia="仿宋_GB2312"/>
          <w:color w:val="auto"/>
          <w:sz w:val="28"/>
          <w:lang w:val="en-US" w:eastAsia="zh-CN"/>
        </w:rPr>
        <w:t>无效标</w:t>
      </w:r>
      <w:r>
        <w:rPr>
          <w:rFonts w:hint="eastAsia" w:ascii="仿宋_GB2312" w:hAnsi="仿宋" w:eastAsia="仿宋_GB2312"/>
          <w:color w:val="auto"/>
          <w:sz w:val="28"/>
        </w:rPr>
        <w:t>）</w:t>
      </w:r>
    </w:p>
    <w:p>
      <w:pPr>
        <w:spacing w:line="360" w:lineRule="auto"/>
        <w:rPr>
          <w:rFonts w:ascii="仿宋_GB2312" w:hAnsi="仿宋" w:eastAsia="仿宋_GB2312"/>
          <w:color w:val="auto"/>
          <w:sz w:val="18"/>
          <w:szCs w:val="18"/>
        </w:rPr>
      </w:pPr>
    </w:p>
    <w:p>
      <w:pPr>
        <w:spacing w:line="360" w:lineRule="auto"/>
        <w:rPr>
          <w:rFonts w:ascii="仿宋_GB2312" w:hAnsi="仿宋" w:eastAsia="仿宋_GB2312"/>
          <w:color w:val="auto"/>
          <w:sz w:val="18"/>
          <w:szCs w:val="18"/>
        </w:rPr>
      </w:pPr>
    </w:p>
    <w:p>
      <w:pPr>
        <w:spacing w:line="360" w:lineRule="auto"/>
        <w:ind w:firstLine="3360" w:firstLineChars="12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360" w:lineRule="auto"/>
        <w:ind w:firstLine="3920" w:firstLineChars="1400"/>
        <w:rPr>
          <w:rFonts w:ascii="仿宋_GB2312" w:hAnsi="仿宋" w:eastAsia="仿宋_GB2312"/>
          <w:color w:val="auto"/>
          <w:sz w:val="28"/>
          <w:szCs w:val="28"/>
        </w:rPr>
      </w:pPr>
      <w:r>
        <w:rPr>
          <w:rFonts w:hint="eastAsia" w:ascii="仿宋_GB2312" w:hAnsi="仿宋" w:eastAsia="仿宋_GB2312"/>
          <w:color w:val="auto"/>
          <w:sz w:val="28"/>
          <w:szCs w:val="28"/>
        </w:rPr>
        <w:t>或</w:t>
      </w:r>
    </w:p>
    <w:p>
      <w:pPr>
        <w:spacing w:line="360" w:lineRule="auto"/>
        <w:ind w:firstLine="3360" w:firstLineChars="1200"/>
        <w:rPr>
          <w:rFonts w:ascii="仿宋_GB2312" w:hAnsi="仿宋" w:eastAsia="仿宋_GB2312"/>
          <w:color w:val="auto"/>
          <w:sz w:val="28"/>
          <w:szCs w:val="28"/>
        </w:rPr>
      </w:pPr>
      <w:r>
        <w:rPr>
          <w:rFonts w:hint="eastAsia" w:ascii="仿宋_GB2312" w:hAnsi="仿宋" w:eastAsia="仿宋_GB2312"/>
          <w:color w:val="auto"/>
          <w:sz w:val="28"/>
          <w:szCs w:val="28"/>
        </w:rPr>
        <w:t>全权代理人：</w:t>
      </w:r>
      <w:r>
        <w:rPr>
          <w:rFonts w:hint="eastAsia" w:ascii="仿宋_GB2312" w:hAnsi="仿宋" w:eastAsia="仿宋_GB2312"/>
          <w:color w:val="auto"/>
          <w:sz w:val="28"/>
          <w:szCs w:val="28"/>
          <w:u w:val="single"/>
        </w:rPr>
        <w:t xml:space="preserve"> （签字） </w:t>
      </w:r>
    </w:p>
    <w:p>
      <w:pPr>
        <w:spacing w:line="360" w:lineRule="auto"/>
        <w:ind w:firstLine="3500" w:firstLineChars="1250"/>
        <w:rPr>
          <w:rFonts w:ascii="仿宋_GB2312" w:hAnsi="仿宋" w:eastAsia="仿宋_GB2312"/>
          <w:color w:val="auto"/>
          <w:sz w:val="28"/>
          <w:szCs w:val="28"/>
        </w:rPr>
      </w:pPr>
    </w:p>
    <w:p>
      <w:pPr>
        <w:spacing w:line="360" w:lineRule="auto"/>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投标单位全称：</w:t>
      </w:r>
    </w:p>
    <w:p>
      <w:pPr>
        <w:spacing w:line="360" w:lineRule="auto"/>
        <w:ind w:firstLine="5740" w:firstLineChars="2050"/>
        <w:rPr>
          <w:rFonts w:ascii="仿宋_GB2312" w:hAnsi="仿宋" w:eastAsia="仿宋_GB2312"/>
          <w:color w:val="auto"/>
          <w:sz w:val="28"/>
          <w:szCs w:val="28"/>
        </w:rPr>
      </w:pPr>
      <w:r>
        <w:rPr>
          <w:rFonts w:hint="eastAsia" w:ascii="仿宋_GB2312" w:hAnsi="仿宋" w:eastAsia="仿宋_GB2312"/>
          <w:color w:val="auto"/>
          <w:sz w:val="28"/>
          <w:szCs w:val="28"/>
        </w:rPr>
        <w:t>（加盖单位公章）</w:t>
      </w:r>
    </w:p>
    <w:p>
      <w:pPr>
        <w:spacing w:line="360" w:lineRule="auto"/>
        <w:ind w:firstLine="3500" w:firstLineChars="125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rPr>
          <w:rFonts w:ascii="仿宋_GB2312" w:hAnsi="仿宋" w:eastAsia="仿宋_GB2312"/>
          <w:color w:val="auto"/>
          <w:sz w:val="18"/>
          <w:szCs w:val="18"/>
        </w:rPr>
        <w:sectPr>
          <w:pgSz w:w="11906" w:h="16838"/>
          <w:pgMar w:top="2098" w:right="1440" w:bottom="1440" w:left="1440" w:header="851" w:footer="992" w:gutter="0"/>
          <w:pgNumType w:fmt="decimal"/>
          <w:cols w:space="0" w:num="1"/>
          <w:rtlGutter w:val="0"/>
          <w:docGrid w:linePitch="312" w:charSpace="0"/>
        </w:sectPr>
      </w:pPr>
    </w:p>
    <w:p>
      <w:pPr>
        <w:spacing w:line="400" w:lineRule="exact"/>
        <w:rPr>
          <w:rFonts w:ascii="仿宋_GB2312" w:hAnsi="仿宋" w:eastAsia="仿宋_GB2312"/>
          <w:b/>
          <w:bCs/>
          <w:color w:val="auto"/>
          <w:sz w:val="30"/>
          <w:szCs w:val="30"/>
        </w:rPr>
      </w:pPr>
      <w:r>
        <w:rPr>
          <w:rFonts w:hint="eastAsia" w:ascii="仿宋_GB2312" w:hAnsi="仿宋" w:eastAsia="仿宋_GB2312"/>
          <w:b/>
          <w:bCs/>
          <w:color w:val="auto"/>
          <w:sz w:val="28"/>
          <w:szCs w:val="28"/>
        </w:rPr>
        <w:t>附件7</w:t>
      </w:r>
      <w:bookmarkStart w:id="45" w:name="投标报价表"/>
      <w:r>
        <w:rPr>
          <w:rFonts w:hint="eastAsia" w:ascii="仿宋_GB2312" w:hAnsi="仿宋" w:eastAsia="仿宋_GB2312"/>
          <w:b/>
          <w:bCs/>
          <w:color w:val="auto"/>
          <w:sz w:val="28"/>
          <w:szCs w:val="28"/>
        </w:rPr>
        <w:t>：</w:t>
      </w:r>
      <w:bookmarkEnd w:id="45"/>
      <w:r>
        <w:rPr>
          <w:rFonts w:hint="eastAsia" w:ascii="仿宋_GB2312" w:hAnsi="仿宋" w:eastAsia="仿宋_GB2312"/>
          <w:b/>
          <w:bCs/>
          <w:color w:val="auto"/>
          <w:sz w:val="30"/>
          <w:szCs w:val="30"/>
        </w:rPr>
        <w:t>开标一览表、投标报价明细表</w:t>
      </w: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r>
        <w:rPr>
          <w:rFonts w:hint="eastAsia" w:ascii="仿宋_GB2312" w:hAnsi="仿宋" w:eastAsia="仿宋_GB2312"/>
          <w:b/>
          <w:color w:val="auto"/>
          <w:sz w:val="28"/>
          <w:szCs w:val="28"/>
        </w:rPr>
        <w:t>开标一览表（格式）</w:t>
      </w:r>
    </w:p>
    <w:p>
      <w:pPr>
        <w:spacing w:line="440" w:lineRule="exact"/>
        <w:rPr>
          <w:rFonts w:ascii="仿宋_GB2312" w:hAnsi="仿宋" w:eastAsia="仿宋_GB2312"/>
          <w:b/>
          <w:color w:val="auto"/>
          <w:sz w:val="28"/>
          <w:szCs w:val="28"/>
        </w:rPr>
      </w:pPr>
    </w:p>
    <w:tbl>
      <w:tblPr>
        <w:tblStyle w:val="42"/>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0"/>
        <w:gridCol w:w="3848"/>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1" w:hRule="atLeast"/>
        </w:trPr>
        <w:tc>
          <w:tcPr>
            <w:tcW w:w="3310" w:type="dxa"/>
            <w:noWrap/>
            <w:vAlign w:val="center"/>
          </w:tcPr>
          <w:p>
            <w:pPr>
              <w:spacing w:line="440" w:lineRule="exact"/>
              <w:jc w:val="center"/>
              <w:rPr>
                <w:rFonts w:ascii="仿宋_GB2312" w:hAnsi="仿宋" w:eastAsia="仿宋_GB2312"/>
                <w:color w:val="auto"/>
                <w:sz w:val="24"/>
                <w:szCs w:val="24"/>
              </w:rPr>
            </w:pPr>
            <w:r>
              <w:rPr>
                <w:rFonts w:hint="eastAsia" w:ascii="仿宋_GB2312" w:hAnsi="仿宋" w:eastAsia="仿宋_GB2312"/>
                <w:color w:val="auto"/>
                <w:sz w:val="24"/>
                <w:szCs w:val="24"/>
              </w:rPr>
              <w:t>项目名称</w:t>
            </w:r>
          </w:p>
        </w:tc>
        <w:tc>
          <w:tcPr>
            <w:tcW w:w="3848" w:type="dxa"/>
            <w:noWrap/>
            <w:vAlign w:val="center"/>
          </w:tcPr>
          <w:p>
            <w:pPr>
              <w:spacing w:line="440" w:lineRule="exact"/>
              <w:jc w:val="center"/>
              <w:rPr>
                <w:rFonts w:ascii="仿宋_GB2312" w:hAnsi="仿宋" w:eastAsia="仿宋_GB2312"/>
                <w:color w:val="auto"/>
                <w:sz w:val="24"/>
                <w:szCs w:val="24"/>
              </w:rPr>
            </w:pPr>
            <w:r>
              <w:rPr>
                <w:rFonts w:hint="eastAsia" w:ascii="仿宋_GB2312" w:hAnsi="仿宋" w:eastAsia="仿宋_GB2312"/>
                <w:color w:val="auto"/>
                <w:sz w:val="24"/>
                <w:szCs w:val="24"/>
              </w:rPr>
              <w:t>投标总价（元）</w:t>
            </w:r>
          </w:p>
        </w:tc>
        <w:tc>
          <w:tcPr>
            <w:tcW w:w="1827" w:type="dxa"/>
            <w:noWrap/>
            <w:vAlign w:val="center"/>
          </w:tcPr>
          <w:p>
            <w:pPr>
              <w:spacing w:line="440" w:lineRule="exact"/>
              <w:jc w:val="center"/>
              <w:rPr>
                <w:rFonts w:hint="eastAsia" w:ascii="仿宋_GB2312" w:hAnsi="仿宋" w:eastAsia="仿宋_GB2312"/>
                <w:color w:val="auto"/>
                <w:sz w:val="24"/>
                <w:szCs w:val="24"/>
                <w:lang w:eastAsia="zh-CN"/>
              </w:rPr>
            </w:pPr>
            <w:r>
              <w:rPr>
                <w:rFonts w:hint="eastAsia" w:ascii="仿宋_GB2312" w:hAnsi="仿宋" w:eastAsia="仿宋_GB2312"/>
                <w:color w:val="auto"/>
                <w:sz w:val="24"/>
                <w:szCs w:val="24"/>
                <w:lang w:eastAsia="zh-CN"/>
              </w:rPr>
              <w:t>供货期限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10" w:type="dxa"/>
            <w:noWrap/>
            <w:vAlign w:val="center"/>
          </w:tcPr>
          <w:p>
            <w:pPr>
              <w:spacing w:line="440" w:lineRule="exact"/>
              <w:jc w:val="center"/>
              <w:rPr>
                <w:rFonts w:ascii="仿宋_GB2312" w:hAnsi="仿宋" w:eastAsia="仿宋_GB2312"/>
                <w:color w:val="auto"/>
                <w:sz w:val="24"/>
                <w:szCs w:val="24"/>
              </w:rPr>
            </w:pPr>
          </w:p>
        </w:tc>
        <w:tc>
          <w:tcPr>
            <w:tcW w:w="3848" w:type="dxa"/>
            <w:noWrap/>
            <w:vAlign w:val="center"/>
          </w:tcPr>
          <w:p>
            <w:pPr>
              <w:spacing w:line="440" w:lineRule="exact"/>
              <w:jc w:val="both"/>
              <w:rPr>
                <w:rFonts w:hint="eastAsia" w:ascii="仿宋_GB2312" w:hAnsi="仿宋" w:eastAsia="仿宋_GB2312"/>
                <w:color w:val="auto"/>
                <w:sz w:val="24"/>
                <w:szCs w:val="24"/>
              </w:rPr>
            </w:pPr>
            <w:r>
              <w:rPr>
                <w:rFonts w:hint="eastAsia" w:ascii="仿宋_GB2312" w:hAnsi="仿宋" w:eastAsia="仿宋_GB2312"/>
                <w:color w:val="auto"/>
                <w:sz w:val="24"/>
                <w:szCs w:val="24"/>
              </w:rPr>
              <w:t xml:space="preserve">小写：         </w:t>
            </w:r>
          </w:p>
          <w:p>
            <w:pPr>
              <w:spacing w:line="440" w:lineRule="exact"/>
              <w:jc w:val="both"/>
              <w:rPr>
                <w:rFonts w:ascii="仿宋_GB2312" w:hAnsi="仿宋" w:eastAsia="仿宋_GB2312"/>
                <w:color w:val="auto"/>
                <w:sz w:val="24"/>
                <w:szCs w:val="24"/>
              </w:rPr>
            </w:pPr>
            <w:r>
              <w:rPr>
                <w:rFonts w:hint="eastAsia" w:ascii="仿宋_GB2312" w:hAnsi="仿宋" w:eastAsia="仿宋_GB2312"/>
                <w:color w:val="auto"/>
                <w:sz w:val="24"/>
                <w:szCs w:val="24"/>
              </w:rPr>
              <w:t>大写：</w:t>
            </w:r>
          </w:p>
        </w:tc>
        <w:tc>
          <w:tcPr>
            <w:tcW w:w="1827" w:type="dxa"/>
            <w:noWrap/>
            <w:vAlign w:val="center"/>
          </w:tcPr>
          <w:p>
            <w:pPr>
              <w:spacing w:line="440" w:lineRule="exact"/>
              <w:jc w:val="center"/>
              <w:rPr>
                <w:rFonts w:ascii="仿宋_GB2312" w:hAnsi="仿宋" w:eastAsia="仿宋_GB2312"/>
                <w:color w:val="auto"/>
                <w:sz w:val="24"/>
                <w:szCs w:val="24"/>
              </w:rPr>
            </w:pPr>
          </w:p>
        </w:tc>
      </w:tr>
    </w:tbl>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投标方：（单位盖章）</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法定代表人或代理人：（签字或盖章）</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年  月  日</w:t>
      </w:r>
    </w:p>
    <w:p>
      <w:pPr>
        <w:spacing w:line="400" w:lineRule="exact"/>
        <w:rPr>
          <w:rFonts w:ascii="仿宋_GB2312" w:hAnsi="仿宋" w:eastAsia="仿宋_GB2312"/>
          <w:b/>
          <w:bCs/>
          <w:color w:val="auto"/>
          <w:sz w:val="30"/>
          <w:szCs w:val="30"/>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p>
    <w:p>
      <w:pPr>
        <w:spacing w:line="440" w:lineRule="exact"/>
        <w:rPr>
          <w:rFonts w:ascii="仿宋_GB2312" w:hAnsi="仿宋" w:eastAsia="仿宋_GB2312"/>
          <w:b/>
          <w:color w:val="auto"/>
          <w:sz w:val="28"/>
          <w:szCs w:val="28"/>
        </w:rPr>
      </w:pPr>
    </w:p>
    <w:p>
      <w:pPr>
        <w:spacing w:line="440" w:lineRule="exact"/>
        <w:jc w:val="center"/>
        <w:rPr>
          <w:rFonts w:ascii="仿宋_GB2312" w:hAnsi="仿宋" w:eastAsia="仿宋_GB2312"/>
          <w:b/>
          <w:color w:val="auto"/>
          <w:sz w:val="28"/>
          <w:szCs w:val="28"/>
        </w:rPr>
      </w:pPr>
      <w:r>
        <w:rPr>
          <w:rFonts w:hint="eastAsia" w:ascii="仿宋_GB2312" w:hAnsi="仿宋" w:eastAsia="仿宋_GB2312"/>
          <w:b/>
          <w:color w:val="auto"/>
          <w:sz w:val="28"/>
          <w:szCs w:val="28"/>
        </w:rPr>
        <w:t>投标报价明细表</w:t>
      </w:r>
    </w:p>
    <w:p>
      <w:pPr>
        <w:spacing w:line="440" w:lineRule="exact"/>
        <w:rPr>
          <w:rFonts w:ascii="仿宋_GB2312" w:hAnsi="仿宋" w:eastAsia="仿宋_GB2312"/>
          <w:bCs/>
          <w:color w:val="auto"/>
          <w:sz w:val="28"/>
          <w:szCs w:val="28"/>
        </w:rPr>
      </w:pPr>
    </w:p>
    <w:p>
      <w:pPr>
        <w:spacing w:line="440" w:lineRule="exact"/>
        <w:rPr>
          <w:rFonts w:hint="default" w:ascii="仿宋_GB2312" w:hAnsi="仿宋" w:eastAsia="仿宋_GB2312"/>
          <w:bCs/>
          <w:color w:val="auto"/>
          <w:sz w:val="28"/>
          <w:szCs w:val="28"/>
          <w:lang w:val="en-US" w:eastAsia="zh-CN"/>
        </w:rPr>
      </w:pPr>
      <w:r>
        <w:rPr>
          <w:rFonts w:hint="eastAsia" w:ascii="仿宋_GB2312" w:hAnsi="仿宋" w:eastAsia="仿宋_GB2312"/>
          <w:bCs/>
          <w:color w:val="auto"/>
          <w:sz w:val="28"/>
          <w:szCs w:val="28"/>
        </w:rPr>
        <w:t>投标编号</w:t>
      </w:r>
      <w:r>
        <w:rPr>
          <w:rFonts w:hint="eastAsia" w:ascii="仿宋_GB2312" w:hAnsi="仿宋" w:eastAsia="仿宋_GB2312"/>
          <w:b/>
          <w:bCs/>
          <w:color w:val="auto"/>
          <w:sz w:val="28"/>
          <w:szCs w:val="28"/>
        </w:rPr>
        <w:t>：</w:t>
      </w:r>
      <w:r>
        <w:rPr>
          <w:rFonts w:hint="eastAsia" w:ascii="仿宋_GB2312" w:hAnsi="仿宋" w:eastAsia="仿宋_GB2312"/>
          <w:bCs/>
          <w:color w:val="auto"/>
          <w:sz w:val="28"/>
          <w:szCs w:val="28"/>
        </w:rPr>
        <w:t xml:space="preserve"> </w:t>
      </w:r>
      <w:r>
        <w:rPr>
          <w:rFonts w:hint="eastAsia" w:ascii="仿宋_GB2312" w:hAnsi="仿宋" w:eastAsia="仿宋_GB2312"/>
          <w:bCs/>
          <w:color w:val="auto"/>
          <w:sz w:val="28"/>
          <w:szCs w:val="28"/>
          <w:lang w:eastAsia="zh-CN"/>
        </w:rPr>
        <w:t>b</w:t>
      </w:r>
      <w:r>
        <w:rPr>
          <w:rFonts w:hint="eastAsia" w:ascii="仿宋_GB2312" w:hAnsi="仿宋" w:eastAsia="仿宋_GB2312"/>
          <w:bCs/>
          <w:color w:val="auto"/>
          <w:sz w:val="28"/>
          <w:szCs w:val="28"/>
          <w:lang w:val="en-US" w:eastAsia="zh-CN"/>
        </w:rPr>
        <w:t>c</w:t>
      </w:r>
      <w:r>
        <w:rPr>
          <w:rFonts w:hint="eastAsia" w:ascii="仿宋_GB2312" w:hAnsi="仿宋" w:eastAsia="仿宋_GB2312"/>
          <w:bCs/>
          <w:color w:val="auto"/>
          <w:sz w:val="28"/>
          <w:szCs w:val="28"/>
          <w:lang w:eastAsia="zh-CN"/>
        </w:rPr>
        <w:t>x-</w:t>
      </w:r>
      <w:r>
        <w:rPr>
          <w:rFonts w:hint="eastAsia" w:ascii="仿宋_GB2312" w:hAnsi="仿宋" w:eastAsia="仿宋_GB2312"/>
          <w:bCs/>
          <w:color w:val="auto"/>
          <w:sz w:val="28"/>
          <w:szCs w:val="28"/>
          <w:lang w:val="en-US" w:eastAsia="zh-CN"/>
        </w:rPr>
        <w:t>g</w:t>
      </w:r>
      <w:r>
        <w:rPr>
          <w:rFonts w:hint="eastAsia" w:ascii="仿宋_GB2312" w:hAnsi="仿宋" w:eastAsia="仿宋_GB2312"/>
          <w:bCs/>
          <w:color w:val="auto"/>
          <w:sz w:val="28"/>
          <w:szCs w:val="28"/>
          <w:lang w:eastAsia="zh-CN"/>
        </w:rPr>
        <w:t>k</w:t>
      </w:r>
      <w:r>
        <w:rPr>
          <w:rFonts w:hint="eastAsia" w:ascii="仿宋_GB2312" w:hAnsi="仿宋" w:eastAsia="仿宋_GB2312"/>
          <w:bCs/>
          <w:color w:val="auto"/>
          <w:sz w:val="28"/>
          <w:szCs w:val="28"/>
          <w:lang w:val="en-US" w:eastAsia="zh-CN"/>
        </w:rPr>
        <w:t>z</w:t>
      </w:r>
      <w:r>
        <w:rPr>
          <w:rFonts w:hint="eastAsia" w:ascii="仿宋_GB2312" w:hAnsi="仿宋" w:eastAsia="仿宋_GB2312"/>
          <w:bCs/>
          <w:color w:val="auto"/>
          <w:sz w:val="28"/>
          <w:szCs w:val="28"/>
          <w:lang w:eastAsia="zh-CN"/>
        </w:rPr>
        <w:t>b-20</w:t>
      </w:r>
      <w:r>
        <w:rPr>
          <w:rFonts w:hint="eastAsia" w:ascii="仿宋_GB2312" w:hAnsi="仿宋" w:eastAsia="仿宋_GB2312"/>
          <w:bCs/>
          <w:color w:val="auto"/>
          <w:sz w:val="28"/>
          <w:szCs w:val="28"/>
          <w:lang w:val="en-US" w:eastAsia="zh-CN"/>
        </w:rPr>
        <w:t>2</w:t>
      </w:r>
      <w:r>
        <w:rPr>
          <w:rFonts w:hint="eastAsia" w:ascii="仿宋_GB2312" w:hAnsi="仿宋" w:eastAsia="仿宋_GB2312"/>
          <w:bCs/>
          <w:color w:val="auto"/>
          <w:sz w:val="28"/>
          <w:szCs w:val="28"/>
          <w:lang w:eastAsia="zh-CN"/>
        </w:rPr>
        <w:t>3-0</w:t>
      </w:r>
      <w:r>
        <w:rPr>
          <w:rFonts w:hint="eastAsia" w:ascii="仿宋_GB2312" w:hAnsi="仿宋" w:eastAsia="仿宋_GB2312"/>
          <w:bCs/>
          <w:color w:val="auto"/>
          <w:sz w:val="28"/>
          <w:szCs w:val="28"/>
          <w:lang w:val="en-US" w:eastAsia="zh-CN"/>
        </w:rPr>
        <w:t>40</w:t>
      </w:r>
    </w:p>
    <w:tbl>
      <w:tblPr>
        <w:tblStyle w:val="42"/>
        <w:tblW w:w="9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308"/>
        <w:gridCol w:w="957"/>
        <w:gridCol w:w="1132"/>
        <w:gridCol w:w="1732"/>
        <w:gridCol w:w="663"/>
        <w:gridCol w:w="946"/>
        <w:gridCol w:w="750"/>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序号</w:t>
            </w:r>
          </w:p>
        </w:tc>
        <w:tc>
          <w:tcPr>
            <w:tcW w:w="1308"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设备名称</w:t>
            </w:r>
          </w:p>
        </w:tc>
        <w:tc>
          <w:tcPr>
            <w:tcW w:w="957" w:type="dxa"/>
            <w:noWrap/>
          </w:tcPr>
          <w:p>
            <w:pPr>
              <w:spacing w:line="440" w:lineRule="exact"/>
              <w:jc w:val="center"/>
              <w:rPr>
                <w:rFonts w:hint="eastAsia" w:ascii="仿宋_GB2312" w:hAnsi="仿宋" w:eastAsia="仿宋_GB2312"/>
                <w:color w:val="auto"/>
                <w:szCs w:val="21"/>
                <w:lang w:eastAsia="zh-CN"/>
              </w:rPr>
            </w:pPr>
            <w:r>
              <w:rPr>
                <w:rFonts w:hint="eastAsia" w:ascii="仿宋_GB2312" w:hAnsi="仿宋" w:eastAsia="仿宋_GB2312"/>
                <w:color w:val="auto"/>
                <w:szCs w:val="21"/>
                <w:lang w:eastAsia="zh-CN"/>
              </w:rPr>
              <w:t>品牌</w:t>
            </w:r>
          </w:p>
        </w:tc>
        <w:tc>
          <w:tcPr>
            <w:tcW w:w="1132"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型号</w:t>
            </w:r>
          </w:p>
        </w:tc>
        <w:tc>
          <w:tcPr>
            <w:tcW w:w="1732"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设备性能参数</w:t>
            </w:r>
          </w:p>
        </w:tc>
        <w:tc>
          <w:tcPr>
            <w:tcW w:w="663"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单位</w:t>
            </w:r>
          </w:p>
        </w:tc>
        <w:tc>
          <w:tcPr>
            <w:tcW w:w="946"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数量</w:t>
            </w:r>
          </w:p>
        </w:tc>
        <w:tc>
          <w:tcPr>
            <w:tcW w:w="750"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单价</w:t>
            </w:r>
          </w:p>
        </w:tc>
        <w:tc>
          <w:tcPr>
            <w:tcW w:w="957" w:type="dxa"/>
            <w:noWrap/>
          </w:tcPr>
          <w:p>
            <w:pPr>
              <w:spacing w:line="440" w:lineRule="exact"/>
              <w:jc w:val="center"/>
              <w:rPr>
                <w:rFonts w:ascii="仿宋_GB2312" w:hAnsi="仿宋" w:eastAsia="仿宋_GB2312"/>
                <w:color w:val="auto"/>
                <w:szCs w:val="21"/>
              </w:rPr>
            </w:pPr>
            <w:r>
              <w:rPr>
                <w:rFonts w:hint="eastAsia" w:ascii="仿宋_GB2312" w:hAnsi="仿宋" w:eastAsia="仿宋_GB2312"/>
                <w:color w:val="auto"/>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仿宋_GB2312" w:hAnsi="仿宋" w:eastAsia="仿宋_GB2312"/>
                <w:color w:val="auto"/>
                <w:szCs w:val="21"/>
              </w:rPr>
            </w:pPr>
          </w:p>
        </w:tc>
        <w:tc>
          <w:tcPr>
            <w:tcW w:w="1308"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c>
          <w:tcPr>
            <w:tcW w:w="1132" w:type="dxa"/>
            <w:noWrap/>
          </w:tcPr>
          <w:p>
            <w:pPr>
              <w:spacing w:line="440" w:lineRule="exact"/>
              <w:rPr>
                <w:rFonts w:ascii="仿宋_GB2312" w:hAnsi="仿宋" w:eastAsia="仿宋_GB2312"/>
                <w:color w:val="auto"/>
                <w:szCs w:val="21"/>
              </w:rPr>
            </w:pPr>
          </w:p>
        </w:tc>
        <w:tc>
          <w:tcPr>
            <w:tcW w:w="1732" w:type="dxa"/>
            <w:noWrap/>
          </w:tcPr>
          <w:p>
            <w:pPr>
              <w:spacing w:line="440" w:lineRule="exact"/>
              <w:rPr>
                <w:rFonts w:ascii="仿宋_GB2312" w:hAnsi="仿宋" w:eastAsia="仿宋_GB2312"/>
                <w:color w:val="auto"/>
                <w:szCs w:val="21"/>
              </w:rPr>
            </w:pPr>
          </w:p>
        </w:tc>
        <w:tc>
          <w:tcPr>
            <w:tcW w:w="663" w:type="dxa"/>
            <w:noWrap/>
          </w:tcPr>
          <w:p>
            <w:pPr>
              <w:spacing w:line="440" w:lineRule="exact"/>
              <w:rPr>
                <w:rFonts w:ascii="仿宋_GB2312" w:hAnsi="仿宋" w:eastAsia="仿宋_GB2312"/>
                <w:color w:val="auto"/>
                <w:szCs w:val="21"/>
              </w:rPr>
            </w:pPr>
          </w:p>
        </w:tc>
        <w:tc>
          <w:tcPr>
            <w:tcW w:w="946" w:type="dxa"/>
            <w:noWrap/>
          </w:tcPr>
          <w:p>
            <w:pPr>
              <w:spacing w:line="440" w:lineRule="exact"/>
              <w:rPr>
                <w:rFonts w:ascii="仿宋_GB2312" w:hAnsi="仿宋" w:eastAsia="仿宋_GB2312"/>
                <w:color w:val="auto"/>
                <w:szCs w:val="21"/>
              </w:rPr>
            </w:pPr>
          </w:p>
        </w:tc>
        <w:tc>
          <w:tcPr>
            <w:tcW w:w="750"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仿宋_GB2312" w:hAnsi="仿宋" w:eastAsia="仿宋_GB2312"/>
                <w:color w:val="auto"/>
                <w:szCs w:val="21"/>
              </w:rPr>
            </w:pPr>
          </w:p>
        </w:tc>
        <w:tc>
          <w:tcPr>
            <w:tcW w:w="1308"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c>
          <w:tcPr>
            <w:tcW w:w="1132" w:type="dxa"/>
            <w:noWrap/>
          </w:tcPr>
          <w:p>
            <w:pPr>
              <w:spacing w:line="440" w:lineRule="exact"/>
              <w:rPr>
                <w:rFonts w:ascii="仿宋_GB2312" w:hAnsi="仿宋" w:eastAsia="仿宋_GB2312"/>
                <w:color w:val="auto"/>
                <w:szCs w:val="21"/>
              </w:rPr>
            </w:pPr>
          </w:p>
        </w:tc>
        <w:tc>
          <w:tcPr>
            <w:tcW w:w="1732" w:type="dxa"/>
            <w:noWrap/>
          </w:tcPr>
          <w:p>
            <w:pPr>
              <w:spacing w:line="440" w:lineRule="exact"/>
              <w:rPr>
                <w:rFonts w:ascii="仿宋_GB2312" w:hAnsi="仿宋" w:eastAsia="仿宋_GB2312"/>
                <w:color w:val="auto"/>
                <w:szCs w:val="21"/>
              </w:rPr>
            </w:pPr>
          </w:p>
        </w:tc>
        <w:tc>
          <w:tcPr>
            <w:tcW w:w="663" w:type="dxa"/>
            <w:noWrap/>
          </w:tcPr>
          <w:p>
            <w:pPr>
              <w:spacing w:line="440" w:lineRule="exact"/>
              <w:rPr>
                <w:rFonts w:ascii="仿宋_GB2312" w:hAnsi="仿宋" w:eastAsia="仿宋_GB2312"/>
                <w:color w:val="auto"/>
                <w:szCs w:val="21"/>
              </w:rPr>
            </w:pPr>
          </w:p>
        </w:tc>
        <w:tc>
          <w:tcPr>
            <w:tcW w:w="946" w:type="dxa"/>
            <w:noWrap/>
          </w:tcPr>
          <w:p>
            <w:pPr>
              <w:spacing w:line="440" w:lineRule="exact"/>
              <w:rPr>
                <w:rFonts w:ascii="仿宋_GB2312" w:hAnsi="仿宋" w:eastAsia="仿宋_GB2312"/>
                <w:color w:val="auto"/>
                <w:szCs w:val="21"/>
              </w:rPr>
            </w:pPr>
          </w:p>
        </w:tc>
        <w:tc>
          <w:tcPr>
            <w:tcW w:w="750"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仿宋_GB2312" w:hAnsi="仿宋" w:eastAsia="仿宋_GB2312"/>
                <w:color w:val="auto"/>
                <w:szCs w:val="21"/>
              </w:rPr>
            </w:pPr>
          </w:p>
        </w:tc>
        <w:tc>
          <w:tcPr>
            <w:tcW w:w="1308"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c>
          <w:tcPr>
            <w:tcW w:w="1132" w:type="dxa"/>
            <w:noWrap/>
          </w:tcPr>
          <w:p>
            <w:pPr>
              <w:spacing w:line="440" w:lineRule="exact"/>
              <w:rPr>
                <w:rFonts w:ascii="仿宋_GB2312" w:hAnsi="仿宋" w:eastAsia="仿宋_GB2312"/>
                <w:color w:val="auto"/>
                <w:szCs w:val="21"/>
              </w:rPr>
            </w:pPr>
          </w:p>
        </w:tc>
        <w:tc>
          <w:tcPr>
            <w:tcW w:w="1732" w:type="dxa"/>
            <w:noWrap/>
          </w:tcPr>
          <w:p>
            <w:pPr>
              <w:spacing w:line="440" w:lineRule="exact"/>
              <w:rPr>
                <w:rFonts w:ascii="仿宋_GB2312" w:hAnsi="仿宋" w:eastAsia="仿宋_GB2312"/>
                <w:color w:val="auto"/>
                <w:szCs w:val="21"/>
              </w:rPr>
            </w:pPr>
          </w:p>
        </w:tc>
        <w:tc>
          <w:tcPr>
            <w:tcW w:w="663" w:type="dxa"/>
            <w:noWrap/>
          </w:tcPr>
          <w:p>
            <w:pPr>
              <w:spacing w:line="440" w:lineRule="exact"/>
              <w:rPr>
                <w:rFonts w:ascii="仿宋_GB2312" w:hAnsi="仿宋" w:eastAsia="仿宋_GB2312"/>
                <w:color w:val="auto"/>
                <w:szCs w:val="21"/>
              </w:rPr>
            </w:pPr>
          </w:p>
        </w:tc>
        <w:tc>
          <w:tcPr>
            <w:tcW w:w="946" w:type="dxa"/>
            <w:noWrap/>
          </w:tcPr>
          <w:p>
            <w:pPr>
              <w:spacing w:line="440" w:lineRule="exact"/>
              <w:rPr>
                <w:rFonts w:ascii="仿宋_GB2312" w:hAnsi="仿宋" w:eastAsia="仿宋_GB2312"/>
                <w:color w:val="auto"/>
                <w:szCs w:val="21"/>
              </w:rPr>
            </w:pPr>
          </w:p>
        </w:tc>
        <w:tc>
          <w:tcPr>
            <w:tcW w:w="750"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47" w:type="dxa"/>
            <w:noWrap/>
          </w:tcPr>
          <w:p>
            <w:pPr>
              <w:spacing w:line="440" w:lineRule="exact"/>
              <w:rPr>
                <w:rFonts w:ascii="仿宋_GB2312" w:hAnsi="仿宋" w:eastAsia="仿宋_GB2312"/>
                <w:color w:val="auto"/>
                <w:szCs w:val="21"/>
              </w:rPr>
            </w:pPr>
          </w:p>
        </w:tc>
        <w:tc>
          <w:tcPr>
            <w:tcW w:w="1308"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c>
          <w:tcPr>
            <w:tcW w:w="1132" w:type="dxa"/>
            <w:noWrap/>
          </w:tcPr>
          <w:p>
            <w:pPr>
              <w:spacing w:line="440" w:lineRule="exact"/>
              <w:rPr>
                <w:rFonts w:ascii="仿宋_GB2312" w:hAnsi="仿宋" w:eastAsia="仿宋_GB2312"/>
                <w:color w:val="auto"/>
                <w:szCs w:val="21"/>
              </w:rPr>
            </w:pPr>
          </w:p>
        </w:tc>
        <w:tc>
          <w:tcPr>
            <w:tcW w:w="1732" w:type="dxa"/>
            <w:noWrap/>
          </w:tcPr>
          <w:p>
            <w:pPr>
              <w:spacing w:line="440" w:lineRule="exact"/>
              <w:rPr>
                <w:rFonts w:ascii="仿宋_GB2312" w:hAnsi="仿宋" w:eastAsia="仿宋_GB2312"/>
                <w:color w:val="auto"/>
                <w:szCs w:val="21"/>
              </w:rPr>
            </w:pPr>
          </w:p>
        </w:tc>
        <w:tc>
          <w:tcPr>
            <w:tcW w:w="663" w:type="dxa"/>
            <w:noWrap/>
          </w:tcPr>
          <w:p>
            <w:pPr>
              <w:spacing w:line="440" w:lineRule="exact"/>
              <w:rPr>
                <w:rFonts w:ascii="仿宋_GB2312" w:hAnsi="仿宋" w:eastAsia="仿宋_GB2312"/>
                <w:color w:val="auto"/>
                <w:szCs w:val="21"/>
              </w:rPr>
            </w:pPr>
          </w:p>
        </w:tc>
        <w:tc>
          <w:tcPr>
            <w:tcW w:w="946" w:type="dxa"/>
            <w:noWrap/>
          </w:tcPr>
          <w:p>
            <w:pPr>
              <w:spacing w:line="440" w:lineRule="exact"/>
              <w:rPr>
                <w:rFonts w:ascii="仿宋_GB2312" w:hAnsi="仿宋" w:eastAsia="仿宋_GB2312"/>
                <w:color w:val="auto"/>
                <w:szCs w:val="21"/>
              </w:rPr>
            </w:pPr>
          </w:p>
        </w:tc>
        <w:tc>
          <w:tcPr>
            <w:tcW w:w="750" w:type="dxa"/>
            <w:noWrap/>
          </w:tcPr>
          <w:p>
            <w:pPr>
              <w:spacing w:line="440" w:lineRule="exact"/>
              <w:rPr>
                <w:rFonts w:ascii="仿宋_GB2312" w:hAnsi="仿宋" w:eastAsia="仿宋_GB2312"/>
                <w:color w:val="auto"/>
                <w:szCs w:val="21"/>
              </w:rPr>
            </w:pPr>
          </w:p>
        </w:tc>
        <w:tc>
          <w:tcPr>
            <w:tcW w:w="957" w:type="dxa"/>
            <w:noWrap/>
          </w:tcPr>
          <w:p>
            <w:pPr>
              <w:spacing w:line="440" w:lineRule="exact"/>
              <w:rPr>
                <w:rFonts w:ascii="仿宋_GB2312" w:hAnsi="仿宋"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055" w:type="dxa"/>
            <w:gridSpan w:val="2"/>
            <w:noWrap/>
          </w:tcPr>
          <w:p>
            <w:pPr>
              <w:spacing w:line="440" w:lineRule="exact"/>
              <w:rPr>
                <w:rFonts w:ascii="仿宋_GB2312" w:hAnsi="仿宋" w:eastAsia="仿宋_GB2312"/>
                <w:color w:val="auto"/>
                <w:szCs w:val="21"/>
              </w:rPr>
            </w:pPr>
            <w:r>
              <w:rPr>
                <w:rFonts w:hint="eastAsia" w:ascii="仿宋_GB2312" w:hAnsi="仿宋" w:eastAsia="仿宋_GB2312"/>
                <w:color w:val="auto"/>
                <w:szCs w:val="21"/>
              </w:rPr>
              <w:t>投标总价</w:t>
            </w:r>
          </w:p>
        </w:tc>
        <w:tc>
          <w:tcPr>
            <w:tcW w:w="7137" w:type="dxa"/>
            <w:gridSpan w:val="7"/>
            <w:tcBorders>
              <w:bottom w:val="single" w:color="auto" w:sz="4" w:space="0"/>
            </w:tcBorders>
            <w:noWrap/>
          </w:tcPr>
          <w:p>
            <w:pPr>
              <w:spacing w:line="440" w:lineRule="exact"/>
              <w:ind w:firstLine="2100" w:firstLineChars="1000"/>
              <w:rPr>
                <w:rFonts w:ascii="仿宋_GB2312" w:hAnsi="仿宋" w:eastAsia="仿宋_GB2312"/>
                <w:color w:val="auto"/>
                <w:szCs w:val="21"/>
              </w:rPr>
            </w:pPr>
            <w:r>
              <w:rPr>
                <w:rFonts w:hint="eastAsia" w:ascii="仿宋_GB2312" w:hAnsi="仿宋" w:eastAsia="仿宋_GB2312"/>
                <w:color w:val="auto"/>
                <w:szCs w:val="21"/>
              </w:rPr>
              <w:t>金额（大写）                    元</w:t>
            </w:r>
          </w:p>
        </w:tc>
      </w:tr>
    </w:tbl>
    <w:p>
      <w:pPr>
        <w:spacing w:line="440" w:lineRule="exact"/>
        <w:ind w:firstLine="562" w:firstLineChars="200"/>
        <w:rPr>
          <w:rFonts w:ascii="仿宋_GB2312" w:hAnsi="仿宋" w:eastAsia="仿宋_GB2312"/>
          <w:b/>
          <w:bCs/>
          <w:color w:val="auto"/>
          <w:sz w:val="28"/>
          <w:szCs w:val="28"/>
        </w:rPr>
      </w:pPr>
    </w:p>
    <w:p>
      <w:pPr>
        <w:spacing w:line="440" w:lineRule="exact"/>
        <w:ind w:firstLine="562" w:firstLineChars="200"/>
        <w:rPr>
          <w:rFonts w:ascii="仿宋_GB2312" w:hAnsi="仿宋" w:eastAsia="仿宋_GB2312"/>
          <w:b/>
          <w:bCs/>
          <w:color w:val="auto"/>
          <w:sz w:val="28"/>
          <w:szCs w:val="28"/>
        </w:rPr>
      </w:pPr>
      <w:r>
        <w:rPr>
          <w:rFonts w:hint="eastAsia" w:ascii="仿宋_GB2312" w:hAnsi="仿宋" w:eastAsia="仿宋_GB2312"/>
          <w:b/>
          <w:bCs/>
          <w:color w:val="auto"/>
          <w:sz w:val="28"/>
          <w:szCs w:val="28"/>
        </w:rPr>
        <w:t>注：投标报价明细表须按</w:t>
      </w:r>
      <w:r>
        <w:rPr>
          <w:rFonts w:hint="eastAsia" w:ascii="仿宋_GB2312" w:hAnsi="仿宋" w:eastAsia="仿宋_GB2312"/>
          <w:b/>
          <w:bCs/>
          <w:color w:val="auto"/>
          <w:sz w:val="28"/>
          <w:szCs w:val="28"/>
          <w:lang w:eastAsia="zh-CN"/>
        </w:rPr>
        <w:t>采购文件</w:t>
      </w:r>
      <w:r>
        <w:rPr>
          <w:rFonts w:hint="eastAsia" w:ascii="仿宋_GB2312" w:hAnsi="仿宋" w:eastAsia="仿宋_GB2312"/>
          <w:b/>
          <w:bCs/>
          <w:color w:val="auto"/>
          <w:sz w:val="28"/>
          <w:szCs w:val="28"/>
        </w:rPr>
        <w:t>中提供的采购清单填写并报价，不得改变清单顺序以及清单中设备名称、设备性能参数、单位和数量等内容。</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投标方：（单位盖章）</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法定代表人或代理人：（签字或盖章）</w:t>
      </w:r>
    </w:p>
    <w:p>
      <w:pPr>
        <w:spacing w:line="440" w:lineRule="exact"/>
        <w:ind w:firstLine="560" w:firstLineChars="200"/>
        <w:rPr>
          <w:rFonts w:ascii="仿宋_GB2312" w:hAnsi="仿宋" w:eastAsia="仿宋_GB2312"/>
          <w:color w:val="auto"/>
          <w:sz w:val="28"/>
          <w:szCs w:val="28"/>
        </w:rPr>
      </w:pPr>
    </w:p>
    <w:p>
      <w:pPr>
        <w:spacing w:line="440" w:lineRule="exact"/>
        <w:ind w:firstLine="560" w:firstLineChars="200"/>
        <w:rPr>
          <w:rFonts w:ascii="仿宋_GB2312" w:hAnsi="仿宋" w:eastAsia="仿宋_GB2312"/>
          <w:color w:val="auto"/>
          <w:szCs w:val="21"/>
        </w:rPr>
      </w:pPr>
      <w:r>
        <w:rPr>
          <w:rFonts w:hint="eastAsia" w:ascii="仿宋_GB2312" w:hAnsi="仿宋" w:eastAsia="仿宋_GB2312"/>
          <w:color w:val="auto"/>
          <w:sz w:val="28"/>
          <w:szCs w:val="28"/>
        </w:rPr>
        <w:t>年  月  日</w:t>
      </w:r>
    </w:p>
    <w:p>
      <w:pPr>
        <w:spacing w:line="440" w:lineRule="exact"/>
        <w:rPr>
          <w:rFonts w:ascii="仿宋_GB2312" w:hAnsi="仿宋" w:eastAsia="仿宋_GB2312"/>
          <w:color w:val="auto"/>
          <w:szCs w:val="21"/>
        </w:rPr>
      </w:pPr>
    </w:p>
    <w:p>
      <w:pPr>
        <w:spacing w:line="440" w:lineRule="exact"/>
        <w:rPr>
          <w:rFonts w:ascii="仿宋_GB2312" w:hAnsi="仿宋" w:eastAsia="仿宋_GB2312"/>
          <w:color w:val="auto"/>
          <w:szCs w:val="21"/>
        </w:rPr>
      </w:pPr>
    </w:p>
    <w:p>
      <w:pPr>
        <w:spacing w:line="440" w:lineRule="exact"/>
        <w:rPr>
          <w:rFonts w:ascii="仿宋_GB2312" w:hAnsi="仿宋" w:eastAsia="仿宋_GB2312"/>
          <w:color w:val="auto"/>
          <w:szCs w:val="21"/>
        </w:rPr>
      </w:pPr>
    </w:p>
    <w:p>
      <w:pPr>
        <w:rPr>
          <w:rFonts w:ascii="仿宋_GB2312" w:hAnsi="仿宋" w:eastAsia="仿宋_GB2312"/>
          <w:b/>
          <w:bCs/>
          <w:color w:val="auto"/>
          <w:szCs w:val="21"/>
        </w:rPr>
      </w:pPr>
    </w:p>
    <w:p>
      <w:pPr>
        <w:rPr>
          <w:rFonts w:ascii="仿宋_GB2312" w:hAnsi="仿宋" w:eastAsia="仿宋_GB2312"/>
          <w:b/>
          <w:bCs/>
          <w:color w:val="auto"/>
          <w:szCs w:val="21"/>
        </w:rPr>
      </w:pPr>
    </w:p>
    <w:p>
      <w:pPr>
        <w:rPr>
          <w:rFonts w:ascii="仿宋_GB2312" w:eastAsia="仿宋_GB2312"/>
          <w:color w:val="auto"/>
        </w:rPr>
        <w:sectPr>
          <w:footerReference r:id="rId6" w:type="default"/>
          <w:footerReference r:id="rId7" w:type="even"/>
          <w:pgSz w:w="11906" w:h="16838"/>
          <w:pgMar w:top="2098" w:right="1440" w:bottom="1440" w:left="1440" w:header="851" w:footer="992" w:gutter="0"/>
          <w:pgNumType w:fmt="decimal"/>
          <w:cols w:space="720" w:num="1"/>
          <w:docGrid w:linePitch="312" w:charSpace="0"/>
        </w:sectPr>
      </w:pPr>
    </w:p>
    <w:p>
      <w:pPr>
        <w:rPr>
          <w:rFonts w:ascii="仿宋_GB2312" w:hAnsi="仿宋" w:eastAsia="仿宋_GB2312"/>
          <w:b/>
          <w:bCs/>
          <w:color w:val="auto"/>
          <w:sz w:val="36"/>
          <w:szCs w:val="36"/>
        </w:rPr>
      </w:pPr>
      <w:r>
        <w:rPr>
          <w:rFonts w:hint="eastAsia" w:ascii="仿宋_GB2312" w:hAnsi="仿宋" w:eastAsia="仿宋_GB2312"/>
          <w:b/>
          <w:bCs/>
          <w:color w:val="auto"/>
          <w:sz w:val="36"/>
          <w:szCs w:val="36"/>
        </w:rPr>
        <w:t>附表8</w:t>
      </w:r>
    </w:p>
    <w:p>
      <w:pPr>
        <w:rPr>
          <w:rFonts w:ascii="仿宋_GB2312" w:hAnsi="仿宋" w:eastAsia="仿宋_GB2312"/>
          <w:b/>
          <w:bCs/>
          <w:color w:val="auto"/>
          <w:sz w:val="36"/>
          <w:szCs w:val="36"/>
        </w:rPr>
      </w:pPr>
    </w:p>
    <w:p>
      <w:pPr>
        <w:jc w:val="center"/>
        <w:rPr>
          <w:rFonts w:ascii="仿宋_GB2312" w:hAnsi="仿宋" w:eastAsia="仿宋_GB2312"/>
          <w:b/>
          <w:bCs/>
          <w:color w:val="auto"/>
          <w:sz w:val="36"/>
          <w:szCs w:val="36"/>
        </w:rPr>
      </w:pPr>
      <w:r>
        <w:rPr>
          <w:rFonts w:hint="eastAsia" w:ascii="仿宋_GB2312" w:hAnsi="仿宋" w:eastAsia="仿宋_GB2312"/>
          <w:b/>
          <w:bCs/>
          <w:color w:val="auto"/>
          <w:sz w:val="36"/>
          <w:szCs w:val="36"/>
        </w:rPr>
        <w:t>投标货物（设备）技术、性能、质量具体明细及偏离表</w:t>
      </w:r>
    </w:p>
    <w:p>
      <w:pPr>
        <w:jc w:val="center"/>
        <w:rPr>
          <w:rFonts w:ascii="仿宋_GB2312" w:hAnsi="仿宋" w:eastAsia="仿宋_GB2312"/>
          <w:b/>
          <w:bCs/>
          <w:color w:val="auto"/>
          <w:sz w:val="36"/>
          <w:szCs w:val="36"/>
        </w:rPr>
      </w:pPr>
    </w:p>
    <w:tbl>
      <w:tblPr>
        <w:tblStyle w:val="42"/>
        <w:tblW w:w="14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47"/>
        <w:gridCol w:w="588"/>
        <w:gridCol w:w="2900"/>
        <w:gridCol w:w="588"/>
        <w:gridCol w:w="1053"/>
        <w:gridCol w:w="1360"/>
        <w:gridCol w:w="743"/>
        <w:gridCol w:w="897"/>
        <w:gridCol w:w="897"/>
        <w:gridCol w:w="90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trPr>
        <w:tc>
          <w:tcPr>
            <w:tcW w:w="739"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序号</w:t>
            </w:r>
          </w:p>
        </w:tc>
        <w:tc>
          <w:tcPr>
            <w:tcW w:w="33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招标货物（设备）要求</w:t>
            </w:r>
          </w:p>
        </w:tc>
        <w:tc>
          <w:tcPr>
            <w:tcW w:w="348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投标货物（设备）状况</w:t>
            </w:r>
          </w:p>
        </w:tc>
        <w:tc>
          <w:tcPr>
            <w:tcW w:w="105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免费质保期</w:t>
            </w:r>
          </w:p>
        </w:tc>
        <w:tc>
          <w:tcPr>
            <w:tcW w:w="136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免费质保期外服务年限</w:t>
            </w:r>
          </w:p>
        </w:tc>
        <w:tc>
          <w:tcPr>
            <w:tcW w:w="3438" w:type="dxa"/>
            <w:gridSpan w:val="4"/>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投标货物（设备）符合程度</w:t>
            </w:r>
          </w:p>
        </w:tc>
        <w:tc>
          <w:tcPr>
            <w:tcW w:w="117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2747"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数量</w:t>
            </w:r>
          </w:p>
        </w:tc>
        <w:tc>
          <w:tcPr>
            <w:tcW w:w="290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数量</w:t>
            </w: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3438" w:type="dxa"/>
            <w:gridSpan w:val="4"/>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 w:hRule="atLeast"/>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274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290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符合要求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高于要求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低于要求</w:t>
            </w: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r>
              <w:rPr>
                <w:rFonts w:hint="eastAsia" w:ascii="仿宋_GB2312" w:hAnsi="仿宋" w:eastAsia="仿宋_GB2312"/>
                <w:b/>
                <w:bCs/>
                <w:color w:val="auto"/>
                <w:szCs w:val="21"/>
              </w:rPr>
              <w:t>不能确定</w:t>
            </w: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 w:eastAsia="仿宋_GB2312"/>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 w:eastAsia="仿宋_GB2312"/>
                <w:b/>
                <w:bCs/>
                <w:color w:val="auto"/>
                <w:sz w:val="28"/>
                <w:szCs w:val="28"/>
              </w:rPr>
            </w:pPr>
          </w:p>
        </w:tc>
      </w:tr>
    </w:tbl>
    <w:p>
      <w:pPr>
        <w:ind w:firstLine="11200" w:firstLineChars="4000"/>
        <w:rPr>
          <w:rFonts w:ascii="仿宋_GB2312" w:hAnsi="仿宋" w:eastAsia="仿宋_GB2312"/>
          <w:color w:val="auto"/>
          <w:sz w:val="28"/>
          <w:szCs w:val="28"/>
        </w:rPr>
      </w:pPr>
      <w:r>
        <w:rPr>
          <w:rFonts w:hint="eastAsia" w:ascii="仿宋_GB2312" w:hAnsi="仿宋" w:eastAsia="仿宋_GB2312"/>
          <w:color w:val="auto"/>
          <w:sz w:val="28"/>
          <w:szCs w:val="28"/>
        </w:rPr>
        <w:t>投标单位(公章)：</w:t>
      </w:r>
    </w:p>
    <w:p>
      <w:pPr>
        <w:ind w:firstLine="11200" w:firstLineChars="4000"/>
        <w:rPr>
          <w:rFonts w:ascii="仿宋_GB2312" w:hAnsi="仿宋" w:eastAsia="仿宋_GB2312"/>
          <w:color w:val="auto"/>
          <w:sz w:val="28"/>
          <w:szCs w:val="28"/>
        </w:rPr>
      </w:pPr>
    </w:p>
    <w:p>
      <w:pPr>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投标单位联系人：                                投标单位联系电话：            法人代表(签字):</w:t>
      </w:r>
    </w:p>
    <w:p>
      <w:pPr>
        <w:ind w:firstLine="560" w:firstLineChars="200"/>
        <w:rPr>
          <w:rFonts w:ascii="仿宋_GB2312" w:hAnsi="仿宋" w:eastAsia="仿宋_GB2312"/>
          <w:color w:val="auto"/>
          <w:sz w:val="28"/>
          <w:szCs w:val="28"/>
        </w:rPr>
      </w:pPr>
    </w:p>
    <w:p>
      <w:pPr>
        <w:spacing w:line="400" w:lineRule="exact"/>
        <w:ind w:left="1080" w:hanging="1080" w:hangingChars="450"/>
        <w:rPr>
          <w:rFonts w:ascii="仿宋_GB2312" w:hAnsi="仿宋" w:eastAsia="仿宋_GB2312"/>
          <w:color w:val="auto"/>
          <w:sz w:val="24"/>
        </w:rPr>
      </w:pPr>
      <w:r>
        <w:rPr>
          <w:rFonts w:hint="eastAsia" w:ascii="仿宋_GB2312" w:hAnsi="仿宋" w:eastAsia="仿宋_GB2312"/>
          <w:color w:val="auto"/>
          <w:sz w:val="24"/>
        </w:rPr>
        <w:t>备注：1、投标人应对照招标货物（设备）技术、质量及要求，审慎准确填写此表，详细列明投标货物（设备）技术、质量状况全面披露各项符合程度并标注确定字样。如不能确定的请在不能确定栏内填写不确定字样。</w:t>
      </w:r>
    </w:p>
    <w:p>
      <w:pPr>
        <w:spacing w:line="400" w:lineRule="exact"/>
        <w:ind w:left="1198" w:leftChars="342" w:hanging="480" w:hangingChars="200"/>
        <w:rPr>
          <w:rFonts w:ascii="仿宋_GB2312" w:hAnsi="仿宋" w:eastAsia="仿宋_GB2312"/>
          <w:color w:val="auto"/>
          <w:sz w:val="24"/>
        </w:rPr>
      </w:pPr>
      <w:r>
        <w:rPr>
          <w:rFonts w:hint="eastAsia" w:ascii="仿宋_GB2312" w:hAnsi="仿宋" w:eastAsia="仿宋_GB2312"/>
          <w:color w:val="auto"/>
          <w:sz w:val="24"/>
        </w:rPr>
        <w:t>2、如果投标货物有偏离而不标注偏离，一旦在评审中被发现存在偏离或认定为偏离，评审人员有权视具体情况按照评审标准扣分。</w:t>
      </w:r>
    </w:p>
    <w:p>
      <w:pPr>
        <w:rPr>
          <w:rFonts w:ascii="仿宋_GB2312" w:hAnsi="仿宋" w:eastAsia="仿宋_GB2312"/>
          <w:b/>
          <w:bCs/>
          <w:color w:val="auto"/>
          <w:szCs w:val="21"/>
        </w:rPr>
      </w:pPr>
    </w:p>
    <w:p>
      <w:pPr>
        <w:snapToGrid w:val="0"/>
        <w:rPr>
          <w:rFonts w:ascii="仿宋_GB2312" w:hAnsi="仿宋" w:eastAsia="仿宋_GB2312"/>
          <w:b/>
          <w:bCs/>
          <w:color w:val="auto"/>
          <w:sz w:val="30"/>
          <w:szCs w:val="30"/>
        </w:rPr>
        <w:sectPr>
          <w:pgSz w:w="16838" w:h="11906" w:orient="landscape"/>
          <w:pgMar w:top="1440" w:right="2098" w:bottom="1440" w:left="1440" w:header="851" w:footer="992" w:gutter="0"/>
          <w:pgNumType w:fmt="decimal"/>
          <w:cols w:space="720" w:num="1"/>
          <w:docGrid w:linePitch="312" w:charSpace="0"/>
        </w:sectPr>
      </w:pPr>
    </w:p>
    <w:p>
      <w:pPr>
        <w:snapToGrid w:val="0"/>
        <w:rPr>
          <w:rFonts w:ascii="仿宋_GB2312" w:hAnsi="仿宋" w:eastAsia="仿宋_GB2312"/>
          <w:color w:val="auto"/>
        </w:rPr>
      </w:pPr>
      <w:r>
        <w:rPr>
          <w:rFonts w:hint="eastAsia" w:ascii="仿宋_GB2312" w:hAnsi="仿宋" w:eastAsia="仿宋_GB2312"/>
          <w:b/>
          <w:bCs/>
          <w:color w:val="auto"/>
          <w:sz w:val="30"/>
          <w:szCs w:val="30"/>
        </w:rPr>
        <w:t>附件9</w:t>
      </w:r>
    </w:p>
    <w:p>
      <w:pPr>
        <w:spacing w:line="360" w:lineRule="auto"/>
        <w:jc w:val="center"/>
        <w:rPr>
          <w:rFonts w:ascii="仿宋_GB2312" w:hAnsi="仿宋" w:eastAsia="仿宋_GB2312"/>
          <w:b/>
          <w:bCs/>
          <w:color w:val="auto"/>
          <w:sz w:val="32"/>
          <w:szCs w:val="32"/>
        </w:rPr>
      </w:pPr>
      <w:r>
        <w:rPr>
          <w:rFonts w:hint="eastAsia" w:ascii="仿宋_GB2312" w:hAnsi="仿宋" w:eastAsia="仿宋_GB2312"/>
          <w:b/>
          <w:bCs/>
          <w:color w:val="auto"/>
          <w:sz w:val="32"/>
          <w:szCs w:val="32"/>
        </w:rPr>
        <w:t>投标产品质量承诺书</w:t>
      </w:r>
    </w:p>
    <w:p>
      <w:pPr>
        <w:spacing w:line="360" w:lineRule="auto"/>
        <w:rPr>
          <w:rFonts w:ascii="仿宋_GB2312" w:hAnsi="仿宋" w:eastAsia="仿宋_GB2312"/>
          <w:b/>
          <w:bCs/>
          <w:color w:val="auto"/>
          <w:sz w:val="32"/>
          <w:szCs w:val="32"/>
        </w:rPr>
      </w:pPr>
    </w:p>
    <w:p>
      <w:pPr>
        <w:spacing w:line="360" w:lineRule="auto"/>
        <w:rPr>
          <w:rFonts w:ascii="仿宋_GB2312" w:hAnsi="仿宋" w:eastAsia="仿宋_GB2312"/>
          <w:bCs/>
          <w:color w:val="auto"/>
          <w:sz w:val="28"/>
          <w:szCs w:val="28"/>
        </w:rPr>
      </w:pPr>
      <w:r>
        <w:rPr>
          <w:rFonts w:hint="eastAsia" w:ascii="仿宋_GB2312" w:hAnsi="仿宋" w:eastAsia="仿宋_GB2312"/>
          <w:color w:val="auto"/>
          <w:sz w:val="28"/>
          <w:szCs w:val="28"/>
        </w:rPr>
        <w:t>投标产品(设备)的全称</w:t>
      </w:r>
      <w:r>
        <w:rPr>
          <w:rFonts w:hint="eastAsia" w:ascii="仿宋_GB2312" w:hAnsi="仿宋" w:eastAsia="仿宋_GB2312"/>
          <w:color w:val="auto"/>
          <w:sz w:val="28"/>
          <w:szCs w:val="28"/>
          <w:u w:val="single"/>
        </w:rPr>
        <w:t xml:space="preserve">       同时应编写品牌、型号     </w:t>
      </w:r>
      <w:r>
        <w:rPr>
          <w:rFonts w:hint="eastAsia" w:ascii="仿宋_GB2312" w:hAnsi="仿宋" w:eastAsia="仿宋_GB2312"/>
          <w:color w:val="auto"/>
          <w:sz w:val="28"/>
          <w:szCs w:val="28"/>
        </w:rPr>
        <w:t>：</w:t>
      </w:r>
    </w:p>
    <w:p>
      <w:pPr>
        <w:spacing w:line="360" w:lineRule="auto"/>
        <w:rPr>
          <w:rFonts w:ascii="仿宋_GB2312" w:hAnsi="仿宋" w:eastAsia="仿宋_GB2312"/>
          <w:bCs/>
          <w:color w:val="auto"/>
          <w:sz w:val="28"/>
          <w:szCs w:val="28"/>
        </w:rPr>
      </w:pPr>
      <w:r>
        <w:rPr>
          <w:rFonts w:hint="eastAsia" w:ascii="仿宋_GB2312" w:hAnsi="仿宋" w:eastAsia="仿宋_GB2312"/>
          <w:bCs/>
          <w:color w:val="auto"/>
          <w:sz w:val="28"/>
          <w:szCs w:val="28"/>
        </w:rPr>
        <w:t>投标人应按所投产品（设备、软件）质量状况实事求是地填写，但不限以下内容：</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1、产品（设备）出厂前是否执行检验检测；</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2、产品（设备）质量保证期（三包）期限（年、月），执行规范和内容；</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3、产品（设备）质量缺陷、瑕疵补救方案和处理方式、方法（如果实行召回制度的产品必须说明）；</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4、投标产品（设备）达不到无故障时间和使用（寿命）年限应承担的责任；</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5、设备（软件）集成、安装、调试质量保证措施；</w:t>
      </w:r>
    </w:p>
    <w:p>
      <w:pPr>
        <w:spacing w:line="360" w:lineRule="auto"/>
        <w:ind w:firstLine="548" w:firstLineChars="196"/>
        <w:rPr>
          <w:rFonts w:ascii="仿宋_GB2312" w:hAnsi="仿宋" w:eastAsia="仿宋_GB2312"/>
          <w:color w:val="auto"/>
          <w:sz w:val="28"/>
          <w:szCs w:val="28"/>
        </w:rPr>
      </w:pPr>
      <w:r>
        <w:rPr>
          <w:rFonts w:hint="eastAsia" w:ascii="仿宋_GB2312" w:hAnsi="仿宋" w:eastAsia="仿宋_GB2312"/>
          <w:color w:val="auto"/>
          <w:sz w:val="28"/>
          <w:szCs w:val="28"/>
        </w:rPr>
        <w:t>6、投标人对投标产品（设备）承诺的其它事项。</w:t>
      </w:r>
    </w:p>
    <w:p>
      <w:pPr>
        <w:tabs>
          <w:tab w:val="left" w:pos="9180"/>
        </w:tabs>
        <w:rPr>
          <w:rFonts w:ascii="仿宋_GB2312" w:hAnsi="仿宋" w:eastAsia="仿宋_GB2312"/>
          <w:color w:val="auto"/>
          <w:szCs w:val="21"/>
        </w:rPr>
      </w:pPr>
    </w:p>
    <w:p>
      <w:pPr>
        <w:spacing w:line="360" w:lineRule="auto"/>
        <w:ind w:firstLine="4200" w:firstLineChars="15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360" w:lineRule="auto"/>
        <w:ind w:firstLine="4900" w:firstLineChars="1750"/>
        <w:rPr>
          <w:rFonts w:ascii="仿宋_GB2312" w:hAnsi="仿宋" w:eastAsia="仿宋_GB2312"/>
          <w:color w:val="auto"/>
          <w:sz w:val="28"/>
          <w:szCs w:val="28"/>
        </w:rPr>
      </w:pPr>
      <w:r>
        <w:rPr>
          <w:rFonts w:hint="eastAsia" w:ascii="仿宋_GB2312" w:hAnsi="仿宋" w:eastAsia="仿宋_GB2312"/>
          <w:color w:val="auto"/>
          <w:sz w:val="28"/>
          <w:szCs w:val="28"/>
        </w:rPr>
        <w:t>或</w:t>
      </w:r>
    </w:p>
    <w:p>
      <w:pPr>
        <w:spacing w:line="360" w:lineRule="auto"/>
        <w:ind w:firstLine="4200" w:firstLineChars="1500"/>
        <w:rPr>
          <w:rFonts w:ascii="仿宋_GB2312" w:hAnsi="仿宋" w:eastAsia="仿宋_GB2312"/>
          <w:color w:val="auto"/>
          <w:sz w:val="28"/>
          <w:szCs w:val="28"/>
        </w:rPr>
      </w:pPr>
      <w:r>
        <w:rPr>
          <w:rFonts w:hint="eastAsia" w:ascii="仿宋_GB2312" w:hAnsi="仿宋" w:eastAsia="仿宋_GB2312"/>
          <w:color w:val="auto"/>
          <w:sz w:val="28"/>
          <w:szCs w:val="28"/>
        </w:rPr>
        <w:t>全权代理人：</w:t>
      </w:r>
      <w:r>
        <w:rPr>
          <w:rFonts w:hint="eastAsia" w:ascii="仿宋_GB2312" w:hAnsi="仿宋" w:eastAsia="仿宋_GB2312"/>
          <w:color w:val="auto"/>
          <w:sz w:val="28"/>
          <w:szCs w:val="28"/>
          <w:u w:val="single"/>
        </w:rPr>
        <w:t xml:space="preserve"> （签字） </w:t>
      </w:r>
    </w:p>
    <w:p>
      <w:pPr>
        <w:spacing w:line="360" w:lineRule="auto"/>
        <w:ind w:firstLine="4172" w:firstLineChars="1490"/>
        <w:rPr>
          <w:rFonts w:ascii="仿宋_GB2312" w:hAnsi="仿宋" w:eastAsia="仿宋_GB2312"/>
          <w:color w:val="auto"/>
          <w:sz w:val="28"/>
          <w:szCs w:val="28"/>
        </w:rPr>
      </w:pPr>
      <w:r>
        <w:rPr>
          <w:rFonts w:hint="eastAsia" w:ascii="仿宋_GB2312" w:hAnsi="仿宋" w:eastAsia="仿宋_GB2312"/>
          <w:color w:val="auto"/>
          <w:sz w:val="28"/>
          <w:szCs w:val="28"/>
        </w:rPr>
        <w:t>签署日期：    年    月   日</w:t>
      </w:r>
    </w:p>
    <w:p>
      <w:pPr>
        <w:tabs>
          <w:tab w:val="left" w:pos="9180"/>
        </w:tabs>
        <w:spacing w:line="360" w:lineRule="auto"/>
        <w:rPr>
          <w:rFonts w:ascii="仿宋_GB2312" w:hAnsi="仿宋" w:eastAsia="仿宋_GB2312"/>
          <w:color w:val="auto"/>
          <w:sz w:val="28"/>
          <w:szCs w:val="28"/>
        </w:rPr>
      </w:pPr>
    </w:p>
    <w:p>
      <w:pPr>
        <w:tabs>
          <w:tab w:val="left" w:pos="9180"/>
        </w:tabs>
        <w:rPr>
          <w:rFonts w:ascii="仿宋_GB2312" w:hAnsi="仿宋" w:eastAsia="仿宋_GB2312"/>
          <w:b/>
          <w:color w:val="auto"/>
          <w:sz w:val="28"/>
          <w:szCs w:val="28"/>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 w:val="28"/>
          <w:szCs w:val="28"/>
        </w:rPr>
      </w:pPr>
      <w:r>
        <w:rPr>
          <w:rFonts w:hint="eastAsia" w:ascii="仿宋_GB2312" w:hAnsi="仿宋" w:eastAsia="仿宋_GB2312"/>
          <w:b/>
          <w:color w:val="auto"/>
          <w:sz w:val="28"/>
          <w:szCs w:val="28"/>
        </w:rPr>
        <w:t>附件10</w:t>
      </w:r>
    </w:p>
    <w:p>
      <w:pPr>
        <w:spacing w:line="240" w:lineRule="atLeast"/>
        <w:jc w:val="center"/>
        <w:rPr>
          <w:rFonts w:ascii="仿宋_GB2312" w:hAnsi="仿宋" w:eastAsia="仿宋_GB2312"/>
          <w:b/>
          <w:color w:val="auto"/>
          <w:sz w:val="32"/>
          <w:szCs w:val="32"/>
        </w:rPr>
      </w:pPr>
      <w:r>
        <w:rPr>
          <w:rFonts w:hint="eastAsia" w:ascii="仿宋_GB2312" w:hAnsi="仿宋" w:eastAsia="仿宋_GB2312"/>
          <w:b/>
          <w:color w:val="auto"/>
          <w:sz w:val="32"/>
          <w:szCs w:val="32"/>
        </w:rPr>
        <w:t>投标人技术支持和售后服务承诺</w:t>
      </w:r>
    </w:p>
    <w:p>
      <w:pPr>
        <w:spacing w:line="240" w:lineRule="atLeast"/>
        <w:jc w:val="center"/>
        <w:rPr>
          <w:rFonts w:ascii="仿宋_GB2312" w:hAnsi="仿宋" w:eastAsia="仿宋_GB2312"/>
          <w:b/>
          <w:color w:val="auto"/>
          <w:sz w:val="28"/>
          <w:szCs w:val="28"/>
        </w:rPr>
      </w:pPr>
      <w:r>
        <w:rPr>
          <w:rFonts w:hint="eastAsia" w:ascii="仿宋_GB2312" w:hAnsi="仿宋" w:eastAsia="仿宋_GB2312"/>
          <w:b/>
          <w:color w:val="auto"/>
          <w:sz w:val="28"/>
          <w:szCs w:val="28"/>
        </w:rPr>
        <w:t>（投标人自行填写）</w:t>
      </w:r>
    </w:p>
    <w:p>
      <w:pPr>
        <w:spacing w:line="360" w:lineRule="auto"/>
        <w:rPr>
          <w:rFonts w:ascii="仿宋_GB2312" w:hAnsi="仿宋" w:eastAsia="仿宋_GB2312"/>
          <w:b/>
          <w:color w:val="auto"/>
          <w:sz w:val="18"/>
          <w:szCs w:val="18"/>
        </w:rPr>
      </w:pPr>
    </w:p>
    <w:p>
      <w:pPr>
        <w:spacing w:line="500" w:lineRule="exact"/>
        <w:rPr>
          <w:rFonts w:ascii="仿宋_GB2312" w:hAnsi="仿宋" w:eastAsia="仿宋_GB2312"/>
          <w:color w:val="auto"/>
          <w:sz w:val="28"/>
          <w:szCs w:val="28"/>
        </w:rPr>
      </w:pPr>
      <w:r>
        <w:rPr>
          <w:rFonts w:hint="eastAsia" w:ascii="仿宋_GB2312" w:hAnsi="仿宋" w:eastAsia="仿宋_GB2312"/>
          <w:color w:val="auto"/>
          <w:sz w:val="28"/>
          <w:szCs w:val="28"/>
        </w:rPr>
        <w:t>主要内容应包括（不仅限于下列内容）：</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1、投标人应当分别列明投标货物免费质量保证期限_____年，在免费质量保证期（包修、包换、包退）内能够提供的技术支持办法和服务方式、服务内容以及维护维修的解决方式（上门维修、报修、送修等），如果招标人需要增加投标货物免费质量保证期，其续保价格元。</w:t>
      </w:r>
    </w:p>
    <w:p>
      <w:pPr>
        <w:spacing w:line="500" w:lineRule="exact"/>
        <w:ind w:firstLine="554" w:firstLineChars="198"/>
        <w:rPr>
          <w:rFonts w:ascii="仿宋_GB2312" w:hAnsi="仿宋" w:eastAsia="仿宋_GB2312"/>
          <w:color w:val="auto"/>
          <w:sz w:val="28"/>
          <w:szCs w:val="28"/>
        </w:rPr>
      </w:pPr>
      <w:r>
        <w:rPr>
          <w:rFonts w:hint="eastAsia" w:ascii="仿宋_GB2312" w:hAnsi="仿宋" w:eastAsia="仿宋_GB2312"/>
          <w:color w:val="auto"/>
          <w:sz w:val="28"/>
          <w:szCs w:val="28"/>
        </w:rPr>
        <w:t>2、投标人应分别列明免费质量保证期外的服务年限_____年；维护维修的电话、联系人、响应服务时间、到达现场时间以及维护维修完成时限（天）。</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3、投标人应列明在货物免费质量保证期外</w:t>
      </w:r>
      <w:r>
        <w:rPr>
          <w:rFonts w:hint="eastAsia" w:ascii="仿宋_GB2312" w:hAnsi="仿宋" w:eastAsia="仿宋_GB2312" w:cs="宋体"/>
          <w:color w:val="auto"/>
          <w:sz w:val="28"/>
          <w:szCs w:val="28"/>
        </w:rPr>
        <w:t>技术支持和相关服务收费标准；零 (部)备件取得方式及取费标准</w:t>
      </w:r>
      <w:r>
        <w:rPr>
          <w:rFonts w:hint="eastAsia" w:ascii="仿宋_GB2312" w:hAnsi="仿宋" w:eastAsia="仿宋_GB2312"/>
          <w:color w:val="auto"/>
          <w:sz w:val="28"/>
          <w:szCs w:val="28"/>
        </w:rPr>
        <w:t>。</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4、投标人应列明生产厂家现在实行的售后服务和技术支持的方式、方法、内容，以及在新疆地区设置的售后服务网点、地址、联系电话等。</w:t>
      </w:r>
    </w:p>
    <w:p>
      <w:pPr>
        <w:spacing w:line="500" w:lineRule="exact"/>
        <w:ind w:firstLine="560" w:firstLineChars="200"/>
        <w:rPr>
          <w:rFonts w:ascii="仿宋_GB2312" w:hAnsi="仿宋" w:eastAsia="仿宋_GB2312"/>
          <w:color w:val="auto"/>
          <w:sz w:val="28"/>
          <w:szCs w:val="28"/>
        </w:rPr>
      </w:pPr>
      <w:r>
        <w:rPr>
          <w:rFonts w:hint="eastAsia" w:ascii="仿宋_GB2312" w:hAnsi="仿宋" w:eastAsia="仿宋_GB2312"/>
          <w:color w:val="auto"/>
          <w:sz w:val="28"/>
          <w:szCs w:val="28"/>
        </w:rPr>
        <w:t>5、投标人应分别列明投标物品的</w:t>
      </w:r>
      <w:r>
        <w:rPr>
          <w:rFonts w:hint="eastAsia" w:ascii="仿宋_GB2312" w:hAnsi="仿宋" w:eastAsia="仿宋_GB2312" w:cs="宋体"/>
          <w:color w:val="auto"/>
          <w:sz w:val="28"/>
          <w:szCs w:val="28"/>
        </w:rPr>
        <w:t>装箱清单及物品；以及产品开箱不合格处理方法。</w:t>
      </w:r>
    </w:p>
    <w:p>
      <w:pPr>
        <w:spacing w:line="500" w:lineRule="exact"/>
        <w:ind w:firstLine="560" w:firstLineChars="200"/>
        <w:rPr>
          <w:rFonts w:ascii="仿宋_GB2312" w:hAnsi="仿宋" w:eastAsia="仿宋_GB2312" w:cs="宋体"/>
          <w:color w:val="auto"/>
          <w:sz w:val="28"/>
          <w:szCs w:val="28"/>
        </w:rPr>
      </w:pPr>
      <w:r>
        <w:rPr>
          <w:rFonts w:hint="eastAsia" w:ascii="仿宋_GB2312" w:hAnsi="仿宋" w:eastAsia="仿宋_GB2312"/>
          <w:color w:val="auto"/>
          <w:sz w:val="28"/>
          <w:szCs w:val="28"/>
        </w:rPr>
        <w:t>6、</w:t>
      </w:r>
      <w:r>
        <w:rPr>
          <w:rFonts w:hint="eastAsia" w:ascii="仿宋_GB2312" w:hAnsi="仿宋" w:eastAsia="仿宋_GB2312" w:cs="宋体"/>
          <w:color w:val="auto"/>
          <w:sz w:val="28"/>
          <w:szCs w:val="28"/>
        </w:rPr>
        <w:t>投标人应列明违反售后服务承诺的赔偿责任。</w:t>
      </w:r>
    </w:p>
    <w:p>
      <w:pPr>
        <w:spacing w:line="500" w:lineRule="exact"/>
        <w:ind w:firstLine="560" w:firstLineChars="200"/>
        <w:rPr>
          <w:rFonts w:ascii="仿宋_GB2312" w:hAnsi="仿宋" w:eastAsia="仿宋_GB2312"/>
          <w:color w:val="auto"/>
          <w:sz w:val="18"/>
          <w:szCs w:val="18"/>
        </w:rPr>
      </w:pPr>
      <w:r>
        <w:rPr>
          <w:rFonts w:hint="eastAsia" w:ascii="仿宋_GB2312" w:hAnsi="仿宋" w:eastAsia="仿宋_GB2312" w:cs="宋体"/>
          <w:color w:val="auto"/>
          <w:sz w:val="28"/>
          <w:szCs w:val="28"/>
        </w:rPr>
        <w:t>7、投标人应列明产品的质量或服务投诉电话（公司/厂方）。</w:t>
      </w:r>
    </w:p>
    <w:p>
      <w:pPr>
        <w:spacing w:line="200" w:lineRule="exact"/>
        <w:ind w:firstLine="4200" w:firstLineChars="1500"/>
        <w:rPr>
          <w:rFonts w:ascii="仿宋_GB2312" w:hAnsi="仿宋" w:eastAsia="仿宋_GB2312"/>
          <w:color w:val="auto"/>
          <w:sz w:val="28"/>
          <w:szCs w:val="28"/>
        </w:rPr>
      </w:pPr>
    </w:p>
    <w:p>
      <w:pPr>
        <w:spacing w:line="200" w:lineRule="exact"/>
        <w:ind w:firstLine="4200" w:firstLineChars="1500"/>
        <w:rPr>
          <w:rFonts w:ascii="仿宋_GB2312" w:hAnsi="仿宋" w:eastAsia="仿宋_GB2312"/>
          <w:color w:val="auto"/>
          <w:sz w:val="28"/>
          <w:szCs w:val="28"/>
        </w:rPr>
      </w:pPr>
    </w:p>
    <w:p>
      <w:pPr>
        <w:spacing w:line="200" w:lineRule="exact"/>
        <w:ind w:firstLine="4200" w:firstLineChars="1500"/>
        <w:rPr>
          <w:rFonts w:ascii="仿宋_GB2312" w:hAnsi="仿宋" w:eastAsia="仿宋_GB2312"/>
          <w:color w:val="auto"/>
          <w:sz w:val="28"/>
          <w:szCs w:val="28"/>
        </w:rPr>
      </w:pPr>
    </w:p>
    <w:p>
      <w:pPr>
        <w:spacing w:line="200" w:lineRule="exact"/>
        <w:ind w:firstLine="4200" w:firstLineChars="1500"/>
        <w:rPr>
          <w:rFonts w:ascii="仿宋_GB2312" w:hAnsi="仿宋" w:eastAsia="仿宋_GB2312"/>
          <w:color w:val="auto"/>
          <w:sz w:val="28"/>
          <w:szCs w:val="28"/>
        </w:rPr>
      </w:pPr>
    </w:p>
    <w:p>
      <w:pPr>
        <w:spacing w:line="400" w:lineRule="exact"/>
        <w:ind w:firstLine="4200" w:firstLineChars="1500"/>
        <w:rPr>
          <w:rFonts w:ascii="仿宋_GB2312" w:hAnsi="仿宋" w:eastAsia="仿宋_GB2312"/>
          <w:color w:val="auto"/>
          <w:sz w:val="28"/>
          <w:szCs w:val="28"/>
          <w:u w:val="single"/>
        </w:rPr>
      </w:pPr>
      <w:r>
        <w:rPr>
          <w:rFonts w:hint="eastAsia" w:ascii="仿宋_GB2312" w:hAnsi="仿宋" w:eastAsia="仿宋_GB2312"/>
          <w:color w:val="auto"/>
          <w:sz w:val="28"/>
          <w:szCs w:val="28"/>
        </w:rPr>
        <w:t>法定代表人：</w:t>
      </w:r>
      <w:r>
        <w:rPr>
          <w:rFonts w:hint="eastAsia" w:ascii="仿宋_GB2312" w:hAnsi="仿宋" w:eastAsia="仿宋_GB2312"/>
          <w:color w:val="auto"/>
          <w:sz w:val="28"/>
          <w:szCs w:val="28"/>
          <w:u w:val="single"/>
        </w:rPr>
        <w:t xml:space="preserve"> （签字） </w:t>
      </w:r>
    </w:p>
    <w:p>
      <w:pPr>
        <w:spacing w:line="300" w:lineRule="exact"/>
        <w:ind w:firstLine="4900" w:firstLineChars="1750"/>
        <w:rPr>
          <w:rFonts w:ascii="仿宋_GB2312" w:hAnsi="仿宋" w:eastAsia="仿宋_GB2312"/>
          <w:color w:val="auto"/>
          <w:sz w:val="28"/>
          <w:szCs w:val="28"/>
        </w:rPr>
      </w:pPr>
      <w:r>
        <w:rPr>
          <w:rFonts w:hint="eastAsia" w:ascii="仿宋_GB2312" w:hAnsi="仿宋" w:eastAsia="仿宋_GB2312"/>
          <w:color w:val="auto"/>
          <w:sz w:val="28"/>
          <w:szCs w:val="28"/>
        </w:rPr>
        <w:t>或</w:t>
      </w:r>
    </w:p>
    <w:p>
      <w:pPr>
        <w:spacing w:line="300" w:lineRule="exact"/>
        <w:ind w:firstLine="4200" w:firstLineChars="1500"/>
        <w:rPr>
          <w:rFonts w:ascii="仿宋_GB2312" w:hAnsi="仿宋" w:eastAsia="仿宋_GB2312"/>
          <w:color w:val="auto"/>
          <w:sz w:val="28"/>
          <w:szCs w:val="28"/>
        </w:rPr>
      </w:pPr>
      <w:r>
        <w:rPr>
          <w:rFonts w:hint="eastAsia" w:ascii="仿宋_GB2312" w:hAnsi="仿宋" w:eastAsia="仿宋_GB2312"/>
          <w:color w:val="auto"/>
          <w:sz w:val="28"/>
          <w:szCs w:val="28"/>
        </w:rPr>
        <w:t>全权代理人：</w:t>
      </w:r>
      <w:r>
        <w:rPr>
          <w:rFonts w:hint="eastAsia" w:ascii="仿宋_GB2312" w:hAnsi="仿宋" w:eastAsia="仿宋_GB2312"/>
          <w:color w:val="auto"/>
          <w:sz w:val="28"/>
          <w:szCs w:val="28"/>
          <w:u w:val="single"/>
        </w:rPr>
        <w:t xml:space="preserve"> （签字） </w:t>
      </w:r>
    </w:p>
    <w:p>
      <w:pPr>
        <w:spacing w:line="300" w:lineRule="exact"/>
        <w:ind w:firstLine="4172" w:firstLineChars="1490"/>
        <w:rPr>
          <w:rFonts w:hint="eastAsia" w:ascii="仿宋_GB2312" w:hAnsi="仿宋" w:eastAsia="仿宋_GB2312"/>
          <w:b/>
          <w:color w:val="auto"/>
          <w:sz w:val="18"/>
          <w:szCs w:val="18"/>
          <w:lang w:eastAsia="zh-CN"/>
        </w:rPr>
        <w:sectPr>
          <w:pgSz w:w="11906" w:h="16838"/>
          <w:pgMar w:top="2098" w:right="1440" w:bottom="1440" w:left="1440" w:header="851" w:footer="992" w:gutter="0"/>
          <w:pgNumType w:fmt="decimal"/>
          <w:cols w:space="720" w:num="1"/>
          <w:docGrid w:linePitch="312" w:charSpace="0"/>
        </w:sectPr>
      </w:pPr>
      <w:r>
        <w:rPr>
          <w:rFonts w:hint="eastAsia" w:ascii="仿宋_GB2312" w:hAnsi="仿宋" w:eastAsia="仿宋_GB2312"/>
          <w:color w:val="auto"/>
          <w:sz w:val="28"/>
          <w:szCs w:val="28"/>
        </w:rPr>
        <w:t xml:space="preserve">签署日期：    年   月   </w:t>
      </w:r>
      <w:r>
        <w:rPr>
          <w:rFonts w:hint="eastAsia" w:ascii="仿宋_GB2312" w:hAnsi="仿宋" w:eastAsia="仿宋_GB2312"/>
          <w:color w:val="auto"/>
          <w:sz w:val="28"/>
          <w:szCs w:val="28"/>
          <w:lang w:eastAsia="zh-CN"/>
        </w:rPr>
        <w:t>日</w:t>
      </w:r>
    </w:p>
    <w:p>
      <w:pPr>
        <w:spacing w:line="360" w:lineRule="auto"/>
        <w:rPr>
          <w:rFonts w:ascii="仿宋_GB2312" w:hAnsi="仿宋" w:eastAsia="仿宋_GB2312"/>
          <w:b/>
          <w:color w:val="auto"/>
          <w:sz w:val="28"/>
          <w:szCs w:val="28"/>
        </w:rPr>
      </w:pPr>
    </w:p>
    <w:p>
      <w:pPr>
        <w:spacing w:line="360" w:lineRule="auto"/>
        <w:rPr>
          <w:rFonts w:hint="eastAsia" w:ascii="仿宋_GB2312" w:hAnsi="仿宋" w:eastAsia="仿宋_GB2312"/>
          <w:b/>
          <w:color w:val="auto"/>
          <w:sz w:val="28"/>
          <w:szCs w:val="28"/>
          <w:lang w:eastAsia="zh-CN"/>
        </w:rPr>
      </w:pPr>
      <w:r>
        <w:rPr>
          <w:rFonts w:hint="eastAsia" w:ascii="仿宋_GB2312" w:hAnsi="仿宋" w:eastAsia="仿宋_GB2312"/>
          <w:b/>
          <w:color w:val="auto"/>
          <w:sz w:val="28"/>
          <w:szCs w:val="28"/>
        </w:rPr>
        <w:t>附件1</w:t>
      </w:r>
      <w:r>
        <w:rPr>
          <w:rFonts w:hint="eastAsia" w:ascii="仿宋_GB2312" w:hAnsi="仿宋" w:eastAsia="仿宋_GB2312"/>
          <w:b/>
          <w:color w:val="auto"/>
          <w:sz w:val="28"/>
          <w:szCs w:val="28"/>
          <w:lang w:val="en-US" w:eastAsia="zh-CN"/>
        </w:rPr>
        <w:t>1</w:t>
      </w:r>
    </w:p>
    <w:p>
      <w:pPr>
        <w:jc w:val="center"/>
        <w:rPr>
          <w:rFonts w:hint="eastAsia" w:ascii="仿宋_GB2312" w:hAnsi="仿宋" w:eastAsia="仿宋_GB2312"/>
          <w:b/>
          <w:color w:val="auto"/>
          <w:sz w:val="32"/>
          <w:szCs w:val="32"/>
        </w:rPr>
      </w:pPr>
    </w:p>
    <w:p>
      <w:pPr>
        <w:jc w:val="center"/>
        <w:rPr>
          <w:rFonts w:ascii="仿宋_GB2312" w:hAnsi="仿宋" w:eastAsia="仿宋_GB2312"/>
          <w:b/>
          <w:color w:val="auto"/>
          <w:sz w:val="32"/>
          <w:szCs w:val="32"/>
        </w:rPr>
      </w:pPr>
      <w:r>
        <w:rPr>
          <w:rFonts w:hint="eastAsia" w:ascii="仿宋_GB2312" w:hAnsi="仿宋" w:eastAsia="仿宋_GB2312"/>
          <w:b/>
          <w:color w:val="auto"/>
          <w:sz w:val="32"/>
          <w:szCs w:val="32"/>
        </w:rPr>
        <w:t>投标人认为需补充的其它资料或说明</w:t>
      </w: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360" w:lineRule="auto"/>
        <w:rPr>
          <w:rFonts w:ascii="仿宋_GB2312" w:hAnsi="仿宋" w:eastAsia="仿宋_GB2312"/>
          <w:b/>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pStyle w:val="40"/>
        <w:rPr>
          <w:color w:val="auto"/>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p>
    <w:p>
      <w:pPr>
        <w:pStyle w:val="3"/>
        <w:keepLines w:val="0"/>
        <w:pageBreakBefore w:val="0"/>
        <w:widowControl w:val="0"/>
        <w:numPr>
          <w:ilvl w:val="0"/>
          <w:numId w:val="0"/>
        </w:numPr>
        <w:tabs>
          <w:tab w:val="left" w:pos="933"/>
          <w:tab w:val="clear" w:pos="432"/>
        </w:tabs>
        <w:kinsoku/>
        <w:overflowPunct/>
        <w:topLinePunct w:val="0"/>
        <w:autoSpaceDE/>
        <w:autoSpaceDN/>
        <w:bidi w:val="0"/>
        <w:adjustRightInd/>
        <w:snapToGrid/>
        <w:spacing w:before="162" w:line="400" w:lineRule="exact"/>
        <w:ind w:leftChars="0"/>
        <w:jc w:val="center"/>
        <w:textAlignment w:val="auto"/>
        <w:rPr>
          <w:rFonts w:ascii="仿宋" w:hAnsi="仿宋" w:eastAsia="仿宋" w:cs="仿宋"/>
          <w:b/>
          <w:bCs/>
          <w:color w:val="auto"/>
          <w:kern w:val="2"/>
          <w:sz w:val="32"/>
          <w:szCs w:val="32"/>
          <w:lang w:val="en-US" w:eastAsia="zh-CN" w:bidi="ar-SA"/>
        </w:rPr>
      </w:pPr>
      <w:bookmarkStart w:id="46" w:name="_Toc21305"/>
      <w:r>
        <w:rPr>
          <w:rFonts w:ascii="仿宋" w:hAnsi="仿宋" w:eastAsia="仿宋" w:cs="仿宋"/>
          <w:b/>
          <w:bCs/>
          <w:color w:val="auto"/>
          <w:kern w:val="2"/>
          <w:sz w:val="32"/>
          <w:szCs w:val="32"/>
          <w:lang w:val="en-US" w:eastAsia="zh-CN" w:bidi="ar-SA"/>
        </w:rPr>
        <w:t>中小企业声明函（货物）</w:t>
      </w:r>
      <w:bookmarkEnd w:id="46"/>
    </w:p>
    <w:p>
      <w:pPr>
        <w:keepLines w:val="0"/>
        <w:pageBreakBefore w:val="0"/>
        <w:widowControl w:val="0"/>
        <w:kinsoku/>
        <w:overflowPunct/>
        <w:topLinePunct w:val="0"/>
        <w:autoSpaceDE/>
        <w:autoSpaceDN/>
        <w:bidi w:val="0"/>
        <w:adjustRightInd/>
        <w:snapToGrid/>
        <w:spacing w:before="0" w:line="400" w:lineRule="exact"/>
        <w:ind w:left="220" w:right="415" w:firstLine="560" w:firstLineChars="200"/>
        <w:jc w:val="left"/>
        <w:textAlignment w:val="auto"/>
        <w:rPr>
          <w:rFonts w:ascii="仿宋" w:hAnsi="仿宋" w:eastAsia="仿宋" w:cs="仿宋"/>
          <w:color w:val="auto"/>
          <w:kern w:val="2"/>
          <w:sz w:val="28"/>
          <w:szCs w:val="28"/>
          <w:lang w:val="en-US" w:eastAsia="zh-CN" w:bidi="ar-SA"/>
        </w:rPr>
      </w:pPr>
      <w:r>
        <w:rPr>
          <w:rFonts w:ascii="仿宋" w:hAnsi="仿宋" w:eastAsia="仿宋" w:cs="仿宋"/>
          <w:color w:val="auto"/>
          <w:kern w:val="2"/>
          <w:sz w:val="28"/>
          <w:szCs w:val="28"/>
          <w:lang w:val="en-US" w:eastAsia="zh-CN" w:bidi="ar-SA"/>
        </w:rPr>
        <w:t>本公司郑重声明，根据《政府采购促进中小企业发展管理办法》（财库</w:t>
      </w:r>
      <w:r>
        <w:rPr>
          <w:rFonts w:hint="eastAsia" w:ascii="仿宋" w:hAnsi="仿宋" w:eastAsia="仿宋" w:cs="仿宋"/>
          <w:color w:val="auto"/>
          <w:kern w:val="2"/>
          <w:sz w:val="28"/>
          <w:szCs w:val="28"/>
          <w:lang w:val="en-US" w:eastAsia="zh-CN" w:bidi="ar-SA"/>
        </w:rPr>
        <w:t>﹝</w:t>
      </w:r>
      <w:r>
        <w:rPr>
          <w:rFonts w:ascii="仿宋" w:hAnsi="仿宋" w:eastAsia="仿宋" w:cs="仿宋"/>
          <w:color w:val="auto"/>
          <w:kern w:val="2"/>
          <w:sz w:val="28"/>
          <w:szCs w:val="28"/>
          <w:lang w:val="en-US" w:eastAsia="zh-CN" w:bidi="ar-SA"/>
        </w:rPr>
        <w:t>2020</w:t>
      </w:r>
      <w:r>
        <w:rPr>
          <w:rFonts w:hint="eastAsia" w:ascii="仿宋" w:hAnsi="仿宋" w:eastAsia="仿宋" w:cs="仿宋"/>
          <w:color w:val="auto"/>
          <w:kern w:val="2"/>
          <w:sz w:val="28"/>
          <w:szCs w:val="28"/>
          <w:lang w:val="en-US" w:eastAsia="zh-CN" w:bidi="ar-SA"/>
        </w:rPr>
        <w:t>﹞</w:t>
      </w:r>
      <w:r>
        <w:rPr>
          <w:rFonts w:ascii="仿宋" w:hAnsi="仿宋" w:eastAsia="仿宋" w:cs="仿宋"/>
          <w:color w:val="auto"/>
          <w:kern w:val="2"/>
          <w:sz w:val="28"/>
          <w:szCs w:val="28"/>
          <w:lang w:val="en-US" w:eastAsia="zh-CN" w:bidi="ar-SA"/>
        </w:rPr>
        <w:t>46 号）的规定，本公司参加（</w:t>
      </w:r>
      <w:r>
        <w:rPr>
          <w:rFonts w:ascii="仿宋" w:hAnsi="仿宋" w:eastAsia="仿宋" w:cs="仿宋"/>
          <w:color w:val="auto"/>
          <w:kern w:val="2"/>
          <w:sz w:val="28"/>
          <w:szCs w:val="28"/>
          <w:u w:val="single"/>
          <w:lang w:val="en-US" w:eastAsia="zh-CN" w:bidi="ar-SA"/>
        </w:rPr>
        <w:t>单位名称）</w:t>
      </w:r>
      <w:r>
        <w:rPr>
          <w:rFonts w:hint="eastAsia" w:ascii="仿宋" w:hAnsi="仿宋" w:eastAsia="仿宋" w:cs="仿宋"/>
          <w:color w:val="auto"/>
          <w:kern w:val="2"/>
          <w:sz w:val="28"/>
          <w:szCs w:val="28"/>
          <w:u w:val="single"/>
          <w:lang w:val="en-US" w:eastAsia="zh-CN" w:bidi="ar-SA"/>
        </w:rPr>
        <w:t xml:space="preserve">    </w:t>
      </w:r>
      <w:r>
        <w:rPr>
          <w:rFonts w:ascii="仿宋" w:hAnsi="仿宋" w:eastAsia="仿宋" w:cs="仿宋"/>
          <w:color w:val="auto"/>
          <w:kern w:val="2"/>
          <w:sz w:val="28"/>
          <w:szCs w:val="28"/>
          <w:lang w:val="en-US" w:eastAsia="zh-CN" w:bidi="ar-SA"/>
        </w:rPr>
        <w:t>的</w:t>
      </w:r>
      <w:r>
        <w:rPr>
          <w:rFonts w:ascii="仿宋" w:hAnsi="仿宋" w:eastAsia="仿宋" w:cs="仿宋"/>
          <w:color w:val="auto"/>
          <w:kern w:val="2"/>
          <w:sz w:val="28"/>
          <w:szCs w:val="28"/>
          <w:u w:val="single"/>
          <w:lang w:val="en-US" w:eastAsia="zh-CN" w:bidi="ar-SA"/>
        </w:rPr>
        <w:t>（项目名称）</w:t>
      </w:r>
      <w:r>
        <w:rPr>
          <w:rFonts w:hint="eastAsia" w:ascii="仿宋" w:hAnsi="仿宋" w:eastAsia="仿宋" w:cs="仿宋"/>
          <w:color w:val="auto"/>
          <w:kern w:val="2"/>
          <w:sz w:val="28"/>
          <w:szCs w:val="28"/>
          <w:u w:val="single"/>
          <w:lang w:val="en-US" w:eastAsia="zh-CN" w:bidi="ar-SA"/>
        </w:rPr>
        <w:t xml:space="preserve">     </w:t>
      </w:r>
      <w:r>
        <w:rPr>
          <w:rFonts w:ascii="仿宋" w:hAnsi="仿宋" w:eastAsia="仿宋" w:cs="仿宋"/>
          <w:color w:val="auto"/>
          <w:kern w:val="2"/>
          <w:sz w:val="28"/>
          <w:szCs w:val="28"/>
          <w:lang w:val="en-US" w:eastAsia="zh-CN" w:bidi="ar-SA"/>
        </w:rPr>
        <w:t>采购活动，提供的货物全部由符合政策要求的中小企业制造。相关企业（含联合体中的中小企业、签订分包意向协议的中小企业） 的具体情况如下：</w:t>
      </w:r>
    </w:p>
    <w:p>
      <w:pPr>
        <w:pStyle w:val="17"/>
        <w:keepLines w:val="0"/>
        <w:pageBreakBefore w:val="0"/>
        <w:widowControl w:val="0"/>
        <w:kinsoku/>
        <w:overflowPunct/>
        <w:topLinePunct w:val="0"/>
        <w:autoSpaceDE/>
        <w:autoSpaceDN/>
        <w:bidi w:val="0"/>
        <w:adjustRightInd/>
        <w:snapToGrid/>
        <w:spacing w:before="105" w:line="400" w:lineRule="exact"/>
        <w:ind w:right="417" w:firstLine="645"/>
        <w:jc w:val="both"/>
        <w:textAlignment w:val="auto"/>
        <w:rPr>
          <w:rFonts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1.  </w:t>
      </w:r>
      <w:r>
        <w:rPr>
          <w:rFonts w:hint="eastAsia" w:ascii="仿宋" w:hAnsi="仿宋" w:eastAsia="仿宋" w:cs="仿宋"/>
          <w:color w:val="auto"/>
          <w:kern w:val="2"/>
          <w:sz w:val="28"/>
          <w:szCs w:val="28"/>
          <w:u w:val="single"/>
          <w:lang w:val="en-US" w:eastAsia="zh-CN" w:bidi="ar-SA"/>
        </w:rPr>
        <w:t>   （标的名称）</w:t>
      </w:r>
      <w:r>
        <w:rPr>
          <w:rFonts w:hint="eastAsia" w:ascii="仿宋" w:hAnsi="仿宋" w:eastAsia="仿宋" w:cs="仿宋"/>
          <w:color w:val="auto"/>
          <w:kern w:val="2"/>
          <w:sz w:val="28"/>
          <w:szCs w:val="28"/>
          <w:lang w:val="en-US" w:eastAsia="zh-CN" w:bidi="ar-SA"/>
        </w:rPr>
        <w:t>，属于</w:t>
      </w:r>
      <w:r>
        <w:rPr>
          <w:rFonts w:hint="eastAsia" w:ascii="仿宋" w:hAnsi="仿宋" w:eastAsia="仿宋" w:cs="仿宋"/>
          <w:color w:val="auto"/>
          <w:kern w:val="2"/>
          <w:sz w:val="28"/>
          <w:szCs w:val="28"/>
          <w:u w:val="single"/>
          <w:lang w:val="en-US" w:eastAsia="zh-CN" w:bidi="ar-SA"/>
        </w:rPr>
        <w:t xml:space="preserve">   批发业  </w:t>
      </w:r>
      <w:r>
        <w:rPr>
          <w:rFonts w:hint="eastAsia" w:ascii="仿宋" w:hAnsi="仿宋" w:eastAsia="仿宋" w:cs="仿宋"/>
          <w:color w:val="auto"/>
          <w:kern w:val="2"/>
          <w:sz w:val="28"/>
          <w:szCs w:val="28"/>
          <w:lang w:val="en-US" w:eastAsia="zh-CN" w:bidi="ar-SA"/>
        </w:rPr>
        <w:t>；制造商为</w:t>
      </w:r>
      <w:r>
        <w:rPr>
          <w:rFonts w:hint="eastAsia" w:ascii="仿宋" w:hAnsi="仿宋" w:eastAsia="仿宋" w:cs="仿宋"/>
          <w:color w:val="auto"/>
          <w:kern w:val="2"/>
          <w:sz w:val="28"/>
          <w:szCs w:val="28"/>
          <w:u w:val="single"/>
          <w:lang w:val="en-US" w:eastAsia="zh-CN" w:bidi="ar-SA"/>
        </w:rPr>
        <w:t>       （企业名称）</w:t>
      </w:r>
      <w:r>
        <w:rPr>
          <w:rFonts w:hint="eastAsia" w:ascii="仿宋" w:hAnsi="仿宋" w:eastAsia="仿宋" w:cs="仿宋"/>
          <w:color w:val="auto"/>
          <w:kern w:val="2"/>
          <w:sz w:val="28"/>
          <w:szCs w:val="28"/>
          <w:lang w:val="en-US" w:eastAsia="zh-CN" w:bidi="ar-SA"/>
        </w:rPr>
        <w:t>，从业人员</w:t>
      </w:r>
      <w:r>
        <w:rPr>
          <w:rFonts w:hint="eastAsia" w:ascii="仿宋" w:hAnsi="仿宋" w:eastAsia="仿宋" w:cs="仿宋"/>
          <w:color w:val="auto"/>
          <w:kern w:val="2"/>
          <w:sz w:val="28"/>
          <w:szCs w:val="28"/>
          <w:u w:val="single"/>
          <w:lang w:val="en-US" w:eastAsia="zh-CN" w:bidi="ar-SA"/>
        </w:rPr>
        <w:t>      </w:t>
      </w:r>
      <w:r>
        <w:rPr>
          <w:rFonts w:hint="eastAsia" w:ascii="仿宋" w:hAnsi="仿宋" w:eastAsia="仿宋" w:cs="仿宋"/>
          <w:color w:val="auto"/>
          <w:kern w:val="2"/>
          <w:sz w:val="28"/>
          <w:szCs w:val="28"/>
          <w:lang w:val="en-US" w:eastAsia="zh-CN" w:bidi="ar-SA"/>
        </w:rPr>
        <w:t>人，营业收入为</w:t>
      </w:r>
      <w:r>
        <w:rPr>
          <w:rFonts w:hint="eastAsia" w:ascii="仿宋" w:hAnsi="仿宋" w:eastAsia="仿宋" w:cs="仿宋"/>
          <w:color w:val="auto"/>
          <w:kern w:val="2"/>
          <w:sz w:val="28"/>
          <w:szCs w:val="28"/>
          <w:u w:val="single"/>
          <w:lang w:val="en-US" w:eastAsia="zh-CN" w:bidi="ar-SA"/>
        </w:rPr>
        <w:t>      </w:t>
      </w:r>
      <w:r>
        <w:rPr>
          <w:rFonts w:hint="eastAsia" w:ascii="仿宋" w:hAnsi="仿宋" w:eastAsia="仿宋" w:cs="仿宋"/>
          <w:color w:val="auto"/>
          <w:kern w:val="2"/>
          <w:sz w:val="28"/>
          <w:szCs w:val="28"/>
          <w:lang w:val="en-US" w:eastAsia="zh-CN" w:bidi="ar-SA"/>
        </w:rPr>
        <w:t>万元，资产总额为</w:t>
      </w:r>
      <w:r>
        <w:rPr>
          <w:rFonts w:hint="eastAsia" w:ascii="仿宋" w:hAnsi="仿宋" w:eastAsia="仿宋" w:cs="仿宋"/>
          <w:color w:val="auto"/>
          <w:kern w:val="2"/>
          <w:sz w:val="28"/>
          <w:szCs w:val="28"/>
          <w:u w:val="single"/>
          <w:lang w:val="en-US" w:eastAsia="zh-CN" w:bidi="ar-SA"/>
        </w:rPr>
        <w:t>     </w:t>
      </w:r>
      <w:r>
        <w:rPr>
          <w:rFonts w:hint="eastAsia" w:ascii="仿宋" w:hAnsi="仿宋" w:eastAsia="仿宋" w:cs="仿宋"/>
          <w:color w:val="auto"/>
          <w:kern w:val="2"/>
          <w:sz w:val="28"/>
          <w:szCs w:val="28"/>
          <w:lang w:val="en-US" w:eastAsia="zh-CN" w:bidi="ar-SA"/>
        </w:rPr>
        <w:t>万元，属于</w:t>
      </w:r>
      <w:r>
        <w:rPr>
          <w:rFonts w:hint="eastAsia" w:ascii="仿宋" w:hAnsi="仿宋" w:eastAsia="仿宋" w:cs="仿宋"/>
          <w:color w:val="auto"/>
          <w:kern w:val="2"/>
          <w:sz w:val="28"/>
          <w:szCs w:val="28"/>
          <w:u w:val="single"/>
          <w:lang w:val="en-US" w:eastAsia="zh-CN" w:bidi="ar-SA"/>
        </w:rPr>
        <w:t>     （中型企业、小型企业、微型企业）</w:t>
      </w:r>
      <w:r>
        <w:rPr>
          <w:rFonts w:hint="eastAsia" w:ascii="仿宋" w:hAnsi="仿宋" w:eastAsia="仿宋" w:cs="仿宋"/>
          <w:color w:val="auto"/>
          <w:kern w:val="2"/>
          <w:sz w:val="28"/>
          <w:szCs w:val="28"/>
          <w:lang w:val="en-US" w:eastAsia="zh-CN" w:bidi="ar-SA"/>
        </w:rPr>
        <w:t>；</w:t>
      </w:r>
    </w:p>
    <w:p>
      <w:pPr>
        <w:pStyle w:val="17"/>
        <w:keepLines w:val="0"/>
        <w:pageBreakBefore w:val="0"/>
        <w:widowControl w:val="0"/>
        <w:kinsoku/>
        <w:overflowPunct/>
        <w:topLinePunct w:val="0"/>
        <w:autoSpaceDE/>
        <w:autoSpaceDN/>
        <w:bidi w:val="0"/>
        <w:adjustRightInd/>
        <w:snapToGrid/>
        <w:spacing w:before="105" w:line="400" w:lineRule="exact"/>
        <w:ind w:right="417" w:firstLine="645"/>
        <w:jc w:val="both"/>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2. </w:t>
      </w:r>
      <w:r>
        <w:rPr>
          <w:rFonts w:hint="eastAsia" w:ascii="仿宋" w:hAnsi="仿宋" w:eastAsia="仿宋" w:cs="仿宋"/>
          <w:color w:val="auto"/>
          <w:kern w:val="2"/>
          <w:sz w:val="28"/>
          <w:szCs w:val="28"/>
          <w:u w:val="single"/>
          <w:lang w:val="en-US" w:eastAsia="zh-CN" w:bidi="ar-SA"/>
        </w:rPr>
        <w:t>    （标的名称）</w:t>
      </w:r>
      <w:r>
        <w:rPr>
          <w:rFonts w:hint="eastAsia" w:ascii="仿宋" w:hAnsi="仿宋" w:eastAsia="仿宋" w:cs="仿宋"/>
          <w:color w:val="auto"/>
          <w:kern w:val="2"/>
          <w:sz w:val="28"/>
          <w:szCs w:val="28"/>
          <w:lang w:val="en-US" w:eastAsia="zh-CN" w:bidi="ar-SA"/>
        </w:rPr>
        <w:t>，属于</w:t>
      </w:r>
      <w:r>
        <w:rPr>
          <w:rFonts w:hint="eastAsia"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lang w:val="en-US" w:eastAsia="zh-CN" w:bidi="ar-SA"/>
        </w:rPr>
        <w:t>行业；制造商为</w:t>
      </w:r>
      <w:r>
        <w:rPr>
          <w:rFonts w:hint="eastAsia" w:ascii="仿宋" w:hAnsi="仿宋" w:eastAsia="仿宋" w:cs="仿宋"/>
          <w:color w:val="auto"/>
          <w:kern w:val="2"/>
          <w:sz w:val="28"/>
          <w:szCs w:val="28"/>
          <w:u w:val="single"/>
          <w:lang w:val="en-US" w:eastAsia="zh-CN" w:bidi="ar-SA"/>
        </w:rPr>
        <w:t>       （企业名称）</w:t>
      </w:r>
      <w:r>
        <w:rPr>
          <w:rFonts w:hint="eastAsia" w:ascii="仿宋" w:hAnsi="仿宋" w:eastAsia="仿宋" w:cs="仿宋"/>
          <w:color w:val="auto"/>
          <w:kern w:val="2"/>
          <w:sz w:val="28"/>
          <w:szCs w:val="28"/>
          <w:lang w:val="en-US" w:eastAsia="zh-CN" w:bidi="ar-SA"/>
        </w:rPr>
        <w:t>，从业人员</w:t>
      </w:r>
      <w:r>
        <w:rPr>
          <w:rFonts w:hint="eastAsia" w:ascii="仿宋" w:hAnsi="仿宋" w:eastAsia="仿宋" w:cs="仿宋"/>
          <w:color w:val="auto"/>
          <w:kern w:val="2"/>
          <w:sz w:val="28"/>
          <w:szCs w:val="28"/>
          <w:u w:val="single"/>
          <w:lang w:val="en-US" w:eastAsia="zh-CN" w:bidi="ar-SA"/>
        </w:rPr>
        <w:t>      </w:t>
      </w:r>
      <w:r>
        <w:rPr>
          <w:rFonts w:hint="eastAsia" w:ascii="仿宋" w:hAnsi="仿宋" w:eastAsia="仿宋" w:cs="仿宋"/>
          <w:color w:val="auto"/>
          <w:kern w:val="2"/>
          <w:sz w:val="28"/>
          <w:szCs w:val="28"/>
          <w:lang w:val="en-US" w:eastAsia="zh-CN" w:bidi="ar-SA"/>
        </w:rPr>
        <w:t>人，营业收入为</w:t>
      </w:r>
      <w:r>
        <w:rPr>
          <w:rFonts w:hint="eastAsia" w:ascii="仿宋" w:hAnsi="仿宋" w:eastAsia="仿宋" w:cs="仿宋"/>
          <w:color w:val="auto"/>
          <w:kern w:val="2"/>
          <w:sz w:val="28"/>
          <w:szCs w:val="28"/>
          <w:u w:val="single"/>
          <w:lang w:val="en-US" w:eastAsia="zh-CN" w:bidi="ar-SA"/>
        </w:rPr>
        <w:t>      </w:t>
      </w:r>
      <w:r>
        <w:rPr>
          <w:rFonts w:hint="eastAsia" w:ascii="仿宋" w:hAnsi="仿宋" w:eastAsia="仿宋" w:cs="仿宋"/>
          <w:color w:val="auto"/>
          <w:kern w:val="2"/>
          <w:sz w:val="28"/>
          <w:szCs w:val="28"/>
          <w:lang w:val="en-US" w:eastAsia="zh-CN" w:bidi="ar-SA"/>
        </w:rPr>
        <w:t>万元，资产总额为</w:t>
      </w:r>
      <w:r>
        <w:rPr>
          <w:rFonts w:hint="eastAsia" w:ascii="仿宋" w:hAnsi="仿宋" w:eastAsia="仿宋" w:cs="仿宋"/>
          <w:color w:val="auto"/>
          <w:kern w:val="2"/>
          <w:sz w:val="28"/>
          <w:szCs w:val="28"/>
          <w:u w:val="single"/>
          <w:lang w:val="en-US" w:eastAsia="zh-CN" w:bidi="ar-SA"/>
        </w:rPr>
        <w:t xml:space="preserve">     </w:t>
      </w:r>
      <w:r>
        <w:rPr>
          <w:rFonts w:hint="eastAsia" w:ascii="仿宋" w:hAnsi="仿宋" w:eastAsia="仿宋" w:cs="仿宋"/>
          <w:color w:val="auto"/>
          <w:kern w:val="2"/>
          <w:sz w:val="28"/>
          <w:szCs w:val="28"/>
          <w:u w:val="none"/>
          <w:lang w:val="en-US" w:eastAsia="zh-CN" w:bidi="ar-SA"/>
        </w:rPr>
        <w:t>万元</w:t>
      </w:r>
      <w:r>
        <w:rPr>
          <w:rFonts w:hint="eastAsia" w:ascii="仿宋" w:hAnsi="仿宋" w:eastAsia="仿宋" w:cs="仿宋"/>
          <w:color w:val="auto"/>
          <w:kern w:val="2"/>
          <w:sz w:val="28"/>
          <w:szCs w:val="28"/>
          <w:lang w:val="en-US" w:eastAsia="zh-CN" w:bidi="ar-SA"/>
        </w:rPr>
        <w:t>，属于</w:t>
      </w:r>
      <w:r>
        <w:rPr>
          <w:rFonts w:hint="eastAsia" w:ascii="仿宋" w:hAnsi="仿宋" w:eastAsia="仿宋" w:cs="仿宋"/>
          <w:color w:val="auto"/>
          <w:kern w:val="2"/>
          <w:sz w:val="28"/>
          <w:szCs w:val="28"/>
          <w:u w:val="single"/>
          <w:lang w:val="en-US" w:eastAsia="zh-CN" w:bidi="ar-SA"/>
        </w:rPr>
        <w:t>     （中型企业、小型企业、微型企业）</w:t>
      </w:r>
      <w:r>
        <w:rPr>
          <w:rFonts w:hint="eastAsia" w:ascii="仿宋" w:hAnsi="仿宋" w:eastAsia="仿宋" w:cs="仿宋"/>
          <w:color w:val="auto"/>
          <w:kern w:val="2"/>
          <w:sz w:val="28"/>
          <w:szCs w:val="28"/>
          <w:lang w:val="en-US" w:eastAsia="zh-CN" w:bidi="ar-SA"/>
        </w:rPr>
        <w:t>；</w:t>
      </w:r>
    </w:p>
    <w:p>
      <w:pPr>
        <w:pStyle w:val="17"/>
        <w:keepLines w:val="0"/>
        <w:pageBreakBefore w:val="0"/>
        <w:widowControl w:val="0"/>
        <w:kinsoku/>
        <w:overflowPunct/>
        <w:topLinePunct w:val="0"/>
        <w:autoSpaceDE/>
        <w:autoSpaceDN/>
        <w:bidi w:val="0"/>
        <w:adjustRightInd/>
        <w:snapToGrid/>
        <w:spacing w:before="105" w:line="400" w:lineRule="exact"/>
        <w:ind w:right="417" w:firstLine="645"/>
        <w:jc w:val="both"/>
        <w:textAlignment w:val="auto"/>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w:t>
      </w:r>
    </w:p>
    <w:p>
      <w:pPr>
        <w:pStyle w:val="17"/>
        <w:keepLines w:val="0"/>
        <w:pageBreakBefore w:val="0"/>
        <w:widowControl w:val="0"/>
        <w:kinsoku/>
        <w:overflowPunct/>
        <w:topLinePunct w:val="0"/>
        <w:autoSpaceDE/>
        <w:autoSpaceDN/>
        <w:bidi w:val="0"/>
        <w:adjustRightInd/>
        <w:snapToGrid/>
        <w:spacing w:before="105" w:line="400" w:lineRule="exact"/>
        <w:ind w:right="417" w:firstLine="645"/>
        <w:jc w:val="both"/>
        <w:textAlignment w:val="auto"/>
        <w:rPr>
          <w:rFonts w:ascii="仿宋" w:hAnsi="仿宋" w:eastAsia="仿宋" w:cs="仿宋"/>
          <w:color w:val="auto"/>
          <w:kern w:val="2"/>
          <w:sz w:val="28"/>
          <w:szCs w:val="28"/>
          <w:lang w:val="en-US" w:eastAsia="zh-CN" w:bidi="ar-SA"/>
        </w:rPr>
      </w:pPr>
      <w:r>
        <w:rPr>
          <w:rFonts w:ascii="仿宋" w:hAnsi="仿宋" w:eastAsia="仿宋" w:cs="仿宋"/>
          <w:color w:val="auto"/>
          <w:kern w:val="2"/>
          <w:sz w:val="28"/>
          <w:szCs w:val="28"/>
          <w:lang w:val="en-US" w:eastAsia="zh-CN" w:bidi="ar-SA"/>
        </w:rPr>
        <w:t>以上企业，不属于大企业的分支机构，不存在控股股东为大企业的情形，也不存在与大企业的负责人为同一人的情形。</w:t>
      </w:r>
    </w:p>
    <w:p>
      <w:pPr>
        <w:pStyle w:val="17"/>
        <w:keepLines w:val="0"/>
        <w:pageBreakBefore w:val="0"/>
        <w:widowControl w:val="0"/>
        <w:kinsoku/>
        <w:overflowPunct/>
        <w:topLinePunct w:val="0"/>
        <w:autoSpaceDE/>
        <w:autoSpaceDN/>
        <w:bidi w:val="0"/>
        <w:adjustRightInd/>
        <w:snapToGrid/>
        <w:spacing w:line="400" w:lineRule="exact"/>
        <w:ind w:right="372" w:firstLine="645"/>
        <w:textAlignment w:val="auto"/>
        <w:rPr>
          <w:rFonts w:ascii="仿宋" w:hAnsi="仿宋" w:eastAsia="仿宋" w:cs="仿宋"/>
          <w:color w:val="auto"/>
          <w:kern w:val="2"/>
          <w:sz w:val="28"/>
          <w:szCs w:val="28"/>
          <w:lang w:val="en-US" w:eastAsia="zh-CN" w:bidi="ar-SA"/>
        </w:rPr>
      </w:pPr>
      <w:r>
        <w:rPr>
          <w:rFonts w:ascii="仿宋" w:hAnsi="仿宋" w:eastAsia="仿宋" w:cs="仿宋"/>
          <w:color w:val="auto"/>
          <w:kern w:val="2"/>
          <w:sz w:val="28"/>
          <w:szCs w:val="28"/>
          <w:lang w:val="en-US" w:eastAsia="zh-CN" w:bidi="ar-SA"/>
        </w:rPr>
        <w:t>本企业对上述声明内容的真实性负责。如有虚假，将依法承担相应责任。</w:t>
      </w:r>
    </w:p>
    <w:p>
      <w:pPr>
        <w:pStyle w:val="17"/>
        <w:keepLines w:val="0"/>
        <w:pageBreakBefore w:val="0"/>
        <w:widowControl w:val="0"/>
        <w:kinsoku/>
        <w:wordWrap w:val="0"/>
        <w:overflowPunct/>
        <w:topLinePunct w:val="0"/>
        <w:autoSpaceDE/>
        <w:autoSpaceDN/>
        <w:bidi w:val="0"/>
        <w:adjustRightInd/>
        <w:snapToGrid/>
        <w:spacing w:line="400" w:lineRule="exact"/>
        <w:ind w:left="860"/>
        <w:jc w:val="right"/>
        <w:textAlignment w:val="auto"/>
        <w:rPr>
          <w:rFonts w:hint="default" w:ascii="仿宋" w:hAnsi="仿宋" w:eastAsia="仿宋" w:cs="仿宋"/>
          <w:color w:val="auto"/>
          <w:kern w:val="2"/>
          <w:sz w:val="28"/>
          <w:szCs w:val="28"/>
          <w:lang w:val="en-US" w:eastAsia="zh-CN" w:bidi="ar-SA"/>
        </w:rPr>
      </w:pPr>
      <w:r>
        <w:rPr>
          <w:rFonts w:ascii="仿宋" w:hAnsi="仿宋" w:eastAsia="仿宋" w:cs="仿宋"/>
          <w:color w:val="auto"/>
          <w:kern w:val="2"/>
          <w:sz w:val="28"/>
          <w:szCs w:val="28"/>
          <w:lang w:val="en-US" w:eastAsia="zh-CN" w:bidi="ar-SA"/>
        </w:rPr>
        <w:t>企业名称（盖章）：</w:t>
      </w:r>
      <w:r>
        <w:rPr>
          <w:rFonts w:hint="eastAsia" w:ascii="仿宋" w:hAnsi="仿宋" w:eastAsia="仿宋" w:cs="仿宋"/>
          <w:color w:val="auto"/>
          <w:kern w:val="2"/>
          <w:sz w:val="28"/>
          <w:szCs w:val="28"/>
          <w:lang w:val="en-US" w:eastAsia="zh-CN" w:bidi="ar-SA"/>
        </w:rPr>
        <w:t xml:space="preserve">      </w:t>
      </w:r>
    </w:p>
    <w:p>
      <w:pPr>
        <w:pStyle w:val="17"/>
        <w:keepLines w:val="0"/>
        <w:pageBreakBefore w:val="0"/>
        <w:widowControl w:val="0"/>
        <w:kinsoku/>
        <w:wordWrap w:val="0"/>
        <w:overflowPunct/>
        <w:topLinePunct w:val="0"/>
        <w:autoSpaceDE/>
        <w:autoSpaceDN/>
        <w:bidi w:val="0"/>
        <w:adjustRightInd/>
        <w:snapToGrid/>
        <w:spacing w:line="400" w:lineRule="exact"/>
        <w:ind w:left="860"/>
        <w:jc w:val="center"/>
        <w:textAlignment w:val="auto"/>
        <w:rPr>
          <w:sz w:val="20"/>
          <w:szCs w:val="22"/>
        </w:rPr>
        <w:sectPr>
          <w:footerReference r:id="rId8" w:type="default"/>
          <w:pgSz w:w="11910" w:h="16840"/>
          <w:pgMar w:top="1500" w:right="1380" w:bottom="1780" w:left="1580" w:header="0" w:footer="1595" w:gutter="0"/>
          <w:pgNumType w:fmt="decimal"/>
          <w:cols w:space="720" w:num="1"/>
        </w:sectPr>
      </w:pPr>
      <w:r>
        <w:rPr>
          <w:rFonts w:hint="eastAsia" w:ascii="仿宋" w:hAnsi="仿宋" w:eastAsia="仿宋" w:cs="仿宋"/>
          <w:color w:val="auto"/>
          <w:kern w:val="2"/>
          <w:sz w:val="28"/>
          <w:szCs w:val="28"/>
          <w:lang w:val="en-US" w:eastAsia="zh-CN" w:bidi="ar-SA"/>
        </w:rPr>
        <w:t xml:space="preserve">              </w:t>
      </w:r>
      <w:r>
        <w:rPr>
          <w:rFonts w:ascii="仿宋" w:hAnsi="仿宋" w:eastAsia="仿宋" w:cs="仿宋"/>
          <w:color w:val="auto"/>
          <w:kern w:val="2"/>
          <w:sz w:val="28"/>
          <w:szCs w:val="28"/>
          <w:lang w:val="en-US" w:eastAsia="zh-CN" w:bidi="ar-SA"/>
        </w:rPr>
        <w:t>日期</w:t>
      </w:r>
      <w:r>
        <w:rPr>
          <w:rFonts w:hint="eastAsia" w:ascii="仿宋" w:hAnsi="仿宋" w:eastAsia="仿宋" w:cs="仿宋"/>
          <w:color w:val="auto"/>
          <w:kern w:val="2"/>
          <w:sz w:val="28"/>
          <w:szCs w:val="28"/>
          <w:lang w:val="en-US" w:eastAsia="zh-CN" w:bidi="ar-SA"/>
        </w:rPr>
        <w:t>：</w:t>
      </w:r>
    </w:p>
    <w:p>
      <w:pPr>
        <w:spacing w:line="240" w:lineRule="exact"/>
        <w:outlineLvl w:val="2"/>
        <w:rPr>
          <w:rFonts w:ascii="仿宋_GB2312" w:hAnsi="仿宋" w:eastAsia="仿宋_GB2312"/>
          <w:bCs/>
          <w:color w:val="auto"/>
          <w:szCs w:val="21"/>
        </w:rPr>
      </w:pPr>
    </w:p>
    <w:p>
      <w:pPr>
        <w:spacing w:line="240" w:lineRule="exact"/>
        <w:outlineLvl w:val="2"/>
        <w:rPr>
          <w:rFonts w:ascii="仿宋_GB2312" w:hAnsi="仿宋" w:eastAsia="仿宋_GB2312"/>
          <w:bCs/>
          <w:color w:val="auto"/>
          <w:szCs w:val="21"/>
        </w:rPr>
      </w:pPr>
      <w:r>
        <w:rPr>
          <w:rFonts w:ascii="仿宋_GB2312" w:hAnsi="仿宋" w:eastAsia="仿宋_GB2312"/>
          <w:color w:val="auto"/>
        </w:rPr>
        <w:pict>
          <v:shape id="文本框 51" o:spid="_x0000_s7169" o:spt="202" type="#_x0000_t202" style="position:absolute;left:0pt;margin-left:324pt;margin-top:0pt;height:26.1pt;width:89.55pt;z-index:251659264;mso-width-relative:page;mso-height-relative:page;" coordsize="21600,21600" o:gfxdata="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&#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dHjT+2AAAAAcBAAAPAAAAAAAAAAEAIAAAACIAAABk&#10;cnMvZG93bnJldi54bWxQSwECFAAUAAAACACHTuJAFmPHsgYCAAARBAAADgAAAAAAAAABACAAAAAn&#10;AQAAZHJzL2Uyb0RvYy54bWxQSwUGAAAAAAYABgBZAQAAnwUAAAAA&#10;">
            <v:path/>
            <v:fill focussize="0,0"/>
            <v:stroke joinstyle="miter"/>
            <v:imagedata o:title=""/>
            <o:lock v:ext="edit"/>
            <v:textbox style="mso-fit-shape-to-text:t;">
              <w:txbxContent>
                <w:p>
                  <w:pPr>
                    <w:rPr>
                      <w:rFonts w:ascii="黑体" w:eastAsia="黑体"/>
                      <w:b/>
                      <w:sz w:val="28"/>
                      <w:szCs w:val="28"/>
                    </w:rPr>
                  </w:pPr>
                  <w:r>
                    <w:rPr>
                      <w:rFonts w:hint="eastAsia" w:ascii="黑体" w:hAnsi="宋体" w:eastAsia="黑体"/>
                      <w:b/>
                      <w:sz w:val="28"/>
                      <w:szCs w:val="28"/>
                    </w:rPr>
                    <w:t>正本或副本</w:t>
                  </w:r>
                </w:p>
              </w:txbxContent>
            </v:textbox>
          </v:shape>
        </w:pict>
      </w:r>
      <w:r>
        <w:rPr>
          <w:rFonts w:hint="eastAsia" w:ascii="仿宋_GB2312" w:hAnsi="仿宋" w:eastAsia="仿宋_GB2312"/>
          <w:bCs/>
          <w:color w:val="auto"/>
          <w:szCs w:val="21"/>
        </w:rPr>
        <w:t>投标文件封底格式</w:t>
      </w:r>
    </w:p>
    <w:p>
      <w:pPr>
        <w:spacing w:line="300" w:lineRule="exact"/>
        <w:rPr>
          <w:rFonts w:ascii="仿宋_GB2312" w:hAnsi="仿宋" w:eastAsia="仿宋_GB2312"/>
          <w:bCs/>
          <w:color w:val="auto"/>
          <w:szCs w:val="21"/>
        </w:rPr>
      </w:pPr>
    </w:p>
    <w:p>
      <w:pPr>
        <w:spacing w:line="1000" w:lineRule="exact"/>
        <w:rPr>
          <w:rFonts w:ascii="仿宋_GB2312" w:hAnsi="仿宋" w:eastAsia="仿宋_GB2312"/>
          <w:color w:val="auto"/>
          <w:sz w:val="24"/>
        </w:rPr>
      </w:pPr>
    </w:p>
    <w:p>
      <w:pPr>
        <w:spacing w:line="1000" w:lineRule="exact"/>
        <w:rPr>
          <w:rFonts w:ascii="仿宋_GB2312" w:hAnsi="仿宋" w:eastAsia="仿宋_GB2312"/>
          <w:b/>
          <w:color w:val="auto"/>
          <w:spacing w:val="78"/>
          <w:sz w:val="36"/>
          <w:szCs w:val="36"/>
        </w:rPr>
      </w:pPr>
    </w:p>
    <w:p>
      <w:pPr>
        <w:spacing w:line="1000" w:lineRule="exact"/>
        <w:jc w:val="center"/>
        <w:rPr>
          <w:rFonts w:ascii="仿宋_GB2312" w:hAnsi="仿宋" w:eastAsia="仿宋_GB2312"/>
          <w:b/>
          <w:color w:val="auto"/>
          <w:spacing w:val="78"/>
          <w:sz w:val="90"/>
          <w:szCs w:val="90"/>
        </w:rPr>
      </w:pPr>
      <w:r>
        <w:rPr>
          <w:rFonts w:hint="eastAsia" w:ascii="仿宋_GB2312" w:hAnsi="仿宋" w:eastAsia="仿宋_GB2312"/>
          <w:b/>
          <w:color w:val="auto"/>
          <w:spacing w:val="78"/>
          <w:sz w:val="90"/>
          <w:szCs w:val="90"/>
        </w:rPr>
        <w:t>投 标 文 件</w:t>
      </w:r>
    </w:p>
    <w:p>
      <w:pPr>
        <w:spacing w:line="500" w:lineRule="exact"/>
        <w:jc w:val="center"/>
        <w:rPr>
          <w:rFonts w:ascii="仿宋_GB2312" w:hAnsi="仿宋" w:eastAsia="仿宋_GB2312"/>
          <w:b/>
          <w:bCs/>
          <w:color w:val="auto"/>
          <w:sz w:val="36"/>
        </w:rPr>
      </w:pPr>
    </w:p>
    <w:p>
      <w:pPr>
        <w:spacing w:line="500" w:lineRule="exact"/>
        <w:jc w:val="center"/>
        <w:rPr>
          <w:rFonts w:hint="default" w:ascii="仿宋_GB2312" w:hAnsi="仿宋" w:eastAsia="仿宋_GB2312"/>
          <w:b/>
          <w:bCs/>
          <w:color w:val="auto"/>
          <w:sz w:val="36"/>
          <w:lang w:val="en-US" w:eastAsia="zh-CN"/>
        </w:rPr>
      </w:pPr>
      <w:r>
        <w:rPr>
          <w:rFonts w:hint="eastAsia" w:ascii="仿宋_GB2312" w:hAnsi="仿宋" w:eastAsia="仿宋_GB2312"/>
          <w:b/>
          <w:bCs/>
          <w:color w:val="auto"/>
          <w:sz w:val="36"/>
          <w:lang w:val="en-US" w:eastAsia="zh-CN"/>
        </w:rPr>
        <w:t>(报价文件或技术文件)</w:t>
      </w:r>
    </w:p>
    <w:p>
      <w:pPr>
        <w:spacing w:line="500" w:lineRule="exact"/>
        <w:jc w:val="center"/>
        <w:rPr>
          <w:rFonts w:ascii="仿宋_GB2312" w:hAnsi="仿宋" w:eastAsia="仿宋_GB2312"/>
          <w:b/>
          <w:bCs/>
          <w:color w:val="auto"/>
          <w:sz w:val="36"/>
        </w:rPr>
      </w:pPr>
    </w:p>
    <w:p>
      <w:pPr>
        <w:spacing w:line="500" w:lineRule="exact"/>
        <w:jc w:val="center"/>
        <w:rPr>
          <w:rFonts w:ascii="仿宋_GB2312" w:hAnsi="仿宋" w:eastAsia="仿宋_GB2312"/>
          <w:b/>
          <w:bCs/>
          <w:color w:val="auto"/>
          <w:sz w:val="36"/>
        </w:rPr>
      </w:pPr>
    </w:p>
    <w:p>
      <w:pPr>
        <w:spacing w:line="420" w:lineRule="exact"/>
        <w:jc w:val="left"/>
        <w:rPr>
          <w:rFonts w:ascii="仿宋_GB2312" w:hAnsi="仿宋" w:eastAsia="仿宋_GB2312"/>
          <w:b/>
          <w:bCs/>
          <w:color w:val="auto"/>
          <w:sz w:val="36"/>
        </w:rPr>
      </w:pPr>
      <w:r>
        <w:rPr>
          <w:rFonts w:hint="eastAsia" w:ascii="仿宋_GB2312" w:hAnsi="仿宋" w:eastAsia="仿宋_GB2312"/>
          <w:b/>
          <w:bCs/>
          <w:color w:val="auto"/>
          <w:sz w:val="36"/>
        </w:rPr>
        <w:t>项目编号：</w:t>
      </w:r>
    </w:p>
    <w:p>
      <w:pPr>
        <w:spacing w:line="420" w:lineRule="exact"/>
        <w:jc w:val="left"/>
        <w:rPr>
          <w:rFonts w:ascii="仿宋_GB2312" w:hAnsi="仿宋" w:eastAsia="仿宋_GB2312"/>
          <w:b/>
          <w:bCs/>
          <w:color w:val="auto"/>
          <w:sz w:val="36"/>
        </w:rPr>
      </w:pPr>
    </w:p>
    <w:p>
      <w:pPr>
        <w:spacing w:line="420" w:lineRule="exact"/>
        <w:jc w:val="left"/>
        <w:rPr>
          <w:rFonts w:ascii="仿宋_GB2312" w:hAnsi="仿宋" w:eastAsia="仿宋_GB2312"/>
          <w:b/>
          <w:bCs/>
          <w:color w:val="auto"/>
          <w:sz w:val="36"/>
          <w:u w:val="single"/>
        </w:rPr>
      </w:pPr>
      <w:r>
        <w:rPr>
          <w:rFonts w:hint="eastAsia" w:ascii="仿宋_GB2312" w:hAnsi="仿宋" w:eastAsia="仿宋_GB2312"/>
          <w:b/>
          <w:bCs/>
          <w:color w:val="auto"/>
          <w:sz w:val="36"/>
        </w:rPr>
        <w:t>项目名称：</w:t>
      </w:r>
    </w:p>
    <w:p>
      <w:pPr>
        <w:spacing w:line="420" w:lineRule="exact"/>
        <w:jc w:val="left"/>
        <w:rPr>
          <w:rFonts w:ascii="仿宋_GB2312" w:hAnsi="仿宋" w:eastAsia="仿宋_GB2312"/>
          <w:b/>
          <w:bCs/>
          <w:color w:val="auto"/>
          <w:sz w:val="36"/>
        </w:rPr>
      </w:pPr>
    </w:p>
    <w:p>
      <w:pPr>
        <w:spacing w:line="420" w:lineRule="exact"/>
        <w:jc w:val="left"/>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z w:val="36"/>
        </w:rPr>
      </w:pPr>
      <w:r>
        <w:rPr>
          <w:rFonts w:hint="eastAsia" w:ascii="仿宋_GB2312" w:hAnsi="仿宋" w:eastAsia="仿宋_GB2312"/>
          <w:b/>
          <w:bCs/>
          <w:color w:val="auto"/>
          <w:sz w:val="36"/>
        </w:rPr>
        <w:t>投标人（加盖公章）：</w:t>
      </w:r>
    </w:p>
    <w:p>
      <w:pPr>
        <w:spacing w:line="420" w:lineRule="exact"/>
        <w:jc w:val="center"/>
        <w:rPr>
          <w:rFonts w:ascii="仿宋_GB2312" w:hAnsi="仿宋" w:eastAsia="仿宋_GB2312"/>
          <w:b/>
          <w:bCs/>
          <w:color w:val="auto"/>
          <w:sz w:val="36"/>
        </w:rPr>
      </w:pPr>
    </w:p>
    <w:p>
      <w:pPr>
        <w:spacing w:line="420" w:lineRule="exact"/>
        <w:jc w:val="center"/>
        <w:rPr>
          <w:rFonts w:ascii="仿宋_GB2312" w:hAnsi="仿宋" w:eastAsia="仿宋_GB2312"/>
          <w:b/>
          <w:bCs/>
          <w:color w:val="auto"/>
          <w:spacing w:val="-40"/>
          <w:sz w:val="36"/>
        </w:rPr>
      </w:pPr>
      <w:r>
        <w:rPr>
          <w:rFonts w:hint="eastAsia" w:ascii="仿宋_GB2312" w:hAnsi="仿宋" w:eastAsia="仿宋_GB2312"/>
          <w:b/>
          <w:bCs/>
          <w:color w:val="auto"/>
          <w:spacing w:val="-24"/>
          <w:sz w:val="36"/>
        </w:rPr>
        <w:t>法定代表人或其全权代理人签字</w:t>
      </w:r>
      <w:r>
        <w:rPr>
          <w:rFonts w:hint="eastAsia" w:ascii="仿宋_GB2312" w:hAnsi="仿宋" w:eastAsia="仿宋_GB2312"/>
          <w:b/>
          <w:bCs/>
          <w:color w:val="auto"/>
          <w:spacing w:val="-40"/>
          <w:sz w:val="36"/>
        </w:rPr>
        <w:t>：</w:t>
      </w:r>
    </w:p>
    <w:p>
      <w:pPr>
        <w:spacing w:line="500" w:lineRule="exact"/>
        <w:jc w:val="center"/>
        <w:rPr>
          <w:rFonts w:ascii="仿宋_GB2312" w:hAnsi="仿宋" w:eastAsia="仿宋_GB2312"/>
          <w:b/>
          <w:bCs/>
          <w:color w:val="auto"/>
          <w:sz w:val="36"/>
        </w:rPr>
      </w:pPr>
    </w:p>
    <w:p>
      <w:pPr>
        <w:spacing w:line="360" w:lineRule="auto"/>
        <w:rPr>
          <w:rFonts w:hint="eastAsia" w:ascii="仿宋_GB2312" w:hAnsi="仿宋" w:eastAsia="仿宋_GB2312"/>
          <w:bCs/>
          <w:color w:val="auto"/>
          <w:sz w:val="24"/>
          <w:szCs w:val="24"/>
          <w:lang w:eastAsia="zh-CN"/>
        </w:rPr>
      </w:pPr>
    </w:p>
    <w:sectPr>
      <w:footerReference r:id="rId9" w:type="default"/>
      <w:footerReference r:id="rId10" w:type="even"/>
      <w:pgSz w:w="11906" w:h="16838"/>
      <w:pgMar w:top="2098" w:right="1440" w:bottom="1440" w:left="144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onsolas">
    <w:panose1 w:val="020B0609020204030204"/>
    <w:charset w:val="00"/>
    <w:family w:val="auto"/>
    <w:pitch w:val="default"/>
    <w:sig w:usb0="E10002FF" w:usb1="4000FCFF" w:usb2="00000009"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clear" w:pos="4153"/>
      </w:tabs>
      <w:ind w:right="360"/>
      <w:jc w:val="center"/>
    </w:pPr>
    <w:r>
      <w:rPr>
        <w:sz w:val="18"/>
      </w:rPr>
      <w:pict>
        <v:shape id="_x0000_s2057" o:spid="_x0000_s205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360"/>
    </w:pPr>
    <w:r>
      <w:rPr>
        <w:sz w:val="18"/>
      </w:rPr>
      <w:pict>
        <v:shape id="_x0000_s2058" o:spid="_x0000_s205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47</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fldChar w:fldCharType="begin"/>
    </w:r>
    <w:r>
      <w:rPr>
        <w:rStyle w:val="46"/>
      </w:rPr>
      <w:instrText xml:space="preserve">PAGE  </w:instrText>
    </w:r>
    <w:r>
      <w:fldChar w:fldCharType="end"/>
    </w:r>
  </w:p>
  <w:p>
    <w:pPr>
      <w:pStyle w:val="2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ind w:left="0"/>
      <w:rPr>
        <w:sz w:val="20"/>
      </w:rPr>
    </w:pPr>
    <w:r>
      <w:rPr>
        <w:sz w:val="21"/>
      </w:rPr>
      <w:pict>
        <v:shape id="_x0000_s2060" o:spid="_x0000_s2060"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54</w:t>
                </w:r>
                <w:r>
                  <w:fldChar w:fldCharType="end"/>
                </w:r>
              </w:p>
            </w:txbxContent>
          </v:textbox>
        </v:shape>
      </w:pict>
    </w:r>
    <w:r>
      <w:pict>
        <v:shape id="_x0000_s2054" o:spid="_x0000_s2054" o:spt="202" type="#_x0000_t202" style="position:absolute;left:0pt;margin-top:758.05pt;height:24.05pt;width:373.9pt;mso-position-horizontal:right;mso-position-horizontal-relative:margin;mso-position-vertical-relative:page;z-index:251660288;mso-width-relative:page;mso-height-relative:page;" filled="f" stroked="f" coordsize="21600,21600">
          <v:path/>
          <v:fill on="f" focussize="0,0"/>
          <v:stroke on="f" joinstyle="miter"/>
          <v:imagedata o:title=""/>
          <o:lock v:ext="edit"/>
          <v:textbox inset="0mm,0mm,0mm,0mm">
            <w:txbxContent>
              <w:p>
                <w:pPr>
                  <w:spacing w:before="8"/>
                  <w:ind w:right="0"/>
                  <w:jc w:val="both"/>
                  <w:rPr>
                    <w:rFonts w:ascii="Calibri"/>
                    <w:sz w:val="18"/>
                  </w:rPr>
                </w:pP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w:pict>
        <v:shape id="_x0000_s2061" o:spid="_x0000_s2061"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55</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6"/>
      </w:rPr>
    </w:pPr>
    <w:r>
      <w:fldChar w:fldCharType="begin"/>
    </w:r>
    <w:r>
      <w:rPr>
        <w:rStyle w:val="46"/>
      </w:rPr>
      <w:instrText xml:space="preserve">PAGE  </w:instrText>
    </w:r>
    <w: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pPr>
    <w:r>
      <w:rPr>
        <w:rFonts w:hint="eastAsia"/>
        <w:lang w:eastAsia="zh-CN"/>
      </w:rPr>
      <w:t>新疆久隆昌泰建设项目管理有限公司</w:t>
    </w:r>
    <w:r>
      <w:rPr>
        <w:rFonts w:hint="eastAsia"/>
      </w:rPr>
      <w:t xml:space="preserve">       </w:t>
    </w:r>
    <w:r>
      <w:rPr>
        <w:rFonts w:hint="eastAsia"/>
        <w:lang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4E2DC"/>
    <w:multiLevelType w:val="singleLevel"/>
    <w:tmpl w:val="A2E4E2DC"/>
    <w:lvl w:ilvl="0" w:tentative="0">
      <w:start w:val="2"/>
      <w:numFmt w:val="decimal"/>
      <w:lvlText w:val="%1."/>
      <w:lvlJc w:val="left"/>
      <w:pPr>
        <w:tabs>
          <w:tab w:val="left" w:pos="312"/>
        </w:tabs>
      </w:pPr>
    </w:lvl>
  </w:abstractNum>
  <w:abstractNum w:abstractNumId="1">
    <w:nsid w:val="A4F27697"/>
    <w:multiLevelType w:val="singleLevel"/>
    <w:tmpl w:val="A4F27697"/>
    <w:lvl w:ilvl="0" w:tentative="0">
      <w:start w:val="2"/>
      <w:numFmt w:val="chineseCounting"/>
      <w:suff w:val="nothing"/>
      <w:lvlText w:val="%1、"/>
      <w:lvlJc w:val="left"/>
      <w:rPr>
        <w:rFonts w:hint="eastAsia"/>
      </w:rPr>
    </w:lvl>
  </w:abstractNum>
  <w:abstractNum w:abstractNumId="2">
    <w:nsid w:val="AC250CB8"/>
    <w:multiLevelType w:val="singleLevel"/>
    <w:tmpl w:val="AC250CB8"/>
    <w:lvl w:ilvl="0" w:tentative="0">
      <w:start w:val="1"/>
      <w:numFmt w:val="decimal"/>
      <w:suff w:val="nothing"/>
      <w:lvlText w:val="%1、"/>
      <w:lvlJc w:val="left"/>
    </w:lvl>
  </w:abstractNum>
  <w:abstractNum w:abstractNumId="3">
    <w:nsid w:val="AFFD12F7"/>
    <w:multiLevelType w:val="singleLevel"/>
    <w:tmpl w:val="AFFD12F7"/>
    <w:lvl w:ilvl="0" w:tentative="0">
      <w:start w:val="2"/>
      <w:numFmt w:val="decimal"/>
      <w:suff w:val="space"/>
      <w:lvlText w:val="%1."/>
      <w:lvlJc w:val="left"/>
    </w:lvl>
  </w:abstractNum>
  <w:abstractNum w:abstractNumId="4">
    <w:nsid w:val="C2AB5A09"/>
    <w:multiLevelType w:val="singleLevel"/>
    <w:tmpl w:val="C2AB5A09"/>
    <w:lvl w:ilvl="0" w:tentative="0">
      <w:start w:val="1"/>
      <w:numFmt w:val="decimal"/>
      <w:lvlText w:val="%1."/>
      <w:lvlJc w:val="left"/>
      <w:pPr>
        <w:tabs>
          <w:tab w:val="left" w:pos="312"/>
        </w:tabs>
      </w:pPr>
    </w:lvl>
  </w:abstractNum>
  <w:abstractNum w:abstractNumId="5">
    <w:nsid w:val="D3F97A0A"/>
    <w:multiLevelType w:val="singleLevel"/>
    <w:tmpl w:val="D3F97A0A"/>
    <w:lvl w:ilvl="0" w:tentative="0">
      <w:start w:val="1"/>
      <w:numFmt w:val="decimal"/>
      <w:suff w:val="nothing"/>
      <w:lvlText w:val="（%1）"/>
      <w:lvlJc w:val="left"/>
    </w:lvl>
  </w:abstractNum>
  <w:abstractNum w:abstractNumId="6">
    <w:nsid w:val="F313CCB4"/>
    <w:multiLevelType w:val="singleLevel"/>
    <w:tmpl w:val="F313CCB4"/>
    <w:lvl w:ilvl="0" w:tentative="0">
      <w:start w:val="1"/>
      <w:numFmt w:val="decimal"/>
      <w:lvlText w:val="%1."/>
      <w:lvlJc w:val="left"/>
      <w:pPr>
        <w:tabs>
          <w:tab w:val="left" w:pos="312"/>
        </w:tabs>
      </w:pPr>
    </w:lvl>
  </w:abstractNum>
  <w:abstractNum w:abstractNumId="7">
    <w:nsid w:val="F8C344BD"/>
    <w:multiLevelType w:val="singleLevel"/>
    <w:tmpl w:val="F8C344BD"/>
    <w:lvl w:ilvl="0" w:tentative="0">
      <w:start w:val="2"/>
      <w:numFmt w:val="decimal"/>
      <w:suff w:val="space"/>
      <w:lvlText w:val="%1."/>
      <w:lvlJc w:val="left"/>
    </w:lvl>
  </w:abstractNum>
  <w:abstractNum w:abstractNumId="8">
    <w:nsid w:val="0000000E"/>
    <w:multiLevelType w:val="multilevel"/>
    <w:tmpl w:val="0000000E"/>
    <w:lvl w:ilvl="0" w:tentative="0">
      <w:start w:val="1"/>
      <w:numFmt w:val="bullet"/>
      <w:pStyle w:val="5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9">
    <w:nsid w:val="238D1276"/>
    <w:multiLevelType w:val="singleLevel"/>
    <w:tmpl w:val="238D1276"/>
    <w:lvl w:ilvl="0" w:tentative="0">
      <w:start w:val="1"/>
      <w:numFmt w:val="decimal"/>
      <w:lvlText w:val="%1."/>
      <w:lvlJc w:val="left"/>
      <w:pPr>
        <w:tabs>
          <w:tab w:val="left" w:pos="312"/>
        </w:tabs>
      </w:pPr>
    </w:lvl>
  </w:abstractNum>
  <w:abstractNum w:abstractNumId="10">
    <w:nsid w:val="27E07213"/>
    <w:multiLevelType w:val="multilevel"/>
    <w:tmpl w:val="27E07213"/>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1">
    <w:nsid w:val="29445951"/>
    <w:multiLevelType w:val="singleLevel"/>
    <w:tmpl w:val="29445951"/>
    <w:lvl w:ilvl="0" w:tentative="0">
      <w:start w:val="2"/>
      <w:numFmt w:val="decimal"/>
      <w:suff w:val="nothing"/>
      <w:lvlText w:val="%1．"/>
      <w:lvlJc w:val="left"/>
    </w:lvl>
  </w:abstractNum>
  <w:abstractNum w:abstractNumId="12">
    <w:nsid w:val="3C5E03AA"/>
    <w:multiLevelType w:val="singleLevel"/>
    <w:tmpl w:val="3C5E03AA"/>
    <w:lvl w:ilvl="0" w:tentative="0">
      <w:start w:val="1"/>
      <w:numFmt w:val="decimal"/>
      <w:lvlText w:val="%1."/>
      <w:lvlJc w:val="left"/>
      <w:pPr>
        <w:tabs>
          <w:tab w:val="left" w:pos="312"/>
        </w:tabs>
      </w:pPr>
    </w:lvl>
  </w:abstractNum>
  <w:abstractNum w:abstractNumId="13">
    <w:nsid w:val="408C0706"/>
    <w:multiLevelType w:val="multilevel"/>
    <w:tmpl w:val="408C0706"/>
    <w:lvl w:ilvl="0" w:tentative="0">
      <w:start w:val="1"/>
      <w:numFmt w:val="bullet"/>
      <w:pStyle w:val="107"/>
      <w:lvlText w:val=""/>
      <w:lvlJc w:val="left"/>
      <w:pPr>
        <w:ind w:left="780" w:hanging="420"/>
      </w:pPr>
      <w:rPr>
        <w:rFonts w:hint="default" w:ascii="Wingdings" w:hAnsi="Wingdings"/>
        <w:sz w:val="24"/>
        <w:szCs w:val="24"/>
      </w:rPr>
    </w:lvl>
    <w:lvl w:ilvl="1" w:tentative="0">
      <w:start w:val="1"/>
      <w:numFmt w:val="decimal"/>
      <w:lvlText w:val="%2、"/>
      <w:lvlJc w:val="left"/>
      <w:pPr>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420C153B"/>
    <w:multiLevelType w:val="multilevel"/>
    <w:tmpl w:val="420C153B"/>
    <w:lvl w:ilvl="0" w:tentative="0">
      <w:start w:val="1"/>
      <w:numFmt w:val="decimal"/>
      <w:pStyle w:val="7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4E4DFF01"/>
    <w:multiLevelType w:val="singleLevel"/>
    <w:tmpl w:val="4E4DFF01"/>
    <w:lvl w:ilvl="0" w:tentative="0">
      <w:start w:val="2"/>
      <w:numFmt w:val="decimal"/>
      <w:lvlText w:val="%1."/>
      <w:lvlJc w:val="left"/>
      <w:pPr>
        <w:tabs>
          <w:tab w:val="left" w:pos="312"/>
        </w:tabs>
      </w:pPr>
    </w:lvl>
  </w:abstractNum>
  <w:abstractNum w:abstractNumId="16">
    <w:nsid w:val="50435C95"/>
    <w:multiLevelType w:val="singleLevel"/>
    <w:tmpl w:val="50435C95"/>
    <w:lvl w:ilvl="0" w:tentative="0">
      <w:start w:val="1"/>
      <w:numFmt w:val="decimal"/>
      <w:pStyle w:val="59"/>
      <w:lvlText w:val="图%1. "/>
      <w:lvlJc w:val="left"/>
      <w:pPr>
        <w:tabs>
          <w:tab w:val="left" w:pos="777"/>
        </w:tabs>
        <w:ind w:left="777" w:hanging="420"/>
      </w:pPr>
      <w:rPr>
        <w:lang w:val="en-US"/>
      </w:rPr>
    </w:lvl>
  </w:abstractNum>
  <w:abstractNum w:abstractNumId="17">
    <w:nsid w:val="53D239D0"/>
    <w:multiLevelType w:val="singleLevel"/>
    <w:tmpl w:val="53D239D0"/>
    <w:lvl w:ilvl="0" w:tentative="0">
      <w:start w:val="2"/>
      <w:numFmt w:val="decimal"/>
      <w:suff w:val="nothing"/>
      <w:lvlText w:val="%1、"/>
      <w:lvlJc w:val="left"/>
    </w:lvl>
  </w:abstractNum>
  <w:abstractNum w:abstractNumId="18">
    <w:nsid w:val="59DE8BD3"/>
    <w:multiLevelType w:val="singleLevel"/>
    <w:tmpl w:val="59DE8BD3"/>
    <w:lvl w:ilvl="0" w:tentative="0">
      <w:start w:val="1"/>
      <w:numFmt w:val="decimal"/>
      <w:lvlText w:val="%1."/>
      <w:lvlJc w:val="left"/>
      <w:pPr>
        <w:tabs>
          <w:tab w:val="left" w:pos="312"/>
        </w:tabs>
      </w:pPr>
    </w:lvl>
  </w:abstractNum>
  <w:abstractNum w:abstractNumId="19">
    <w:nsid w:val="5E3447AF"/>
    <w:multiLevelType w:val="multilevel"/>
    <w:tmpl w:val="5E3447AF"/>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pStyle w:val="96"/>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0">
    <w:nsid w:val="653833E0"/>
    <w:multiLevelType w:val="singleLevel"/>
    <w:tmpl w:val="653833E0"/>
    <w:lvl w:ilvl="0" w:tentative="0">
      <w:start w:val="23"/>
      <w:numFmt w:val="decimal"/>
      <w:lvlText w:val="%1."/>
      <w:lvlJc w:val="left"/>
      <w:pPr>
        <w:tabs>
          <w:tab w:val="left" w:pos="312"/>
        </w:tabs>
      </w:pPr>
    </w:lvl>
  </w:abstractNum>
  <w:abstractNum w:abstractNumId="21">
    <w:nsid w:val="665285B1"/>
    <w:multiLevelType w:val="singleLevel"/>
    <w:tmpl w:val="665285B1"/>
    <w:lvl w:ilvl="0" w:tentative="0">
      <w:start w:val="1"/>
      <w:numFmt w:val="decimal"/>
      <w:lvlText w:val="%1."/>
      <w:lvlJc w:val="left"/>
      <w:pPr>
        <w:tabs>
          <w:tab w:val="left" w:pos="312"/>
        </w:tabs>
      </w:pPr>
    </w:lvl>
  </w:abstractNum>
  <w:abstractNum w:abstractNumId="22">
    <w:nsid w:val="68134FE3"/>
    <w:multiLevelType w:val="singleLevel"/>
    <w:tmpl w:val="68134FE3"/>
    <w:lvl w:ilvl="0" w:tentative="0">
      <w:start w:val="2"/>
      <w:numFmt w:val="decimal"/>
      <w:lvlText w:val="%1."/>
      <w:lvlJc w:val="left"/>
      <w:pPr>
        <w:tabs>
          <w:tab w:val="left" w:pos="312"/>
        </w:tabs>
      </w:pPr>
    </w:lvl>
  </w:abstractNum>
  <w:abstractNum w:abstractNumId="23">
    <w:nsid w:val="70243F83"/>
    <w:multiLevelType w:val="singleLevel"/>
    <w:tmpl w:val="70243F83"/>
    <w:lvl w:ilvl="0" w:tentative="0">
      <w:start w:val="23"/>
      <w:numFmt w:val="decimal"/>
      <w:lvlText w:val="%1."/>
      <w:lvlJc w:val="left"/>
      <w:pPr>
        <w:tabs>
          <w:tab w:val="left" w:pos="312"/>
        </w:tabs>
      </w:pPr>
    </w:lvl>
  </w:abstractNum>
  <w:abstractNum w:abstractNumId="24">
    <w:nsid w:val="7B8765D4"/>
    <w:multiLevelType w:val="singleLevel"/>
    <w:tmpl w:val="7B8765D4"/>
    <w:lvl w:ilvl="0" w:tentative="0">
      <w:start w:val="10"/>
      <w:numFmt w:val="chineseCounting"/>
      <w:suff w:val="nothing"/>
      <w:lvlText w:val="%1、"/>
      <w:lvlJc w:val="left"/>
      <w:rPr>
        <w:rFonts w:hint="eastAsia"/>
      </w:rPr>
    </w:lvl>
  </w:abstractNum>
  <w:abstractNum w:abstractNumId="25">
    <w:nsid w:val="7CA92925"/>
    <w:multiLevelType w:val="singleLevel"/>
    <w:tmpl w:val="7CA92925"/>
    <w:lvl w:ilvl="0" w:tentative="0">
      <w:start w:val="2"/>
      <w:numFmt w:val="decimal"/>
      <w:lvlText w:val="%1."/>
      <w:lvlJc w:val="left"/>
      <w:pPr>
        <w:tabs>
          <w:tab w:val="left" w:pos="312"/>
        </w:tabs>
      </w:pPr>
    </w:lvl>
  </w:abstractNum>
  <w:num w:numId="1">
    <w:abstractNumId w:val="10"/>
  </w:num>
  <w:num w:numId="2">
    <w:abstractNumId w:val="8"/>
  </w:num>
  <w:num w:numId="3">
    <w:abstractNumId w:val="16"/>
  </w:num>
  <w:num w:numId="4">
    <w:abstractNumId w:val="14"/>
  </w:num>
  <w:num w:numId="5">
    <w:abstractNumId w:val="19"/>
  </w:num>
  <w:num w:numId="6">
    <w:abstractNumId w:val="13"/>
  </w:num>
  <w:num w:numId="7">
    <w:abstractNumId w:val="1"/>
  </w:num>
  <w:num w:numId="8">
    <w:abstractNumId w:val="6"/>
  </w:num>
  <w:num w:numId="9">
    <w:abstractNumId w:val="5"/>
  </w:num>
  <w:num w:numId="10">
    <w:abstractNumId w:val="12"/>
  </w:num>
  <w:num w:numId="11">
    <w:abstractNumId w:val="22"/>
  </w:num>
  <w:num w:numId="12">
    <w:abstractNumId w:val="15"/>
  </w:num>
  <w:num w:numId="13">
    <w:abstractNumId w:val="0"/>
  </w:num>
  <w:num w:numId="14">
    <w:abstractNumId w:val="25"/>
  </w:num>
  <w:num w:numId="15">
    <w:abstractNumId w:val="23"/>
  </w:num>
  <w:num w:numId="16">
    <w:abstractNumId w:val="7"/>
  </w:num>
  <w:num w:numId="17">
    <w:abstractNumId w:val="21"/>
  </w:num>
  <w:num w:numId="18">
    <w:abstractNumId w:val="18"/>
  </w:num>
  <w:num w:numId="19">
    <w:abstractNumId w:val="11"/>
  </w:num>
  <w:num w:numId="20">
    <w:abstractNumId w:val="9"/>
  </w:num>
  <w:num w:numId="21">
    <w:abstractNumId w:val="20"/>
  </w:num>
  <w:num w:numId="22">
    <w:abstractNumId w:val="3"/>
  </w:num>
  <w:num w:numId="23">
    <w:abstractNumId w:val="4"/>
  </w:num>
  <w:num w:numId="24">
    <w:abstractNumId w:val="17"/>
  </w:num>
  <w:num w:numId="25">
    <w:abstractNumId w:val="24"/>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hiYWRhZGRkMmNlYTA1MzZlOWUxNWViOTNjNTk2YWEifQ=="/>
  </w:docVars>
  <w:rsids>
    <w:rsidRoot w:val="00617726"/>
    <w:rsid w:val="0000090B"/>
    <w:rsid w:val="00002ABC"/>
    <w:rsid w:val="00003829"/>
    <w:rsid w:val="00003B1B"/>
    <w:rsid w:val="00003EC8"/>
    <w:rsid w:val="00003F15"/>
    <w:rsid w:val="000048DE"/>
    <w:rsid w:val="000057CC"/>
    <w:rsid w:val="000103C9"/>
    <w:rsid w:val="00011710"/>
    <w:rsid w:val="000122FB"/>
    <w:rsid w:val="00012623"/>
    <w:rsid w:val="0001279E"/>
    <w:rsid w:val="00013588"/>
    <w:rsid w:val="00013764"/>
    <w:rsid w:val="000140DD"/>
    <w:rsid w:val="0001430D"/>
    <w:rsid w:val="00014BEA"/>
    <w:rsid w:val="00015171"/>
    <w:rsid w:val="00015DDA"/>
    <w:rsid w:val="00015FB6"/>
    <w:rsid w:val="00017033"/>
    <w:rsid w:val="00017655"/>
    <w:rsid w:val="00020092"/>
    <w:rsid w:val="0002031A"/>
    <w:rsid w:val="00020484"/>
    <w:rsid w:val="000204F1"/>
    <w:rsid w:val="00021C41"/>
    <w:rsid w:val="00022BCF"/>
    <w:rsid w:val="00022C48"/>
    <w:rsid w:val="00022EF6"/>
    <w:rsid w:val="00023427"/>
    <w:rsid w:val="000247D9"/>
    <w:rsid w:val="00024DE5"/>
    <w:rsid w:val="00025009"/>
    <w:rsid w:val="00025506"/>
    <w:rsid w:val="000265C0"/>
    <w:rsid w:val="00026B45"/>
    <w:rsid w:val="000272E5"/>
    <w:rsid w:val="00030261"/>
    <w:rsid w:val="0003240A"/>
    <w:rsid w:val="00033DF7"/>
    <w:rsid w:val="00033FF5"/>
    <w:rsid w:val="00034CFC"/>
    <w:rsid w:val="00035CB6"/>
    <w:rsid w:val="00036042"/>
    <w:rsid w:val="00036826"/>
    <w:rsid w:val="00037547"/>
    <w:rsid w:val="00037C0D"/>
    <w:rsid w:val="0004046C"/>
    <w:rsid w:val="0004130C"/>
    <w:rsid w:val="0004146B"/>
    <w:rsid w:val="0004179E"/>
    <w:rsid w:val="00041C46"/>
    <w:rsid w:val="00041F90"/>
    <w:rsid w:val="00041FF0"/>
    <w:rsid w:val="00042BC1"/>
    <w:rsid w:val="000433F3"/>
    <w:rsid w:val="00043632"/>
    <w:rsid w:val="00043972"/>
    <w:rsid w:val="00044ACD"/>
    <w:rsid w:val="00045166"/>
    <w:rsid w:val="000459F9"/>
    <w:rsid w:val="000461DF"/>
    <w:rsid w:val="000467FE"/>
    <w:rsid w:val="00046AAF"/>
    <w:rsid w:val="00047EA4"/>
    <w:rsid w:val="00050974"/>
    <w:rsid w:val="0005102D"/>
    <w:rsid w:val="00052335"/>
    <w:rsid w:val="000529A1"/>
    <w:rsid w:val="00052D8B"/>
    <w:rsid w:val="00052FD1"/>
    <w:rsid w:val="000538BC"/>
    <w:rsid w:val="00053CFA"/>
    <w:rsid w:val="00054BD4"/>
    <w:rsid w:val="00055394"/>
    <w:rsid w:val="00057AB4"/>
    <w:rsid w:val="000600E3"/>
    <w:rsid w:val="00060E4F"/>
    <w:rsid w:val="00061306"/>
    <w:rsid w:val="0006157C"/>
    <w:rsid w:val="0006226A"/>
    <w:rsid w:val="00062395"/>
    <w:rsid w:val="0006284A"/>
    <w:rsid w:val="00063CDC"/>
    <w:rsid w:val="00063DED"/>
    <w:rsid w:val="000657DC"/>
    <w:rsid w:val="00065C7F"/>
    <w:rsid w:val="00066392"/>
    <w:rsid w:val="00066A16"/>
    <w:rsid w:val="000670FC"/>
    <w:rsid w:val="000679CF"/>
    <w:rsid w:val="00070AB3"/>
    <w:rsid w:val="00071E16"/>
    <w:rsid w:val="0007300F"/>
    <w:rsid w:val="00073927"/>
    <w:rsid w:val="00073BBA"/>
    <w:rsid w:val="00073D1D"/>
    <w:rsid w:val="000744C0"/>
    <w:rsid w:val="0007495A"/>
    <w:rsid w:val="00074ABF"/>
    <w:rsid w:val="00074B9D"/>
    <w:rsid w:val="00075089"/>
    <w:rsid w:val="000759B6"/>
    <w:rsid w:val="000766E7"/>
    <w:rsid w:val="00080BAE"/>
    <w:rsid w:val="00080F5E"/>
    <w:rsid w:val="000810C5"/>
    <w:rsid w:val="00081CD3"/>
    <w:rsid w:val="00082C15"/>
    <w:rsid w:val="000831C5"/>
    <w:rsid w:val="00083548"/>
    <w:rsid w:val="00083BF0"/>
    <w:rsid w:val="00084035"/>
    <w:rsid w:val="00084891"/>
    <w:rsid w:val="00086611"/>
    <w:rsid w:val="000905E6"/>
    <w:rsid w:val="00091D88"/>
    <w:rsid w:val="00091FF3"/>
    <w:rsid w:val="00092670"/>
    <w:rsid w:val="000939BF"/>
    <w:rsid w:val="000943CE"/>
    <w:rsid w:val="0009454C"/>
    <w:rsid w:val="00094A5A"/>
    <w:rsid w:val="00095CBD"/>
    <w:rsid w:val="00095CC6"/>
    <w:rsid w:val="00096D5A"/>
    <w:rsid w:val="00097A45"/>
    <w:rsid w:val="000A1EE5"/>
    <w:rsid w:val="000A2D35"/>
    <w:rsid w:val="000A3C8F"/>
    <w:rsid w:val="000A546C"/>
    <w:rsid w:val="000A619F"/>
    <w:rsid w:val="000A772C"/>
    <w:rsid w:val="000A7B38"/>
    <w:rsid w:val="000B0CAA"/>
    <w:rsid w:val="000B0F30"/>
    <w:rsid w:val="000B1816"/>
    <w:rsid w:val="000B1C7A"/>
    <w:rsid w:val="000B1EF2"/>
    <w:rsid w:val="000B20CA"/>
    <w:rsid w:val="000B2B29"/>
    <w:rsid w:val="000B2BDE"/>
    <w:rsid w:val="000B2FA9"/>
    <w:rsid w:val="000B32ED"/>
    <w:rsid w:val="000B334E"/>
    <w:rsid w:val="000B4FC9"/>
    <w:rsid w:val="000B5132"/>
    <w:rsid w:val="000B6007"/>
    <w:rsid w:val="000B6871"/>
    <w:rsid w:val="000B6C70"/>
    <w:rsid w:val="000B77D8"/>
    <w:rsid w:val="000B7BBD"/>
    <w:rsid w:val="000C004D"/>
    <w:rsid w:val="000C0378"/>
    <w:rsid w:val="000C060E"/>
    <w:rsid w:val="000C116D"/>
    <w:rsid w:val="000C1635"/>
    <w:rsid w:val="000C197A"/>
    <w:rsid w:val="000C22DB"/>
    <w:rsid w:val="000C2744"/>
    <w:rsid w:val="000C2F58"/>
    <w:rsid w:val="000C30BB"/>
    <w:rsid w:val="000C406D"/>
    <w:rsid w:val="000C41AD"/>
    <w:rsid w:val="000C46B4"/>
    <w:rsid w:val="000C4A27"/>
    <w:rsid w:val="000C4A9D"/>
    <w:rsid w:val="000C5BCE"/>
    <w:rsid w:val="000C5C6E"/>
    <w:rsid w:val="000C5DA5"/>
    <w:rsid w:val="000C5E6F"/>
    <w:rsid w:val="000C6614"/>
    <w:rsid w:val="000C79D9"/>
    <w:rsid w:val="000D0947"/>
    <w:rsid w:val="000D0F0F"/>
    <w:rsid w:val="000D1424"/>
    <w:rsid w:val="000D1507"/>
    <w:rsid w:val="000D1AE9"/>
    <w:rsid w:val="000D2951"/>
    <w:rsid w:val="000D3630"/>
    <w:rsid w:val="000D3A0E"/>
    <w:rsid w:val="000D572C"/>
    <w:rsid w:val="000D601D"/>
    <w:rsid w:val="000D6A17"/>
    <w:rsid w:val="000D6E6E"/>
    <w:rsid w:val="000D73F0"/>
    <w:rsid w:val="000E076E"/>
    <w:rsid w:val="000E07FC"/>
    <w:rsid w:val="000E178B"/>
    <w:rsid w:val="000E1C59"/>
    <w:rsid w:val="000E2006"/>
    <w:rsid w:val="000E200D"/>
    <w:rsid w:val="000E2526"/>
    <w:rsid w:val="000E272A"/>
    <w:rsid w:val="000E2B8A"/>
    <w:rsid w:val="000E4695"/>
    <w:rsid w:val="000E4E64"/>
    <w:rsid w:val="000E623C"/>
    <w:rsid w:val="000E758B"/>
    <w:rsid w:val="000E78EC"/>
    <w:rsid w:val="000F042A"/>
    <w:rsid w:val="000F0752"/>
    <w:rsid w:val="000F0C40"/>
    <w:rsid w:val="000F1013"/>
    <w:rsid w:val="000F1C62"/>
    <w:rsid w:val="000F2DFA"/>
    <w:rsid w:val="000F3D30"/>
    <w:rsid w:val="000F4252"/>
    <w:rsid w:val="000F6CC7"/>
    <w:rsid w:val="000F7169"/>
    <w:rsid w:val="000F72DC"/>
    <w:rsid w:val="000F741E"/>
    <w:rsid w:val="00100025"/>
    <w:rsid w:val="0010123C"/>
    <w:rsid w:val="00101E53"/>
    <w:rsid w:val="00102093"/>
    <w:rsid w:val="00102B66"/>
    <w:rsid w:val="001032F0"/>
    <w:rsid w:val="00103A38"/>
    <w:rsid w:val="001044AF"/>
    <w:rsid w:val="00104F33"/>
    <w:rsid w:val="0010569D"/>
    <w:rsid w:val="00105760"/>
    <w:rsid w:val="00106855"/>
    <w:rsid w:val="00106BF0"/>
    <w:rsid w:val="00111F62"/>
    <w:rsid w:val="0011212E"/>
    <w:rsid w:val="00112F43"/>
    <w:rsid w:val="00113BE5"/>
    <w:rsid w:val="001146AB"/>
    <w:rsid w:val="00114972"/>
    <w:rsid w:val="00114C3F"/>
    <w:rsid w:val="00114E20"/>
    <w:rsid w:val="00115012"/>
    <w:rsid w:val="0011610D"/>
    <w:rsid w:val="0011675A"/>
    <w:rsid w:val="00116BB0"/>
    <w:rsid w:val="00116DEA"/>
    <w:rsid w:val="001200A3"/>
    <w:rsid w:val="00120D9C"/>
    <w:rsid w:val="00120EFE"/>
    <w:rsid w:val="00122F6C"/>
    <w:rsid w:val="00123074"/>
    <w:rsid w:val="001251A2"/>
    <w:rsid w:val="0012557D"/>
    <w:rsid w:val="00125F6A"/>
    <w:rsid w:val="001263E8"/>
    <w:rsid w:val="00127576"/>
    <w:rsid w:val="00127B83"/>
    <w:rsid w:val="00130031"/>
    <w:rsid w:val="00131057"/>
    <w:rsid w:val="00131D7B"/>
    <w:rsid w:val="00132679"/>
    <w:rsid w:val="00133056"/>
    <w:rsid w:val="00135867"/>
    <w:rsid w:val="00135A9E"/>
    <w:rsid w:val="0013683B"/>
    <w:rsid w:val="00136F62"/>
    <w:rsid w:val="00137155"/>
    <w:rsid w:val="00140019"/>
    <w:rsid w:val="00140701"/>
    <w:rsid w:val="0014094D"/>
    <w:rsid w:val="0014109D"/>
    <w:rsid w:val="001423D7"/>
    <w:rsid w:val="00142D03"/>
    <w:rsid w:val="00143112"/>
    <w:rsid w:val="0014323F"/>
    <w:rsid w:val="00143F80"/>
    <w:rsid w:val="001442C2"/>
    <w:rsid w:val="00145C55"/>
    <w:rsid w:val="0014607B"/>
    <w:rsid w:val="00146FD3"/>
    <w:rsid w:val="001478FE"/>
    <w:rsid w:val="00147E87"/>
    <w:rsid w:val="001507E5"/>
    <w:rsid w:val="00150C0C"/>
    <w:rsid w:val="00150EF4"/>
    <w:rsid w:val="00151019"/>
    <w:rsid w:val="00151050"/>
    <w:rsid w:val="0015107D"/>
    <w:rsid w:val="0015178D"/>
    <w:rsid w:val="00152660"/>
    <w:rsid w:val="00152801"/>
    <w:rsid w:val="00154111"/>
    <w:rsid w:val="0015460D"/>
    <w:rsid w:val="00155A03"/>
    <w:rsid w:val="00155AFF"/>
    <w:rsid w:val="00156068"/>
    <w:rsid w:val="0015693F"/>
    <w:rsid w:val="00157C58"/>
    <w:rsid w:val="001606A6"/>
    <w:rsid w:val="00160973"/>
    <w:rsid w:val="00161D50"/>
    <w:rsid w:val="00161D64"/>
    <w:rsid w:val="00161DB3"/>
    <w:rsid w:val="001629D5"/>
    <w:rsid w:val="00162C97"/>
    <w:rsid w:val="00162E97"/>
    <w:rsid w:val="00164309"/>
    <w:rsid w:val="0016474F"/>
    <w:rsid w:val="0016516E"/>
    <w:rsid w:val="00166843"/>
    <w:rsid w:val="001675FE"/>
    <w:rsid w:val="00167713"/>
    <w:rsid w:val="00167A16"/>
    <w:rsid w:val="00167BF3"/>
    <w:rsid w:val="001714DB"/>
    <w:rsid w:val="00172474"/>
    <w:rsid w:val="00172CDB"/>
    <w:rsid w:val="001730FF"/>
    <w:rsid w:val="001739D7"/>
    <w:rsid w:val="001739FE"/>
    <w:rsid w:val="001754E7"/>
    <w:rsid w:val="00175A38"/>
    <w:rsid w:val="00175A7D"/>
    <w:rsid w:val="00175E68"/>
    <w:rsid w:val="00176D0C"/>
    <w:rsid w:val="0017743C"/>
    <w:rsid w:val="00180731"/>
    <w:rsid w:val="00180D83"/>
    <w:rsid w:val="00180E25"/>
    <w:rsid w:val="001811FB"/>
    <w:rsid w:val="001812D0"/>
    <w:rsid w:val="00182EB4"/>
    <w:rsid w:val="001847DD"/>
    <w:rsid w:val="00184D78"/>
    <w:rsid w:val="001859F2"/>
    <w:rsid w:val="00186164"/>
    <w:rsid w:val="001874A6"/>
    <w:rsid w:val="001879DE"/>
    <w:rsid w:val="001908E9"/>
    <w:rsid w:val="00190EE2"/>
    <w:rsid w:val="0019163E"/>
    <w:rsid w:val="00194751"/>
    <w:rsid w:val="001948C1"/>
    <w:rsid w:val="001951C1"/>
    <w:rsid w:val="001958B4"/>
    <w:rsid w:val="00196A6B"/>
    <w:rsid w:val="00196C60"/>
    <w:rsid w:val="001970E9"/>
    <w:rsid w:val="001977B8"/>
    <w:rsid w:val="001978E9"/>
    <w:rsid w:val="001A020B"/>
    <w:rsid w:val="001A02EE"/>
    <w:rsid w:val="001A087A"/>
    <w:rsid w:val="001A1D4D"/>
    <w:rsid w:val="001A2646"/>
    <w:rsid w:val="001A2777"/>
    <w:rsid w:val="001A3350"/>
    <w:rsid w:val="001A4F59"/>
    <w:rsid w:val="001A5CD3"/>
    <w:rsid w:val="001A7F3D"/>
    <w:rsid w:val="001B0814"/>
    <w:rsid w:val="001B0945"/>
    <w:rsid w:val="001B0A48"/>
    <w:rsid w:val="001B1070"/>
    <w:rsid w:val="001B2850"/>
    <w:rsid w:val="001B2896"/>
    <w:rsid w:val="001B2AA8"/>
    <w:rsid w:val="001B2CA6"/>
    <w:rsid w:val="001B2CFC"/>
    <w:rsid w:val="001B38EB"/>
    <w:rsid w:val="001B3A41"/>
    <w:rsid w:val="001B4371"/>
    <w:rsid w:val="001B43F5"/>
    <w:rsid w:val="001B63F4"/>
    <w:rsid w:val="001B69E9"/>
    <w:rsid w:val="001B71E6"/>
    <w:rsid w:val="001B7EA1"/>
    <w:rsid w:val="001C0042"/>
    <w:rsid w:val="001C0C0D"/>
    <w:rsid w:val="001C142F"/>
    <w:rsid w:val="001C23F9"/>
    <w:rsid w:val="001C24D8"/>
    <w:rsid w:val="001C2A29"/>
    <w:rsid w:val="001C2B75"/>
    <w:rsid w:val="001C2F08"/>
    <w:rsid w:val="001C37F6"/>
    <w:rsid w:val="001C4EF0"/>
    <w:rsid w:val="001C51DA"/>
    <w:rsid w:val="001C5AB8"/>
    <w:rsid w:val="001D02DA"/>
    <w:rsid w:val="001D040D"/>
    <w:rsid w:val="001D08F0"/>
    <w:rsid w:val="001D1661"/>
    <w:rsid w:val="001D1CCB"/>
    <w:rsid w:val="001D4811"/>
    <w:rsid w:val="001D5255"/>
    <w:rsid w:val="001D5984"/>
    <w:rsid w:val="001D5A5A"/>
    <w:rsid w:val="001D5C2A"/>
    <w:rsid w:val="001D6332"/>
    <w:rsid w:val="001D658F"/>
    <w:rsid w:val="001D6935"/>
    <w:rsid w:val="001D795D"/>
    <w:rsid w:val="001E1D05"/>
    <w:rsid w:val="001E1FA5"/>
    <w:rsid w:val="001E20EF"/>
    <w:rsid w:val="001E2132"/>
    <w:rsid w:val="001E436C"/>
    <w:rsid w:val="001E7364"/>
    <w:rsid w:val="001F1D4C"/>
    <w:rsid w:val="001F24A6"/>
    <w:rsid w:val="001F2867"/>
    <w:rsid w:val="001F2A09"/>
    <w:rsid w:val="001F3013"/>
    <w:rsid w:val="001F3FB8"/>
    <w:rsid w:val="001F5189"/>
    <w:rsid w:val="001F63D5"/>
    <w:rsid w:val="001F6AAC"/>
    <w:rsid w:val="001F731E"/>
    <w:rsid w:val="001F75F6"/>
    <w:rsid w:val="001F77A9"/>
    <w:rsid w:val="0020051A"/>
    <w:rsid w:val="00202DD0"/>
    <w:rsid w:val="002031C6"/>
    <w:rsid w:val="00203D72"/>
    <w:rsid w:val="00204244"/>
    <w:rsid w:val="0020441F"/>
    <w:rsid w:val="00206BE1"/>
    <w:rsid w:val="00206DB4"/>
    <w:rsid w:val="00207477"/>
    <w:rsid w:val="002109DD"/>
    <w:rsid w:val="0021152C"/>
    <w:rsid w:val="002131D8"/>
    <w:rsid w:val="00213724"/>
    <w:rsid w:val="00214717"/>
    <w:rsid w:val="00214850"/>
    <w:rsid w:val="00214B23"/>
    <w:rsid w:val="00215F4A"/>
    <w:rsid w:val="002165AC"/>
    <w:rsid w:val="0021681C"/>
    <w:rsid w:val="00216D22"/>
    <w:rsid w:val="00217BFE"/>
    <w:rsid w:val="00220349"/>
    <w:rsid w:val="00221327"/>
    <w:rsid w:val="00221977"/>
    <w:rsid w:val="00222A18"/>
    <w:rsid w:val="00222DA4"/>
    <w:rsid w:val="00222FA2"/>
    <w:rsid w:val="00223928"/>
    <w:rsid w:val="002247D4"/>
    <w:rsid w:val="002260BB"/>
    <w:rsid w:val="00226DD0"/>
    <w:rsid w:val="00226E20"/>
    <w:rsid w:val="00226F79"/>
    <w:rsid w:val="002305E8"/>
    <w:rsid w:val="00230AAA"/>
    <w:rsid w:val="0023190A"/>
    <w:rsid w:val="00232526"/>
    <w:rsid w:val="00232947"/>
    <w:rsid w:val="00232EC2"/>
    <w:rsid w:val="002334CC"/>
    <w:rsid w:val="00233A18"/>
    <w:rsid w:val="00233C86"/>
    <w:rsid w:val="002347C0"/>
    <w:rsid w:val="0023484B"/>
    <w:rsid w:val="002349B2"/>
    <w:rsid w:val="00234B0E"/>
    <w:rsid w:val="00235562"/>
    <w:rsid w:val="0023669C"/>
    <w:rsid w:val="00236BB7"/>
    <w:rsid w:val="00240E17"/>
    <w:rsid w:val="0024193A"/>
    <w:rsid w:val="00241B14"/>
    <w:rsid w:val="00241CC6"/>
    <w:rsid w:val="00242632"/>
    <w:rsid w:val="002431A0"/>
    <w:rsid w:val="00243558"/>
    <w:rsid w:val="00243781"/>
    <w:rsid w:val="00243B53"/>
    <w:rsid w:val="002454D4"/>
    <w:rsid w:val="00245520"/>
    <w:rsid w:val="00246A4A"/>
    <w:rsid w:val="00247C43"/>
    <w:rsid w:val="00251023"/>
    <w:rsid w:val="00251174"/>
    <w:rsid w:val="002518DB"/>
    <w:rsid w:val="002522E5"/>
    <w:rsid w:val="002528A8"/>
    <w:rsid w:val="002537B9"/>
    <w:rsid w:val="00253C8E"/>
    <w:rsid w:val="00253D19"/>
    <w:rsid w:val="002550CA"/>
    <w:rsid w:val="0025519F"/>
    <w:rsid w:val="002557A9"/>
    <w:rsid w:val="002573A3"/>
    <w:rsid w:val="00257B3A"/>
    <w:rsid w:val="00260EFA"/>
    <w:rsid w:val="00261C06"/>
    <w:rsid w:val="0026237A"/>
    <w:rsid w:val="002625E1"/>
    <w:rsid w:val="002629AE"/>
    <w:rsid w:val="00262C99"/>
    <w:rsid w:val="00263F06"/>
    <w:rsid w:val="00265179"/>
    <w:rsid w:val="00265AE6"/>
    <w:rsid w:val="00265C1E"/>
    <w:rsid w:val="00266AF5"/>
    <w:rsid w:val="00266AF7"/>
    <w:rsid w:val="00266EBF"/>
    <w:rsid w:val="00266F2D"/>
    <w:rsid w:val="0027039B"/>
    <w:rsid w:val="00270557"/>
    <w:rsid w:val="002708C1"/>
    <w:rsid w:val="002723E6"/>
    <w:rsid w:val="00273107"/>
    <w:rsid w:val="00273A42"/>
    <w:rsid w:val="00274F87"/>
    <w:rsid w:val="00275C21"/>
    <w:rsid w:val="00275F63"/>
    <w:rsid w:val="00276158"/>
    <w:rsid w:val="00276B07"/>
    <w:rsid w:val="00277604"/>
    <w:rsid w:val="00280365"/>
    <w:rsid w:val="00281882"/>
    <w:rsid w:val="0028209F"/>
    <w:rsid w:val="00282418"/>
    <w:rsid w:val="00283F66"/>
    <w:rsid w:val="00284003"/>
    <w:rsid w:val="002843D8"/>
    <w:rsid w:val="00284A08"/>
    <w:rsid w:val="002854B9"/>
    <w:rsid w:val="0028724F"/>
    <w:rsid w:val="00287CF0"/>
    <w:rsid w:val="002903AB"/>
    <w:rsid w:val="002908BD"/>
    <w:rsid w:val="00291986"/>
    <w:rsid w:val="00291D3E"/>
    <w:rsid w:val="002926DB"/>
    <w:rsid w:val="002926F3"/>
    <w:rsid w:val="0029276C"/>
    <w:rsid w:val="0029308F"/>
    <w:rsid w:val="002934D2"/>
    <w:rsid w:val="00293530"/>
    <w:rsid w:val="0029469E"/>
    <w:rsid w:val="00295267"/>
    <w:rsid w:val="002966D0"/>
    <w:rsid w:val="00296B03"/>
    <w:rsid w:val="00296E2E"/>
    <w:rsid w:val="0029741F"/>
    <w:rsid w:val="00297CAD"/>
    <w:rsid w:val="002A04A8"/>
    <w:rsid w:val="002A0A94"/>
    <w:rsid w:val="002A3770"/>
    <w:rsid w:val="002A659F"/>
    <w:rsid w:val="002A7A3E"/>
    <w:rsid w:val="002B0CC0"/>
    <w:rsid w:val="002B1ACB"/>
    <w:rsid w:val="002B2A1C"/>
    <w:rsid w:val="002B3C37"/>
    <w:rsid w:val="002B45A5"/>
    <w:rsid w:val="002B6A01"/>
    <w:rsid w:val="002B7416"/>
    <w:rsid w:val="002B78F4"/>
    <w:rsid w:val="002B7A8F"/>
    <w:rsid w:val="002B7AEA"/>
    <w:rsid w:val="002B7C3A"/>
    <w:rsid w:val="002C00FC"/>
    <w:rsid w:val="002C0398"/>
    <w:rsid w:val="002C0A02"/>
    <w:rsid w:val="002C0B0F"/>
    <w:rsid w:val="002C14D5"/>
    <w:rsid w:val="002C1F8F"/>
    <w:rsid w:val="002C2A81"/>
    <w:rsid w:val="002C31EE"/>
    <w:rsid w:val="002C3213"/>
    <w:rsid w:val="002C4209"/>
    <w:rsid w:val="002C4EC3"/>
    <w:rsid w:val="002C50BA"/>
    <w:rsid w:val="002C6674"/>
    <w:rsid w:val="002C6CC8"/>
    <w:rsid w:val="002C6D85"/>
    <w:rsid w:val="002D12E8"/>
    <w:rsid w:val="002D19B0"/>
    <w:rsid w:val="002D2D0C"/>
    <w:rsid w:val="002D3635"/>
    <w:rsid w:val="002D3B02"/>
    <w:rsid w:val="002D6011"/>
    <w:rsid w:val="002D65DD"/>
    <w:rsid w:val="002D6A14"/>
    <w:rsid w:val="002D6CFB"/>
    <w:rsid w:val="002D7525"/>
    <w:rsid w:val="002D767B"/>
    <w:rsid w:val="002D7AC9"/>
    <w:rsid w:val="002D7B01"/>
    <w:rsid w:val="002D7B9B"/>
    <w:rsid w:val="002E0278"/>
    <w:rsid w:val="002E0D94"/>
    <w:rsid w:val="002E1978"/>
    <w:rsid w:val="002E2044"/>
    <w:rsid w:val="002E2529"/>
    <w:rsid w:val="002E2B1F"/>
    <w:rsid w:val="002E2D76"/>
    <w:rsid w:val="002E3330"/>
    <w:rsid w:val="002E3816"/>
    <w:rsid w:val="002E38FB"/>
    <w:rsid w:val="002E3DF5"/>
    <w:rsid w:val="002E408A"/>
    <w:rsid w:val="002E6134"/>
    <w:rsid w:val="002E6BD8"/>
    <w:rsid w:val="002E73CB"/>
    <w:rsid w:val="002E74B6"/>
    <w:rsid w:val="002E7D29"/>
    <w:rsid w:val="002E7F48"/>
    <w:rsid w:val="002F028F"/>
    <w:rsid w:val="002F0292"/>
    <w:rsid w:val="002F0367"/>
    <w:rsid w:val="002F0EF1"/>
    <w:rsid w:val="002F2E69"/>
    <w:rsid w:val="002F36D5"/>
    <w:rsid w:val="002F3870"/>
    <w:rsid w:val="002F4FA3"/>
    <w:rsid w:val="002F6AD7"/>
    <w:rsid w:val="002F7DEA"/>
    <w:rsid w:val="00300017"/>
    <w:rsid w:val="003001B2"/>
    <w:rsid w:val="003017B8"/>
    <w:rsid w:val="00301FEC"/>
    <w:rsid w:val="003023C3"/>
    <w:rsid w:val="00303BD3"/>
    <w:rsid w:val="00303F3D"/>
    <w:rsid w:val="00304A83"/>
    <w:rsid w:val="0030540C"/>
    <w:rsid w:val="003056B2"/>
    <w:rsid w:val="00305E8C"/>
    <w:rsid w:val="00306435"/>
    <w:rsid w:val="00306D29"/>
    <w:rsid w:val="00310559"/>
    <w:rsid w:val="00311BB5"/>
    <w:rsid w:val="003144DB"/>
    <w:rsid w:val="0031470E"/>
    <w:rsid w:val="0031589A"/>
    <w:rsid w:val="00316148"/>
    <w:rsid w:val="00317214"/>
    <w:rsid w:val="00317990"/>
    <w:rsid w:val="00317E93"/>
    <w:rsid w:val="0032039C"/>
    <w:rsid w:val="00322722"/>
    <w:rsid w:val="00322A50"/>
    <w:rsid w:val="00322A96"/>
    <w:rsid w:val="003234A3"/>
    <w:rsid w:val="00323E7B"/>
    <w:rsid w:val="00324618"/>
    <w:rsid w:val="003248C9"/>
    <w:rsid w:val="00324D55"/>
    <w:rsid w:val="00325E5B"/>
    <w:rsid w:val="0032713D"/>
    <w:rsid w:val="003271DC"/>
    <w:rsid w:val="003279D4"/>
    <w:rsid w:val="00330591"/>
    <w:rsid w:val="00330A3D"/>
    <w:rsid w:val="003317B6"/>
    <w:rsid w:val="003317E5"/>
    <w:rsid w:val="0033236A"/>
    <w:rsid w:val="00332A11"/>
    <w:rsid w:val="00333066"/>
    <w:rsid w:val="00333A18"/>
    <w:rsid w:val="0033427B"/>
    <w:rsid w:val="0033531E"/>
    <w:rsid w:val="003353AC"/>
    <w:rsid w:val="00335F10"/>
    <w:rsid w:val="003365DB"/>
    <w:rsid w:val="00336890"/>
    <w:rsid w:val="00340FA7"/>
    <w:rsid w:val="00341600"/>
    <w:rsid w:val="00342C72"/>
    <w:rsid w:val="00342DD8"/>
    <w:rsid w:val="00343F4C"/>
    <w:rsid w:val="00345E56"/>
    <w:rsid w:val="00346586"/>
    <w:rsid w:val="00346839"/>
    <w:rsid w:val="00347234"/>
    <w:rsid w:val="0034743D"/>
    <w:rsid w:val="003475AF"/>
    <w:rsid w:val="00350513"/>
    <w:rsid w:val="00351C75"/>
    <w:rsid w:val="00352BE0"/>
    <w:rsid w:val="00353425"/>
    <w:rsid w:val="003546CB"/>
    <w:rsid w:val="003547D1"/>
    <w:rsid w:val="003548FA"/>
    <w:rsid w:val="00355A36"/>
    <w:rsid w:val="00355BD1"/>
    <w:rsid w:val="00355CE2"/>
    <w:rsid w:val="00360DF3"/>
    <w:rsid w:val="00361BE9"/>
    <w:rsid w:val="00361EB4"/>
    <w:rsid w:val="00362F26"/>
    <w:rsid w:val="003630D0"/>
    <w:rsid w:val="00364A0D"/>
    <w:rsid w:val="00365431"/>
    <w:rsid w:val="0036560B"/>
    <w:rsid w:val="00365670"/>
    <w:rsid w:val="00367214"/>
    <w:rsid w:val="003674FB"/>
    <w:rsid w:val="00367577"/>
    <w:rsid w:val="00367735"/>
    <w:rsid w:val="00367CA6"/>
    <w:rsid w:val="00370811"/>
    <w:rsid w:val="0037227F"/>
    <w:rsid w:val="00372AB4"/>
    <w:rsid w:val="0037342E"/>
    <w:rsid w:val="00373DFF"/>
    <w:rsid w:val="00374417"/>
    <w:rsid w:val="00374556"/>
    <w:rsid w:val="003754F5"/>
    <w:rsid w:val="00375602"/>
    <w:rsid w:val="00375764"/>
    <w:rsid w:val="0037733F"/>
    <w:rsid w:val="00377534"/>
    <w:rsid w:val="00377602"/>
    <w:rsid w:val="003777F9"/>
    <w:rsid w:val="00377E61"/>
    <w:rsid w:val="003804C5"/>
    <w:rsid w:val="0038097E"/>
    <w:rsid w:val="00381E34"/>
    <w:rsid w:val="00382714"/>
    <w:rsid w:val="00383207"/>
    <w:rsid w:val="00385B34"/>
    <w:rsid w:val="00386C09"/>
    <w:rsid w:val="0038706B"/>
    <w:rsid w:val="00387BD0"/>
    <w:rsid w:val="0039002F"/>
    <w:rsid w:val="00390B02"/>
    <w:rsid w:val="00391451"/>
    <w:rsid w:val="003917DC"/>
    <w:rsid w:val="00392976"/>
    <w:rsid w:val="00392D1C"/>
    <w:rsid w:val="00393ECA"/>
    <w:rsid w:val="00394117"/>
    <w:rsid w:val="00397E67"/>
    <w:rsid w:val="003A07AE"/>
    <w:rsid w:val="003A1067"/>
    <w:rsid w:val="003A19AC"/>
    <w:rsid w:val="003A1ACE"/>
    <w:rsid w:val="003A1E6D"/>
    <w:rsid w:val="003A2875"/>
    <w:rsid w:val="003A2D97"/>
    <w:rsid w:val="003A2E11"/>
    <w:rsid w:val="003A2EC6"/>
    <w:rsid w:val="003A367B"/>
    <w:rsid w:val="003A4565"/>
    <w:rsid w:val="003A4C42"/>
    <w:rsid w:val="003A6764"/>
    <w:rsid w:val="003A7B2C"/>
    <w:rsid w:val="003B0A44"/>
    <w:rsid w:val="003B0BB5"/>
    <w:rsid w:val="003B1204"/>
    <w:rsid w:val="003B14E9"/>
    <w:rsid w:val="003B225B"/>
    <w:rsid w:val="003B36C2"/>
    <w:rsid w:val="003B38DA"/>
    <w:rsid w:val="003B6855"/>
    <w:rsid w:val="003B69C1"/>
    <w:rsid w:val="003B6E33"/>
    <w:rsid w:val="003B7E2A"/>
    <w:rsid w:val="003B7F45"/>
    <w:rsid w:val="003C0A81"/>
    <w:rsid w:val="003C152A"/>
    <w:rsid w:val="003C1F04"/>
    <w:rsid w:val="003C4057"/>
    <w:rsid w:val="003C4A43"/>
    <w:rsid w:val="003C4E3C"/>
    <w:rsid w:val="003C5A8D"/>
    <w:rsid w:val="003C6A0F"/>
    <w:rsid w:val="003C6C35"/>
    <w:rsid w:val="003C6F25"/>
    <w:rsid w:val="003C75CC"/>
    <w:rsid w:val="003C75F8"/>
    <w:rsid w:val="003C7FBA"/>
    <w:rsid w:val="003D03B3"/>
    <w:rsid w:val="003D0470"/>
    <w:rsid w:val="003D3C3D"/>
    <w:rsid w:val="003D3CB5"/>
    <w:rsid w:val="003D505D"/>
    <w:rsid w:val="003D66C7"/>
    <w:rsid w:val="003D769C"/>
    <w:rsid w:val="003D7E81"/>
    <w:rsid w:val="003E0865"/>
    <w:rsid w:val="003E0C52"/>
    <w:rsid w:val="003E0FC0"/>
    <w:rsid w:val="003E2CA7"/>
    <w:rsid w:val="003E3023"/>
    <w:rsid w:val="003E33D3"/>
    <w:rsid w:val="003E3EF7"/>
    <w:rsid w:val="003E40DF"/>
    <w:rsid w:val="003E476A"/>
    <w:rsid w:val="003E4CD4"/>
    <w:rsid w:val="003E4EDF"/>
    <w:rsid w:val="003E5681"/>
    <w:rsid w:val="003E5A94"/>
    <w:rsid w:val="003E5AD5"/>
    <w:rsid w:val="003E7F71"/>
    <w:rsid w:val="003E7F8B"/>
    <w:rsid w:val="003F0B13"/>
    <w:rsid w:val="003F0DC9"/>
    <w:rsid w:val="003F11CF"/>
    <w:rsid w:val="003F128F"/>
    <w:rsid w:val="003F14F0"/>
    <w:rsid w:val="003F15D4"/>
    <w:rsid w:val="003F1C9E"/>
    <w:rsid w:val="003F1D59"/>
    <w:rsid w:val="003F35E1"/>
    <w:rsid w:val="003F37CC"/>
    <w:rsid w:val="003F4062"/>
    <w:rsid w:val="003F43E7"/>
    <w:rsid w:val="003F4D07"/>
    <w:rsid w:val="003F4E0D"/>
    <w:rsid w:val="003F5A4F"/>
    <w:rsid w:val="003F6BC0"/>
    <w:rsid w:val="003F7311"/>
    <w:rsid w:val="003F768F"/>
    <w:rsid w:val="004007D7"/>
    <w:rsid w:val="00402E09"/>
    <w:rsid w:val="004031DF"/>
    <w:rsid w:val="004033C5"/>
    <w:rsid w:val="00403613"/>
    <w:rsid w:val="00403D10"/>
    <w:rsid w:val="00403F07"/>
    <w:rsid w:val="00405650"/>
    <w:rsid w:val="00405F58"/>
    <w:rsid w:val="00406178"/>
    <w:rsid w:val="00406834"/>
    <w:rsid w:val="00407B24"/>
    <w:rsid w:val="00407E90"/>
    <w:rsid w:val="0041000F"/>
    <w:rsid w:val="00410E4E"/>
    <w:rsid w:val="004111E2"/>
    <w:rsid w:val="004119F7"/>
    <w:rsid w:val="004120D6"/>
    <w:rsid w:val="00412D0C"/>
    <w:rsid w:val="00413CEA"/>
    <w:rsid w:val="00415489"/>
    <w:rsid w:val="004178B5"/>
    <w:rsid w:val="0042005D"/>
    <w:rsid w:val="00421508"/>
    <w:rsid w:val="00424C99"/>
    <w:rsid w:val="00425AF8"/>
    <w:rsid w:val="004272A1"/>
    <w:rsid w:val="004276E6"/>
    <w:rsid w:val="00427EFE"/>
    <w:rsid w:val="00430338"/>
    <w:rsid w:val="004305D2"/>
    <w:rsid w:val="0043101C"/>
    <w:rsid w:val="00431436"/>
    <w:rsid w:val="00432237"/>
    <w:rsid w:val="0043239F"/>
    <w:rsid w:val="00433AED"/>
    <w:rsid w:val="00434093"/>
    <w:rsid w:val="0043437D"/>
    <w:rsid w:val="00437647"/>
    <w:rsid w:val="00437811"/>
    <w:rsid w:val="00437A50"/>
    <w:rsid w:val="00437CA1"/>
    <w:rsid w:val="00440898"/>
    <w:rsid w:val="00442F2E"/>
    <w:rsid w:val="0044332F"/>
    <w:rsid w:val="00443982"/>
    <w:rsid w:val="00443B83"/>
    <w:rsid w:val="00444A46"/>
    <w:rsid w:val="00445C75"/>
    <w:rsid w:val="00446197"/>
    <w:rsid w:val="00446316"/>
    <w:rsid w:val="004477F2"/>
    <w:rsid w:val="00447829"/>
    <w:rsid w:val="00447867"/>
    <w:rsid w:val="00447870"/>
    <w:rsid w:val="00447EB2"/>
    <w:rsid w:val="00450166"/>
    <w:rsid w:val="00450B1C"/>
    <w:rsid w:val="00452BFC"/>
    <w:rsid w:val="00452FA4"/>
    <w:rsid w:val="0045386B"/>
    <w:rsid w:val="0045439F"/>
    <w:rsid w:val="00454B4A"/>
    <w:rsid w:val="00455F42"/>
    <w:rsid w:val="0045635F"/>
    <w:rsid w:val="00457166"/>
    <w:rsid w:val="00457D0E"/>
    <w:rsid w:val="004612BF"/>
    <w:rsid w:val="00461F25"/>
    <w:rsid w:val="00461F5C"/>
    <w:rsid w:val="00462A74"/>
    <w:rsid w:val="00462CB6"/>
    <w:rsid w:val="0046395C"/>
    <w:rsid w:val="00465F74"/>
    <w:rsid w:val="00466C48"/>
    <w:rsid w:val="004679FA"/>
    <w:rsid w:val="00467FB5"/>
    <w:rsid w:val="004704F3"/>
    <w:rsid w:val="0047226B"/>
    <w:rsid w:val="00472732"/>
    <w:rsid w:val="0047318E"/>
    <w:rsid w:val="0047368A"/>
    <w:rsid w:val="0047636B"/>
    <w:rsid w:val="00481A81"/>
    <w:rsid w:val="004822EC"/>
    <w:rsid w:val="004823F3"/>
    <w:rsid w:val="0048353E"/>
    <w:rsid w:val="00484689"/>
    <w:rsid w:val="004847BA"/>
    <w:rsid w:val="00485A93"/>
    <w:rsid w:val="00485B9E"/>
    <w:rsid w:val="004863D9"/>
    <w:rsid w:val="0048679C"/>
    <w:rsid w:val="00486CE9"/>
    <w:rsid w:val="00487085"/>
    <w:rsid w:val="0048730B"/>
    <w:rsid w:val="00487ADB"/>
    <w:rsid w:val="0049198A"/>
    <w:rsid w:val="00491F06"/>
    <w:rsid w:val="0049272F"/>
    <w:rsid w:val="004928D9"/>
    <w:rsid w:val="004955BF"/>
    <w:rsid w:val="00496A59"/>
    <w:rsid w:val="00496D3E"/>
    <w:rsid w:val="004A0320"/>
    <w:rsid w:val="004A0798"/>
    <w:rsid w:val="004A0C01"/>
    <w:rsid w:val="004A0DC4"/>
    <w:rsid w:val="004A128D"/>
    <w:rsid w:val="004A2B6A"/>
    <w:rsid w:val="004A334B"/>
    <w:rsid w:val="004A378E"/>
    <w:rsid w:val="004A4526"/>
    <w:rsid w:val="004A5AF0"/>
    <w:rsid w:val="004A5DD2"/>
    <w:rsid w:val="004A684D"/>
    <w:rsid w:val="004A6C28"/>
    <w:rsid w:val="004A6C39"/>
    <w:rsid w:val="004A7279"/>
    <w:rsid w:val="004B0399"/>
    <w:rsid w:val="004B1465"/>
    <w:rsid w:val="004B17F1"/>
    <w:rsid w:val="004B1A7A"/>
    <w:rsid w:val="004B1B91"/>
    <w:rsid w:val="004B4F3C"/>
    <w:rsid w:val="004B6BD5"/>
    <w:rsid w:val="004B7280"/>
    <w:rsid w:val="004B75A8"/>
    <w:rsid w:val="004C062D"/>
    <w:rsid w:val="004C0E11"/>
    <w:rsid w:val="004C1B26"/>
    <w:rsid w:val="004C2932"/>
    <w:rsid w:val="004C50BF"/>
    <w:rsid w:val="004C554D"/>
    <w:rsid w:val="004C64D4"/>
    <w:rsid w:val="004C65A5"/>
    <w:rsid w:val="004C724D"/>
    <w:rsid w:val="004C7EB9"/>
    <w:rsid w:val="004D0B5A"/>
    <w:rsid w:val="004D11E3"/>
    <w:rsid w:val="004D274D"/>
    <w:rsid w:val="004D3A34"/>
    <w:rsid w:val="004D415C"/>
    <w:rsid w:val="004D4CA5"/>
    <w:rsid w:val="004D5A90"/>
    <w:rsid w:val="004D6536"/>
    <w:rsid w:val="004D68F6"/>
    <w:rsid w:val="004D6BCA"/>
    <w:rsid w:val="004D6F20"/>
    <w:rsid w:val="004D789F"/>
    <w:rsid w:val="004D7BCF"/>
    <w:rsid w:val="004D7C07"/>
    <w:rsid w:val="004D7EC4"/>
    <w:rsid w:val="004D7F10"/>
    <w:rsid w:val="004E0FEC"/>
    <w:rsid w:val="004E16F9"/>
    <w:rsid w:val="004E2134"/>
    <w:rsid w:val="004E2A7A"/>
    <w:rsid w:val="004E2B80"/>
    <w:rsid w:val="004E3AC9"/>
    <w:rsid w:val="004E43EF"/>
    <w:rsid w:val="004E44E0"/>
    <w:rsid w:val="004E46E7"/>
    <w:rsid w:val="004E5242"/>
    <w:rsid w:val="004E5946"/>
    <w:rsid w:val="004E6C79"/>
    <w:rsid w:val="004E720A"/>
    <w:rsid w:val="004E72ED"/>
    <w:rsid w:val="004E7A78"/>
    <w:rsid w:val="004F088B"/>
    <w:rsid w:val="004F122C"/>
    <w:rsid w:val="004F1B0C"/>
    <w:rsid w:val="004F4E54"/>
    <w:rsid w:val="004F4FBB"/>
    <w:rsid w:val="004F54F7"/>
    <w:rsid w:val="004F550F"/>
    <w:rsid w:val="004F6ACE"/>
    <w:rsid w:val="004F7DD0"/>
    <w:rsid w:val="0050033B"/>
    <w:rsid w:val="005006CF"/>
    <w:rsid w:val="00500AB8"/>
    <w:rsid w:val="005010AB"/>
    <w:rsid w:val="00501423"/>
    <w:rsid w:val="00502C7E"/>
    <w:rsid w:val="00503058"/>
    <w:rsid w:val="005038A4"/>
    <w:rsid w:val="00503C90"/>
    <w:rsid w:val="00505F65"/>
    <w:rsid w:val="0050658E"/>
    <w:rsid w:val="00506CBA"/>
    <w:rsid w:val="00507DB5"/>
    <w:rsid w:val="00510EFD"/>
    <w:rsid w:val="005121EC"/>
    <w:rsid w:val="00512930"/>
    <w:rsid w:val="00512D15"/>
    <w:rsid w:val="00513479"/>
    <w:rsid w:val="005134F0"/>
    <w:rsid w:val="0051366C"/>
    <w:rsid w:val="00513A7A"/>
    <w:rsid w:val="0051454B"/>
    <w:rsid w:val="0051593A"/>
    <w:rsid w:val="0051603E"/>
    <w:rsid w:val="0051666B"/>
    <w:rsid w:val="00517660"/>
    <w:rsid w:val="00517BB9"/>
    <w:rsid w:val="00520321"/>
    <w:rsid w:val="00520D33"/>
    <w:rsid w:val="00520E15"/>
    <w:rsid w:val="00521DE8"/>
    <w:rsid w:val="00521EB8"/>
    <w:rsid w:val="0052220C"/>
    <w:rsid w:val="00522B06"/>
    <w:rsid w:val="005238ED"/>
    <w:rsid w:val="00525328"/>
    <w:rsid w:val="005256BA"/>
    <w:rsid w:val="00525BED"/>
    <w:rsid w:val="00525C87"/>
    <w:rsid w:val="005268F4"/>
    <w:rsid w:val="00526E23"/>
    <w:rsid w:val="00527088"/>
    <w:rsid w:val="0052752C"/>
    <w:rsid w:val="00527C69"/>
    <w:rsid w:val="005301FA"/>
    <w:rsid w:val="005308A7"/>
    <w:rsid w:val="005318D6"/>
    <w:rsid w:val="00531BC4"/>
    <w:rsid w:val="00531FAF"/>
    <w:rsid w:val="00532AC4"/>
    <w:rsid w:val="00532BB5"/>
    <w:rsid w:val="00535793"/>
    <w:rsid w:val="00535851"/>
    <w:rsid w:val="00535C19"/>
    <w:rsid w:val="00535F63"/>
    <w:rsid w:val="005363C1"/>
    <w:rsid w:val="0053687B"/>
    <w:rsid w:val="00537128"/>
    <w:rsid w:val="00537EE6"/>
    <w:rsid w:val="0054059A"/>
    <w:rsid w:val="00540657"/>
    <w:rsid w:val="005422B0"/>
    <w:rsid w:val="00542980"/>
    <w:rsid w:val="00544248"/>
    <w:rsid w:val="00544F51"/>
    <w:rsid w:val="005453EE"/>
    <w:rsid w:val="00545AD7"/>
    <w:rsid w:val="005462CF"/>
    <w:rsid w:val="005471F9"/>
    <w:rsid w:val="005479D3"/>
    <w:rsid w:val="00550406"/>
    <w:rsid w:val="0055047B"/>
    <w:rsid w:val="005505A1"/>
    <w:rsid w:val="00550B15"/>
    <w:rsid w:val="00550CEF"/>
    <w:rsid w:val="00550D4A"/>
    <w:rsid w:val="00551159"/>
    <w:rsid w:val="00551AF9"/>
    <w:rsid w:val="00551E5D"/>
    <w:rsid w:val="00553DE0"/>
    <w:rsid w:val="005544D4"/>
    <w:rsid w:val="00554806"/>
    <w:rsid w:val="00554DA3"/>
    <w:rsid w:val="00555722"/>
    <w:rsid w:val="00555BE4"/>
    <w:rsid w:val="00555D88"/>
    <w:rsid w:val="00556D6A"/>
    <w:rsid w:val="00557863"/>
    <w:rsid w:val="00557E09"/>
    <w:rsid w:val="00560437"/>
    <w:rsid w:val="0056283B"/>
    <w:rsid w:val="005628F2"/>
    <w:rsid w:val="0056640D"/>
    <w:rsid w:val="005668BD"/>
    <w:rsid w:val="00566B11"/>
    <w:rsid w:val="00566EF3"/>
    <w:rsid w:val="00567F4B"/>
    <w:rsid w:val="005707CC"/>
    <w:rsid w:val="0057125D"/>
    <w:rsid w:val="00571B22"/>
    <w:rsid w:val="00571DCB"/>
    <w:rsid w:val="0057209C"/>
    <w:rsid w:val="005728B3"/>
    <w:rsid w:val="005733EE"/>
    <w:rsid w:val="005739DB"/>
    <w:rsid w:val="00573D87"/>
    <w:rsid w:val="00573F55"/>
    <w:rsid w:val="0057497B"/>
    <w:rsid w:val="005757BA"/>
    <w:rsid w:val="00576283"/>
    <w:rsid w:val="00577122"/>
    <w:rsid w:val="00577DE1"/>
    <w:rsid w:val="00580D4C"/>
    <w:rsid w:val="00581D0A"/>
    <w:rsid w:val="00581D67"/>
    <w:rsid w:val="00583A3D"/>
    <w:rsid w:val="00583E11"/>
    <w:rsid w:val="00584B7C"/>
    <w:rsid w:val="0058501C"/>
    <w:rsid w:val="005850C3"/>
    <w:rsid w:val="00585108"/>
    <w:rsid w:val="005862CD"/>
    <w:rsid w:val="00586DDB"/>
    <w:rsid w:val="005870D6"/>
    <w:rsid w:val="00587623"/>
    <w:rsid w:val="00590A04"/>
    <w:rsid w:val="0059112A"/>
    <w:rsid w:val="00591588"/>
    <w:rsid w:val="00592290"/>
    <w:rsid w:val="00592732"/>
    <w:rsid w:val="00592E48"/>
    <w:rsid w:val="0059303C"/>
    <w:rsid w:val="00595587"/>
    <w:rsid w:val="00595737"/>
    <w:rsid w:val="005962CC"/>
    <w:rsid w:val="0059659A"/>
    <w:rsid w:val="0059673D"/>
    <w:rsid w:val="00596B7A"/>
    <w:rsid w:val="00597A9F"/>
    <w:rsid w:val="005A0D39"/>
    <w:rsid w:val="005A1680"/>
    <w:rsid w:val="005A2449"/>
    <w:rsid w:val="005A25E8"/>
    <w:rsid w:val="005A27F8"/>
    <w:rsid w:val="005A2DDC"/>
    <w:rsid w:val="005A3047"/>
    <w:rsid w:val="005A49AB"/>
    <w:rsid w:val="005A4F08"/>
    <w:rsid w:val="005A528E"/>
    <w:rsid w:val="005A6718"/>
    <w:rsid w:val="005A6872"/>
    <w:rsid w:val="005A6B4D"/>
    <w:rsid w:val="005B04DA"/>
    <w:rsid w:val="005B0FF9"/>
    <w:rsid w:val="005B250F"/>
    <w:rsid w:val="005B27F4"/>
    <w:rsid w:val="005B4223"/>
    <w:rsid w:val="005B476C"/>
    <w:rsid w:val="005B4B04"/>
    <w:rsid w:val="005B5D2E"/>
    <w:rsid w:val="005B648E"/>
    <w:rsid w:val="005B788E"/>
    <w:rsid w:val="005B7B6A"/>
    <w:rsid w:val="005B7E82"/>
    <w:rsid w:val="005C05A3"/>
    <w:rsid w:val="005C119C"/>
    <w:rsid w:val="005C1A04"/>
    <w:rsid w:val="005C2503"/>
    <w:rsid w:val="005C27FD"/>
    <w:rsid w:val="005C31EF"/>
    <w:rsid w:val="005C34E1"/>
    <w:rsid w:val="005C3611"/>
    <w:rsid w:val="005C3C17"/>
    <w:rsid w:val="005C3F13"/>
    <w:rsid w:val="005C4557"/>
    <w:rsid w:val="005C6E6F"/>
    <w:rsid w:val="005C75EF"/>
    <w:rsid w:val="005C7A9D"/>
    <w:rsid w:val="005C7D5C"/>
    <w:rsid w:val="005C7E69"/>
    <w:rsid w:val="005D0159"/>
    <w:rsid w:val="005D028D"/>
    <w:rsid w:val="005D0809"/>
    <w:rsid w:val="005D0A91"/>
    <w:rsid w:val="005D1171"/>
    <w:rsid w:val="005D493C"/>
    <w:rsid w:val="005D504C"/>
    <w:rsid w:val="005D54E5"/>
    <w:rsid w:val="005D688A"/>
    <w:rsid w:val="005D701C"/>
    <w:rsid w:val="005D722D"/>
    <w:rsid w:val="005D75C9"/>
    <w:rsid w:val="005E04AE"/>
    <w:rsid w:val="005E1621"/>
    <w:rsid w:val="005E1673"/>
    <w:rsid w:val="005E1719"/>
    <w:rsid w:val="005E2765"/>
    <w:rsid w:val="005E2E95"/>
    <w:rsid w:val="005E2FC8"/>
    <w:rsid w:val="005E391B"/>
    <w:rsid w:val="005E3B95"/>
    <w:rsid w:val="005E431D"/>
    <w:rsid w:val="005E4424"/>
    <w:rsid w:val="005E45A3"/>
    <w:rsid w:val="005E4869"/>
    <w:rsid w:val="005E51FE"/>
    <w:rsid w:val="005E548C"/>
    <w:rsid w:val="005E55E7"/>
    <w:rsid w:val="005E58AF"/>
    <w:rsid w:val="005E5A21"/>
    <w:rsid w:val="005E6298"/>
    <w:rsid w:val="005E631D"/>
    <w:rsid w:val="005E64AC"/>
    <w:rsid w:val="005E76B4"/>
    <w:rsid w:val="005E7E76"/>
    <w:rsid w:val="005F04A3"/>
    <w:rsid w:val="005F0EE8"/>
    <w:rsid w:val="005F3131"/>
    <w:rsid w:val="005F3AD9"/>
    <w:rsid w:val="005F41A6"/>
    <w:rsid w:val="005F50D4"/>
    <w:rsid w:val="005F63D8"/>
    <w:rsid w:val="005F6F5F"/>
    <w:rsid w:val="00600361"/>
    <w:rsid w:val="006007C2"/>
    <w:rsid w:val="0060146D"/>
    <w:rsid w:val="00601E22"/>
    <w:rsid w:val="00601E2E"/>
    <w:rsid w:val="006020C7"/>
    <w:rsid w:val="0060287D"/>
    <w:rsid w:val="00602D00"/>
    <w:rsid w:val="00602D91"/>
    <w:rsid w:val="006042C5"/>
    <w:rsid w:val="00604C8C"/>
    <w:rsid w:val="006060F9"/>
    <w:rsid w:val="00606572"/>
    <w:rsid w:val="00607040"/>
    <w:rsid w:val="00607A98"/>
    <w:rsid w:val="00610C48"/>
    <w:rsid w:val="00610F5B"/>
    <w:rsid w:val="00611209"/>
    <w:rsid w:val="0061144C"/>
    <w:rsid w:val="00611EB0"/>
    <w:rsid w:val="00612457"/>
    <w:rsid w:val="00612586"/>
    <w:rsid w:val="00614004"/>
    <w:rsid w:val="0061455F"/>
    <w:rsid w:val="00615997"/>
    <w:rsid w:val="00616DAF"/>
    <w:rsid w:val="00617726"/>
    <w:rsid w:val="0061784B"/>
    <w:rsid w:val="00617DEB"/>
    <w:rsid w:val="00617E15"/>
    <w:rsid w:val="00620844"/>
    <w:rsid w:val="00620AB3"/>
    <w:rsid w:val="00621DEF"/>
    <w:rsid w:val="006223E7"/>
    <w:rsid w:val="006226AB"/>
    <w:rsid w:val="00622902"/>
    <w:rsid w:val="00622B3E"/>
    <w:rsid w:val="00622D24"/>
    <w:rsid w:val="00625004"/>
    <w:rsid w:val="00625353"/>
    <w:rsid w:val="006255CF"/>
    <w:rsid w:val="00625B82"/>
    <w:rsid w:val="00625BEB"/>
    <w:rsid w:val="006267C0"/>
    <w:rsid w:val="006278AF"/>
    <w:rsid w:val="00630495"/>
    <w:rsid w:val="00630956"/>
    <w:rsid w:val="006310AD"/>
    <w:rsid w:val="00631A4F"/>
    <w:rsid w:val="0063209B"/>
    <w:rsid w:val="006322AC"/>
    <w:rsid w:val="00632DEC"/>
    <w:rsid w:val="00633680"/>
    <w:rsid w:val="006337BE"/>
    <w:rsid w:val="0063409E"/>
    <w:rsid w:val="006348DB"/>
    <w:rsid w:val="006349BD"/>
    <w:rsid w:val="00634B12"/>
    <w:rsid w:val="00634C4B"/>
    <w:rsid w:val="00634C8D"/>
    <w:rsid w:val="00634CAD"/>
    <w:rsid w:val="00634CFB"/>
    <w:rsid w:val="00635F34"/>
    <w:rsid w:val="00636B2C"/>
    <w:rsid w:val="00640426"/>
    <w:rsid w:val="0064072B"/>
    <w:rsid w:val="00641813"/>
    <w:rsid w:val="00641D56"/>
    <w:rsid w:val="0064289F"/>
    <w:rsid w:val="00642E32"/>
    <w:rsid w:val="00643BE1"/>
    <w:rsid w:val="0064417B"/>
    <w:rsid w:val="00644333"/>
    <w:rsid w:val="00645F60"/>
    <w:rsid w:val="006468D1"/>
    <w:rsid w:val="00647B80"/>
    <w:rsid w:val="006505F9"/>
    <w:rsid w:val="00651145"/>
    <w:rsid w:val="006516E0"/>
    <w:rsid w:val="00651A1D"/>
    <w:rsid w:val="00651D47"/>
    <w:rsid w:val="00652908"/>
    <w:rsid w:val="006541BA"/>
    <w:rsid w:val="00654498"/>
    <w:rsid w:val="00655447"/>
    <w:rsid w:val="00655899"/>
    <w:rsid w:val="00655F14"/>
    <w:rsid w:val="00657FE5"/>
    <w:rsid w:val="00660A7A"/>
    <w:rsid w:val="00660D2E"/>
    <w:rsid w:val="00661BD0"/>
    <w:rsid w:val="00662CF8"/>
    <w:rsid w:val="006630CF"/>
    <w:rsid w:val="00664628"/>
    <w:rsid w:val="00665641"/>
    <w:rsid w:val="00665AC7"/>
    <w:rsid w:val="006671D4"/>
    <w:rsid w:val="006679EF"/>
    <w:rsid w:val="006701B7"/>
    <w:rsid w:val="0067028B"/>
    <w:rsid w:val="00670DE1"/>
    <w:rsid w:val="00670E2B"/>
    <w:rsid w:val="00671080"/>
    <w:rsid w:val="0067192A"/>
    <w:rsid w:val="0067200C"/>
    <w:rsid w:val="00672F11"/>
    <w:rsid w:val="00673135"/>
    <w:rsid w:val="00673633"/>
    <w:rsid w:val="006749DB"/>
    <w:rsid w:val="00674C5D"/>
    <w:rsid w:val="00675353"/>
    <w:rsid w:val="006756C8"/>
    <w:rsid w:val="00675CE4"/>
    <w:rsid w:val="006762AD"/>
    <w:rsid w:val="006767F2"/>
    <w:rsid w:val="0067680D"/>
    <w:rsid w:val="00676974"/>
    <w:rsid w:val="00681512"/>
    <w:rsid w:val="00682214"/>
    <w:rsid w:val="00682814"/>
    <w:rsid w:val="00682CFA"/>
    <w:rsid w:val="00683188"/>
    <w:rsid w:val="00683579"/>
    <w:rsid w:val="006837DA"/>
    <w:rsid w:val="006840E8"/>
    <w:rsid w:val="00684853"/>
    <w:rsid w:val="006849E3"/>
    <w:rsid w:val="00684FEA"/>
    <w:rsid w:val="0068533E"/>
    <w:rsid w:val="006864EE"/>
    <w:rsid w:val="00686782"/>
    <w:rsid w:val="00686A3F"/>
    <w:rsid w:val="006870AF"/>
    <w:rsid w:val="00690FF3"/>
    <w:rsid w:val="00691385"/>
    <w:rsid w:val="00691C61"/>
    <w:rsid w:val="0069243C"/>
    <w:rsid w:val="00692550"/>
    <w:rsid w:val="00692E51"/>
    <w:rsid w:val="00695A67"/>
    <w:rsid w:val="00695AD2"/>
    <w:rsid w:val="00696B37"/>
    <w:rsid w:val="006970C5"/>
    <w:rsid w:val="006972F0"/>
    <w:rsid w:val="006974C5"/>
    <w:rsid w:val="0069776A"/>
    <w:rsid w:val="00697985"/>
    <w:rsid w:val="006A02E4"/>
    <w:rsid w:val="006A04D7"/>
    <w:rsid w:val="006A1A22"/>
    <w:rsid w:val="006A2112"/>
    <w:rsid w:val="006A22DE"/>
    <w:rsid w:val="006A249D"/>
    <w:rsid w:val="006A28E3"/>
    <w:rsid w:val="006A39BA"/>
    <w:rsid w:val="006A4663"/>
    <w:rsid w:val="006A4D61"/>
    <w:rsid w:val="006A5575"/>
    <w:rsid w:val="006A568D"/>
    <w:rsid w:val="006A5716"/>
    <w:rsid w:val="006A6781"/>
    <w:rsid w:val="006A731A"/>
    <w:rsid w:val="006B008C"/>
    <w:rsid w:val="006B02F8"/>
    <w:rsid w:val="006B0658"/>
    <w:rsid w:val="006B07F8"/>
    <w:rsid w:val="006B098E"/>
    <w:rsid w:val="006B0C47"/>
    <w:rsid w:val="006B0D60"/>
    <w:rsid w:val="006B1F38"/>
    <w:rsid w:val="006B25F8"/>
    <w:rsid w:val="006B2B3E"/>
    <w:rsid w:val="006B45B7"/>
    <w:rsid w:val="006B587C"/>
    <w:rsid w:val="006B5B08"/>
    <w:rsid w:val="006B5B4F"/>
    <w:rsid w:val="006B62DB"/>
    <w:rsid w:val="006B74CF"/>
    <w:rsid w:val="006C04FC"/>
    <w:rsid w:val="006C1A16"/>
    <w:rsid w:val="006C1DBE"/>
    <w:rsid w:val="006C22B3"/>
    <w:rsid w:val="006C2D3E"/>
    <w:rsid w:val="006C33D6"/>
    <w:rsid w:val="006C3868"/>
    <w:rsid w:val="006C42AD"/>
    <w:rsid w:val="006C468D"/>
    <w:rsid w:val="006C7798"/>
    <w:rsid w:val="006D059F"/>
    <w:rsid w:val="006D09EC"/>
    <w:rsid w:val="006D12E8"/>
    <w:rsid w:val="006D15B8"/>
    <w:rsid w:val="006D19AE"/>
    <w:rsid w:val="006D1A1C"/>
    <w:rsid w:val="006D208F"/>
    <w:rsid w:val="006D2819"/>
    <w:rsid w:val="006D2DAE"/>
    <w:rsid w:val="006D38A2"/>
    <w:rsid w:val="006D3C96"/>
    <w:rsid w:val="006D426E"/>
    <w:rsid w:val="006D4358"/>
    <w:rsid w:val="006D478A"/>
    <w:rsid w:val="006D4FD5"/>
    <w:rsid w:val="006D655D"/>
    <w:rsid w:val="006D6ACF"/>
    <w:rsid w:val="006D7549"/>
    <w:rsid w:val="006E03F0"/>
    <w:rsid w:val="006E058E"/>
    <w:rsid w:val="006E072E"/>
    <w:rsid w:val="006E127A"/>
    <w:rsid w:val="006E1ACE"/>
    <w:rsid w:val="006E1E8F"/>
    <w:rsid w:val="006E2081"/>
    <w:rsid w:val="006E2A83"/>
    <w:rsid w:val="006E393F"/>
    <w:rsid w:val="006E39EF"/>
    <w:rsid w:val="006E3C91"/>
    <w:rsid w:val="006E3DE2"/>
    <w:rsid w:val="006E4C09"/>
    <w:rsid w:val="006E59A9"/>
    <w:rsid w:val="006E5A9C"/>
    <w:rsid w:val="006E6593"/>
    <w:rsid w:val="006E66DC"/>
    <w:rsid w:val="006E6EAD"/>
    <w:rsid w:val="006F12A2"/>
    <w:rsid w:val="006F1A6E"/>
    <w:rsid w:val="006F1CC7"/>
    <w:rsid w:val="006F2CDB"/>
    <w:rsid w:val="006F38D2"/>
    <w:rsid w:val="006F41DF"/>
    <w:rsid w:val="006F4674"/>
    <w:rsid w:val="006F4D3A"/>
    <w:rsid w:val="006F5DFF"/>
    <w:rsid w:val="006F78A3"/>
    <w:rsid w:val="007000BA"/>
    <w:rsid w:val="00700AFD"/>
    <w:rsid w:val="00701643"/>
    <w:rsid w:val="00701BD7"/>
    <w:rsid w:val="00701DD1"/>
    <w:rsid w:val="0070203E"/>
    <w:rsid w:val="007021C9"/>
    <w:rsid w:val="0070246A"/>
    <w:rsid w:val="00702B81"/>
    <w:rsid w:val="0070436C"/>
    <w:rsid w:val="007046F8"/>
    <w:rsid w:val="0070524C"/>
    <w:rsid w:val="00705ABA"/>
    <w:rsid w:val="00706651"/>
    <w:rsid w:val="00706815"/>
    <w:rsid w:val="00706C96"/>
    <w:rsid w:val="0071215C"/>
    <w:rsid w:val="0071283D"/>
    <w:rsid w:val="007129BE"/>
    <w:rsid w:val="00712B3E"/>
    <w:rsid w:val="00713595"/>
    <w:rsid w:val="0071473D"/>
    <w:rsid w:val="00714C66"/>
    <w:rsid w:val="007153A5"/>
    <w:rsid w:val="007156D9"/>
    <w:rsid w:val="00715C76"/>
    <w:rsid w:val="00715F99"/>
    <w:rsid w:val="00716D20"/>
    <w:rsid w:val="00717AFE"/>
    <w:rsid w:val="00717F44"/>
    <w:rsid w:val="007200CB"/>
    <w:rsid w:val="00720CCD"/>
    <w:rsid w:val="007213F4"/>
    <w:rsid w:val="007215B5"/>
    <w:rsid w:val="0072231C"/>
    <w:rsid w:val="00722815"/>
    <w:rsid w:val="00722C5B"/>
    <w:rsid w:val="00723249"/>
    <w:rsid w:val="00723818"/>
    <w:rsid w:val="007238E0"/>
    <w:rsid w:val="007251E4"/>
    <w:rsid w:val="00725574"/>
    <w:rsid w:val="0072676C"/>
    <w:rsid w:val="007271DE"/>
    <w:rsid w:val="00727CB0"/>
    <w:rsid w:val="00730075"/>
    <w:rsid w:val="0073021B"/>
    <w:rsid w:val="007308A4"/>
    <w:rsid w:val="00731C60"/>
    <w:rsid w:val="00732493"/>
    <w:rsid w:val="0073267A"/>
    <w:rsid w:val="00732BF3"/>
    <w:rsid w:val="00732DB1"/>
    <w:rsid w:val="00734769"/>
    <w:rsid w:val="007375E3"/>
    <w:rsid w:val="00737D6B"/>
    <w:rsid w:val="00740168"/>
    <w:rsid w:val="007406B7"/>
    <w:rsid w:val="00740952"/>
    <w:rsid w:val="00740B7B"/>
    <w:rsid w:val="007419AF"/>
    <w:rsid w:val="00742328"/>
    <w:rsid w:val="00742715"/>
    <w:rsid w:val="00750677"/>
    <w:rsid w:val="00751A5D"/>
    <w:rsid w:val="00751FE2"/>
    <w:rsid w:val="007527AE"/>
    <w:rsid w:val="007528B2"/>
    <w:rsid w:val="00752AF3"/>
    <w:rsid w:val="00753752"/>
    <w:rsid w:val="00753A56"/>
    <w:rsid w:val="007541DC"/>
    <w:rsid w:val="007547A9"/>
    <w:rsid w:val="007554B6"/>
    <w:rsid w:val="0075610C"/>
    <w:rsid w:val="0075614E"/>
    <w:rsid w:val="00756216"/>
    <w:rsid w:val="00760333"/>
    <w:rsid w:val="00760799"/>
    <w:rsid w:val="00760F49"/>
    <w:rsid w:val="007612D3"/>
    <w:rsid w:val="00762D23"/>
    <w:rsid w:val="00762EA1"/>
    <w:rsid w:val="007634D5"/>
    <w:rsid w:val="00764423"/>
    <w:rsid w:val="007649E0"/>
    <w:rsid w:val="00765D2F"/>
    <w:rsid w:val="007663A3"/>
    <w:rsid w:val="0076688A"/>
    <w:rsid w:val="00766D5D"/>
    <w:rsid w:val="00767BD8"/>
    <w:rsid w:val="007711C6"/>
    <w:rsid w:val="00771CFF"/>
    <w:rsid w:val="00772077"/>
    <w:rsid w:val="0077268C"/>
    <w:rsid w:val="00772D25"/>
    <w:rsid w:val="00774318"/>
    <w:rsid w:val="00774E80"/>
    <w:rsid w:val="00775226"/>
    <w:rsid w:val="00775D0C"/>
    <w:rsid w:val="00775DA1"/>
    <w:rsid w:val="00776407"/>
    <w:rsid w:val="00776E11"/>
    <w:rsid w:val="00776FBB"/>
    <w:rsid w:val="00777099"/>
    <w:rsid w:val="00777894"/>
    <w:rsid w:val="007813BA"/>
    <w:rsid w:val="00781766"/>
    <w:rsid w:val="00781875"/>
    <w:rsid w:val="00781A2C"/>
    <w:rsid w:val="00781B40"/>
    <w:rsid w:val="007825DC"/>
    <w:rsid w:val="00782A90"/>
    <w:rsid w:val="007849F9"/>
    <w:rsid w:val="00784BE0"/>
    <w:rsid w:val="00784DA2"/>
    <w:rsid w:val="007850AC"/>
    <w:rsid w:val="0078589D"/>
    <w:rsid w:val="00785A60"/>
    <w:rsid w:val="00786180"/>
    <w:rsid w:val="0079142E"/>
    <w:rsid w:val="00792B78"/>
    <w:rsid w:val="00792ED4"/>
    <w:rsid w:val="00793038"/>
    <w:rsid w:val="007930D1"/>
    <w:rsid w:val="00793434"/>
    <w:rsid w:val="00793E14"/>
    <w:rsid w:val="00794ECB"/>
    <w:rsid w:val="0079565C"/>
    <w:rsid w:val="0079581F"/>
    <w:rsid w:val="00795BA0"/>
    <w:rsid w:val="00795EAE"/>
    <w:rsid w:val="00795F08"/>
    <w:rsid w:val="00796592"/>
    <w:rsid w:val="0079666C"/>
    <w:rsid w:val="00796FF6"/>
    <w:rsid w:val="007978AF"/>
    <w:rsid w:val="00797D86"/>
    <w:rsid w:val="007A11EC"/>
    <w:rsid w:val="007A150E"/>
    <w:rsid w:val="007A31D9"/>
    <w:rsid w:val="007A34B8"/>
    <w:rsid w:val="007A377F"/>
    <w:rsid w:val="007A3A63"/>
    <w:rsid w:val="007A3F29"/>
    <w:rsid w:val="007A420F"/>
    <w:rsid w:val="007A427F"/>
    <w:rsid w:val="007A5495"/>
    <w:rsid w:val="007A669D"/>
    <w:rsid w:val="007A7206"/>
    <w:rsid w:val="007A7217"/>
    <w:rsid w:val="007B01D6"/>
    <w:rsid w:val="007B14E1"/>
    <w:rsid w:val="007B179C"/>
    <w:rsid w:val="007B3718"/>
    <w:rsid w:val="007B3E55"/>
    <w:rsid w:val="007B417D"/>
    <w:rsid w:val="007B565B"/>
    <w:rsid w:val="007B5C9D"/>
    <w:rsid w:val="007B5CC9"/>
    <w:rsid w:val="007B667E"/>
    <w:rsid w:val="007B7D16"/>
    <w:rsid w:val="007C0400"/>
    <w:rsid w:val="007C13FE"/>
    <w:rsid w:val="007C3B1F"/>
    <w:rsid w:val="007C44D2"/>
    <w:rsid w:val="007C50C2"/>
    <w:rsid w:val="007C5436"/>
    <w:rsid w:val="007C5A04"/>
    <w:rsid w:val="007C632C"/>
    <w:rsid w:val="007C68F8"/>
    <w:rsid w:val="007D0752"/>
    <w:rsid w:val="007D08F9"/>
    <w:rsid w:val="007D0EEF"/>
    <w:rsid w:val="007D2239"/>
    <w:rsid w:val="007D4195"/>
    <w:rsid w:val="007D45EC"/>
    <w:rsid w:val="007D59D0"/>
    <w:rsid w:val="007D5CC2"/>
    <w:rsid w:val="007D64FC"/>
    <w:rsid w:val="007D7AA2"/>
    <w:rsid w:val="007E3060"/>
    <w:rsid w:val="007E4411"/>
    <w:rsid w:val="007E5CAF"/>
    <w:rsid w:val="007E5F83"/>
    <w:rsid w:val="007F090D"/>
    <w:rsid w:val="007F0C5D"/>
    <w:rsid w:val="007F253A"/>
    <w:rsid w:val="007F37C5"/>
    <w:rsid w:val="007F3CEC"/>
    <w:rsid w:val="007F4873"/>
    <w:rsid w:val="007F4D21"/>
    <w:rsid w:val="007F572B"/>
    <w:rsid w:val="007F5A8B"/>
    <w:rsid w:val="007F5CDD"/>
    <w:rsid w:val="007F612B"/>
    <w:rsid w:val="007F71A8"/>
    <w:rsid w:val="007F7900"/>
    <w:rsid w:val="00800C81"/>
    <w:rsid w:val="00801E55"/>
    <w:rsid w:val="00802095"/>
    <w:rsid w:val="00803703"/>
    <w:rsid w:val="00803DDE"/>
    <w:rsid w:val="00803ED9"/>
    <w:rsid w:val="00804029"/>
    <w:rsid w:val="008042C1"/>
    <w:rsid w:val="00804571"/>
    <w:rsid w:val="00804EDA"/>
    <w:rsid w:val="00805031"/>
    <w:rsid w:val="00805097"/>
    <w:rsid w:val="00806516"/>
    <w:rsid w:val="008069A4"/>
    <w:rsid w:val="00806A16"/>
    <w:rsid w:val="00806A2D"/>
    <w:rsid w:val="00806CC8"/>
    <w:rsid w:val="008103D9"/>
    <w:rsid w:val="008108D8"/>
    <w:rsid w:val="00811958"/>
    <w:rsid w:val="00811A69"/>
    <w:rsid w:val="00811B58"/>
    <w:rsid w:val="00811EB5"/>
    <w:rsid w:val="00812873"/>
    <w:rsid w:val="008129F3"/>
    <w:rsid w:val="00812BFF"/>
    <w:rsid w:val="00813B96"/>
    <w:rsid w:val="0081405C"/>
    <w:rsid w:val="00814D81"/>
    <w:rsid w:val="0081521C"/>
    <w:rsid w:val="008154F2"/>
    <w:rsid w:val="00815B9B"/>
    <w:rsid w:val="00815BB3"/>
    <w:rsid w:val="0081628A"/>
    <w:rsid w:val="00816CE6"/>
    <w:rsid w:val="008213F0"/>
    <w:rsid w:val="00821EDB"/>
    <w:rsid w:val="008228C1"/>
    <w:rsid w:val="0082473C"/>
    <w:rsid w:val="008250A1"/>
    <w:rsid w:val="00825575"/>
    <w:rsid w:val="0082619C"/>
    <w:rsid w:val="008261DC"/>
    <w:rsid w:val="00826798"/>
    <w:rsid w:val="008320D2"/>
    <w:rsid w:val="008322D6"/>
    <w:rsid w:val="00832E0A"/>
    <w:rsid w:val="00833310"/>
    <w:rsid w:val="00833423"/>
    <w:rsid w:val="00833967"/>
    <w:rsid w:val="00833D65"/>
    <w:rsid w:val="008351DE"/>
    <w:rsid w:val="0083595C"/>
    <w:rsid w:val="0083622F"/>
    <w:rsid w:val="008368BD"/>
    <w:rsid w:val="00837D3E"/>
    <w:rsid w:val="008406CE"/>
    <w:rsid w:val="00840E3D"/>
    <w:rsid w:val="008414F3"/>
    <w:rsid w:val="00841685"/>
    <w:rsid w:val="008416EE"/>
    <w:rsid w:val="008419B5"/>
    <w:rsid w:val="008419FC"/>
    <w:rsid w:val="008420BD"/>
    <w:rsid w:val="008420BF"/>
    <w:rsid w:val="00842A18"/>
    <w:rsid w:val="00843F2D"/>
    <w:rsid w:val="00844B78"/>
    <w:rsid w:val="00844E26"/>
    <w:rsid w:val="00846432"/>
    <w:rsid w:val="00846C7F"/>
    <w:rsid w:val="0084705F"/>
    <w:rsid w:val="008474D3"/>
    <w:rsid w:val="008478D8"/>
    <w:rsid w:val="00847B36"/>
    <w:rsid w:val="00847D62"/>
    <w:rsid w:val="00850440"/>
    <w:rsid w:val="0085047E"/>
    <w:rsid w:val="0085225E"/>
    <w:rsid w:val="008525A3"/>
    <w:rsid w:val="00852B27"/>
    <w:rsid w:val="00853483"/>
    <w:rsid w:val="00854FF8"/>
    <w:rsid w:val="0085603C"/>
    <w:rsid w:val="00856311"/>
    <w:rsid w:val="008600B2"/>
    <w:rsid w:val="0086071E"/>
    <w:rsid w:val="00860D93"/>
    <w:rsid w:val="008613D9"/>
    <w:rsid w:val="008614CB"/>
    <w:rsid w:val="00862853"/>
    <w:rsid w:val="0086285A"/>
    <w:rsid w:val="008639F0"/>
    <w:rsid w:val="0086475B"/>
    <w:rsid w:val="00865795"/>
    <w:rsid w:val="00867658"/>
    <w:rsid w:val="00870DFD"/>
    <w:rsid w:val="00871028"/>
    <w:rsid w:val="00871293"/>
    <w:rsid w:val="00871670"/>
    <w:rsid w:val="00874170"/>
    <w:rsid w:val="008758DB"/>
    <w:rsid w:val="00875EDF"/>
    <w:rsid w:val="008765CD"/>
    <w:rsid w:val="0087761A"/>
    <w:rsid w:val="0087777A"/>
    <w:rsid w:val="0088019D"/>
    <w:rsid w:val="00880C07"/>
    <w:rsid w:val="0088194E"/>
    <w:rsid w:val="00881A1F"/>
    <w:rsid w:val="008821C5"/>
    <w:rsid w:val="00882E4D"/>
    <w:rsid w:val="008835D1"/>
    <w:rsid w:val="00883693"/>
    <w:rsid w:val="00883AA0"/>
    <w:rsid w:val="00883BE8"/>
    <w:rsid w:val="00884BB0"/>
    <w:rsid w:val="00886816"/>
    <w:rsid w:val="008869F0"/>
    <w:rsid w:val="00886AF8"/>
    <w:rsid w:val="008872EA"/>
    <w:rsid w:val="00887C2A"/>
    <w:rsid w:val="00890F6C"/>
    <w:rsid w:val="008919B1"/>
    <w:rsid w:val="008927DC"/>
    <w:rsid w:val="008929E5"/>
    <w:rsid w:val="00892F4D"/>
    <w:rsid w:val="00893B18"/>
    <w:rsid w:val="008945B5"/>
    <w:rsid w:val="00894778"/>
    <w:rsid w:val="00895660"/>
    <w:rsid w:val="0089614A"/>
    <w:rsid w:val="008A40B9"/>
    <w:rsid w:val="008A5D64"/>
    <w:rsid w:val="008A6999"/>
    <w:rsid w:val="008A6AC5"/>
    <w:rsid w:val="008A6B89"/>
    <w:rsid w:val="008A7ED0"/>
    <w:rsid w:val="008B1344"/>
    <w:rsid w:val="008B187C"/>
    <w:rsid w:val="008B1FA9"/>
    <w:rsid w:val="008B23DF"/>
    <w:rsid w:val="008B3433"/>
    <w:rsid w:val="008B34BE"/>
    <w:rsid w:val="008B40C1"/>
    <w:rsid w:val="008B4C08"/>
    <w:rsid w:val="008B4F90"/>
    <w:rsid w:val="008B5DA2"/>
    <w:rsid w:val="008B6352"/>
    <w:rsid w:val="008B6A0F"/>
    <w:rsid w:val="008B7515"/>
    <w:rsid w:val="008C0C9A"/>
    <w:rsid w:val="008C1144"/>
    <w:rsid w:val="008C1AAE"/>
    <w:rsid w:val="008C2131"/>
    <w:rsid w:val="008C3C1C"/>
    <w:rsid w:val="008C3E9A"/>
    <w:rsid w:val="008C4FAA"/>
    <w:rsid w:val="008C5380"/>
    <w:rsid w:val="008C58DB"/>
    <w:rsid w:val="008C7673"/>
    <w:rsid w:val="008D0412"/>
    <w:rsid w:val="008D0652"/>
    <w:rsid w:val="008D06D1"/>
    <w:rsid w:val="008D13DF"/>
    <w:rsid w:val="008D1F0A"/>
    <w:rsid w:val="008D2154"/>
    <w:rsid w:val="008D316D"/>
    <w:rsid w:val="008D37A2"/>
    <w:rsid w:val="008D39A3"/>
    <w:rsid w:val="008D5354"/>
    <w:rsid w:val="008D65A3"/>
    <w:rsid w:val="008D685D"/>
    <w:rsid w:val="008D7AE6"/>
    <w:rsid w:val="008D7CA2"/>
    <w:rsid w:val="008E0A39"/>
    <w:rsid w:val="008E0A6C"/>
    <w:rsid w:val="008E11AA"/>
    <w:rsid w:val="008E130F"/>
    <w:rsid w:val="008E1592"/>
    <w:rsid w:val="008E3212"/>
    <w:rsid w:val="008E3CA9"/>
    <w:rsid w:val="008E403B"/>
    <w:rsid w:val="008E4656"/>
    <w:rsid w:val="008E4AE4"/>
    <w:rsid w:val="008E4B93"/>
    <w:rsid w:val="008E52FA"/>
    <w:rsid w:val="008E544D"/>
    <w:rsid w:val="008E5A8A"/>
    <w:rsid w:val="008E6EBF"/>
    <w:rsid w:val="008F03B7"/>
    <w:rsid w:val="008F0DFB"/>
    <w:rsid w:val="008F0FD5"/>
    <w:rsid w:val="008F13C4"/>
    <w:rsid w:val="008F22DC"/>
    <w:rsid w:val="008F26C6"/>
    <w:rsid w:val="008F2FFA"/>
    <w:rsid w:val="008F322D"/>
    <w:rsid w:val="008F4982"/>
    <w:rsid w:val="008F4D41"/>
    <w:rsid w:val="008F57DC"/>
    <w:rsid w:val="008F654F"/>
    <w:rsid w:val="008F7A27"/>
    <w:rsid w:val="008F7CC4"/>
    <w:rsid w:val="008F7EB1"/>
    <w:rsid w:val="00901E78"/>
    <w:rsid w:val="00903004"/>
    <w:rsid w:val="009031E7"/>
    <w:rsid w:val="0090353D"/>
    <w:rsid w:val="00904437"/>
    <w:rsid w:val="0090483C"/>
    <w:rsid w:val="0090607B"/>
    <w:rsid w:val="00911AA8"/>
    <w:rsid w:val="0091224E"/>
    <w:rsid w:val="009128E3"/>
    <w:rsid w:val="00913521"/>
    <w:rsid w:val="00914950"/>
    <w:rsid w:val="00914D9A"/>
    <w:rsid w:val="00914EE4"/>
    <w:rsid w:val="009152AC"/>
    <w:rsid w:val="00915A93"/>
    <w:rsid w:val="00915E9B"/>
    <w:rsid w:val="009162BF"/>
    <w:rsid w:val="009164BE"/>
    <w:rsid w:val="00917C13"/>
    <w:rsid w:val="00917CB7"/>
    <w:rsid w:val="00917F87"/>
    <w:rsid w:val="00922182"/>
    <w:rsid w:val="00922851"/>
    <w:rsid w:val="00922A3F"/>
    <w:rsid w:val="00924069"/>
    <w:rsid w:val="009257B1"/>
    <w:rsid w:val="00925AB6"/>
    <w:rsid w:val="00925CDF"/>
    <w:rsid w:val="00925E7A"/>
    <w:rsid w:val="00926C02"/>
    <w:rsid w:val="00927292"/>
    <w:rsid w:val="00927435"/>
    <w:rsid w:val="00927EF2"/>
    <w:rsid w:val="0093018B"/>
    <w:rsid w:val="0093030C"/>
    <w:rsid w:val="009303DF"/>
    <w:rsid w:val="00930AE6"/>
    <w:rsid w:val="00930C44"/>
    <w:rsid w:val="00932147"/>
    <w:rsid w:val="00932A7E"/>
    <w:rsid w:val="00932C7B"/>
    <w:rsid w:val="009330FE"/>
    <w:rsid w:val="00934CC1"/>
    <w:rsid w:val="009356D1"/>
    <w:rsid w:val="009359BC"/>
    <w:rsid w:val="00936520"/>
    <w:rsid w:val="009365BC"/>
    <w:rsid w:val="00936F40"/>
    <w:rsid w:val="00937AC8"/>
    <w:rsid w:val="009404B8"/>
    <w:rsid w:val="00940986"/>
    <w:rsid w:val="009411F7"/>
    <w:rsid w:val="0094134E"/>
    <w:rsid w:val="009413CA"/>
    <w:rsid w:val="0094203B"/>
    <w:rsid w:val="00942273"/>
    <w:rsid w:val="0094234E"/>
    <w:rsid w:val="00942C33"/>
    <w:rsid w:val="00943579"/>
    <w:rsid w:val="00944352"/>
    <w:rsid w:val="009443F2"/>
    <w:rsid w:val="009449D2"/>
    <w:rsid w:val="00945365"/>
    <w:rsid w:val="0094551E"/>
    <w:rsid w:val="009456D7"/>
    <w:rsid w:val="00945824"/>
    <w:rsid w:val="00945BB4"/>
    <w:rsid w:val="0094609D"/>
    <w:rsid w:val="00947AAD"/>
    <w:rsid w:val="00951370"/>
    <w:rsid w:val="00951D65"/>
    <w:rsid w:val="00952111"/>
    <w:rsid w:val="009523D8"/>
    <w:rsid w:val="00952515"/>
    <w:rsid w:val="009534C9"/>
    <w:rsid w:val="00953CB0"/>
    <w:rsid w:val="00953FCE"/>
    <w:rsid w:val="009546FD"/>
    <w:rsid w:val="00954C36"/>
    <w:rsid w:val="00954C93"/>
    <w:rsid w:val="00955D68"/>
    <w:rsid w:val="00955FB1"/>
    <w:rsid w:val="009573F5"/>
    <w:rsid w:val="00957812"/>
    <w:rsid w:val="00957F5E"/>
    <w:rsid w:val="009602F3"/>
    <w:rsid w:val="00960DB9"/>
    <w:rsid w:val="009619ED"/>
    <w:rsid w:val="00962D47"/>
    <w:rsid w:val="00963546"/>
    <w:rsid w:val="00963C60"/>
    <w:rsid w:val="00963CC8"/>
    <w:rsid w:val="009640C9"/>
    <w:rsid w:val="00965B83"/>
    <w:rsid w:val="00965C0D"/>
    <w:rsid w:val="009665D8"/>
    <w:rsid w:val="00966E5D"/>
    <w:rsid w:val="00967372"/>
    <w:rsid w:val="009677D8"/>
    <w:rsid w:val="00970F02"/>
    <w:rsid w:val="00970FC3"/>
    <w:rsid w:val="00971807"/>
    <w:rsid w:val="00971940"/>
    <w:rsid w:val="00971AC6"/>
    <w:rsid w:val="00971DB5"/>
    <w:rsid w:val="009724C8"/>
    <w:rsid w:val="00972642"/>
    <w:rsid w:val="00973A55"/>
    <w:rsid w:val="00973A79"/>
    <w:rsid w:val="009755A1"/>
    <w:rsid w:val="00975CE0"/>
    <w:rsid w:val="009760DC"/>
    <w:rsid w:val="009764BE"/>
    <w:rsid w:val="009772CC"/>
    <w:rsid w:val="00981FF3"/>
    <w:rsid w:val="009828C2"/>
    <w:rsid w:val="00982C46"/>
    <w:rsid w:val="00982CA3"/>
    <w:rsid w:val="009838D2"/>
    <w:rsid w:val="00983956"/>
    <w:rsid w:val="00985C42"/>
    <w:rsid w:val="00986619"/>
    <w:rsid w:val="00987CDE"/>
    <w:rsid w:val="00992E74"/>
    <w:rsid w:val="00992FA8"/>
    <w:rsid w:val="00993205"/>
    <w:rsid w:val="0099378C"/>
    <w:rsid w:val="00993E3B"/>
    <w:rsid w:val="00993E98"/>
    <w:rsid w:val="00993E9C"/>
    <w:rsid w:val="00994ECF"/>
    <w:rsid w:val="009972A5"/>
    <w:rsid w:val="00997364"/>
    <w:rsid w:val="0099759E"/>
    <w:rsid w:val="009A0888"/>
    <w:rsid w:val="009A1069"/>
    <w:rsid w:val="009A25BB"/>
    <w:rsid w:val="009A27E4"/>
    <w:rsid w:val="009A27F6"/>
    <w:rsid w:val="009A3ED7"/>
    <w:rsid w:val="009A55FC"/>
    <w:rsid w:val="009A5C3B"/>
    <w:rsid w:val="009A65FC"/>
    <w:rsid w:val="009A6787"/>
    <w:rsid w:val="009A6D24"/>
    <w:rsid w:val="009A74D4"/>
    <w:rsid w:val="009A7C53"/>
    <w:rsid w:val="009B02F3"/>
    <w:rsid w:val="009B077A"/>
    <w:rsid w:val="009B18B8"/>
    <w:rsid w:val="009B3448"/>
    <w:rsid w:val="009B3F0B"/>
    <w:rsid w:val="009B43BB"/>
    <w:rsid w:val="009B638F"/>
    <w:rsid w:val="009B7082"/>
    <w:rsid w:val="009B7EBC"/>
    <w:rsid w:val="009C0136"/>
    <w:rsid w:val="009C1296"/>
    <w:rsid w:val="009C2616"/>
    <w:rsid w:val="009C2BA2"/>
    <w:rsid w:val="009C3570"/>
    <w:rsid w:val="009C4AD6"/>
    <w:rsid w:val="009C5206"/>
    <w:rsid w:val="009C52FD"/>
    <w:rsid w:val="009C5D4B"/>
    <w:rsid w:val="009C68A3"/>
    <w:rsid w:val="009C6B0E"/>
    <w:rsid w:val="009C78A7"/>
    <w:rsid w:val="009D025B"/>
    <w:rsid w:val="009D07CE"/>
    <w:rsid w:val="009D0AE1"/>
    <w:rsid w:val="009D133A"/>
    <w:rsid w:val="009D38BD"/>
    <w:rsid w:val="009D391B"/>
    <w:rsid w:val="009D4A5F"/>
    <w:rsid w:val="009D5758"/>
    <w:rsid w:val="009D7990"/>
    <w:rsid w:val="009E0DDE"/>
    <w:rsid w:val="009E0E1E"/>
    <w:rsid w:val="009E106A"/>
    <w:rsid w:val="009E1803"/>
    <w:rsid w:val="009E213A"/>
    <w:rsid w:val="009E22DB"/>
    <w:rsid w:val="009E340B"/>
    <w:rsid w:val="009E54D7"/>
    <w:rsid w:val="009F0CBB"/>
    <w:rsid w:val="009F2428"/>
    <w:rsid w:val="009F44FB"/>
    <w:rsid w:val="009F5688"/>
    <w:rsid w:val="00A00B2D"/>
    <w:rsid w:val="00A00F86"/>
    <w:rsid w:val="00A02020"/>
    <w:rsid w:val="00A025B0"/>
    <w:rsid w:val="00A02A55"/>
    <w:rsid w:val="00A032AD"/>
    <w:rsid w:val="00A03C73"/>
    <w:rsid w:val="00A044F4"/>
    <w:rsid w:val="00A045A9"/>
    <w:rsid w:val="00A04C8F"/>
    <w:rsid w:val="00A063D5"/>
    <w:rsid w:val="00A06D67"/>
    <w:rsid w:val="00A06DD9"/>
    <w:rsid w:val="00A072C4"/>
    <w:rsid w:val="00A1022B"/>
    <w:rsid w:val="00A10956"/>
    <w:rsid w:val="00A10C42"/>
    <w:rsid w:val="00A115BE"/>
    <w:rsid w:val="00A11DCF"/>
    <w:rsid w:val="00A11E7B"/>
    <w:rsid w:val="00A11F69"/>
    <w:rsid w:val="00A1234A"/>
    <w:rsid w:val="00A12898"/>
    <w:rsid w:val="00A12C36"/>
    <w:rsid w:val="00A131B4"/>
    <w:rsid w:val="00A13908"/>
    <w:rsid w:val="00A1406F"/>
    <w:rsid w:val="00A141AA"/>
    <w:rsid w:val="00A14403"/>
    <w:rsid w:val="00A14B10"/>
    <w:rsid w:val="00A14FD3"/>
    <w:rsid w:val="00A2011E"/>
    <w:rsid w:val="00A205FB"/>
    <w:rsid w:val="00A211DE"/>
    <w:rsid w:val="00A22362"/>
    <w:rsid w:val="00A22667"/>
    <w:rsid w:val="00A22900"/>
    <w:rsid w:val="00A25763"/>
    <w:rsid w:val="00A25AE0"/>
    <w:rsid w:val="00A2759E"/>
    <w:rsid w:val="00A27E7C"/>
    <w:rsid w:val="00A303AD"/>
    <w:rsid w:val="00A316EC"/>
    <w:rsid w:val="00A31D5E"/>
    <w:rsid w:val="00A3231D"/>
    <w:rsid w:val="00A32668"/>
    <w:rsid w:val="00A32FD2"/>
    <w:rsid w:val="00A341D2"/>
    <w:rsid w:val="00A34521"/>
    <w:rsid w:val="00A348DA"/>
    <w:rsid w:val="00A36797"/>
    <w:rsid w:val="00A369E6"/>
    <w:rsid w:val="00A36BF8"/>
    <w:rsid w:val="00A37091"/>
    <w:rsid w:val="00A37324"/>
    <w:rsid w:val="00A37756"/>
    <w:rsid w:val="00A4138E"/>
    <w:rsid w:val="00A41A5E"/>
    <w:rsid w:val="00A42350"/>
    <w:rsid w:val="00A4253D"/>
    <w:rsid w:val="00A433C0"/>
    <w:rsid w:val="00A443E2"/>
    <w:rsid w:val="00A44846"/>
    <w:rsid w:val="00A44B29"/>
    <w:rsid w:val="00A451C1"/>
    <w:rsid w:val="00A458C5"/>
    <w:rsid w:val="00A45B72"/>
    <w:rsid w:val="00A470B5"/>
    <w:rsid w:val="00A50278"/>
    <w:rsid w:val="00A52132"/>
    <w:rsid w:val="00A52FF0"/>
    <w:rsid w:val="00A5340F"/>
    <w:rsid w:val="00A539A1"/>
    <w:rsid w:val="00A53AE8"/>
    <w:rsid w:val="00A541F6"/>
    <w:rsid w:val="00A545D0"/>
    <w:rsid w:val="00A557D5"/>
    <w:rsid w:val="00A56795"/>
    <w:rsid w:val="00A56EEA"/>
    <w:rsid w:val="00A571B9"/>
    <w:rsid w:val="00A577C1"/>
    <w:rsid w:val="00A57BFC"/>
    <w:rsid w:val="00A6011D"/>
    <w:rsid w:val="00A604CD"/>
    <w:rsid w:val="00A6219C"/>
    <w:rsid w:val="00A626D5"/>
    <w:rsid w:val="00A62739"/>
    <w:rsid w:val="00A629BB"/>
    <w:rsid w:val="00A6402E"/>
    <w:rsid w:val="00A646F9"/>
    <w:rsid w:val="00A65CC8"/>
    <w:rsid w:val="00A65FC9"/>
    <w:rsid w:val="00A666F4"/>
    <w:rsid w:val="00A67102"/>
    <w:rsid w:val="00A6729D"/>
    <w:rsid w:val="00A67EBD"/>
    <w:rsid w:val="00A70121"/>
    <w:rsid w:val="00A70292"/>
    <w:rsid w:val="00A70D24"/>
    <w:rsid w:val="00A71A98"/>
    <w:rsid w:val="00A71AB6"/>
    <w:rsid w:val="00A71F21"/>
    <w:rsid w:val="00A72796"/>
    <w:rsid w:val="00A72BF1"/>
    <w:rsid w:val="00A73121"/>
    <w:rsid w:val="00A73662"/>
    <w:rsid w:val="00A73827"/>
    <w:rsid w:val="00A7408A"/>
    <w:rsid w:val="00A74545"/>
    <w:rsid w:val="00A74D2F"/>
    <w:rsid w:val="00A75078"/>
    <w:rsid w:val="00A756AF"/>
    <w:rsid w:val="00A75B29"/>
    <w:rsid w:val="00A769DB"/>
    <w:rsid w:val="00A76A26"/>
    <w:rsid w:val="00A77AEC"/>
    <w:rsid w:val="00A77DAD"/>
    <w:rsid w:val="00A81004"/>
    <w:rsid w:val="00A81A92"/>
    <w:rsid w:val="00A822C0"/>
    <w:rsid w:val="00A82429"/>
    <w:rsid w:val="00A82918"/>
    <w:rsid w:val="00A82AEF"/>
    <w:rsid w:val="00A847DC"/>
    <w:rsid w:val="00A849AD"/>
    <w:rsid w:val="00A84F46"/>
    <w:rsid w:val="00A853A2"/>
    <w:rsid w:val="00A863B3"/>
    <w:rsid w:val="00A86A06"/>
    <w:rsid w:val="00A86DF6"/>
    <w:rsid w:val="00A870BE"/>
    <w:rsid w:val="00A91923"/>
    <w:rsid w:val="00A92ABF"/>
    <w:rsid w:val="00A92DFF"/>
    <w:rsid w:val="00A93641"/>
    <w:rsid w:val="00A93793"/>
    <w:rsid w:val="00A94885"/>
    <w:rsid w:val="00A950BE"/>
    <w:rsid w:val="00A953BB"/>
    <w:rsid w:val="00A95559"/>
    <w:rsid w:val="00A95BC0"/>
    <w:rsid w:val="00A964EC"/>
    <w:rsid w:val="00A969A2"/>
    <w:rsid w:val="00A97F91"/>
    <w:rsid w:val="00AA101D"/>
    <w:rsid w:val="00AA10CB"/>
    <w:rsid w:val="00AA1583"/>
    <w:rsid w:val="00AA3EDD"/>
    <w:rsid w:val="00AA4C90"/>
    <w:rsid w:val="00AA4E96"/>
    <w:rsid w:val="00AA6075"/>
    <w:rsid w:val="00AA6535"/>
    <w:rsid w:val="00AA76A8"/>
    <w:rsid w:val="00AA785F"/>
    <w:rsid w:val="00AA7CFD"/>
    <w:rsid w:val="00AB0024"/>
    <w:rsid w:val="00AB003F"/>
    <w:rsid w:val="00AB053B"/>
    <w:rsid w:val="00AB199E"/>
    <w:rsid w:val="00AB1CB4"/>
    <w:rsid w:val="00AB254E"/>
    <w:rsid w:val="00AB457B"/>
    <w:rsid w:val="00AB5ACF"/>
    <w:rsid w:val="00AB72A4"/>
    <w:rsid w:val="00AC0263"/>
    <w:rsid w:val="00AC0D4B"/>
    <w:rsid w:val="00AC13B6"/>
    <w:rsid w:val="00AC1B41"/>
    <w:rsid w:val="00AC24A0"/>
    <w:rsid w:val="00AC281F"/>
    <w:rsid w:val="00AC4A5B"/>
    <w:rsid w:val="00AC580B"/>
    <w:rsid w:val="00AC6197"/>
    <w:rsid w:val="00AC6B03"/>
    <w:rsid w:val="00AD00E8"/>
    <w:rsid w:val="00AD0813"/>
    <w:rsid w:val="00AD09E5"/>
    <w:rsid w:val="00AD0B39"/>
    <w:rsid w:val="00AD0F56"/>
    <w:rsid w:val="00AD3266"/>
    <w:rsid w:val="00AD32AB"/>
    <w:rsid w:val="00AD32E7"/>
    <w:rsid w:val="00AD4717"/>
    <w:rsid w:val="00AD4A67"/>
    <w:rsid w:val="00AD504B"/>
    <w:rsid w:val="00AD5F60"/>
    <w:rsid w:val="00AD633F"/>
    <w:rsid w:val="00AD6E14"/>
    <w:rsid w:val="00AD71BE"/>
    <w:rsid w:val="00AE165B"/>
    <w:rsid w:val="00AE193D"/>
    <w:rsid w:val="00AE23D2"/>
    <w:rsid w:val="00AE307F"/>
    <w:rsid w:val="00AE353F"/>
    <w:rsid w:val="00AE3E90"/>
    <w:rsid w:val="00AE4392"/>
    <w:rsid w:val="00AE559B"/>
    <w:rsid w:val="00AE6070"/>
    <w:rsid w:val="00AE6F82"/>
    <w:rsid w:val="00AE7625"/>
    <w:rsid w:val="00AF0638"/>
    <w:rsid w:val="00AF24F5"/>
    <w:rsid w:val="00AF2FB6"/>
    <w:rsid w:val="00AF3874"/>
    <w:rsid w:val="00AF4448"/>
    <w:rsid w:val="00AF44EE"/>
    <w:rsid w:val="00AF595E"/>
    <w:rsid w:val="00AF6F3F"/>
    <w:rsid w:val="00B00F6B"/>
    <w:rsid w:val="00B0152A"/>
    <w:rsid w:val="00B016E2"/>
    <w:rsid w:val="00B01F79"/>
    <w:rsid w:val="00B02644"/>
    <w:rsid w:val="00B02760"/>
    <w:rsid w:val="00B02886"/>
    <w:rsid w:val="00B040D4"/>
    <w:rsid w:val="00B042D5"/>
    <w:rsid w:val="00B04571"/>
    <w:rsid w:val="00B05E72"/>
    <w:rsid w:val="00B06761"/>
    <w:rsid w:val="00B068DB"/>
    <w:rsid w:val="00B06A86"/>
    <w:rsid w:val="00B07258"/>
    <w:rsid w:val="00B0725C"/>
    <w:rsid w:val="00B079B5"/>
    <w:rsid w:val="00B07B08"/>
    <w:rsid w:val="00B1010D"/>
    <w:rsid w:val="00B10741"/>
    <w:rsid w:val="00B10FA7"/>
    <w:rsid w:val="00B1166F"/>
    <w:rsid w:val="00B1188C"/>
    <w:rsid w:val="00B11E59"/>
    <w:rsid w:val="00B12D25"/>
    <w:rsid w:val="00B13180"/>
    <w:rsid w:val="00B135AD"/>
    <w:rsid w:val="00B13823"/>
    <w:rsid w:val="00B14067"/>
    <w:rsid w:val="00B148D7"/>
    <w:rsid w:val="00B14C2A"/>
    <w:rsid w:val="00B15307"/>
    <w:rsid w:val="00B15577"/>
    <w:rsid w:val="00B16754"/>
    <w:rsid w:val="00B175F9"/>
    <w:rsid w:val="00B17CA1"/>
    <w:rsid w:val="00B20B88"/>
    <w:rsid w:val="00B20DA0"/>
    <w:rsid w:val="00B22DB2"/>
    <w:rsid w:val="00B23C03"/>
    <w:rsid w:val="00B24EA4"/>
    <w:rsid w:val="00B251F8"/>
    <w:rsid w:val="00B25809"/>
    <w:rsid w:val="00B262CB"/>
    <w:rsid w:val="00B26503"/>
    <w:rsid w:val="00B26751"/>
    <w:rsid w:val="00B2678D"/>
    <w:rsid w:val="00B267DC"/>
    <w:rsid w:val="00B26FB7"/>
    <w:rsid w:val="00B27A03"/>
    <w:rsid w:val="00B27B11"/>
    <w:rsid w:val="00B27BC8"/>
    <w:rsid w:val="00B3119B"/>
    <w:rsid w:val="00B31F46"/>
    <w:rsid w:val="00B325D8"/>
    <w:rsid w:val="00B32C50"/>
    <w:rsid w:val="00B33A09"/>
    <w:rsid w:val="00B33DA4"/>
    <w:rsid w:val="00B347B8"/>
    <w:rsid w:val="00B349B3"/>
    <w:rsid w:val="00B34CD3"/>
    <w:rsid w:val="00B355CE"/>
    <w:rsid w:val="00B35E62"/>
    <w:rsid w:val="00B36171"/>
    <w:rsid w:val="00B36288"/>
    <w:rsid w:val="00B363FB"/>
    <w:rsid w:val="00B3673E"/>
    <w:rsid w:val="00B368C3"/>
    <w:rsid w:val="00B3711C"/>
    <w:rsid w:val="00B40266"/>
    <w:rsid w:val="00B40C90"/>
    <w:rsid w:val="00B41DFA"/>
    <w:rsid w:val="00B438ED"/>
    <w:rsid w:val="00B43EEF"/>
    <w:rsid w:val="00B44297"/>
    <w:rsid w:val="00B4467A"/>
    <w:rsid w:val="00B44D19"/>
    <w:rsid w:val="00B454D7"/>
    <w:rsid w:val="00B45E88"/>
    <w:rsid w:val="00B47241"/>
    <w:rsid w:val="00B475A2"/>
    <w:rsid w:val="00B47933"/>
    <w:rsid w:val="00B47B5C"/>
    <w:rsid w:val="00B50697"/>
    <w:rsid w:val="00B51C75"/>
    <w:rsid w:val="00B52983"/>
    <w:rsid w:val="00B52A76"/>
    <w:rsid w:val="00B52A90"/>
    <w:rsid w:val="00B52E10"/>
    <w:rsid w:val="00B53975"/>
    <w:rsid w:val="00B53998"/>
    <w:rsid w:val="00B54B38"/>
    <w:rsid w:val="00B550DB"/>
    <w:rsid w:val="00B5646D"/>
    <w:rsid w:val="00B56642"/>
    <w:rsid w:val="00B5766F"/>
    <w:rsid w:val="00B57932"/>
    <w:rsid w:val="00B611E1"/>
    <w:rsid w:val="00B61E6C"/>
    <w:rsid w:val="00B63DC9"/>
    <w:rsid w:val="00B64081"/>
    <w:rsid w:val="00B659AE"/>
    <w:rsid w:val="00B6687F"/>
    <w:rsid w:val="00B67C5B"/>
    <w:rsid w:val="00B704AA"/>
    <w:rsid w:val="00B707DC"/>
    <w:rsid w:val="00B70BB1"/>
    <w:rsid w:val="00B70E73"/>
    <w:rsid w:val="00B71219"/>
    <w:rsid w:val="00B71237"/>
    <w:rsid w:val="00B716A1"/>
    <w:rsid w:val="00B71E2D"/>
    <w:rsid w:val="00B720A6"/>
    <w:rsid w:val="00B72AB3"/>
    <w:rsid w:val="00B72EC7"/>
    <w:rsid w:val="00B74F54"/>
    <w:rsid w:val="00B757E0"/>
    <w:rsid w:val="00B75F4D"/>
    <w:rsid w:val="00B760CD"/>
    <w:rsid w:val="00B76685"/>
    <w:rsid w:val="00B7680D"/>
    <w:rsid w:val="00B77359"/>
    <w:rsid w:val="00B77C03"/>
    <w:rsid w:val="00B80139"/>
    <w:rsid w:val="00B82FE6"/>
    <w:rsid w:val="00B8389D"/>
    <w:rsid w:val="00B8573C"/>
    <w:rsid w:val="00B8638D"/>
    <w:rsid w:val="00B86E27"/>
    <w:rsid w:val="00B87177"/>
    <w:rsid w:val="00B872F8"/>
    <w:rsid w:val="00B87B2E"/>
    <w:rsid w:val="00B90986"/>
    <w:rsid w:val="00B90ABA"/>
    <w:rsid w:val="00B91E18"/>
    <w:rsid w:val="00B920C4"/>
    <w:rsid w:val="00B92180"/>
    <w:rsid w:val="00B921AF"/>
    <w:rsid w:val="00B9345D"/>
    <w:rsid w:val="00B93A77"/>
    <w:rsid w:val="00B93B8E"/>
    <w:rsid w:val="00B93C8E"/>
    <w:rsid w:val="00B94245"/>
    <w:rsid w:val="00B95644"/>
    <w:rsid w:val="00B95D7F"/>
    <w:rsid w:val="00B95F60"/>
    <w:rsid w:val="00BA0B6C"/>
    <w:rsid w:val="00BA2C48"/>
    <w:rsid w:val="00BA349F"/>
    <w:rsid w:val="00BA3AD8"/>
    <w:rsid w:val="00BA3B82"/>
    <w:rsid w:val="00BA40ED"/>
    <w:rsid w:val="00BA5F1C"/>
    <w:rsid w:val="00BA779D"/>
    <w:rsid w:val="00BA7AD2"/>
    <w:rsid w:val="00BA7BD5"/>
    <w:rsid w:val="00BA7E85"/>
    <w:rsid w:val="00BB01BF"/>
    <w:rsid w:val="00BB16C6"/>
    <w:rsid w:val="00BB2A03"/>
    <w:rsid w:val="00BB3386"/>
    <w:rsid w:val="00BB4804"/>
    <w:rsid w:val="00BB67B8"/>
    <w:rsid w:val="00BB6ACA"/>
    <w:rsid w:val="00BB7730"/>
    <w:rsid w:val="00BB7978"/>
    <w:rsid w:val="00BB7D2D"/>
    <w:rsid w:val="00BC0280"/>
    <w:rsid w:val="00BC1248"/>
    <w:rsid w:val="00BC1ED5"/>
    <w:rsid w:val="00BC24AC"/>
    <w:rsid w:val="00BC2752"/>
    <w:rsid w:val="00BC39C8"/>
    <w:rsid w:val="00BC4EB4"/>
    <w:rsid w:val="00BC5E78"/>
    <w:rsid w:val="00BC5EA8"/>
    <w:rsid w:val="00BC79CB"/>
    <w:rsid w:val="00BD17C5"/>
    <w:rsid w:val="00BD184A"/>
    <w:rsid w:val="00BD1B19"/>
    <w:rsid w:val="00BD4164"/>
    <w:rsid w:val="00BD499A"/>
    <w:rsid w:val="00BD4FE2"/>
    <w:rsid w:val="00BD5BB8"/>
    <w:rsid w:val="00BD6A26"/>
    <w:rsid w:val="00BD7846"/>
    <w:rsid w:val="00BE078D"/>
    <w:rsid w:val="00BE0AD4"/>
    <w:rsid w:val="00BE0BA9"/>
    <w:rsid w:val="00BE11FC"/>
    <w:rsid w:val="00BE13D6"/>
    <w:rsid w:val="00BE1641"/>
    <w:rsid w:val="00BE1697"/>
    <w:rsid w:val="00BE170E"/>
    <w:rsid w:val="00BE1C49"/>
    <w:rsid w:val="00BE226A"/>
    <w:rsid w:val="00BE2331"/>
    <w:rsid w:val="00BE258B"/>
    <w:rsid w:val="00BE29AC"/>
    <w:rsid w:val="00BE32C4"/>
    <w:rsid w:val="00BE32F4"/>
    <w:rsid w:val="00BE3565"/>
    <w:rsid w:val="00BE44B2"/>
    <w:rsid w:val="00BE53FB"/>
    <w:rsid w:val="00BE5624"/>
    <w:rsid w:val="00BE63D5"/>
    <w:rsid w:val="00BE70DA"/>
    <w:rsid w:val="00BE7E50"/>
    <w:rsid w:val="00BF0566"/>
    <w:rsid w:val="00BF0FD2"/>
    <w:rsid w:val="00BF2B8D"/>
    <w:rsid w:val="00BF2D74"/>
    <w:rsid w:val="00BF3811"/>
    <w:rsid w:val="00BF3FD2"/>
    <w:rsid w:val="00BF4455"/>
    <w:rsid w:val="00BF4C6E"/>
    <w:rsid w:val="00BF4E06"/>
    <w:rsid w:val="00BF4E1C"/>
    <w:rsid w:val="00BF5727"/>
    <w:rsid w:val="00BF5F8C"/>
    <w:rsid w:val="00BF6C63"/>
    <w:rsid w:val="00BF7F9A"/>
    <w:rsid w:val="00C00937"/>
    <w:rsid w:val="00C01251"/>
    <w:rsid w:val="00C019E5"/>
    <w:rsid w:val="00C01C35"/>
    <w:rsid w:val="00C02543"/>
    <w:rsid w:val="00C02F09"/>
    <w:rsid w:val="00C05871"/>
    <w:rsid w:val="00C05F76"/>
    <w:rsid w:val="00C065B7"/>
    <w:rsid w:val="00C10B7F"/>
    <w:rsid w:val="00C113F9"/>
    <w:rsid w:val="00C1163F"/>
    <w:rsid w:val="00C130B8"/>
    <w:rsid w:val="00C13D7D"/>
    <w:rsid w:val="00C13FBA"/>
    <w:rsid w:val="00C1415E"/>
    <w:rsid w:val="00C14730"/>
    <w:rsid w:val="00C15921"/>
    <w:rsid w:val="00C15A63"/>
    <w:rsid w:val="00C16417"/>
    <w:rsid w:val="00C16FDC"/>
    <w:rsid w:val="00C17755"/>
    <w:rsid w:val="00C202D5"/>
    <w:rsid w:val="00C20B54"/>
    <w:rsid w:val="00C217F2"/>
    <w:rsid w:val="00C21A4A"/>
    <w:rsid w:val="00C242B4"/>
    <w:rsid w:val="00C24662"/>
    <w:rsid w:val="00C24F3F"/>
    <w:rsid w:val="00C2593B"/>
    <w:rsid w:val="00C26902"/>
    <w:rsid w:val="00C26D6C"/>
    <w:rsid w:val="00C26F49"/>
    <w:rsid w:val="00C27448"/>
    <w:rsid w:val="00C279D8"/>
    <w:rsid w:val="00C30151"/>
    <w:rsid w:val="00C30443"/>
    <w:rsid w:val="00C30639"/>
    <w:rsid w:val="00C312D1"/>
    <w:rsid w:val="00C3208E"/>
    <w:rsid w:val="00C32B76"/>
    <w:rsid w:val="00C34045"/>
    <w:rsid w:val="00C35483"/>
    <w:rsid w:val="00C3637F"/>
    <w:rsid w:val="00C367DB"/>
    <w:rsid w:val="00C40E36"/>
    <w:rsid w:val="00C40E3A"/>
    <w:rsid w:val="00C4124F"/>
    <w:rsid w:val="00C42344"/>
    <w:rsid w:val="00C42549"/>
    <w:rsid w:val="00C42906"/>
    <w:rsid w:val="00C43A80"/>
    <w:rsid w:val="00C4492B"/>
    <w:rsid w:val="00C44A76"/>
    <w:rsid w:val="00C4648F"/>
    <w:rsid w:val="00C464D5"/>
    <w:rsid w:val="00C46FD1"/>
    <w:rsid w:val="00C47485"/>
    <w:rsid w:val="00C50112"/>
    <w:rsid w:val="00C503E5"/>
    <w:rsid w:val="00C50FA8"/>
    <w:rsid w:val="00C516F4"/>
    <w:rsid w:val="00C51D2B"/>
    <w:rsid w:val="00C52890"/>
    <w:rsid w:val="00C52DD2"/>
    <w:rsid w:val="00C534FD"/>
    <w:rsid w:val="00C54088"/>
    <w:rsid w:val="00C54149"/>
    <w:rsid w:val="00C54277"/>
    <w:rsid w:val="00C54782"/>
    <w:rsid w:val="00C54A50"/>
    <w:rsid w:val="00C54EC0"/>
    <w:rsid w:val="00C55200"/>
    <w:rsid w:val="00C559AB"/>
    <w:rsid w:val="00C5624C"/>
    <w:rsid w:val="00C5647F"/>
    <w:rsid w:val="00C5758C"/>
    <w:rsid w:val="00C5779B"/>
    <w:rsid w:val="00C57B4D"/>
    <w:rsid w:val="00C57D1F"/>
    <w:rsid w:val="00C6091B"/>
    <w:rsid w:val="00C60FAB"/>
    <w:rsid w:val="00C61D46"/>
    <w:rsid w:val="00C62937"/>
    <w:rsid w:val="00C62AF1"/>
    <w:rsid w:val="00C62D27"/>
    <w:rsid w:val="00C633BB"/>
    <w:rsid w:val="00C645B6"/>
    <w:rsid w:val="00C6481E"/>
    <w:rsid w:val="00C6483C"/>
    <w:rsid w:val="00C64C6C"/>
    <w:rsid w:val="00C65441"/>
    <w:rsid w:val="00C657FC"/>
    <w:rsid w:val="00C65B93"/>
    <w:rsid w:val="00C65C37"/>
    <w:rsid w:val="00C66700"/>
    <w:rsid w:val="00C66FE3"/>
    <w:rsid w:val="00C671EE"/>
    <w:rsid w:val="00C672EB"/>
    <w:rsid w:val="00C67B36"/>
    <w:rsid w:val="00C67B76"/>
    <w:rsid w:val="00C7014D"/>
    <w:rsid w:val="00C71313"/>
    <w:rsid w:val="00C71B9C"/>
    <w:rsid w:val="00C71F04"/>
    <w:rsid w:val="00C72405"/>
    <w:rsid w:val="00C72409"/>
    <w:rsid w:val="00C7382B"/>
    <w:rsid w:val="00C750BD"/>
    <w:rsid w:val="00C753DC"/>
    <w:rsid w:val="00C758DB"/>
    <w:rsid w:val="00C758F6"/>
    <w:rsid w:val="00C75A99"/>
    <w:rsid w:val="00C75F84"/>
    <w:rsid w:val="00C7602B"/>
    <w:rsid w:val="00C769BF"/>
    <w:rsid w:val="00C76CF9"/>
    <w:rsid w:val="00C76D68"/>
    <w:rsid w:val="00C76FEB"/>
    <w:rsid w:val="00C77009"/>
    <w:rsid w:val="00C77A0C"/>
    <w:rsid w:val="00C77B97"/>
    <w:rsid w:val="00C77D95"/>
    <w:rsid w:val="00C77E22"/>
    <w:rsid w:val="00C77E2C"/>
    <w:rsid w:val="00C80C67"/>
    <w:rsid w:val="00C818EC"/>
    <w:rsid w:val="00C82775"/>
    <w:rsid w:val="00C829D7"/>
    <w:rsid w:val="00C82E7E"/>
    <w:rsid w:val="00C8445C"/>
    <w:rsid w:val="00C85422"/>
    <w:rsid w:val="00C85729"/>
    <w:rsid w:val="00C85BA9"/>
    <w:rsid w:val="00C901A3"/>
    <w:rsid w:val="00C918C1"/>
    <w:rsid w:val="00C91C58"/>
    <w:rsid w:val="00C92068"/>
    <w:rsid w:val="00C928BF"/>
    <w:rsid w:val="00C93E81"/>
    <w:rsid w:val="00C94224"/>
    <w:rsid w:val="00C9472A"/>
    <w:rsid w:val="00C94F32"/>
    <w:rsid w:val="00C967F6"/>
    <w:rsid w:val="00C96990"/>
    <w:rsid w:val="00C9718D"/>
    <w:rsid w:val="00C97367"/>
    <w:rsid w:val="00C97D23"/>
    <w:rsid w:val="00C97D9A"/>
    <w:rsid w:val="00CA0212"/>
    <w:rsid w:val="00CA12DF"/>
    <w:rsid w:val="00CA154D"/>
    <w:rsid w:val="00CA1758"/>
    <w:rsid w:val="00CA1F83"/>
    <w:rsid w:val="00CA3172"/>
    <w:rsid w:val="00CA49E0"/>
    <w:rsid w:val="00CA5FA8"/>
    <w:rsid w:val="00CA659F"/>
    <w:rsid w:val="00CA72F5"/>
    <w:rsid w:val="00CA7AD1"/>
    <w:rsid w:val="00CA7BDA"/>
    <w:rsid w:val="00CB13DA"/>
    <w:rsid w:val="00CB1887"/>
    <w:rsid w:val="00CB1FA8"/>
    <w:rsid w:val="00CB2658"/>
    <w:rsid w:val="00CB26D4"/>
    <w:rsid w:val="00CB3B39"/>
    <w:rsid w:val="00CB3D01"/>
    <w:rsid w:val="00CB3ED0"/>
    <w:rsid w:val="00CB480C"/>
    <w:rsid w:val="00CB4D84"/>
    <w:rsid w:val="00CB5A4A"/>
    <w:rsid w:val="00CB5A97"/>
    <w:rsid w:val="00CB5CA5"/>
    <w:rsid w:val="00CB6DD0"/>
    <w:rsid w:val="00CB7415"/>
    <w:rsid w:val="00CC052B"/>
    <w:rsid w:val="00CC0604"/>
    <w:rsid w:val="00CC1AA2"/>
    <w:rsid w:val="00CC1C6A"/>
    <w:rsid w:val="00CC23A4"/>
    <w:rsid w:val="00CC2736"/>
    <w:rsid w:val="00CC382A"/>
    <w:rsid w:val="00CC3D10"/>
    <w:rsid w:val="00CC4041"/>
    <w:rsid w:val="00CC42DB"/>
    <w:rsid w:val="00CC432F"/>
    <w:rsid w:val="00CC4AC1"/>
    <w:rsid w:val="00CC5227"/>
    <w:rsid w:val="00CC6840"/>
    <w:rsid w:val="00CC6B84"/>
    <w:rsid w:val="00CC7BAD"/>
    <w:rsid w:val="00CC7FAF"/>
    <w:rsid w:val="00CD0A0D"/>
    <w:rsid w:val="00CD0D75"/>
    <w:rsid w:val="00CD0E8C"/>
    <w:rsid w:val="00CD217E"/>
    <w:rsid w:val="00CD38A8"/>
    <w:rsid w:val="00CD3DE8"/>
    <w:rsid w:val="00CD4752"/>
    <w:rsid w:val="00CD5AD2"/>
    <w:rsid w:val="00CE0733"/>
    <w:rsid w:val="00CE0D06"/>
    <w:rsid w:val="00CE113E"/>
    <w:rsid w:val="00CE1777"/>
    <w:rsid w:val="00CE26AF"/>
    <w:rsid w:val="00CE3840"/>
    <w:rsid w:val="00CE3C76"/>
    <w:rsid w:val="00CE5339"/>
    <w:rsid w:val="00CE59E0"/>
    <w:rsid w:val="00CE5C6D"/>
    <w:rsid w:val="00CE5EBB"/>
    <w:rsid w:val="00CE65C0"/>
    <w:rsid w:val="00CE76CD"/>
    <w:rsid w:val="00CE7DE8"/>
    <w:rsid w:val="00CF0D36"/>
    <w:rsid w:val="00CF14DB"/>
    <w:rsid w:val="00CF1889"/>
    <w:rsid w:val="00CF1C2E"/>
    <w:rsid w:val="00CF3B34"/>
    <w:rsid w:val="00CF3B9F"/>
    <w:rsid w:val="00CF4132"/>
    <w:rsid w:val="00CF4144"/>
    <w:rsid w:val="00CF4C8A"/>
    <w:rsid w:val="00CF57F1"/>
    <w:rsid w:val="00CF62DC"/>
    <w:rsid w:val="00CF68E7"/>
    <w:rsid w:val="00CF69C1"/>
    <w:rsid w:val="00D0032A"/>
    <w:rsid w:val="00D00758"/>
    <w:rsid w:val="00D00C7D"/>
    <w:rsid w:val="00D015EA"/>
    <w:rsid w:val="00D01965"/>
    <w:rsid w:val="00D03086"/>
    <w:rsid w:val="00D03280"/>
    <w:rsid w:val="00D0427A"/>
    <w:rsid w:val="00D04541"/>
    <w:rsid w:val="00D0507F"/>
    <w:rsid w:val="00D05A5B"/>
    <w:rsid w:val="00D06AB3"/>
    <w:rsid w:val="00D07103"/>
    <w:rsid w:val="00D0779B"/>
    <w:rsid w:val="00D07851"/>
    <w:rsid w:val="00D07894"/>
    <w:rsid w:val="00D079C0"/>
    <w:rsid w:val="00D07B74"/>
    <w:rsid w:val="00D102E0"/>
    <w:rsid w:val="00D10748"/>
    <w:rsid w:val="00D1175C"/>
    <w:rsid w:val="00D117AC"/>
    <w:rsid w:val="00D121C9"/>
    <w:rsid w:val="00D136BB"/>
    <w:rsid w:val="00D13B14"/>
    <w:rsid w:val="00D143CC"/>
    <w:rsid w:val="00D1463F"/>
    <w:rsid w:val="00D14DC4"/>
    <w:rsid w:val="00D165C8"/>
    <w:rsid w:val="00D171C5"/>
    <w:rsid w:val="00D201B5"/>
    <w:rsid w:val="00D22905"/>
    <w:rsid w:val="00D22C6F"/>
    <w:rsid w:val="00D23366"/>
    <w:rsid w:val="00D2467B"/>
    <w:rsid w:val="00D25363"/>
    <w:rsid w:val="00D2575D"/>
    <w:rsid w:val="00D26293"/>
    <w:rsid w:val="00D266FD"/>
    <w:rsid w:val="00D274A9"/>
    <w:rsid w:val="00D2758C"/>
    <w:rsid w:val="00D27930"/>
    <w:rsid w:val="00D30816"/>
    <w:rsid w:val="00D30AD2"/>
    <w:rsid w:val="00D317D7"/>
    <w:rsid w:val="00D322FC"/>
    <w:rsid w:val="00D33759"/>
    <w:rsid w:val="00D33787"/>
    <w:rsid w:val="00D33D15"/>
    <w:rsid w:val="00D35684"/>
    <w:rsid w:val="00D35714"/>
    <w:rsid w:val="00D35D68"/>
    <w:rsid w:val="00D36B01"/>
    <w:rsid w:val="00D36BF5"/>
    <w:rsid w:val="00D37641"/>
    <w:rsid w:val="00D3768B"/>
    <w:rsid w:val="00D37C8C"/>
    <w:rsid w:val="00D40A76"/>
    <w:rsid w:val="00D40B83"/>
    <w:rsid w:val="00D41008"/>
    <w:rsid w:val="00D42188"/>
    <w:rsid w:val="00D42F17"/>
    <w:rsid w:val="00D43E2C"/>
    <w:rsid w:val="00D43F78"/>
    <w:rsid w:val="00D468C9"/>
    <w:rsid w:val="00D46CF9"/>
    <w:rsid w:val="00D503B3"/>
    <w:rsid w:val="00D50CB1"/>
    <w:rsid w:val="00D51A4A"/>
    <w:rsid w:val="00D51BBB"/>
    <w:rsid w:val="00D51F03"/>
    <w:rsid w:val="00D52002"/>
    <w:rsid w:val="00D52100"/>
    <w:rsid w:val="00D52709"/>
    <w:rsid w:val="00D52FD5"/>
    <w:rsid w:val="00D55278"/>
    <w:rsid w:val="00D55558"/>
    <w:rsid w:val="00D56589"/>
    <w:rsid w:val="00D56A3B"/>
    <w:rsid w:val="00D5702D"/>
    <w:rsid w:val="00D572EC"/>
    <w:rsid w:val="00D57854"/>
    <w:rsid w:val="00D6063C"/>
    <w:rsid w:val="00D60C5D"/>
    <w:rsid w:val="00D632FC"/>
    <w:rsid w:val="00D634BD"/>
    <w:rsid w:val="00D6380E"/>
    <w:rsid w:val="00D639BA"/>
    <w:rsid w:val="00D63A45"/>
    <w:rsid w:val="00D63A56"/>
    <w:rsid w:val="00D63F65"/>
    <w:rsid w:val="00D6402E"/>
    <w:rsid w:val="00D65610"/>
    <w:rsid w:val="00D65BCA"/>
    <w:rsid w:val="00D66011"/>
    <w:rsid w:val="00D672E1"/>
    <w:rsid w:val="00D67455"/>
    <w:rsid w:val="00D67A09"/>
    <w:rsid w:val="00D67C2E"/>
    <w:rsid w:val="00D70FFA"/>
    <w:rsid w:val="00D7102D"/>
    <w:rsid w:val="00D71631"/>
    <w:rsid w:val="00D72C13"/>
    <w:rsid w:val="00D730FF"/>
    <w:rsid w:val="00D73635"/>
    <w:rsid w:val="00D73B71"/>
    <w:rsid w:val="00D745A4"/>
    <w:rsid w:val="00D7655F"/>
    <w:rsid w:val="00D76E92"/>
    <w:rsid w:val="00D778FE"/>
    <w:rsid w:val="00D8038E"/>
    <w:rsid w:val="00D80954"/>
    <w:rsid w:val="00D80BD8"/>
    <w:rsid w:val="00D80C8B"/>
    <w:rsid w:val="00D8119A"/>
    <w:rsid w:val="00D81B4F"/>
    <w:rsid w:val="00D82A1B"/>
    <w:rsid w:val="00D82E0F"/>
    <w:rsid w:val="00D83098"/>
    <w:rsid w:val="00D84C2B"/>
    <w:rsid w:val="00D84CA9"/>
    <w:rsid w:val="00D84D11"/>
    <w:rsid w:val="00D85358"/>
    <w:rsid w:val="00D866B2"/>
    <w:rsid w:val="00D87820"/>
    <w:rsid w:val="00D90A33"/>
    <w:rsid w:val="00D90B4E"/>
    <w:rsid w:val="00D91347"/>
    <w:rsid w:val="00D91942"/>
    <w:rsid w:val="00D91CDF"/>
    <w:rsid w:val="00D9243D"/>
    <w:rsid w:val="00D9274A"/>
    <w:rsid w:val="00D92BEF"/>
    <w:rsid w:val="00D92C20"/>
    <w:rsid w:val="00D955EC"/>
    <w:rsid w:val="00D95609"/>
    <w:rsid w:val="00D95BCA"/>
    <w:rsid w:val="00D95C87"/>
    <w:rsid w:val="00D969A1"/>
    <w:rsid w:val="00D97AE7"/>
    <w:rsid w:val="00DA213B"/>
    <w:rsid w:val="00DA2C4E"/>
    <w:rsid w:val="00DA2F0A"/>
    <w:rsid w:val="00DA2F86"/>
    <w:rsid w:val="00DA3C12"/>
    <w:rsid w:val="00DA3FFD"/>
    <w:rsid w:val="00DA4124"/>
    <w:rsid w:val="00DA536C"/>
    <w:rsid w:val="00DA5994"/>
    <w:rsid w:val="00DA5F52"/>
    <w:rsid w:val="00DA70C1"/>
    <w:rsid w:val="00DA7264"/>
    <w:rsid w:val="00DA7FFC"/>
    <w:rsid w:val="00DB05F1"/>
    <w:rsid w:val="00DB0772"/>
    <w:rsid w:val="00DB16A7"/>
    <w:rsid w:val="00DB365E"/>
    <w:rsid w:val="00DB45B7"/>
    <w:rsid w:val="00DB69E2"/>
    <w:rsid w:val="00DB6AF1"/>
    <w:rsid w:val="00DB6C00"/>
    <w:rsid w:val="00DB709D"/>
    <w:rsid w:val="00DC10A1"/>
    <w:rsid w:val="00DC11CD"/>
    <w:rsid w:val="00DC158C"/>
    <w:rsid w:val="00DC193B"/>
    <w:rsid w:val="00DC1D7A"/>
    <w:rsid w:val="00DC26CF"/>
    <w:rsid w:val="00DC2B17"/>
    <w:rsid w:val="00DC4142"/>
    <w:rsid w:val="00DC4544"/>
    <w:rsid w:val="00DC4DC8"/>
    <w:rsid w:val="00DD0ACE"/>
    <w:rsid w:val="00DD2569"/>
    <w:rsid w:val="00DD2A57"/>
    <w:rsid w:val="00DD37A9"/>
    <w:rsid w:val="00DD3815"/>
    <w:rsid w:val="00DD522B"/>
    <w:rsid w:val="00DD5740"/>
    <w:rsid w:val="00DD65BC"/>
    <w:rsid w:val="00DD6A70"/>
    <w:rsid w:val="00DD6BDE"/>
    <w:rsid w:val="00DD7FCB"/>
    <w:rsid w:val="00DE0145"/>
    <w:rsid w:val="00DE0880"/>
    <w:rsid w:val="00DE0EF2"/>
    <w:rsid w:val="00DE1B04"/>
    <w:rsid w:val="00DE1EE6"/>
    <w:rsid w:val="00DE2208"/>
    <w:rsid w:val="00DE2551"/>
    <w:rsid w:val="00DE26E1"/>
    <w:rsid w:val="00DE2E48"/>
    <w:rsid w:val="00DE3492"/>
    <w:rsid w:val="00DE4797"/>
    <w:rsid w:val="00DE5614"/>
    <w:rsid w:val="00DE5DAB"/>
    <w:rsid w:val="00DE6716"/>
    <w:rsid w:val="00DE6971"/>
    <w:rsid w:val="00DF0188"/>
    <w:rsid w:val="00DF0444"/>
    <w:rsid w:val="00DF04C5"/>
    <w:rsid w:val="00DF05A6"/>
    <w:rsid w:val="00DF090E"/>
    <w:rsid w:val="00DF12AF"/>
    <w:rsid w:val="00DF29F4"/>
    <w:rsid w:val="00DF43C1"/>
    <w:rsid w:val="00DF484B"/>
    <w:rsid w:val="00DF52CD"/>
    <w:rsid w:val="00DF5756"/>
    <w:rsid w:val="00DF5AA8"/>
    <w:rsid w:val="00DF6A50"/>
    <w:rsid w:val="00E00387"/>
    <w:rsid w:val="00E0070D"/>
    <w:rsid w:val="00E00DCD"/>
    <w:rsid w:val="00E01583"/>
    <w:rsid w:val="00E01A4A"/>
    <w:rsid w:val="00E01C39"/>
    <w:rsid w:val="00E022AA"/>
    <w:rsid w:val="00E02A1B"/>
    <w:rsid w:val="00E0416A"/>
    <w:rsid w:val="00E04910"/>
    <w:rsid w:val="00E05E03"/>
    <w:rsid w:val="00E05E0B"/>
    <w:rsid w:val="00E06724"/>
    <w:rsid w:val="00E071EB"/>
    <w:rsid w:val="00E072A1"/>
    <w:rsid w:val="00E07989"/>
    <w:rsid w:val="00E07C69"/>
    <w:rsid w:val="00E11085"/>
    <w:rsid w:val="00E11EE3"/>
    <w:rsid w:val="00E1237E"/>
    <w:rsid w:val="00E137A8"/>
    <w:rsid w:val="00E13D3E"/>
    <w:rsid w:val="00E14085"/>
    <w:rsid w:val="00E17E3E"/>
    <w:rsid w:val="00E2266C"/>
    <w:rsid w:val="00E22904"/>
    <w:rsid w:val="00E24F95"/>
    <w:rsid w:val="00E266F5"/>
    <w:rsid w:val="00E26A5E"/>
    <w:rsid w:val="00E26C60"/>
    <w:rsid w:val="00E27CCA"/>
    <w:rsid w:val="00E27DA2"/>
    <w:rsid w:val="00E31478"/>
    <w:rsid w:val="00E31844"/>
    <w:rsid w:val="00E31A00"/>
    <w:rsid w:val="00E32BEB"/>
    <w:rsid w:val="00E32BED"/>
    <w:rsid w:val="00E3310A"/>
    <w:rsid w:val="00E33B07"/>
    <w:rsid w:val="00E3419B"/>
    <w:rsid w:val="00E3420C"/>
    <w:rsid w:val="00E34E13"/>
    <w:rsid w:val="00E35204"/>
    <w:rsid w:val="00E35817"/>
    <w:rsid w:val="00E35F1B"/>
    <w:rsid w:val="00E36375"/>
    <w:rsid w:val="00E37390"/>
    <w:rsid w:val="00E376ED"/>
    <w:rsid w:val="00E378A6"/>
    <w:rsid w:val="00E378F9"/>
    <w:rsid w:val="00E40B65"/>
    <w:rsid w:val="00E40E64"/>
    <w:rsid w:val="00E40F17"/>
    <w:rsid w:val="00E4106D"/>
    <w:rsid w:val="00E411F6"/>
    <w:rsid w:val="00E424B0"/>
    <w:rsid w:val="00E42743"/>
    <w:rsid w:val="00E42B8D"/>
    <w:rsid w:val="00E42DFD"/>
    <w:rsid w:val="00E4317A"/>
    <w:rsid w:val="00E43656"/>
    <w:rsid w:val="00E440E8"/>
    <w:rsid w:val="00E442B3"/>
    <w:rsid w:val="00E4444F"/>
    <w:rsid w:val="00E44F22"/>
    <w:rsid w:val="00E45A75"/>
    <w:rsid w:val="00E46393"/>
    <w:rsid w:val="00E470A8"/>
    <w:rsid w:val="00E47119"/>
    <w:rsid w:val="00E47D76"/>
    <w:rsid w:val="00E516A1"/>
    <w:rsid w:val="00E5234F"/>
    <w:rsid w:val="00E5401F"/>
    <w:rsid w:val="00E54456"/>
    <w:rsid w:val="00E549DD"/>
    <w:rsid w:val="00E54F55"/>
    <w:rsid w:val="00E55528"/>
    <w:rsid w:val="00E567D1"/>
    <w:rsid w:val="00E568E7"/>
    <w:rsid w:val="00E56B63"/>
    <w:rsid w:val="00E56DA6"/>
    <w:rsid w:val="00E60363"/>
    <w:rsid w:val="00E604DA"/>
    <w:rsid w:val="00E6142A"/>
    <w:rsid w:val="00E617A4"/>
    <w:rsid w:val="00E61BE4"/>
    <w:rsid w:val="00E62394"/>
    <w:rsid w:val="00E626F5"/>
    <w:rsid w:val="00E63A69"/>
    <w:rsid w:val="00E63C51"/>
    <w:rsid w:val="00E64314"/>
    <w:rsid w:val="00E64B9E"/>
    <w:rsid w:val="00E64E91"/>
    <w:rsid w:val="00E64F4B"/>
    <w:rsid w:val="00E64F81"/>
    <w:rsid w:val="00E655AD"/>
    <w:rsid w:val="00E657C9"/>
    <w:rsid w:val="00E65A36"/>
    <w:rsid w:val="00E66107"/>
    <w:rsid w:val="00E67147"/>
    <w:rsid w:val="00E6730D"/>
    <w:rsid w:val="00E674C6"/>
    <w:rsid w:val="00E710E7"/>
    <w:rsid w:val="00E71B01"/>
    <w:rsid w:val="00E727A3"/>
    <w:rsid w:val="00E72EC5"/>
    <w:rsid w:val="00E73259"/>
    <w:rsid w:val="00E73B18"/>
    <w:rsid w:val="00E74591"/>
    <w:rsid w:val="00E745FC"/>
    <w:rsid w:val="00E759DC"/>
    <w:rsid w:val="00E75AD0"/>
    <w:rsid w:val="00E75D0E"/>
    <w:rsid w:val="00E75D15"/>
    <w:rsid w:val="00E75E7A"/>
    <w:rsid w:val="00E7642A"/>
    <w:rsid w:val="00E7662E"/>
    <w:rsid w:val="00E766F9"/>
    <w:rsid w:val="00E76CA6"/>
    <w:rsid w:val="00E7708C"/>
    <w:rsid w:val="00E77260"/>
    <w:rsid w:val="00E77F9C"/>
    <w:rsid w:val="00E80B38"/>
    <w:rsid w:val="00E80B5D"/>
    <w:rsid w:val="00E8148E"/>
    <w:rsid w:val="00E821CA"/>
    <w:rsid w:val="00E825C2"/>
    <w:rsid w:val="00E83E97"/>
    <w:rsid w:val="00E845B3"/>
    <w:rsid w:val="00E8526D"/>
    <w:rsid w:val="00E85961"/>
    <w:rsid w:val="00E866AA"/>
    <w:rsid w:val="00E86F2F"/>
    <w:rsid w:val="00E87293"/>
    <w:rsid w:val="00E87C7A"/>
    <w:rsid w:val="00E90077"/>
    <w:rsid w:val="00E91340"/>
    <w:rsid w:val="00E91CC1"/>
    <w:rsid w:val="00E91FCA"/>
    <w:rsid w:val="00E928D5"/>
    <w:rsid w:val="00E92C49"/>
    <w:rsid w:val="00E92EED"/>
    <w:rsid w:val="00E93139"/>
    <w:rsid w:val="00E938A7"/>
    <w:rsid w:val="00E93BEF"/>
    <w:rsid w:val="00E94874"/>
    <w:rsid w:val="00E94FD5"/>
    <w:rsid w:val="00E9590C"/>
    <w:rsid w:val="00E95CA3"/>
    <w:rsid w:val="00E96550"/>
    <w:rsid w:val="00EA0367"/>
    <w:rsid w:val="00EA0D82"/>
    <w:rsid w:val="00EA0FF7"/>
    <w:rsid w:val="00EA23F4"/>
    <w:rsid w:val="00EA2E8A"/>
    <w:rsid w:val="00EA3CB0"/>
    <w:rsid w:val="00EA454F"/>
    <w:rsid w:val="00EA46E3"/>
    <w:rsid w:val="00EA4DA7"/>
    <w:rsid w:val="00EA5DC8"/>
    <w:rsid w:val="00EA657C"/>
    <w:rsid w:val="00EA65F0"/>
    <w:rsid w:val="00EA67AE"/>
    <w:rsid w:val="00EA68AF"/>
    <w:rsid w:val="00EA6E7F"/>
    <w:rsid w:val="00EB0198"/>
    <w:rsid w:val="00EB07EB"/>
    <w:rsid w:val="00EB1234"/>
    <w:rsid w:val="00EB1B2E"/>
    <w:rsid w:val="00EB2368"/>
    <w:rsid w:val="00EB2B4C"/>
    <w:rsid w:val="00EB323D"/>
    <w:rsid w:val="00EB3382"/>
    <w:rsid w:val="00EB3B75"/>
    <w:rsid w:val="00EB5053"/>
    <w:rsid w:val="00EB5B56"/>
    <w:rsid w:val="00EB5FD6"/>
    <w:rsid w:val="00EB6E38"/>
    <w:rsid w:val="00EB717B"/>
    <w:rsid w:val="00EB77BA"/>
    <w:rsid w:val="00EC05CC"/>
    <w:rsid w:val="00EC1181"/>
    <w:rsid w:val="00EC197F"/>
    <w:rsid w:val="00EC19C0"/>
    <w:rsid w:val="00EC1F64"/>
    <w:rsid w:val="00EC239D"/>
    <w:rsid w:val="00EC330B"/>
    <w:rsid w:val="00EC4DA4"/>
    <w:rsid w:val="00EC547F"/>
    <w:rsid w:val="00EC67DE"/>
    <w:rsid w:val="00EC72E1"/>
    <w:rsid w:val="00EC7462"/>
    <w:rsid w:val="00ED01CC"/>
    <w:rsid w:val="00ED023B"/>
    <w:rsid w:val="00ED2BFD"/>
    <w:rsid w:val="00ED2FC2"/>
    <w:rsid w:val="00ED32B0"/>
    <w:rsid w:val="00ED3AB1"/>
    <w:rsid w:val="00ED4DE2"/>
    <w:rsid w:val="00ED51DB"/>
    <w:rsid w:val="00ED559D"/>
    <w:rsid w:val="00ED589B"/>
    <w:rsid w:val="00ED5E2F"/>
    <w:rsid w:val="00ED5E9D"/>
    <w:rsid w:val="00ED64E8"/>
    <w:rsid w:val="00ED653E"/>
    <w:rsid w:val="00ED6CE3"/>
    <w:rsid w:val="00ED745D"/>
    <w:rsid w:val="00ED74A0"/>
    <w:rsid w:val="00ED77C9"/>
    <w:rsid w:val="00ED7911"/>
    <w:rsid w:val="00EE0B05"/>
    <w:rsid w:val="00EE16FC"/>
    <w:rsid w:val="00EE1D26"/>
    <w:rsid w:val="00EE2226"/>
    <w:rsid w:val="00EE260C"/>
    <w:rsid w:val="00EE38A6"/>
    <w:rsid w:val="00EE3D61"/>
    <w:rsid w:val="00EE4623"/>
    <w:rsid w:val="00EE59ED"/>
    <w:rsid w:val="00EE62C9"/>
    <w:rsid w:val="00EE66E2"/>
    <w:rsid w:val="00EE67FF"/>
    <w:rsid w:val="00EE7BBB"/>
    <w:rsid w:val="00EF17D4"/>
    <w:rsid w:val="00EF1D22"/>
    <w:rsid w:val="00EF1D48"/>
    <w:rsid w:val="00EF3015"/>
    <w:rsid w:val="00EF3604"/>
    <w:rsid w:val="00EF3C44"/>
    <w:rsid w:val="00EF42A1"/>
    <w:rsid w:val="00EF480B"/>
    <w:rsid w:val="00EF5040"/>
    <w:rsid w:val="00EF55B9"/>
    <w:rsid w:val="00EF55D6"/>
    <w:rsid w:val="00EF677A"/>
    <w:rsid w:val="00EF6F6A"/>
    <w:rsid w:val="00F000C1"/>
    <w:rsid w:val="00F01BB0"/>
    <w:rsid w:val="00F01E2F"/>
    <w:rsid w:val="00F01F0E"/>
    <w:rsid w:val="00F02BAF"/>
    <w:rsid w:val="00F02BCA"/>
    <w:rsid w:val="00F03233"/>
    <w:rsid w:val="00F03D12"/>
    <w:rsid w:val="00F03D23"/>
    <w:rsid w:val="00F048C8"/>
    <w:rsid w:val="00F04EAC"/>
    <w:rsid w:val="00F06476"/>
    <w:rsid w:val="00F07558"/>
    <w:rsid w:val="00F07D1B"/>
    <w:rsid w:val="00F101BC"/>
    <w:rsid w:val="00F11579"/>
    <w:rsid w:val="00F11FB4"/>
    <w:rsid w:val="00F12591"/>
    <w:rsid w:val="00F130B8"/>
    <w:rsid w:val="00F13552"/>
    <w:rsid w:val="00F14299"/>
    <w:rsid w:val="00F142B7"/>
    <w:rsid w:val="00F14800"/>
    <w:rsid w:val="00F1562F"/>
    <w:rsid w:val="00F15A02"/>
    <w:rsid w:val="00F15F68"/>
    <w:rsid w:val="00F20007"/>
    <w:rsid w:val="00F20351"/>
    <w:rsid w:val="00F207CB"/>
    <w:rsid w:val="00F21390"/>
    <w:rsid w:val="00F22486"/>
    <w:rsid w:val="00F23AB7"/>
    <w:rsid w:val="00F2470D"/>
    <w:rsid w:val="00F2749E"/>
    <w:rsid w:val="00F27EE8"/>
    <w:rsid w:val="00F31116"/>
    <w:rsid w:val="00F32480"/>
    <w:rsid w:val="00F328DE"/>
    <w:rsid w:val="00F32D91"/>
    <w:rsid w:val="00F341C0"/>
    <w:rsid w:val="00F3592D"/>
    <w:rsid w:val="00F36613"/>
    <w:rsid w:val="00F37152"/>
    <w:rsid w:val="00F402E6"/>
    <w:rsid w:val="00F433D9"/>
    <w:rsid w:val="00F43EB6"/>
    <w:rsid w:val="00F43EFB"/>
    <w:rsid w:val="00F444E5"/>
    <w:rsid w:val="00F449F5"/>
    <w:rsid w:val="00F45130"/>
    <w:rsid w:val="00F45467"/>
    <w:rsid w:val="00F45F0E"/>
    <w:rsid w:val="00F4613E"/>
    <w:rsid w:val="00F463C4"/>
    <w:rsid w:val="00F463E7"/>
    <w:rsid w:val="00F464CD"/>
    <w:rsid w:val="00F472F1"/>
    <w:rsid w:val="00F4771E"/>
    <w:rsid w:val="00F47727"/>
    <w:rsid w:val="00F47D50"/>
    <w:rsid w:val="00F50849"/>
    <w:rsid w:val="00F50A13"/>
    <w:rsid w:val="00F511B8"/>
    <w:rsid w:val="00F51279"/>
    <w:rsid w:val="00F51F1A"/>
    <w:rsid w:val="00F5234F"/>
    <w:rsid w:val="00F5331E"/>
    <w:rsid w:val="00F540EE"/>
    <w:rsid w:val="00F54B2A"/>
    <w:rsid w:val="00F55C8E"/>
    <w:rsid w:val="00F56818"/>
    <w:rsid w:val="00F56D71"/>
    <w:rsid w:val="00F57600"/>
    <w:rsid w:val="00F57855"/>
    <w:rsid w:val="00F578CF"/>
    <w:rsid w:val="00F62D8C"/>
    <w:rsid w:val="00F6351C"/>
    <w:rsid w:val="00F63589"/>
    <w:rsid w:val="00F6368E"/>
    <w:rsid w:val="00F639AD"/>
    <w:rsid w:val="00F64069"/>
    <w:rsid w:val="00F64702"/>
    <w:rsid w:val="00F647A4"/>
    <w:rsid w:val="00F649E8"/>
    <w:rsid w:val="00F665AA"/>
    <w:rsid w:val="00F66961"/>
    <w:rsid w:val="00F66BA9"/>
    <w:rsid w:val="00F673E1"/>
    <w:rsid w:val="00F676BC"/>
    <w:rsid w:val="00F67A2A"/>
    <w:rsid w:val="00F7100D"/>
    <w:rsid w:val="00F71B14"/>
    <w:rsid w:val="00F72EF7"/>
    <w:rsid w:val="00F73A95"/>
    <w:rsid w:val="00F73B25"/>
    <w:rsid w:val="00F758E7"/>
    <w:rsid w:val="00F75B2B"/>
    <w:rsid w:val="00F76090"/>
    <w:rsid w:val="00F772D5"/>
    <w:rsid w:val="00F803AB"/>
    <w:rsid w:val="00F80CD5"/>
    <w:rsid w:val="00F811C6"/>
    <w:rsid w:val="00F81A6D"/>
    <w:rsid w:val="00F82B3B"/>
    <w:rsid w:val="00F84045"/>
    <w:rsid w:val="00F84C45"/>
    <w:rsid w:val="00F85D82"/>
    <w:rsid w:val="00F866F7"/>
    <w:rsid w:val="00F86957"/>
    <w:rsid w:val="00F86EC2"/>
    <w:rsid w:val="00F87F3C"/>
    <w:rsid w:val="00F909AE"/>
    <w:rsid w:val="00F912F0"/>
    <w:rsid w:val="00F91FF9"/>
    <w:rsid w:val="00F92715"/>
    <w:rsid w:val="00F9478D"/>
    <w:rsid w:val="00F94AFF"/>
    <w:rsid w:val="00F9547D"/>
    <w:rsid w:val="00FA0C29"/>
    <w:rsid w:val="00FA1545"/>
    <w:rsid w:val="00FA165E"/>
    <w:rsid w:val="00FA17CB"/>
    <w:rsid w:val="00FA1FDC"/>
    <w:rsid w:val="00FA25C1"/>
    <w:rsid w:val="00FA3099"/>
    <w:rsid w:val="00FA36A1"/>
    <w:rsid w:val="00FA37D3"/>
    <w:rsid w:val="00FA4916"/>
    <w:rsid w:val="00FA67A5"/>
    <w:rsid w:val="00FA757D"/>
    <w:rsid w:val="00FB02BF"/>
    <w:rsid w:val="00FB214E"/>
    <w:rsid w:val="00FB2868"/>
    <w:rsid w:val="00FB2AA8"/>
    <w:rsid w:val="00FB2ACF"/>
    <w:rsid w:val="00FB2D1C"/>
    <w:rsid w:val="00FB2FAC"/>
    <w:rsid w:val="00FB3CE7"/>
    <w:rsid w:val="00FB3F74"/>
    <w:rsid w:val="00FB499F"/>
    <w:rsid w:val="00FB4FDE"/>
    <w:rsid w:val="00FB5169"/>
    <w:rsid w:val="00FB530C"/>
    <w:rsid w:val="00FB6573"/>
    <w:rsid w:val="00FB7B47"/>
    <w:rsid w:val="00FC141D"/>
    <w:rsid w:val="00FC1CCA"/>
    <w:rsid w:val="00FC247A"/>
    <w:rsid w:val="00FC461D"/>
    <w:rsid w:val="00FC48C0"/>
    <w:rsid w:val="00FC76B9"/>
    <w:rsid w:val="00FC7790"/>
    <w:rsid w:val="00FC7C88"/>
    <w:rsid w:val="00FD0795"/>
    <w:rsid w:val="00FD2472"/>
    <w:rsid w:val="00FD2F78"/>
    <w:rsid w:val="00FD3201"/>
    <w:rsid w:val="00FD36BD"/>
    <w:rsid w:val="00FD3923"/>
    <w:rsid w:val="00FD3A4F"/>
    <w:rsid w:val="00FD417B"/>
    <w:rsid w:val="00FD46FF"/>
    <w:rsid w:val="00FD484A"/>
    <w:rsid w:val="00FD4C4B"/>
    <w:rsid w:val="00FD5490"/>
    <w:rsid w:val="00FD6774"/>
    <w:rsid w:val="00FD6A44"/>
    <w:rsid w:val="00FD7C8E"/>
    <w:rsid w:val="00FE00E1"/>
    <w:rsid w:val="00FE1099"/>
    <w:rsid w:val="00FE1AD3"/>
    <w:rsid w:val="00FE1AEB"/>
    <w:rsid w:val="00FE1C93"/>
    <w:rsid w:val="00FE1F5B"/>
    <w:rsid w:val="00FE2286"/>
    <w:rsid w:val="00FE2B05"/>
    <w:rsid w:val="00FE2C7E"/>
    <w:rsid w:val="00FE54AB"/>
    <w:rsid w:val="00FE55C7"/>
    <w:rsid w:val="00FE6384"/>
    <w:rsid w:val="00FE6E91"/>
    <w:rsid w:val="00FE77F1"/>
    <w:rsid w:val="00FF0A54"/>
    <w:rsid w:val="00FF1E04"/>
    <w:rsid w:val="00FF1FFD"/>
    <w:rsid w:val="00FF3B40"/>
    <w:rsid w:val="00FF4184"/>
    <w:rsid w:val="00FF4927"/>
    <w:rsid w:val="00FF54C0"/>
    <w:rsid w:val="00FF7256"/>
    <w:rsid w:val="00FF7264"/>
    <w:rsid w:val="014444C7"/>
    <w:rsid w:val="016D6AC7"/>
    <w:rsid w:val="026A6285"/>
    <w:rsid w:val="03F854FB"/>
    <w:rsid w:val="04142E49"/>
    <w:rsid w:val="04AE358C"/>
    <w:rsid w:val="04FE46D9"/>
    <w:rsid w:val="053B1B62"/>
    <w:rsid w:val="05663482"/>
    <w:rsid w:val="05D45135"/>
    <w:rsid w:val="06527034"/>
    <w:rsid w:val="06A95C53"/>
    <w:rsid w:val="06B13A04"/>
    <w:rsid w:val="07371C76"/>
    <w:rsid w:val="07431999"/>
    <w:rsid w:val="083079EE"/>
    <w:rsid w:val="084626F8"/>
    <w:rsid w:val="0850351E"/>
    <w:rsid w:val="08F32F2D"/>
    <w:rsid w:val="09075947"/>
    <w:rsid w:val="09D95008"/>
    <w:rsid w:val="0A9E304F"/>
    <w:rsid w:val="0C0949E8"/>
    <w:rsid w:val="0C1C0FEB"/>
    <w:rsid w:val="0C283604"/>
    <w:rsid w:val="0CA61D99"/>
    <w:rsid w:val="0CD86DA8"/>
    <w:rsid w:val="0CF11250"/>
    <w:rsid w:val="0D6B62AE"/>
    <w:rsid w:val="0D9A0C45"/>
    <w:rsid w:val="0E1B55AE"/>
    <w:rsid w:val="0FE91D34"/>
    <w:rsid w:val="105E4221"/>
    <w:rsid w:val="10960973"/>
    <w:rsid w:val="112360E2"/>
    <w:rsid w:val="117538F5"/>
    <w:rsid w:val="11987E79"/>
    <w:rsid w:val="11B8088A"/>
    <w:rsid w:val="11C00909"/>
    <w:rsid w:val="121F796A"/>
    <w:rsid w:val="12321A10"/>
    <w:rsid w:val="126606FE"/>
    <w:rsid w:val="12772FE4"/>
    <w:rsid w:val="12D75267"/>
    <w:rsid w:val="12E64BE7"/>
    <w:rsid w:val="130E4C12"/>
    <w:rsid w:val="132F165B"/>
    <w:rsid w:val="136440B0"/>
    <w:rsid w:val="13A26DA1"/>
    <w:rsid w:val="13D34B27"/>
    <w:rsid w:val="13E02DB8"/>
    <w:rsid w:val="15756398"/>
    <w:rsid w:val="15B45A67"/>
    <w:rsid w:val="15FE58AF"/>
    <w:rsid w:val="161807E7"/>
    <w:rsid w:val="16270A0D"/>
    <w:rsid w:val="16724059"/>
    <w:rsid w:val="16CB1AFB"/>
    <w:rsid w:val="17092FE0"/>
    <w:rsid w:val="170E7811"/>
    <w:rsid w:val="175F2068"/>
    <w:rsid w:val="17F4336D"/>
    <w:rsid w:val="17FE61DB"/>
    <w:rsid w:val="183A5DB3"/>
    <w:rsid w:val="18474FD7"/>
    <w:rsid w:val="1871535C"/>
    <w:rsid w:val="189D1D4B"/>
    <w:rsid w:val="18A86EDA"/>
    <w:rsid w:val="18E76170"/>
    <w:rsid w:val="190A473D"/>
    <w:rsid w:val="19381D83"/>
    <w:rsid w:val="1988460F"/>
    <w:rsid w:val="19B440F5"/>
    <w:rsid w:val="19EA4FE1"/>
    <w:rsid w:val="1A576598"/>
    <w:rsid w:val="1AE67684"/>
    <w:rsid w:val="1AF10604"/>
    <w:rsid w:val="1AF231D8"/>
    <w:rsid w:val="1B586AD4"/>
    <w:rsid w:val="1B872806"/>
    <w:rsid w:val="1BA536B2"/>
    <w:rsid w:val="1BB175D2"/>
    <w:rsid w:val="1BF46889"/>
    <w:rsid w:val="1C4E0171"/>
    <w:rsid w:val="1CA049A0"/>
    <w:rsid w:val="1CDE7E6F"/>
    <w:rsid w:val="1D63241F"/>
    <w:rsid w:val="1D916D2E"/>
    <w:rsid w:val="1D9271B0"/>
    <w:rsid w:val="1E2C11E4"/>
    <w:rsid w:val="1F03170A"/>
    <w:rsid w:val="20035881"/>
    <w:rsid w:val="20812BFC"/>
    <w:rsid w:val="20C71487"/>
    <w:rsid w:val="20F26767"/>
    <w:rsid w:val="22131825"/>
    <w:rsid w:val="22654C2D"/>
    <w:rsid w:val="22B53DA3"/>
    <w:rsid w:val="23CD058D"/>
    <w:rsid w:val="23CD6CC4"/>
    <w:rsid w:val="241674EC"/>
    <w:rsid w:val="245F7121"/>
    <w:rsid w:val="24B57920"/>
    <w:rsid w:val="259A77C2"/>
    <w:rsid w:val="26044886"/>
    <w:rsid w:val="26817866"/>
    <w:rsid w:val="27192CF8"/>
    <w:rsid w:val="27381322"/>
    <w:rsid w:val="27511D87"/>
    <w:rsid w:val="27D86803"/>
    <w:rsid w:val="28834922"/>
    <w:rsid w:val="28B23C26"/>
    <w:rsid w:val="28F64534"/>
    <w:rsid w:val="28F87971"/>
    <w:rsid w:val="28FA4341"/>
    <w:rsid w:val="294A2C7A"/>
    <w:rsid w:val="2997777A"/>
    <w:rsid w:val="2A5C0AF5"/>
    <w:rsid w:val="2A8D6E04"/>
    <w:rsid w:val="2BF940CC"/>
    <w:rsid w:val="2D226C34"/>
    <w:rsid w:val="2D8600B4"/>
    <w:rsid w:val="2D923467"/>
    <w:rsid w:val="2E14513C"/>
    <w:rsid w:val="2E340237"/>
    <w:rsid w:val="2E3D56ED"/>
    <w:rsid w:val="2F1C5885"/>
    <w:rsid w:val="2F5E7E80"/>
    <w:rsid w:val="2F844294"/>
    <w:rsid w:val="2FB3602C"/>
    <w:rsid w:val="304F0278"/>
    <w:rsid w:val="3061120C"/>
    <w:rsid w:val="306F51F7"/>
    <w:rsid w:val="30705E8F"/>
    <w:rsid w:val="30D2426D"/>
    <w:rsid w:val="30EB518F"/>
    <w:rsid w:val="31A7141E"/>
    <w:rsid w:val="31E80EF2"/>
    <w:rsid w:val="329B3F28"/>
    <w:rsid w:val="33923BB8"/>
    <w:rsid w:val="33CC638D"/>
    <w:rsid w:val="33EA2329"/>
    <w:rsid w:val="3502551A"/>
    <w:rsid w:val="35F470A6"/>
    <w:rsid w:val="364C1BD9"/>
    <w:rsid w:val="367A6CF0"/>
    <w:rsid w:val="36C46EED"/>
    <w:rsid w:val="382E0620"/>
    <w:rsid w:val="39383086"/>
    <w:rsid w:val="39393661"/>
    <w:rsid w:val="395B7483"/>
    <w:rsid w:val="399D15A9"/>
    <w:rsid w:val="3A162D52"/>
    <w:rsid w:val="3A793AAB"/>
    <w:rsid w:val="3AE40EF9"/>
    <w:rsid w:val="3AE70B4B"/>
    <w:rsid w:val="3B351174"/>
    <w:rsid w:val="3B6D2EDE"/>
    <w:rsid w:val="3BA1458C"/>
    <w:rsid w:val="3C2E4336"/>
    <w:rsid w:val="3C551C04"/>
    <w:rsid w:val="3C731E2C"/>
    <w:rsid w:val="3CC12B7B"/>
    <w:rsid w:val="3D350098"/>
    <w:rsid w:val="3D746A8E"/>
    <w:rsid w:val="3EE23D2C"/>
    <w:rsid w:val="3F2603A8"/>
    <w:rsid w:val="3F81093F"/>
    <w:rsid w:val="4138683F"/>
    <w:rsid w:val="42116BC7"/>
    <w:rsid w:val="431A17A3"/>
    <w:rsid w:val="43E2725C"/>
    <w:rsid w:val="440049FC"/>
    <w:rsid w:val="44303792"/>
    <w:rsid w:val="44471DF1"/>
    <w:rsid w:val="448615EA"/>
    <w:rsid w:val="44A1602A"/>
    <w:rsid w:val="44AD1964"/>
    <w:rsid w:val="44EF700C"/>
    <w:rsid w:val="452A18D8"/>
    <w:rsid w:val="4543323B"/>
    <w:rsid w:val="45560D92"/>
    <w:rsid w:val="469E1DAE"/>
    <w:rsid w:val="476A1B9C"/>
    <w:rsid w:val="47797ACC"/>
    <w:rsid w:val="47865C22"/>
    <w:rsid w:val="47B80352"/>
    <w:rsid w:val="48084421"/>
    <w:rsid w:val="48471483"/>
    <w:rsid w:val="488864B5"/>
    <w:rsid w:val="49470A18"/>
    <w:rsid w:val="49957F36"/>
    <w:rsid w:val="49F65C50"/>
    <w:rsid w:val="4A1C65AA"/>
    <w:rsid w:val="4A4D0D76"/>
    <w:rsid w:val="4A576EE7"/>
    <w:rsid w:val="4A71219E"/>
    <w:rsid w:val="4B686EBE"/>
    <w:rsid w:val="4BDB3B37"/>
    <w:rsid w:val="4C120DE0"/>
    <w:rsid w:val="4C2121E3"/>
    <w:rsid w:val="4C665FE3"/>
    <w:rsid w:val="4C827249"/>
    <w:rsid w:val="4C9A5B1B"/>
    <w:rsid w:val="4CB3111D"/>
    <w:rsid w:val="4CE04F75"/>
    <w:rsid w:val="4CF533F9"/>
    <w:rsid w:val="4D047CEF"/>
    <w:rsid w:val="4D180DCC"/>
    <w:rsid w:val="4DC800F0"/>
    <w:rsid w:val="4E3B7B85"/>
    <w:rsid w:val="4EA23E74"/>
    <w:rsid w:val="4EFA3F52"/>
    <w:rsid w:val="4F4830EE"/>
    <w:rsid w:val="4F8767B8"/>
    <w:rsid w:val="4F90053A"/>
    <w:rsid w:val="4FBA1605"/>
    <w:rsid w:val="50374E98"/>
    <w:rsid w:val="50BB543C"/>
    <w:rsid w:val="511046F4"/>
    <w:rsid w:val="5116568F"/>
    <w:rsid w:val="51551AD7"/>
    <w:rsid w:val="51DC7314"/>
    <w:rsid w:val="51F6607F"/>
    <w:rsid w:val="52BA1816"/>
    <w:rsid w:val="52D432DB"/>
    <w:rsid w:val="535B4C65"/>
    <w:rsid w:val="53BF69BA"/>
    <w:rsid w:val="53E530B7"/>
    <w:rsid w:val="54300C7D"/>
    <w:rsid w:val="54A14300"/>
    <w:rsid w:val="54CC38DB"/>
    <w:rsid w:val="557E1105"/>
    <w:rsid w:val="55994F4F"/>
    <w:rsid w:val="55DE2033"/>
    <w:rsid w:val="561F774C"/>
    <w:rsid w:val="56B342E8"/>
    <w:rsid w:val="56FA762A"/>
    <w:rsid w:val="57E8443C"/>
    <w:rsid w:val="57EC1F2F"/>
    <w:rsid w:val="582C7463"/>
    <w:rsid w:val="58853CC6"/>
    <w:rsid w:val="58EF4223"/>
    <w:rsid w:val="59117F41"/>
    <w:rsid w:val="59CE1239"/>
    <w:rsid w:val="5A1F7AD4"/>
    <w:rsid w:val="5A3677CE"/>
    <w:rsid w:val="5AD26367"/>
    <w:rsid w:val="5B062A42"/>
    <w:rsid w:val="5B0B20E5"/>
    <w:rsid w:val="5BBD3545"/>
    <w:rsid w:val="5C6D0124"/>
    <w:rsid w:val="5D7853CB"/>
    <w:rsid w:val="5D7B4E89"/>
    <w:rsid w:val="5D884CC5"/>
    <w:rsid w:val="5DBF67B3"/>
    <w:rsid w:val="5E0E0163"/>
    <w:rsid w:val="5E622CFC"/>
    <w:rsid w:val="5F1324A7"/>
    <w:rsid w:val="5FD24B92"/>
    <w:rsid w:val="60B93121"/>
    <w:rsid w:val="60BC2B3D"/>
    <w:rsid w:val="62357AED"/>
    <w:rsid w:val="626464F1"/>
    <w:rsid w:val="62B55511"/>
    <w:rsid w:val="64CD1384"/>
    <w:rsid w:val="64E3298F"/>
    <w:rsid w:val="65231F29"/>
    <w:rsid w:val="6528532E"/>
    <w:rsid w:val="652A0572"/>
    <w:rsid w:val="65892C9A"/>
    <w:rsid w:val="65E66B37"/>
    <w:rsid w:val="66471B39"/>
    <w:rsid w:val="664A4A02"/>
    <w:rsid w:val="664A783B"/>
    <w:rsid w:val="66540A16"/>
    <w:rsid w:val="667626BB"/>
    <w:rsid w:val="66C2586B"/>
    <w:rsid w:val="674D3CBA"/>
    <w:rsid w:val="67891D0B"/>
    <w:rsid w:val="67C10E06"/>
    <w:rsid w:val="68F9377D"/>
    <w:rsid w:val="6B3A6193"/>
    <w:rsid w:val="6B855109"/>
    <w:rsid w:val="6BA437FD"/>
    <w:rsid w:val="6BFF530D"/>
    <w:rsid w:val="6C264F8F"/>
    <w:rsid w:val="6C606222"/>
    <w:rsid w:val="6C954740"/>
    <w:rsid w:val="6CC807AE"/>
    <w:rsid w:val="6CF52C58"/>
    <w:rsid w:val="6D6A2088"/>
    <w:rsid w:val="6D6D0BAD"/>
    <w:rsid w:val="6E9A39F9"/>
    <w:rsid w:val="6EBC5114"/>
    <w:rsid w:val="6ED22C19"/>
    <w:rsid w:val="6F082FCF"/>
    <w:rsid w:val="6F470928"/>
    <w:rsid w:val="6FBE0689"/>
    <w:rsid w:val="7046578D"/>
    <w:rsid w:val="70F52AC1"/>
    <w:rsid w:val="71142D39"/>
    <w:rsid w:val="71996775"/>
    <w:rsid w:val="71A523E8"/>
    <w:rsid w:val="71E67473"/>
    <w:rsid w:val="723E54C3"/>
    <w:rsid w:val="72505828"/>
    <w:rsid w:val="726F6112"/>
    <w:rsid w:val="729F64CC"/>
    <w:rsid w:val="72EF0675"/>
    <w:rsid w:val="72FE019F"/>
    <w:rsid w:val="72FF2BF2"/>
    <w:rsid w:val="733A0C0A"/>
    <w:rsid w:val="73700965"/>
    <w:rsid w:val="738B0AF2"/>
    <w:rsid w:val="738D2CD9"/>
    <w:rsid w:val="740A06FA"/>
    <w:rsid w:val="741C7CA6"/>
    <w:rsid w:val="747043AB"/>
    <w:rsid w:val="74E404C8"/>
    <w:rsid w:val="74E75814"/>
    <w:rsid w:val="74F57DBA"/>
    <w:rsid w:val="75214050"/>
    <w:rsid w:val="75E94CD2"/>
    <w:rsid w:val="760C0C89"/>
    <w:rsid w:val="767A5276"/>
    <w:rsid w:val="76E16961"/>
    <w:rsid w:val="76F233ED"/>
    <w:rsid w:val="77592CAB"/>
    <w:rsid w:val="77EE780E"/>
    <w:rsid w:val="780F5C58"/>
    <w:rsid w:val="784A422F"/>
    <w:rsid w:val="790F1C48"/>
    <w:rsid w:val="79595267"/>
    <w:rsid w:val="79FB132D"/>
    <w:rsid w:val="7A460909"/>
    <w:rsid w:val="7AB244C8"/>
    <w:rsid w:val="7AEA3837"/>
    <w:rsid w:val="7B0C78AE"/>
    <w:rsid w:val="7B255FAE"/>
    <w:rsid w:val="7B4C49AD"/>
    <w:rsid w:val="7CCB23DD"/>
    <w:rsid w:val="7CDF7856"/>
    <w:rsid w:val="7D2057C3"/>
    <w:rsid w:val="7E693977"/>
    <w:rsid w:val="7ED0349E"/>
    <w:rsid w:val="7EE50465"/>
    <w:rsid w:val="7F0D7AEA"/>
    <w:rsid w:val="7FDD699C"/>
    <w:rsid w:val="7FF24C5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3,4,5,6,7"/>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6"/>
    <w:qFormat/>
    <w:uiPriority w:val="0"/>
    <w:pPr>
      <w:keepNext/>
      <w:numPr>
        <w:ilvl w:val="0"/>
        <w:numId w:val="1"/>
      </w:numPr>
      <w:jc w:val="center"/>
      <w:outlineLvl w:val="0"/>
    </w:pPr>
    <w:rPr>
      <w:rFonts w:ascii="Calibri" w:hAnsi="Calibri"/>
      <w:sz w:val="28"/>
      <w:szCs w:val="20"/>
    </w:rPr>
  </w:style>
  <w:style w:type="paragraph" w:styleId="4">
    <w:name w:val="heading 2"/>
    <w:basedOn w:val="1"/>
    <w:next w:val="1"/>
    <w:link w:val="114"/>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36"/>
    <w:qFormat/>
    <w:uiPriority w:val="0"/>
    <w:pPr>
      <w:keepNext/>
      <w:keepLines/>
      <w:spacing w:before="260" w:after="260" w:line="416" w:lineRule="auto"/>
      <w:outlineLvl w:val="2"/>
    </w:pPr>
    <w:rPr>
      <w:rFonts w:ascii="Calibri" w:hAnsi="Calibri"/>
      <w:b/>
      <w:bCs/>
      <w:sz w:val="32"/>
      <w:szCs w:val="32"/>
    </w:rPr>
  </w:style>
  <w:style w:type="paragraph" w:styleId="6">
    <w:name w:val="heading 4"/>
    <w:basedOn w:val="1"/>
    <w:next w:val="1"/>
    <w:link w:val="121"/>
    <w:qFormat/>
    <w:uiPriority w:val="0"/>
    <w:pPr>
      <w:keepNext/>
      <w:keepLines/>
      <w:spacing w:before="280" w:after="290" w:line="374" w:lineRule="auto"/>
      <w:ind w:left="1296" w:hanging="1296"/>
      <w:jc w:val="left"/>
      <w:outlineLvl w:val="3"/>
    </w:pPr>
    <w:rPr>
      <w:rFonts w:ascii="Cambria" w:hAnsi="Cambria" w:eastAsia="黑体"/>
      <w:bCs/>
      <w:kern w:val="0"/>
      <w:sz w:val="28"/>
      <w:szCs w:val="28"/>
    </w:rPr>
  </w:style>
  <w:style w:type="paragraph" w:styleId="7">
    <w:name w:val="heading 5"/>
    <w:basedOn w:val="1"/>
    <w:next w:val="1"/>
    <w:link w:val="127"/>
    <w:qFormat/>
    <w:uiPriority w:val="0"/>
    <w:pPr>
      <w:keepNext/>
      <w:keepLines/>
      <w:spacing w:before="280" w:after="290" w:line="374" w:lineRule="auto"/>
      <w:ind w:left="1440" w:hanging="1440"/>
      <w:jc w:val="left"/>
      <w:outlineLvl w:val="4"/>
    </w:pPr>
    <w:rPr>
      <w:rFonts w:ascii="Calibri" w:hAnsi="Calibri" w:eastAsia="黑体"/>
      <w:bCs/>
      <w:kern w:val="0"/>
      <w:sz w:val="28"/>
      <w:szCs w:val="28"/>
    </w:rPr>
  </w:style>
  <w:style w:type="paragraph" w:styleId="8">
    <w:name w:val="heading 6"/>
    <w:basedOn w:val="1"/>
    <w:next w:val="1"/>
    <w:link w:val="164"/>
    <w:qFormat/>
    <w:uiPriority w:val="0"/>
    <w:pPr>
      <w:keepNext/>
      <w:keepLines/>
      <w:spacing w:before="240" w:after="64" w:line="319" w:lineRule="auto"/>
      <w:ind w:left="1584" w:hanging="1584"/>
      <w:jc w:val="left"/>
      <w:outlineLvl w:val="5"/>
    </w:pPr>
    <w:rPr>
      <w:rFonts w:ascii="Cambria" w:hAnsi="Cambria"/>
      <w:b/>
      <w:bCs/>
      <w:kern w:val="0"/>
      <w:sz w:val="24"/>
    </w:rPr>
  </w:style>
  <w:style w:type="paragraph" w:styleId="9">
    <w:name w:val="heading 7"/>
    <w:basedOn w:val="1"/>
    <w:next w:val="1"/>
    <w:link w:val="113"/>
    <w:qFormat/>
    <w:uiPriority w:val="0"/>
    <w:pPr>
      <w:keepNext/>
      <w:keepLines/>
      <w:snapToGrid w:val="0"/>
      <w:spacing w:before="240" w:after="64" w:line="320" w:lineRule="auto"/>
      <w:ind w:left="1296" w:hanging="1296"/>
      <w:jc w:val="left"/>
      <w:outlineLvl w:val="6"/>
    </w:pPr>
    <w:rPr>
      <w:rFonts w:ascii="Calibri" w:hAnsi="Calibri"/>
      <w:b/>
      <w:bCs/>
      <w:kern w:val="0"/>
      <w:sz w:val="24"/>
    </w:rPr>
  </w:style>
  <w:style w:type="paragraph" w:styleId="10">
    <w:name w:val="heading 8"/>
    <w:basedOn w:val="1"/>
    <w:next w:val="1"/>
    <w:link w:val="152"/>
    <w:qFormat/>
    <w:uiPriority w:val="0"/>
    <w:pPr>
      <w:keepNext/>
      <w:keepLines/>
      <w:snapToGrid w:val="0"/>
      <w:spacing w:before="240" w:after="64" w:line="320" w:lineRule="auto"/>
      <w:ind w:left="1440" w:hanging="1440"/>
      <w:jc w:val="left"/>
      <w:outlineLvl w:val="7"/>
    </w:pPr>
    <w:rPr>
      <w:rFonts w:ascii="Cambria" w:hAnsi="Cambria"/>
      <w:kern w:val="0"/>
      <w:sz w:val="24"/>
    </w:rPr>
  </w:style>
  <w:style w:type="paragraph" w:styleId="11">
    <w:name w:val="heading 9"/>
    <w:basedOn w:val="1"/>
    <w:next w:val="1"/>
    <w:link w:val="150"/>
    <w:qFormat/>
    <w:uiPriority w:val="0"/>
    <w:pPr>
      <w:keepNext/>
      <w:keepLines/>
      <w:snapToGrid w:val="0"/>
      <w:spacing w:before="240" w:after="64" w:line="320" w:lineRule="auto"/>
      <w:ind w:left="1584" w:hanging="1584"/>
      <w:jc w:val="left"/>
      <w:outlineLvl w:val="8"/>
    </w:pPr>
    <w:rPr>
      <w:rFonts w:ascii="Cambria" w:hAnsi="Cambria"/>
      <w:kern w:val="0"/>
      <w:sz w:val="2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No Spacing"/>
    <w:basedOn w:val="1"/>
    <w:qFormat/>
    <w:uiPriority w:val="0"/>
    <w:rPr>
      <w:rFonts w:ascii="Times New Roman" w:hAnsi="Times New Roman" w:eastAsia="宋体" w:cs="Times New Roman"/>
      <w:szCs w:val="22"/>
    </w:rPr>
  </w:style>
  <w:style w:type="paragraph" w:styleId="12">
    <w:name w:val="toc 7"/>
    <w:basedOn w:val="1"/>
    <w:next w:val="1"/>
    <w:unhideWhenUsed/>
    <w:qFormat/>
    <w:uiPriority w:val="0"/>
    <w:pPr>
      <w:ind w:left="1260"/>
      <w:jc w:val="left"/>
    </w:pPr>
    <w:rPr>
      <w:rFonts w:ascii="Calibri" w:hAnsi="Calibri"/>
      <w:sz w:val="18"/>
      <w:szCs w:val="18"/>
    </w:rPr>
  </w:style>
  <w:style w:type="paragraph" w:styleId="13">
    <w:name w:val="Normal Indent"/>
    <w:basedOn w:val="1"/>
    <w:link w:val="165"/>
    <w:qFormat/>
    <w:uiPriority w:val="0"/>
    <w:pPr>
      <w:adjustRightInd w:val="0"/>
      <w:ind w:firstLine="420"/>
      <w:jc w:val="left"/>
    </w:pPr>
    <w:rPr>
      <w:rFonts w:ascii="楷体_GB2312" w:hAnsi="Calibri" w:eastAsia="楷体_GB2312"/>
      <w:sz w:val="24"/>
      <w:szCs w:val="20"/>
    </w:rPr>
  </w:style>
  <w:style w:type="paragraph" w:styleId="14">
    <w:name w:val="Document Map"/>
    <w:basedOn w:val="1"/>
    <w:link w:val="129"/>
    <w:unhideWhenUsed/>
    <w:qFormat/>
    <w:uiPriority w:val="0"/>
    <w:rPr>
      <w:rFonts w:ascii="宋体" w:hAnsi="Calibri"/>
      <w:kern w:val="0"/>
      <w:sz w:val="18"/>
      <w:szCs w:val="18"/>
    </w:rPr>
  </w:style>
  <w:style w:type="paragraph" w:styleId="15">
    <w:name w:val="Body Text 3"/>
    <w:basedOn w:val="1"/>
    <w:link w:val="158"/>
    <w:qFormat/>
    <w:uiPriority w:val="0"/>
    <w:pPr>
      <w:spacing w:after="120"/>
    </w:pPr>
    <w:rPr>
      <w:rFonts w:ascii="Calibri" w:hAnsi="Calibri"/>
      <w:sz w:val="16"/>
      <w:szCs w:val="16"/>
    </w:rPr>
  </w:style>
  <w:style w:type="paragraph" w:styleId="16">
    <w:name w:val="List Bullet 3"/>
    <w:basedOn w:val="1"/>
    <w:qFormat/>
    <w:uiPriority w:val="0"/>
    <w:pPr>
      <w:tabs>
        <w:tab w:val="left" w:pos="520"/>
      </w:tabs>
      <w:adjustRightInd w:val="0"/>
      <w:ind w:left="520" w:right="51" w:firstLine="482"/>
      <w:jc w:val="left"/>
      <w:textAlignment w:val="baseline"/>
    </w:pPr>
    <w:rPr>
      <w:spacing w:val="20"/>
      <w:kern w:val="0"/>
      <w:sz w:val="24"/>
      <w:szCs w:val="20"/>
    </w:rPr>
  </w:style>
  <w:style w:type="paragraph" w:styleId="17">
    <w:name w:val="Body Text"/>
    <w:basedOn w:val="1"/>
    <w:next w:val="1"/>
    <w:link w:val="125"/>
    <w:qFormat/>
    <w:uiPriority w:val="0"/>
    <w:pPr>
      <w:spacing w:after="120"/>
    </w:pPr>
    <w:rPr>
      <w:rFonts w:ascii="Calibri" w:hAnsi="Calibri"/>
    </w:rPr>
  </w:style>
  <w:style w:type="paragraph" w:styleId="18">
    <w:name w:val="Body Text Indent"/>
    <w:basedOn w:val="1"/>
    <w:next w:val="19"/>
    <w:link w:val="117"/>
    <w:qFormat/>
    <w:uiPriority w:val="0"/>
    <w:pPr>
      <w:spacing w:after="120"/>
      <w:ind w:left="420" w:leftChars="200"/>
    </w:pPr>
    <w:rPr>
      <w:rFonts w:ascii="Calibri" w:hAnsi="Calibri"/>
    </w:rPr>
  </w:style>
  <w:style w:type="paragraph" w:styleId="19">
    <w:name w:val="envelope return"/>
    <w:basedOn w:val="1"/>
    <w:qFormat/>
    <w:uiPriority w:val="0"/>
    <w:pPr>
      <w:snapToGrid w:val="0"/>
      <w:spacing w:line="240" w:lineRule="atLeast"/>
    </w:pPr>
    <w:rPr>
      <w:rFonts w:ascii="Arial" w:hAnsi="Arial" w:cs="Arial"/>
      <w:szCs w:val="21"/>
    </w:rPr>
  </w:style>
  <w:style w:type="paragraph" w:styleId="20">
    <w:name w:val="toc 5"/>
    <w:basedOn w:val="1"/>
    <w:next w:val="1"/>
    <w:unhideWhenUsed/>
    <w:qFormat/>
    <w:uiPriority w:val="0"/>
    <w:pPr>
      <w:ind w:left="840"/>
      <w:jc w:val="left"/>
    </w:pPr>
    <w:rPr>
      <w:rFonts w:ascii="Calibri" w:hAnsi="Calibri"/>
      <w:sz w:val="18"/>
      <w:szCs w:val="18"/>
    </w:rPr>
  </w:style>
  <w:style w:type="paragraph" w:styleId="21">
    <w:name w:val="toc 3"/>
    <w:basedOn w:val="1"/>
    <w:next w:val="1"/>
    <w:semiHidden/>
    <w:qFormat/>
    <w:uiPriority w:val="0"/>
    <w:pPr>
      <w:tabs>
        <w:tab w:val="right" w:leader="dot" w:pos="8777"/>
      </w:tabs>
      <w:ind w:left="840" w:leftChars="400"/>
    </w:pPr>
    <w:rPr>
      <w:sz w:val="28"/>
    </w:rPr>
  </w:style>
  <w:style w:type="paragraph" w:styleId="22">
    <w:name w:val="Plain Text"/>
    <w:basedOn w:val="1"/>
    <w:next w:val="1"/>
    <w:link w:val="115"/>
    <w:qFormat/>
    <w:uiPriority w:val="0"/>
    <w:rPr>
      <w:rFonts w:ascii="宋体" w:hAnsi="Courier New"/>
      <w:szCs w:val="20"/>
    </w:rPr>
  </w:style>
  <w:style w:type="paragraph" w:styleId="23">
    <w:name w:val="toc 8"/>
    <w:basedOn w:val="1"/>
    <w:next w:val="1"/>
    <w:unhideWhenUsed/>
    <w:qFormat/>
    <w:uiPriority w:val="0"/>
    <w:pPr>
      <w:ind w:left="1470"/>
      <w:jc w:val="left"/>
    </w:pPr>
    <w:rPr>
      <w:rFonts w:ascii="Calibri" w:hAnsi="Calibri"/>
      <w:sz w:val="18"/>
      <w:szCs w:val="18"/>
    </w:rPr>
  </w:style>
  <w:style w:type="paragraph" w:styleId="24">
    <w:name w:val="Date"/>
    <w:basedOn w:val="1"/>
    <w:next w:val="1"/>
    <w:link w:val="138"/>
    <w:qFormat/>
    <w:uiPriority w:val="0"/>
    <w:rPr>
      <w:rFonts w:ascii="Calibri" w:hAnsi="Calibri"/>
      <w:szCs w:val="20"/>
    </w:rPr>
  </w:style>
  <w:style w:type="paragraph" w:styleId="25">
    <w:name w:val="Body Text Indent 2"/>
    <w:basedOn w:val="1"/>
    <w:link w:val="151"/>
    <w:qFormat/>
    <w:uiPriority w:val="0"/>
    <w:pPr>
      <w:spacing w:after="120" w:line="480" w:lineRule="auto"/>
      <w:ind w:left="420" w:leftChars="200"/>
    </w:pPr>
    <w:rPr>
      <w:rFonts w:ascii="Calibri" w:hAnsi="Calibri"/>
    </w:rPr>
  </w:style>
  <w:style w:type="paragraph" w:styleId="26">
    <w:name w:val="Balloon Text"/>
    <w:basedOn w:val="1"/>
    <w:link w:val="166"/>
    <w:unhideWhenUsed/>
    <w:qFormat/>
    <w:uiPriority w:val="0"/>
    <w:rPr>
      <w:rFonts w:ascii="Calibri" w:hAnsi="Calibri"/>
      <w:kern w:val="0"/>
      <w:sz w:val="18"/>
      <w:szCs w:val="18"/>
    </w:rPr>
  </w:style>
  <w:style w:type="paragraph" w:styleId="27">
    <w:name w:val="footer"/>
    <w:basedOn w:val="1"/>
    <w:link w:val="159"/>
    <w:qFormat/>
    <w:uiPriority w:val="99"/>
    <w:pPr>
      <w:tabs>
        <w:tab w:val="center" w:pos="4153"/>
        <w:tab w:val="right" w:pos="8306"/>
      </w:tabs>
      <w:snapToGrid w:val="0"/>
      <w:jc w:val="left"/>
    </w:pPr>
    <w:rPr>
      <w:rFonts w:ascii="Calibri" w:hAnsi="Calibri"/>
      <w:sz w:val="18"/>
      <w:szCs w:val="18"/>
    </w:rPr>
  </w:style>
  <w:style w:type="paragraph" w:styleId="28">
    <w:name w:val="header"/>
    <w:basedOn w:val="1"/>
    <w:link w:val="160"/>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29">
    <w:name w:val="toc 1"/>
    <w:basedOn w:val="1"/>
    <w:next w:val="1"/>
    <w:semiHidden/>
    <w:qFormat/>
    <w:uiPriority w:val="0"/>
    <w:pPr>
      <w:tabs>
        <w:tab w:val="left" w:pos="840"/>
        <w:tab w:val="right" w:leader="dot" w:pos="8820"/>
      </w:tabs>
    </w:pPr>
    <w:rPr>
      <w:b/>
      <w:bCs/>
      <w:kern w:val="10"/>
      <w:sz w:val="28"/>
    </w:rPr>
  </w:style>
  <w:style w:type="paragraph" w:styleId="30">
    <w:name w:val="toc 4"/>
    <w:basedOn w:val="1"/>
    <w:next w:val="1"/>
    <w:unhideWhenUsed/>
    <w:qFormat/>
    <w:uiPriority w:val="0"/>
    <w:pPr>
      <w:ind w:left="630"/>
      <w:jc w:val="left"/>
    </w:pPr>
    <w:rPr>
      <w:rFonts w:ascii="Calibri" w:hAnsi="Calibri"/>
      <w:sz w:val="18"/>
      <w:szCs w:val="18"/>
    </w:rPr>
  </w:style>
  <w:style w:type="paragraph" w:styleId="31">
    <w:name w:val="footnote text"/>
    <w:basedOn w:val="1"/>
    <w:qFormat/>
    <w:uiPriority w:val="0"/>
    <w:pPr>
      <w:snapToGrid w:val="0"/>
      <w:jc w:val="left"/>
    </w:pPr>
    <w:rPr>
      <w:rFonts w:ascii="Times New Roman" w:hAnsi="Times New Roman" w:eastAsia="宋体" w:cs="Times New Roman"/>
      <w:sz w:val="18"/>
    </w:rPr>
  </w:style>
  <w:style w:type="paragraph" w:styleId="32">
    <w:name w:val="toc 6"/>
    <w:basedOn w:val="1"/>
    <w:next w:val="1"/>
    <w:unhideWhenUsed/>
    <w:qFormat/>
    <w:uiPriority w:val="0"/>
    <w:pPr>
      <w:ind w:left="1050"/>
      <w:jc w:val="left"/>
    </w:pPr>
    <w:rPr>
      <w:rFonts w:ascii="Calibri" w:hAnsi="Calibri"/>
      <w:sz w:val="18"/>
      <w:szCs w:val="18"/>
    </w:rPr>
  </w:style>
  <w:style w:type="paragraph" w:styleId="33">
    <w:name w:val="Body Text Indent 3"/>
    <w:basedOn w:val="1"/>
    <w:link w:val="146"/>
    <w:qFormat/>
    <w:uiPriority w:val="0"/>
    <w:pPr>
      <w:spacing w:after="120"/>
      <w:ind w:left="420" w:leftChars="200"/>
    </w:pPr>
    <w:rPr>
      <w:rFonts w:ascii="Calibri" w:hAnsi="Calibri"/>
      <w:sz w:val="16"/>
      <w:szCs w:val="16"/>
    </w:rPr>
  </w:style>
  <w:style w:type="paragraph" w:styleId="34">
    <w:name w:val="toc 2"/>
    <w:basedOn w:val="1"/>
    <w:next w:val="1"/>
    <w:semiHidden/>
    <w:qFormat/>
    <w:uiPriority w:val="0"/>
    <w:pPr>
      <w:ind w:left="420" w:leftChars="200"/>
    </w:pPr>
    <w:rPr>
      <w:sz w:val="28"/>
    </w:rPr>
  </w:style>
  <w:style w:type="paragraph" w:styleId="35">
    <w:name w:val="toc 9"/>
    <w:basedOn w:val="1"/>
    <w:next w:val="1"/>
    <w:unhideWhenUsed/>
    <w:qFormat/>
    <w:uiPriority w:val="0"/>
    <w:pPr>
      <w:ind w:left="1680"/>
      <w:jc w:val="left"/>
    </w:pPr>
    <w:rPr>
      <w:rFonts w:ascii="Calibri" w:hAnsi="Calibri"/>
      <w:sz w:val="18"/>
      <w:szCs w:val="18"/>
    </w:rPr>
  </w:style>
  <w:style w:type="paragraph" w:styleId="36">
    <w:name w:val="Body Text 2"/>
    <w:basedOn w:val="1"/>
    <w:link w:val="120"/>
    <w:qFormat/>
    <w:uiPriority w:val="0"/>
    <w:pPr>
      <w:spacing w:after="120" w:line="480" w:lineRule="auto"/>
    </w:pPr>
    <w:rPr>
      <w:rFonts w:ascii="Calibri" w:hAnsi="Calibri"/>
    </w:rPr>
  </w:style>
  <w:style w:type="paragraph" w:styleId="37">
    <w:name w:val="HTML Preformatted"/>
    <w:basedOn w:val="1"/>
    <w:link w:val="14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8">
    <w:name w:val="Normal (Web)"/>
    <w:basedOn w:val="1"/>
    <w:qFormat/>
    <w:uiPriority w:val="0"/>
    <w:pPr>
      <w:widowControl/>
      <w:spacing w:before="100" w:beforeAutospacing="1" w:after="100" w:afterAutospacing="1"/>
      <w:jc w:val="left"/>
    </w:pPr>
    <w:rPr>
      <w:rFonts w:ascii="宋体" w:hAnsi="宋体"/>
      <w:kern w:val="0"/>
      <w:sz w:val="24"/>
    </w:rPr>
  </w:style>
  <w:style w:type="paragraph" w:styleId="39">
    <w:name w:val="Title"/>
    <w:basedOn w:val="1"/>
    <w:next w:val="1"/>
    <w:link w:val="133"/>
    <w:qFormat/>
    <w:uiPriority w:val="0"/>
    <w:pPr>
      <w:spacing w:before="240" w:after="60"/>
      <w:jc w:val="center"/>
      <w:outlineLvl w:val="0"/>
    </w:pPr>
    <w:rPr>
      <w:rFonts w:ascii="Cambria" w:hAnsi="Cambria" w:cs="Cambria"/>
      <w:b/>
      <w:bCs/>
      <w:sz w:val="32"/>
      <w:szCs w:val="32"/>
    </w:rPr>
  </w:style>
  <w:style w:type="paragraph" w:styleId="40">
    <w:name w:val="Body Text First Indent"/>
    <w:basedOn w:val="17"/>
    <w:link w:val="122"/>
    <w:qFormat/>
    <w:uiPriority w:val="0"/>
    <w:pPr>
      <w:ind w:firstLine="420" w:firstLineChars="100"/>
    </w:pPr>
    <w:rPr>
      <w:rFonts w:ascii="Arial" w:hAnsi="Arial"/>
    </w:rPr>
  </w:style>
  <w:style w:type="paragraph" w:styleId="41">
    <w:name w:val="Body Text First Indent 2"/>
    <w:basedOn w:val="18"/>
    <w:next w:val="1"/>
    <w:link w:val="119"/>
    <w:qFormat/>
    <w:uiPriority w:val="0"/>
    <w:pPr>
      <w:ind w:firstLine="420" w:firstLineChars="200"/>
    </w:p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qFormat/>
    <w:uiPriority w:val="0"/>
    <w:rPr>
      <w:rFonts w:eastAsia="宋体"/>
      <w:sz w:val="24"/>
      <w:szCs w:val="24"/>
      <w:lang w:val="en-US" w:eastAsia="zh-CN" w:bidi="ar-SA"/>
    </w:rPr>
  </w:style>
  <w:style w:type="character" w:styleId="47">
    <w:name w:val="FollowedHyperlink"/>
    <w:qFormat/>
    <w:uiPriority w:val="0"/>
    <w:rPr>
      <w:rFonts w:eastAsia="宋体"/>
      <w:color w:val="800080"/>
      <w:sz w:val="24"/>
      <w:szCs w:val="24"/>
      <w:u w:val="single"/>
      <w:lang w:val="en-US" w:eastAsia="zh-CN" w:bidi="ar-SA"/>
    </w:rPr>
  </w:style>
  <w:style w:type="character" w:styleId="48">
    <w:name w:val="Emphasis"/>
    <w:qFormat/>
    <w:uiPriority w:val="0"/>
    <w:rPr>
      <w:i/>
      <w:iCs/>
    </w:rPr>
  </w:style>
  <w:style w:type="character" w:styleId="49">
    <w:name w:val="HTML Definition"/>
    <w:basedOn w:val="44"/>
    <w:qFormat/>
    <w:uiPriority w:val="0"/>
    <w:rPr>
      <w:i/>
      <w:iCs/>
    </w:rPr>
  </w:style>
  <w:style w:type="character" w:styleId="50">
    <w:name w:val="Hyperlink"/>
    <w:qFormat/>
    <w:uiPriority w:val="0"/>
    <w:rPr>
      <w:rFonts w:eastAsia="宋体"/>
      <w:color w:val="0000FF"/>
      <w:sz w:val="24"/>
      <w:szCs w:val="24"/>
      <w:u w:val="single"/>
      <w:lang w:val="en-US" w:eastAsia="zh-CN" w:bidi="ar-SA"/>
    </w:rPr>
  </w:style>
  <w:style w:type="character" w:styleId="51">
    <w:name w:val="HTML Code"/>
    <w:basedOn w:val="44"/>
    <w:qFormat/>
    <w:uiPriority w:val="0"/>
    <w:rPr>
      <w:rFonts w:hint="default" w:ascii="Consolas" w:hAnsi="Consolas" w:eastAsia="Consolas" w:cs="Consolas"/>
      <w:sz w:val="21"/>
      <w:szCs w:val="21"/>
    </w:rPr>
  </w:style>
  <w:style w:type="character" w:styleId="52">
    <w:name w:val="HTML Keyboard"/>
    <w:basedOn w:val="44"/>
    <w:qFormat/>
    <w:uiPriority w:val="0"/>
    <w:rPr>
      <w:rFonts w:ascii="Consolas" w:hAnsi="Consolas" w:eastAsia="Consolas" w:cs="Consolas"/>
      <w:sz w:val="21"/>
      <w:szCs w:val="21"/>
    </w:rPr>
  </w:style>
  <w:style w:type="character" w:styleId="53">
    <w:name w:val="HTML Sample"/>
    <w:basedOn w:val="44"/>
    <w:qFormat/>
    <w:uiPriority w:val="0"/>
    <w:rPr>
      <w:rFonts w:hint="default" w:ascii="Consolas" w:hAnsi="Consolas" w:eastAsia="Consolas" w:cs="Consolas"/>
      <w:sz w:val="21"/>
      <w:szCs w:val="21"/>
    </w:rPr>
  </w:style>
  <w:style w:type="paragraph" w:customStyle="1" w:styleId="54">
    <w:name w:val="首行缩进"/>
    <w:basedOn w:val="1"/>
    <w:next w:val="22"/>
    <w:qFormat/>
    <w:uiPriority w:val="0"/>
    <w:pPr>
      <w:numPr>
        <w:ilvl w:val="0"/>
        <w:numId w:val="2"/>
      </w:numPr>
      <w:spacing w:line="360" w:lineRule="auto"/>
    </w:pPr>
    <w:rPr>
      <w:rFonts w:eastAsia="仿宋_GB2312"/>
    </w:rPr>
  </w:style>
  <w:style w:type="paragraph" w:customStyle="1" w:styleId="55">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6">
    <w:name w:val="xl27"/>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28"/>
      <w:szCs w:val="28"/>
    </w:rPr>
  </w:style>
  <w:style w:type="paragraph" w:customStyle="1" w:styleId="57">
    <w:name w:val="Char Char Char1 Char Char Char Char Char Char Char"/>
    <w:basedOn w:val="1"/>
    <w:qFormat/>
    <w:uiPriority w:val="0"/>
    <w:pPr>
      <w:adjustRightInd w:val="0"/>
      <w:spacing w:line="360" w:lineRule="auto"/>
    </w:pPr>
    <w:rPr>
      <w:rFonts w:ascii="宋体" w:hAnsi="宋体" w:cs="宋体"/>
      <w:kern w:val="0"/>
      <w:sz w:val="24"/>
      <w:szCs w:val="20"/>
    </w:rPr>
  </w:style>
  <w:style w:type="paragraph" w:customStyle="1" w:styleId="58">
    <w:name w:val="Char Char Char Char"/>
    <w:basedOn w:val="1"/>
    <w:qFormat/>
    <w:uiPriority w:val="0"/>
    <w:pPr>
      <w:widowControl/>
      <w:spacing w:after="160" w:line="240" w:lineRule="exact"/>
      <w:jc w:val="left"/>
    </w:pPr>
    <w:rPr>
      <w:kern w:val="0"/>
      <w:sz w:val="24"/>
    </w:rPr>
  </w:style>
  <w:style w:type="paragraph" w:customStyle="1" w:styleId="59">
    <w:name w:val="图1"/>
    <w:basedOn w:val="1"/>
    <w:next w:val="1"/>
    <w:qFormat/>
    <w:uiPriority w:val="0"/>
    <w:pPr>
      <w:numPr>
        <w:ilvl w:val="0"/>
        <w:numId w:val="3"/>
      </w:numPr>
      <w:spacing w:beforeLines="50" w:afterLines="100" w:line="360" w:lineRule="auto"/>
      <w:ind w:left="2210" w:hanging="748"/>
      <w:jc w:val="center"/>
    </w:pPr>
    <w:rPr>
      <w:kern w:val="0"/>
      <w:sz w:val="24"/>
    </w:rPr>
  </w:style>
  <w:style w:type="paragraph" w:customStyle="1" w:styleId="60">
    <w:name w:val="无间隔1"/>
    <w:qFormat/>
    <w:uiPriority w:val="0"/>
    <w:pPr>
      <w:widowControl w:val="0"/>
      <w:jc w:val="both"/>
    </w:pPr>
    <w:rPr>
      <w:rFonts w:ascii="Times New Roman" w:hAnsi="Times New Roman" w:eastAsia="宋体" w:cs="Times New Roman"/>
      <w:lang w:val="en-US" w:eastAsia="zh-CN" w:bidi="ar-SA"/>
    </w:rPr>
  </w:style>
  <w:style w:type="paragraph" w:customStyle="1" w:styleId="61">
    <w:name w:val="No Spacing1"/>
    <w:link w:val="143"/>
    <w:qFormat/>
    <w:uiPriority w:val="0"/>
    <w:rPr>
      <w:rFonts w:ascii="Calibri" w:hAnsi="Calibri" w:eastAsia="宋体" w:cs="Times New Roman"/>
      <w:sz w:val="22"/>
      <w:lang w:val="en-US" w:eastAsia="zh-CN" w:bidi="ar-SA"/>
    </w:rPr>
  </w:style>
  <w:style w:type="paragraph" w:customStyle="1" w:styleId="62">
    <w:name w:val="正文文本4"/>
    <w:basedOn w:val="1"/>
    <w:qFormat/>
    <w:uiPriority w:val="0"/>
    <w:pPr>
      <w:spacing w:line="360" w:lineRule="auto"/>
      <w:ind w:left="1008" w:hanging="1008"/>
      <w:jc w:val="left"/>
    </w:pPr>
    <w:rPr>
      <w:rFonts w:eastAsia="仿宋_GB2312"/>
      <w:sz w:val="24"/>
      <w:szCs w:val="21"/>
    </w:rPr>
  </w:style>
  <w:style w:type="paragraph" w:customStyle="1" w:styleId="63">
    <w:name w:val="正文加粗"/>
    <w:basedOn w:val="1"/>
    <w:next w:val="1"/>
    <w:qFormat/>
    <w:uiPriority w:val="0"/>
    <w:pPr>
      <w:spacing w:line="360" w:lineRule="auto"/>
      <w:jc w:val="left"/>
    </w:pPr>
    <w:rPr>
      <w:rFonts w:eastAsia="黑体"/>
      <w:sz w:val="24"/>
      <w:szCs w:val="21"/>
    </w:rPr>
  </w:style>
  <w:style w:type="paragraph" w:customStyle="1" w:styleId="64">
    <w:name w:val="Char Char Char Char Char Char Char"/>
    <w:basedOn w:val="1"/>
    <w:link w:val="153"/>
    <w:qFormat/>
    <w:uiPriority w:val="0"/>
    <w:pPr>
      <w:widowControl/>
      <w:spacing w:after="160" w:line="240" w:lineRule="exact"/>
      <w:jc w:val="left"/>
    </w:pPr>
    <w:rPr>
      <w:rFonts w:ascii="Calibri" w:hAnsi="Calibri"/>
      <w:kern w:val="0"/>
      <w:sz w:val="24"/>
    </w:rPr>
  </w:style>
  <w:style w:type="paragraph" w:customStyle="1" w:styleId="65">
    <w:name w:val="标准小四"/>
    <w:basedOn w:val="1"/>
    <w:link w:val="162"/>
    <w:qFormat/>
    <w:uiPriority w:val="0"/>
    <w:pPr>
      <w:spacing w:line="360" w:lineRule="auto"/>
      <w:ind w:firstLine="200" w:firstLineChars="200"/>
    </w:pPr>
    <w:rPr>
      <w:rFonts w:ascii="Arial" w:hAnsi="Arial"/>
      <w:sz w:val="24"/>
    </w:rPr>
  </w:style>
  <w:style w:type="paragraph" w:customStyle="1" w:styleId="66">
    <w:name w:val="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
    <w:name w:val="xl44"/>
    <w:basedOn w:val="1"/>
    <w:qFormat/>
    <w:uiPriority w:val="0"/>
    <w:pPr>
      <w:widowControl/>
      <w:spacing w:before="100" w:beforeAutospacing="1" w:after="100" w:afterAutospacing="1"/>
      <w:jc w:val="center"/>
    </w:pPr>
    <w:rPr>
      <w:rFonts w:ascii="Arial Unicode MS" w:hAnsi="Arial Unicode MS" w:eastAsia="Arial Unicode MS" w:cs="Arial Unicode MS"/>
      <w:b/>
      <w:bCs/>
      <w:kern w:val="0"/>
      <w:sz w:val="32"/>
      <w:szCs w:val="32"/>
    </w:rPr>
  </w:style>
  <w:style w:type="paragraph" w:customStyle="1" w:styleId="68">
    <w:name w:val="List Paragraph1"/>
    <w:basedOn w:val="1"/>
    <w:qFormat/>
    <w:uiPriority w:val="0"/>
    <w:pPr>
      <w:ind w:firstLine="420" w:firstLineChars="200"/>
    </w:pPr>
    <w:rPr>
      <w:szCs w:val="20"/>
    </w:rPr>
  </w:style>
  <w:style w:type="paragraph" w:customStyle="1" w:styleId="69">
    <w:name w:val="Char Char Char Char11"/>
    <w:basedOn w:val="1"/>
    <w:qFormat/>
    <w:uiPriority w:val="0"/>
    <w:pPr>
      <w:widowControl/>
      <w:spacing w:after="160" w:line="240" w:lineRule="exact"/>
      <w:jc w:val="left"/>
    </w:pPr>
    <w:rPr>
      <w:kern w:val="0"/>
      <w:sz w:val="24"/>
    </w:rPr>
  </w:style>
  <w:style w:type="paragraph" w:customStyle="1" w:styleId="70">
    <w:name w:val="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1">
    <w:name w:val="样式1"/>
    <w:basedOn w:val="1"/>
    <w:qFormat/>
    <w:uiPriority w:val="0"/>
    <w:pPr>
      <w:numPr>
        <w:ilvl w:val="0"/>
        <w:numId w:val="4"/>
      </w:numPr>
      <w:adjustRightInd w:val="0"/>
      <w:textAlignment w:val="baseline"/>
    </w:pPr>
    <w:rPr>
      <w:rFonts w:ascii="宋体" w:hAnsi="宋体"/>
      <w:kern w:val="0"/>
      <w:szCs w:val="21"/>
    </w:rPr>
  </w:style>
  <w:style w:type="paragraph" w:customStyle="1" w:styleId="72">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74">
    <w:name w:val="正文（缩进）"/>
    <w:basedOn w:val="1"/>
    <w:link w:val="126"/>
    <w:qFormat/>
    <w:uiPriority w:val="0"/>
    <w:pPr>
      <w:spacing w:beforeLines="50" w:afterLines="50" w:line="360" w:lineRule="auto"/>
      <w:ind w:firstLine="480" w:firstLineChars="200"/>
    </w:pPr>
    <w:rPr>
      <w:rFonts w:ascii="Calibri" w:hAnsi="Calibri"/>
      <w:kern w:val="0"/>
      <w:sz w:val="24"/>
    </w:rPr>
  </w:style>
  <w:style w:type="paragraph" w:customStyle="1" w:styleId="7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76">
    <w:name w:val="Char1"/>
    <w:basedOn w:val="1"/>
    <w:qFormat/>
    <w:uiPriority w:val="0"/>
    <w:pPr>
      <w:widowControl/>
      <w:jc w:val="left"/>
    </w:pPr>
    <w:rPr>
      <w:kern w:val="0"/>
      <w:sz w:val="24"/>
      <w:lang w:eastAsia="en-US"/>
    </w:rPr>
  </w:style>
  <w:style w:type="paragraph" w:customStyle="1" w:styleId="77">
    <w:name w:val="Zchn Zchn"/>
    <w:basedOn w:val="1"/>
    <w:qFormat/>
    <w:uiPriority w:val="0"/>
    <w:rPr>
      <w:rFonts w:ascii="Tahoma" w:hAnsi="Tahoma"/>
      <w:sz w:val="24"/>
      <w:szCs w:val="20"/>
    </w:rPr>
  </w:style>
  <w:style w:type="paragraph" w:customStyle="1" w:styleId="78">
    <w:name w:val="列出段落1"/>
    <w:basedOn w:val="1"/>
    <w:qFormat/>
    <w:uiPriority w:val="0"/>
    <w:pPr>
      <w:spacing w:line="360" w:lineRule="auto"/>
      <w:ind w:firstLine="420" w:firstLineChars="200"/>
      <w:jc w:val="left"/>
    </w:pPr>
    <w:rPr>
      <w:rFonts w:ascii="Calibri" w:hAnsi="Calibri"/>
      <w:sz w:val="24"/>
      <w:szCs w:val="22"/>
    </w:rPr>
  </w:style>
  <w:style w:type="paragraph" w:customStyle="1" w:styleId="7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0">
    <w:name w:val="Proposals body"/>
    <w:basedOn w:val="1"/>
    <w:next w:val="1"/>
    <w:qFormat/>
    <w:uiPriority w:val="0"/>
    <w:pPr>
      <w:widowControl/>
      <w:spacing w:line="360" w:lineRule="auto"/>
      <w:jc w:val="left"/>
    </w:pPr>
    <w:rPr>
      <w:rFonts w:ascii="宋体"/>
      <w:snapToGrid w:val="0"/>
      <w:color w:val="000000"/>
      <w:kern w:val="0"/>
      <w:sz w:val="24"/>
      <w:szCs w:val="20"/>
    </w:rPr>
  </w:style>
  <w:style w:type="paragraph" w:customStyle="1" w:styleId="81">
    <w:name w:val="标题 2（绿盟科技）"/>
    <w:basedOn w:val="4"/>
    <w:next w:val="1"/>
    <w:qFormat/>
    <w:uiPriority w:val="0"/>
    <w:pPr>
      <w:spacing w:line="415" w:lineRule="auto"/>
      <w:jc w:val="left"/>
    </w:pPr>
    <w:rPr>
      <w:bCs w:val="0"/>
    </w:rPr>
  </w:style>
  <w:style w:type="paragraph" w:customStyle="1" w:styleId="82">
    <w:name w:val="分点内容一级"/>
    <w:qFormat/>
    <w:uiPriority w:val="0"/>
    <w:pPr>
      <w:tabs>
        <w:tab w:val="left" w:pos="420"/>
      </w:tabs>
      <w:spacing w:afterLines="50" w:line="360" w:lineRule="exact"/>
    </w:pPr>
    <w:rPr>
      <w:rFonts w:ascii="微软雅黑" w:hAnsi="微软雅黑" w:eastAsia="微软雅黑" w:cs="宋体"/>
      <w:spacing w:val="10"/>
      <w:szCs w:val="21"/>
      <w:lang w:val="en-US" w:eastAsia="zh-CN" w:bidi="ar-SA"/>
    </w:rPr>
  </w:style>
  <w:style w:type="paragraph" w:customStyle="1" w:styleId="83">
    <w:name w:val="Char2"/>
    <w:basedOn w:val="1"/>
    <w:next w:val="1"/>
    <w:qFormat/>
    <w:uiPriority w:val="0"/>
    <w:pPr>
      <w:tabs>
        <w:tab w:val="left" w:pos="777"/>
      </w:tabs>
      <w:spacing w:beforeLines="50" w:afterLines="100" w:line="360" w:lineRule="auto"/>
      <w:ind w:left="2210" w:hanging="748"/>
      <w:jc w:val="center"/>
    </w:pPr>
    <w:rPr>
      <w:kern w:val="0"/>
      <w:sz w:val="24"/>
    </w:rPr>
  </w:style>
  <w:style w:type="paragraph" w:customStyle="1" w:styleId="84">
    <w:name w:val="列出段落11"/>
    <w:basedOn w:val="1"/>
    <w:link w:val="140"/>
    <w:qFormat/>
    <w:uiPriority w:val="0"/>
    <w:pPr>
      <w:spacing w:line="360" w:lineRule="auto"/>
      <w:ind w:firstLine="420" w:firstLineChars="200"/>
      <w:jc w:val="left"/>
    </w:pPr>
    <w:rPr>
      <w:rFonts w:ascii="Calibri" w:hAnsi="Calibri"/>
      <w:sz w:val="24"/>
      <w:szCs w:val="22"/>
    </w:rPr>
  </w:style>
  <w:style w:type="paragraph" w:customStyle="1" w:styleId="85">
    <w:name w:val="样式 标题 3h3H3l3CTheading 3Level 3 Headlevel_3PIM 3sect1.2..."/>
    <w:basedOn w:val="5"/>
    <w:link w:val="154"/>
    <w:qFormat/>
    <w:uiPriority w:val="0"/>
    <w:pPr>
      <w:spacing w:beforeLines="50" w:afterLines="50" w:line="360" w:lineRule="auto"/>
      <w:ind w:left="720" w:hanging="720"/>
    </w:pPr>
    <w:rPr>
      <w:rFonts w:ascii="Arial" w:hAnsi="Arial" w:eastAsia="黑体"/>
      <w:b w:val="0"/>
      <w:kern w:val="0"/>
      <w:sz w:val="24"/>
    </w:rPr>
  </w:style>
  <w:style w:type="paragraph" w:customStyle="1" w:styleId="86">
    <w:name w:val="Char Char Char Char Char Char Char Char Char Char Char Char Char Char Char Char"/>
    <w:basedOn w:val="1"/>
    <w:qFormat/>
    <w:uiPriority w:val="0"/>
    <w:pPr>
      <w:widowControl/>
      <w:spacing w:after="160" w:line="240" w:lineRule="exact"/>
      <w:jc w:val="left"/>
    </w:pPr>
    <w:rPr>
      <w:kern w:val="0"/>
      <w:sz w:val="24"/>
    </w:rPr>
  </w:style>
  <w:style w:type="paragraph" w:customStyle="1" w:styleId="87">
    <w:name w:val="列出段落2"/>
    <w:basedOn w:val="1"/>
    <w:qFormat/>
    <w:uiPriority w:val="0"/>
    <w:pPr>
      <w:ind w:firstLine="420" w:firstLineChars="200"/>
    </w:pPr>
    <w:rPr>
      <w:rFonts w:ascii="Calibri" w:hAnsi="Calibri"/>
      <w:szCs w:val="22"/>
    </w:rPr>
  </w:style>
  <w:style w:type="paragraph" w:customStyle="1" w:styleId="88">
    <w:name w:val="Char Char Char Char Char Char Char Char Char Char Char Char Char Char Char Char1"/>
    <w:basedOn w:val="1"/>
    <w:qFormat/>
    <w:uiPriority w:val="0"/>
    <w:pPr>
      <w:widowControl/>
      <w:spacing w:after="160" w:line="240" w:lineRule="exact"/>
      <w:jc w:val="left"/>
    </w:pPr>
    <w:rPr>
      <w:kern w:val="0"/>
      <w:sz w:val="24"/>
    </w:rPr>
  </w:style>
  <w:style w:type="paragraph" w:customStyle="1" w:styleId="89">
    <w:name w:val="Zchn Zchn1"/>
    <w:basedOn w:val="1"/>
    <w:qFormat/>
    <w:uiPriority w:val="0"/>
    <w:rPr>
      <w:rFonts w:ascii="Tahoma" w:hAnsi="Tahoma"/>
      <w:sz w:val="24"/>
      <w:szCs w:val="20"/>
    </w:rPr>
  </w:style>
  <w:style w:type="paragraph" w:customStyle="1" w:styleId="90">
    <w:name w:val="Item List"/>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paragraph" w:customStyle="1" w:styleId="91">
    <w:name w:val="样式 标题 3 + 左 段前: 13 磅 段后: 13 磅"/>
    <w:basedOn w:val="5"/>
    <w:qFormat/>
    <w:uiPriority w:val="0"/>
    <w:pPr>
      <w:snapToGrid w:val="0"/>
      <w:spacing w:line="360" w:lineRule="auto"/>
      <w:ind w:left="720" w:hanging="720"/>
      <w:jc w:val="left"/>
    </w:pPr>
    <w:rPr>
      <w:rFonts w:eastAsia="微软雅黑" w:cs="宋体"/>
      <w:kern w:val="0"/>
      <w:sz w:val="30"/>
      <w:szCs w:val="20"/>
    </w:rPr>
  </w:style>
  <w:style w:type="paragraph" w:customStyle="1" w:styleId="92">
    <w:name w:val="TOC Heading1"/>
    <w:basedOn w:val="3"/>
    <w:next w:val="1"/>
    <w:qFormat/>
    <w:uiPriority w:val="0"/>
    <w:pPr>
      <w:keepLines/>
      <w:widowControl/>
      <w:tabs>
        <w:tab w:val="clear" w:pos="432"/>
      </w:tabs>
      <w:spacing w:before="240" w:line="259" w:lineRule="auto"/>
      <w:ind w:left="2417"/>
      <w:jc w:val="left"/>
      <w:outlineLvl w:val="9"/>
    </w:pPr>
    <w:rPr>
      <w:rFonts w:ascii="Cambria" w:hAnsi="Cambria" w:cs="黑体"/>
      <w:color w:val="365F90"/>
      <w:kern w:val="0"/>
      <w:sz w:val="32"/>
      <w:szCs w:val="32"/>
    </w:rPr>
  </w:style>
  <w:style w:type="paragraph" w:customStyle="1" w:styleId="93">
    <w:name w:val="Char Char Char Char Char Char Char Char Char Char 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94">
    <w:name w:val="Char Char Char Char1"/>
    <w:basedOn w:val="1"/>
    <w:qFormat/>
    <w:uiPriority w:val="0"/>
    <w:pPr>
      <w:widowControl/>
      <w:spacing w:after="160" w:line="240" w:lineRule="exact"/>
      <w:jc w:val="left"/>
    </w:pPr>
    <w:rPr>
      <w:kern w:val="0"/>
      <w:sz w:val="24"/>
    </w:rPr>
  </w:style>
  <w:style w:type="paragraph" w:customStyle="1" w:styleId="9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96">
    <w:name w:val="DD标题三"/>
    <w:basedOn w:val="5"/>
    <w:qFormat/>
    <w:uiPriority w:val="99"/>
    <w:pPr>
      <w:numPr>
        <w:ilvl w:val="2"/>
        <w:numId w:val="5"/>
      </w:numPr>
      <w:tabs>
        <w:tab w:val="left" w:pos="812"/>
      </w:tabs>
      <w:spacing w:before="240" w:after="240" w:line="360" w:lineRule="auto"/>
      <w:ind w:left="218"/>
    </w:pPr>
    <w:rPr>
      <w:rFonts w:ascii="宋体" w:hAnsi="宋体" w:cs="宋体"/>
      <w:sz w:val="28"/>
      <w:szCs w:val="28"/>
    </w:rPr>
  </w:style>
  <w:style w:type="paragraph" w:customStyle="1" w:styleId="97">
    <w:name w:val="Char Char Char Char Char Char Char1"/>
    <w:basedOn w:val="1"/>
    <w:qFormat/>
    <w:uiPriority w:val="0"/>
    <w:pPr>
      <w:widowControl/>
      <w:spacing w:after="160" w:line="240" w:lineRule="exact"/>
      <w:jc w:val="left"/>
    </w:pPr>
    <w:rPr>
      <w:kern w:val="0"/>
      <w:sz w:val="24"/>
    </w:rPr>
  </w:style>
  <w:style w:type="paragraph" w:customStyle="1" w:styleId="98">
    <w:name w:val="表题"/>
    <w:basedOn w:val="1"/>
    <w:qFormat/>
    <w:uiPriority w:val="0"/>
    <w:pPr>
      <w:spacing w:beforeLines="50"/>
      <w:jc w:val="center"/>
    </w:pPr>
    <w:rPr>
      <w:rFonts w:eastAsia="仿宋_GB2312"/>
      <w:b/>
    </w:rPr>
  </w:style>
  <w:style w:type="paragraph" w:customStyle="1" w:styleId="99">
    <w:name w:val="样式 标题 1 + 四号 居中 段前: 12 磅 段后: 12 磅 行距: 单倍行距"/>
    <w:basedOn w:val="3"/>
    <w:qFormat/>
    <w:uiPriority w:val="0"/>
    <w:pPr>
      <w:keepLines/>
      <w:numPr>
        <w:numId w:val="0"/>
      </w:numPr>
      <w:adjustRightInd w:val="0"/>
      <w:spacing w:before="240" w:after="240"/>
      <w:ind w:left="6012" w:firstLine="288"/>
      <w:textAlignment w:val="baseline"/>
    </w:pPr>
    <w:rPr>
      <w:b/>
      <w:bCs/>
      <w:kern w:val="44"/>
    </w:rPr>
  </w:style>
  <w:style w:type="paragraph" w:customStyle="1" w:styleId="100">
    <w:name w:val="正文文本5"/>
    <w:basedOn w:val="1"/>
    <w:qFormat/>
    <w:uiPriority w:val="0"/>
    <w:pPr>
      <w:spacing w:line="360" w:lineRule="auto"/>
      <w:jc w:val="left"/>
    </w:pPr>
    <w:rPr>
      <w:rFonts w:eastAsia="仿宋_GB2312"/>
      <w:sz w:val="24"/>
      <w:szCs w:val="21"/>
    </w:rPr>
  </w:style>
  <w:style w:type="paragraph" w:customStyle="1" w:styleId="101">
    <w:name w:val="目录"/>
    <w:basedOn w:val="1"/>
    <w:qFormat/>
    <w:uiPriority w:val="0"/>
    <w:pPr>
      <w:widowControl/>
      <w:jc w:val="center"/>
    </w:pPr>
    <w:rPr>
      <w:rFonts w:ascii="宋体"/>
      <w:b/>
      <w:kern w:val="0"/>
      <w:sz w:val="36"/>
      <w:szCs w:val="20"/>
    </w:rPr>
  </w:style>
  <w:style w:type="paragraph" w:customStyle="1" w:styleId="102">
    <w:name w:val="Char1 Char Char Char"/>
    <w:basedOn w:val="1"/>
    <w:qFormat/>
    <w:uiPriority w:val="0"/>
    <w:rPr>
      <w:rFonts w:eastAsia="仿宋_GB2312"/>
      <w:sz w:val="28"/>
    </w:rPr>
  </w:style>
  <w:style w:type="paragraph" w:customStyle="1" w:styleId="103">
    <w:name w:val="xl47"/>
    <w:basedOn w:val="1"/>
    <w:qFormat/>
    <w:uiPriority w:val="0"/>
    <w:pPr>
      <w:widowControl/>
      <w:spacing w:before="100" w:beforeAutospacing="1" w:after="100" w:afterAutospacing="1"/>
      <w:textAlignment w:val="top"/>
    </w:pPr>
    <w:rPr>
      <w:kern w:val="0"/>
      <w:sz w:val="20"/>
      <w:szCs w:val="20"/>
    </w:rPr>
  </w:style>
  <w:style w:type="paragraph" w:customStyle="1" w:styleId="10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0"/>
      <w:szCs w:val="20"/>
    </w:rPr>
  </w:style>
  <w:style w:type="paragraph" w:customStyle="1" w:styleId="105">
    <w:name w:val="段落"/>
    <w:basedOn w:val="1"/>
    <w:qFormat/>
    <w:uiPriority w:val="0"/>
  </w:style>
  <w:style w:type="paragraph" w:customStyle="1" w:styleId="106">
    <w:name w:val="样式 样式 样式 左侧:  2 字符1 + 首行缩进:  2 字符1 + 首行缩进:  2 字符"/>
    <w:basedOn w:val="1"/>
    <w:qFormat/>
    <w:uiPriority w:val="0"/>
    <w:pPr>
      <w:widowControl/>
      <w:spacing w:before="60" w:after="120" w:line="440" w:lineRule="atLeast"/>
      <w:ind w:firstLine="480"/>
    </w:pPr>
    <w:rPr>
      <w:rFonts w:hint="eastAsia"/>
      <w:sz w:val="24"/>
      <w:szCs w:val="20"/>
    </w:rPr>
  </w:style>
  <w:style w:type="paragraph" w:customStyle="1" w:styleId="107">
    <w:name w:val="项目编号"/>
    <w:basedOn w:val="1"/>
    <w:next w:val="1"/>
    <w:qFormat/>
    <w:uiPriority w:val="0"/>
    <w:pPr>
      <w:numPr>
        <w:ilvl w:val="0"/>
        <w:numId w:val="6"/>
      </w:numPr>
      <w:spacing w:line="360" w:lineRule="auto"/>
      <w:jc w:val="left"/>
    </w:pPr>
    <w:rPr>
      <w:rFonts w:ascii="Arial" w:hAnsi="Arial"/>
      <w:sz w:val="24"/>
      <w:szCs w:val="21"/>
    </w:rPr>
  </w:style>
  <w:style w:type="paragraph" w:customStyle="1" w:styleId="108">
    <w:name w:val="样式 正文文字缩进 + Times New Roman 小四 首行缩进:  2 字符 行距: 1.5 倍行距"/>
    <w:basedOn w:val="18"/>
    <w:qFormat/>
    <w:uiPriority w:val="0"/>
    <w:pPr>
      <w:spacing w:after="0" w:line="360" w:lineRule="auto"/>
      <w:ind w:left="0" w:leftChars="0" w:firstLine="480" w:firstLineChars="200"/>
    </w:pPr>
    <w:rPr>
      <w:kern w:val="10"/>
      <w:sz w:val="28"/>
      <w:szCs w:val="20"/>
    </w:rPr>
  </w:style>
  <w:style w:type="paragraph" w:customStyle="1" w:styleId="109">
    <w:name w:val="yan"/>
    <w:basedOn w:val="1"/>
    <w:qFormat/>
    <w:uiPriority w:val="0"/>
    <w:pPr>
      <w:widowControl/>
      <w:spacing w:before="100" w:beforeAutospacing="1" w:after="100" w:afterAutospacing="1" w:line="375" w:lineRule="atLeast"/>
      <w:ind w:firstLine="454"/>
      <w:jc w:val="left"/>
    </w:pPr>
    <w:rPr>
      <w:rFonts w:ascii="宋体" w:hAnsi="宋体" w:eastAsia="仿宋_GB2312"/>
      <w:color w:val="000099"/>
      <w:kern w:val="0"/>
      <w:sz w:val="24"/>
      <w:szCs w:val="20"/>
    </w:rPr>
  </w:style>
  <w:style w:type="paragraph" w:customStyle="1" w:styleId="110">
    <w:name w:val="Char Char Char Char Char Char Char Char Char Char Char Char Char Char Char Char2"/>
    <w:basedOn w:val="1"/>
    <w:qFormat/>
    <w:uiPriority w:val="0"/>
    <w:pPr>
      <w:widowControl/>
      <w:spacing w:after="160" w:line="240" w:lineRule="exact"/>
      <w:jc w:val="left"/>
    </w:pPr>
    <w:rPr>
      <w:kern w:val="0"/>
      <w:sz w:val="24"/>
    </w:rPr>
  </w:style>
  <w:style w:type="paragraph" w:customStyle="1" w:styleId="111">
    <w:name w:val="正文（仿宋4号）"/>
    <w:basedOn w:val="105"/>
    <w:qFormat/>
    <w:uiPriority w:val="0"/>
    <w:pPr>
      <w:spacing w:line="560" w:lineRule="exact"/>
      <w:ind w:firstLine="560"/>
    </w:pPr>
    <w:rPr>
      <w:rFonts w:eastAsia="仿宋_GB2312"/>
      <w:sz w:val="28"/>
    </w:rPr>
  </w:style>
  <w:style w:type="paragraph" w:customStyle="1" w:styleId="112">
    <w:name w:val="样式 行距: 1.5 倍行距 首行缩进:  2 字符"/>
    <w:basedOn w:val="1"/>
    <w:qFormat/>
    <w:uiPriority w:val="0"/>
    <w:pPr>
      <w:spacing w:line="360" w:lineRule="auto"/>
      <w:ind w:firstLine="200" w:firstLineChars="200"/>
    </w:pPr>
    <w:rPr>
      <w:kern w:val="10"/>
      <w:sz w:val="28"/>
      <w:szCs w:val="20"/>
    </w:rPr>
  </w:style>
  <w:style w:type="character" w:customStyle="1" w:styleId="113">
    <w:name w:val="标题 7 Char"/>
    <w:link w:val="9"/>
    <w:qFormat/>
    <w:uiPriority w:val="0"/>
    <w:rPr>
      <w:rFonts w:eastAsia="宋体"/>
      <w:b/>
      <w:bCs/>
      <w:sz w:val="24"/>
      <w:szCs w:val="24"/>
      <w:lang w:bidi="ar-SA"/>
    </w:rPr>
  </w:style>
  <w:style w:type="character" w:customStyle="1" w:styleId="114">
    <w:name w:val="标题 2 Char"/>
    <w:link w:val="4"/>
    <w:qFormat/>
    <w:uiPriority w:val="0"/>
    <w:rPr>
      <w:rFonts w:ascii="Arial" w:hAnsi="Arial" w:eastAsia="黑体"/>
      <w:b/>
      <w:bCs/>
      <w:kern w:val="2"/>
      <w:sz w:val="32"/>
      <w:szCs w:val="32"/>
      <w:lang w:val="en-US" w:eastAsia="zh-CN" w:bidi="ar-SA"/>
    </w:rPr>
  </w:style>
  <w:style w:type="character" w:customStyle="1" w:styleId="115">
    <w:name w:val="纯文本 Char"/>
    <w:link w:val="22"/>
    <w:qFormat/>
    <w:uiPriority w:val="0"/>
    <w:rPr>
      <w:rFonts w:ascii="宋体" w:hAnsi="Courier New" w:eastAsia="宋体"/>
      <w:kern w:val="2"/>
      <w:sz w:val="21"/>
      <w:lang w:val="en-US" w:eastAsia="zh-CN" w:bidi="ar-SA"/>
    </w:rPr>
  </w:style>
  <w:style w:type="character" w:customStyle="1" w:styleId="116">
    <w:name w:val="Heading 4 Char"/>
    <w:qFormat/>
    <w:locked/>
    <w:uiPriority w:val="0"/>
    <w:rPr>
      <w:rFonts w:ascii="Cambria" w:hAnsi="Cambria" w:eastAsia="宋体" w:cs="黑体"/>
      <w:b/>
      <w:bCs/>
      <w:kern w:val="2"/>
      <w:sz w:val="28"/>
      <w:szCs w:val="28"/>
      <w:lang w:val="en-US" w:eastAsia="zh-CN" w:bidi="ar-SA"/>
    </w:rPr>
  </w:style>
  <w:style w:type="character" w:customStyle="1" w:styleId="117">
    <w:name w:val="正文文本缩进 Char"/>
    <w:link w:val="18"/>
    <w:qFormat/>
    <w:uiPriority w:val="0"/>
    <w:rPr>
      <w:kern w:val="2"/>
      <w:sz w:val="21"/>
      <w:szCs w:val="24"/>
    </w:rPr>
  </w:style>
  <w:style w:type="character" w:customStyle="1" w:styleId="118">
    <w:name w:val="f_user_info1"/>
    <w:qFormat/>
    <w:uiPriority w:val="0"/>
    <w:rPr>
      <w:b/>
      <w:bCs/>
      <w:color w:val="FF6600"/>
      <w:sz w:val="21"/>
      <w:szCs w:val="21"/>
    </w:rPr>
  </w:style>
  <w:style w:type="character" w:customStyle="1" w:styleId="119">
    <w:name w:val="正文首行缩进 2 Char"/>
    <w:basedOn w:val="117"/>
    <w:link w:val="41"/>
    <w:qFormat/>
    <w:uiPriority w:val="0"/>
  </w:style>
  <w:style w:type="character" w:customStyle="1" w:styleId="120">
    <w:name w:val="正文文本 2 Char"/>
    <w:link w:val="36"/>
    <w:qFormat/>
    <w:uiPriority w:val="0"/>
    <w:rPr>
      <w:kern w:val="2"/>
      <w:sz w:val="21"/>
      <w:szCs w:val="24"/>
    </w:rPr>
  </w:style>
  <w:style w:type="character" w:customStyle="1" w:styleId="121">
    <w:name w:val="标题 4 Char"/>
    <w:link w:val="6"/>
    <w:qFormat/>
    <w:uiPriority w:val="0"/>
    <w:rPr>
      <w:rFonts w:ascii="Cambria" w:hAnsi="Cambria" w:eastAsia="黑体"/>
      <w:bCs/>
      <w:sz w:val="28"/>
      <w:szCs w:val="28"/>
      <w:lang w:bidi="ar-SA"/>
    </w:rPr>
  </w:style>
  <w:style w:type="character" w:customStyle="1" w:styleId="122">
    <w:name w:val="正文首行缩进 Char"/>
    <w:link w:val="40"/>
    <w:qFormat/>
    <w:uiPriority w:val="0"/>
    <w:rPr>
      <w:rFonts w:ascii="Arial" w:hAnsi="Arial" w:eastAsia="宋体"/>
      <w:kern w:val="2"/>
      <w:sz w:val="21"/>
      <w:szCs w:val="24"/>
      <w:lang w:val="en-US" w:eastAsia="zh-CN" w:bidi="ar-SA"/>
    </w:rPr>
  </w:style>
  <w:style w:type="character" w:customStyle="1" w:styleId="123">
    <w:name w:val="Char Char3"/>
    <w:qFormat/>
    <w:uiPriority w:val="0"/>
    <w:rPr>
      <w:rFonts w:ascii="宋体" w:hAnsi="Courier New" w:eastAsia="宋体"/>
      <w:sz w:val="21"/>
      <w:lang w:val="en-US" w:eastAsia="zh-CN"/>
    </w:rPr>
  </w:style>
  <w:style w:type="character" w:customStyle="1" w:styleId="124">
    <w:name w:val="样式 标题 3Title3h33rd levelH3l3CTlevel_3PIM 33h4Heading ... Char Char Char Char"/>
    <w:qFormat/>
    <w:uiPriority w:val="0"/>
    <w:rPr>
      <w:rFonts w:hint="eastAsia" w:ascii="宋体" w:hAnsi="宋体" w:eastAsia="宋体"/>
      <w:b/>
      <w:bCs/>
      <w:kern w:val="2"/>
      <w:sz w:val="30"/>
      <w:szCs w:val="32"/>
      <w:lang w:val="en-US" w:eastAsia="zh-CN" w:bidi="ar-SA"/>
    </w:rPr>
  </w:style>
  <w:style w:type="character" w:customStyle="1" w:styleId="125">
    <w:name w:val="正文文本 Char"/>
    <w:link w:val="17"/>
    <w:qFormat/>
    <w:uiPriority w:val="0"/>
    <w:rPr>
      <w:rFonts w:eastAsia="宋体"/>
      <w:kern w:val="2"/>
      <w:sz w:val="21"/>
      <w:szCs w:val="24"/>
      <w:lang w:val="en-US" w:eastAsia="zh-CN" w:bidi="ar-SA"/>
    </w:rPr>
  </w:style>
  <w:style w:type="character" w:customStyle="1" w:styleId="126">
    <w:name w:val="正文（缩进） Char"/>
    <w:link w:val="74"/>
    <w:qFormat/>
    <w:locked/>
    <w:uiPriority w:val="0"/>
    <w:rPr>
      <w:sz w:val="24"/>
      <w:szCs w:val="24"/>
    </w:rPr>
  </w:style>
  <w:style w:type="character" w:customStyle="1" w:styleId="127">
    <w:name w:val="标题 5 Char"/>
    <w:link w:val="7"/>
    <w:qFormat/>
    <w:uiPriority w:val="0"/>
    <w:rPr>
      <w:rFonts w:eastAsia="黑体"/>
      <w:bCs/>
      <w:sz w:val="28"/>
      <w:szCs w:val="28"/>
      <w:lang w:bidi="ar-SA"/>
    </w:rPr>
  </w:style>
  <w:style w:type="character" w:customStyle="1" w:styleId="128">
    <w:name w:val="apple-converted-space"/>
    <w:basedOn w:val="44"/>
    <w:qFormat/>
    <w:uiPriority w:val="0"/>
  </w:style>
  <w:style w:type="character" w:customStyle="1" w:styleId="129">
    <w:name w:val="文档结构图 Char"/>
    <w:link w:val="14"/>
    <w:qFormat/>
    <w:uiPriority w:val="0"/>
    <w:rPr>
      <w:rFonts w:ascii="宋体" w:eastAsia="宋体"/>
      <w:sz w:val="18"/>
      <w:szCs w:val="18"/>
      <w:lang w:bidi="ar-SA"/>
    </w:rPr>
  </w:style>
  <w:style w:type="character" w:customStyle="1" w:styleId="130">
    <w:name w:val="Heading 2 Char"/>
    <w:qFormat/>
    <w:locked/>
    <w:uiPriority w:val="0"/>
    <w:rPr>
      <w:rFonts w:ascii="Cambria" w:hAnsi="Cambria" w:eastAsia="宋体" w:cs="黑体"/>
      <w:b/>
      <w:bCs/>
      <w:sz w:val="32"/>
      <w:szCs w:val="32"/>
    </w:rPr>
  </w:style>
  <w:style w:type="character" w:customStyle="1" w:styleId="131">
    <w:name w:val="apple-style-span"/>
    <w:basedOn w:val="44"/>
    <w:qFormat/>
    <w:uiPriority w:val="0"/>
  </w:style>
  <w:style w:type="character" w:customStyle="1" w:styleId="132">
    <w:name w:val="Heading 6 Char"/>
    <w:qFormat/>
    <w:locked/>
    <w:uiPriority w:val="0"/>
    <w:rPr>
      <w:rFonts w:ascii="Cambria" w:hAnsi="Cambria" w:eastAsia="宋体"/>
      <w:b/>
      <w:bCs/>
      <w:kern w:val="2"/>
      <w:sz w:val="24"/>
      <w:szCs w:val="24"/>
      <w:lang w:val="en-US" w:eastAsia="zh-CN" w:bidi="ar-SA"/>
    </w:rPr>
  </w:style>
  <w:style w:type="character" w:customStyle="1" w:styleId="133">
    <w:name w:val="标题 Char"/>
    <w:link w:val="39"/>
    <w:qFormat/>
    <w:locked/>
    <w:uiPriority w:val="0"/>
    <w:rPr>
      <w:rFonts w:ascii="Cambria" w:hAnsi="Cambria" w:eastAsia="宋体" w:cs="Cambria"/>
      <w:b/>
      <w:bCs/>
      <w:kern w:val="2"/>
      <w:sz w:val="32"/>
      <w:szCs w:val="32"/>
      <w:lang w:val="en-US" w:eastAsia="zh-CN" w:bidi="ar-SA"/>
    </w:rPr>
  </w:style>
  <w:style w:type="character" w:customStyle="1" w:styleId="134">
    <w:name w:val="Heading 1 Char"/>
    <w:qFormat/>
    <w:locked/>
    <w:uiPriority w:val="0"/>
    <w:rPr>
      <w:rFonts w:eastAsia="宋体"/>
      <w:b/>
      <w:bCs/>
      <w:kern w:val="44"/>
      <w:sz w:val="44"/>
      <w:szCs w:val="44"/>
      <w:lang w:val="en-US" w:eastAsia="zh-CN" w:bidi="ar-SA"/>
    </w:rPr>
  </w:style>
  <w:style w:type="character" w:customStyle="1" w:styleId="135">
    <w:name w:val="font11"/>
    <w:qFormat/>
    <w:uiPriority w:val="0"/>
    <w:rPr>
      <w:rFonts w:ascii="宋体" w:hAnsi="宋体" w:eastAsia="宋体" w:cs="宋体"/>
      <w:color w:val="000000"/>
      <w:sz w:val="18"/>
      <w:szCs w:val="18"/>
      <w:u w:val="none"/>
    </w:rPr>
  </w:style>
  <w:style w:type="character" w:customStyle="1" w:styleId="136">
    <w:name w:val="标题 3 Char"/>
    <w:link w:val="5"/>
    <w:qFormat/>
    <w:uiPriority w:val="0"/>
    <w:rPr>
      <w:rFonts w:eastAsia="宋体"/>
      <w:b/>
      <w:bCs/>
      <w:kern w:val="2"/>
      <w:sz w:val="32"/>
      <w:szCs w:val="32"/>
      <w:lang w:val="en-US" w:eastAsia="zh-CN" w:bidi="ar-SA"/>
    </w:rPr>
  </w:style>
  <w:style w:type="character" w:customStyle="1" w:styleId="137">
    <w:name w:val="tpc_content"/>
    <w:qFormat/>
    <w:uiPriority w:val="0"/>
  </w:style>
  <w:style w:type="character" w:customStyle="1" w:styleId="138">
    <w:name w:val="日期 Char"/>
    <w:link w:val="24"/>
    <w:qFormat/>
    <w:uiPriority w:val="0"/>
    <w:rPr>
      <w:kern w:val="2"/>
      <w:sz w:val="21"/>
    </w:rPr>
  </w:style>
  <w:style w:type="character" w:customStyle="1" w:styleId="139">
    <w:name w:val="Char Char4"/>
    <w:qFormat/>
    <w:uiPriority w:val="0"/>
    <w:rPr>
      <w:sz w:val="18"/>
      <w:szCs w:val="18"/>
    </w:rPr>
  </w:style>
  <w:style w:type="character" w:customStyle="1" w:styleId="140">
    <w:name w:val="列出段落 Char"/>
    <w:link w:val="84"/>
    <w:qFormat/>
    <w:uiPriority w:val="0"/>
    <w:rPr>
      <w:rFonts w:ascii="Calibri" w:hAnsi="Calibri"/>
      <w:kern w:val="2"/>
      <w:sz w:val="24"/>
      <w:szCs w:val="22"/>
    </w:rPr>
  </w:style>
  <w:style w:type="character" w:customStyle="1" w:styleId="141">
    <w:name w:val="Plain Text Char"/>
    <w:qFormat/>
    <w:locked/>
    <w:uiPriority w:val="0"/>
    <w:rPr>
      <w:rFonts w:ascii="宋体" w:hAnsi="Courier New" w:eastAsia="宋体"/>
      <w:sz w:val="21"/>
    </w:rPr>
  </w:style>
  <w:style w:type="character" w:customStyle="1" w:styleId="142">
    <w:name w:val="标题 1 Char Char"/>
    <w:qFormat/>
    <w:uiPriority w:val="0"/>
    <w:rPr>
      <w:rFonts w:eastAsia="宋体"/>
      <w:b/>
      <w:spacing w:val="-2"/>
      <w:sz w:val="24"/>
      <w:lang w:val="en-US" w:eastAsia="zh-CN"/>
    </w:rPr>
  </w:style>
  <w:style w:type="character" w:customStyle="1" w:styleId="143">
    <w:name w:val="无间隔 Char"/>
    <w:link w:val="61"/>
    <w:qFormat/>
    <w:locked/>
    <w:uiPriority w:val="0"/>
    <w:rPr>
      <w:sz w:val="22"/>
      <w:lang w:val="en-US" w:eastAsia="zh-CN" w:bidi="ar-SA"/>
    </w:rPr>
  </w:style>
  <w:style w:type="character" w:customStyle="1" w:styleId="144">
    <w:name w:val="style8"/>
    <w:basedOn w:val="44"/>
    <w:qFormat/>
    <w:uiPriority w:val="0"/>
  </w:style>
  <w:style w:type="character" w:customStyle="1" w:styleId="145">
    <w:name w:val="Footer Char"/>
    <w:qFormat/>
    <w:locked/>
    <w:uiPriority w:val="0"/>
    <w:rPr>
      <w:rFonts w:cs="Times New Roman"/>
      <w:sz w:val="18"/>
      <w:szCs w:val="18"/>
    </w:rPr>
  </w:style>
  <w:style w:type="character" w:customStyle="1" w:styleId="146">
    <w:name w:val="正文文本缩进 3 Char"/>
    <w:link w:val="33"/>
    <w:qFormat/>
    <w:uiPriority w:val="0"/>
    <w:rPr>
      <w:kern w:val="2"/>
      <w:sz w:val="16"/>
      <w:szCs w:val="16"/>
    </w:rPr>
  </w:style>
  <w:style w:type="character" w:customStyle="1" w:styleId="147">
    <w:name w:val="Heading 5 Char"/>
    <w:qFormat/>
    <w:locked/>
    <w:uiPriority w:val="0"/>
    <w:rPr>
      <w:rFonts w:eastAsia="宋体"/>
      <w:b/>
      <w:bCs/>
      <w:kern w:val="2"/>
      <w:sz w:val="28"/>
      <w:szCs w:val="28"/>
      <w:lang w:val="en-US" w:eastAsia="zh-CN" w:bidi="ar-SA"/>
    </w:rPr>
  </w:style>
  <w:style w:type="character" w:customStyle="1" w:styleId="148">
    <w:name w:val="HTML 预设格式 Char"/>
    <w:link w:val="37"/>
    <w:qFormat/>
    <w:locked/>
    <w:uiPriority w:val="0"/>
    <w:rPr>
      <w:rFonts w:ascii="宋体" w:hAnsi="宋体" w:eastAsia="宋体"/>
      <w:sz w:val="24"/>
      <w:szCs w:val="24"/>
      <w:lang w:val="en-US" w:eastAsia="zh-CN" w:bidi="ar-SA"/>
    </w:rPr>
  </w:style>
  <w:style w:type="character" w:customStyle="1" w:styleId="149">
    <w:name w:val="样式 宋体"/>
    <w:qFormat/>
    <w:uiPriority w:val="0"/>
    <w:rPr>
      <w:rFonts w:ascii="宋体" w:hAnsi="宋体" w:eastAsia="宋体"/>
      <w:kern w:val="0"/>
      <w:sz w:val="32"/>
      <w:lang w:val="en-US" w:eastAsia="zh-CN"/>
    </w:rPr>
  </w:style>
  <w:style w:type="character" w:customStyle="1" w:styleId="150">
    <w:name w:val="标题 9 Char"/>
    <w:link w:val="11"/>
    <w:qFormat/>
    <w:uiPriority w:val="0"/>
    <w:rPr>
      <w:rFonts w:ascii="Cambria" w:hAnsi="Cambria" w:eastAsia="宋体"/>
      <w:szCs w:val="21"/>
      <w:lang w:bidi="ar-SA"/>
    </w:rPr>
  </w:style>
  <w:style w:type="character" w:customStyle="1" w:styleId="151">
    <w:name w:val="正文文本缩进 2 Char"/>
    <w:link w:val="25"/>
    <w:qFormat/>
    <w:uiPriority w:val="0"/>
    <w:rPr>
      <w:kern w:val="2"/>
      <w:sz w:val="21"/>
      <w:szCs w:val="24"/>
    </w:rPr>
  </w:style>
  <w:style w:type="character" w:customStyle="1" w:styleId="152">
    <w:name w:val="标题 8 Char"/>
    <w:link w:val="10"/>
    <w:qFormat/>
    <w:uiPriority w:val="0"/>
    <w:rPr>
      <w:rFonts w:ascii="Cambria" w:hAnsi="Cambria" w:eastAsia="宋体"/>
      <w:sz w:val="24"/>
      <w:szCs w:val="24"/>
      <w:lang w:bidi="ar-SA"/>
    </w:rPr>
  </w:style>
  <w:style w:type="character" w:customStyle="1" w:styleId="153">
    <w:name w:val="Char Char Char Char Char Char Char Char"/>
    <w:link w:val="64"/>
    <w:qFormat/>
    <w:uiPriority w:val="0"/>
    <w:rPr>
      <w:rFonts w:eastAsia="宋体"/>
      <w:sz w:val="24"/>
      <w:szCs w:val="24"/>
      <w:lang w:val="en-US" w:eastAsia="zh-CN" w:bidi="ar-SA"/>
    </w:rPr>
  </w:style>
  <w:style w:type="character" w:customStyle="1" w:styleId="154">
    <w:name w:val="样式 标题 3h3H3l3CTheading 3Level 3 Headlevel_3PIM 3sect1.2... Char"/>
    <w:link w:val="85"/>
    <w:qFormat/>
    <w:uiPriority w:val="0"/>
    <w:rPr>
      <w:rFonts w:ascii="Arial" w:hAnsi="Arial" w:eastAsia="黑体"/>
      <w:bCs/>
      <w:sz w:val="24"/>
      <w:szCs w:val="32"/>
      <w:lang w:bidi="ar-SA"/>
    </w:rPr>
  </w:style>
  <w:style w:type="character" w:customStyle="1" w:styleId="155">
    <w:name w:val="Header Char"/>
    <w:qFormat/>
    <w:locked/>
    <w:uiPriority w:val="0"/>
    <w:rPr>
      <w:rFonts w:cs="Times New Roman"/>
      <w:sz w:val="18"/>
      <w:szCs w:val="18"/>
    </w:rPr>
  </w:style>
  <w:style w:type="character" w:customStyle="1" w:styleId="156">
    <w:name w:val="标题 1 Char"/>
    <w:link w:val="3"/>
    <w:qFormat/>
    <w:uiPriority w:val="0"/>
    <w:rPr>
      <w:rFonts w:eastAsia="宋体"/>
      <w:kern w:val="2"/>
      <w:sz w:val="28"/>
      <w:lang w:val="en-US" w:eastAsia="zh-CN" w:bidi="ar-SA"/>
    </w:rPr>
  </w:style>
  <w:style w:type="character" w:customStyle="1" w:styleId="157">
    <w:name w:val="Heading 3 Char"/>
    <w:qFormat/>
    <w:locked/>
    <w:uiPriority w:val="0"/>
    <w:rPr>
      <w:rFonts w:cs="Times New Roman"/>
      <w:b/>
      <w:bCs/>
      <w:sz w:val="32"/>
      <w:szCs w:val="32"/>
    </w:rPr>
  </w:style>
  <w:style w:type="character" w:customStyle="1" w:styleId="158">
    <w:name w:val="正文文本 3 Char"/>
    <w:link w:val="15"/>
    <w:qFormat/>
    <w:uiPriority w:val="0"/>
    <w:rPr>
      <w:rFonts w:eastAsia="宋体"/>
      <w:kern w:val="2"/>
      <w:sz w:val="16"/>
      <w:szCs w:val="16"/>
      <w:lang w:val="en-US" w:eastAsia="zh-CN" w:bidi="ar-SA"/>
    </w:rPr>
  </w:style>
  <w:style w:type="character" w:customStyle="1" w:styleId="159">
    <w:name w:val="页脚 Char"/>
    <w:link w:val="27"/>
    <w:qFormat/>
    <w:uiPriority w:val="99"/>
    <w:rPr>
      <w:rFonts w:eastAsia="宋体"/>
      <w:kern w:val="2"/>
      <w:sz w:val="18"/>
      <w:szCs w:val="18"/>
      <w:lang w:val="en-US" w:eastAsia="zh-CN" w:bidi="ar-SA"/>
    </w:rPr>
  </w:style>
  <w:style w:type="character" w:customStyle="1" w:styleId="160">
    <w:name w:val="页眉 Char"/>
    <w:link w:val="28"/>
    <w:qFormat/>
    <w:uiPriority w:val="99"/>
    <w:rPr>
      <w:rFonts w:eastAsia="宋体"/>
      <w:kern w:val="2"/>
      <w:sz w:val="18"/>
      <w:szCs w:val="18"/>
      <w:lang w:val="en-US" w:eastAsia="zh-CN" w:bidi="ar-SA"/>
    </w:rPr>
  </w:style>
  <w:style w:type="character" w:customStyle="1" w:styleId="161">
    <w:name w:val="style7"/>
    <w:basedOn w:val="44"/>
    <w:qFormat/>
    <w:uiPriority w:val="0"/>
  </w:style>
  <w:style w:type="character" w:customStyle="1" w:styleId="162">
    <w:name w:val="标准小四 Char"/>
    <w:link w:val="65"/>
    <w:qFormat/>
    <w:uiPriority w:val="0"/>
    <w:rPr>
      <w:rFonts w:ascii="Arial" w:hAnsi="Arial" w:eastAsia="宋体"/>
      <w:kern w:val="2"/>
      <w:sz w:val="24"/>
      <w:szCs w:val="24"/>
      <w:lang w:val="en-US" w:eastAsia="zh-CN" w:bidi="ar-SA"/>
    </w:rPr>
  </w:style>
  <w:style w:type="character" w:customStyle="1" w:styleId="163">
    <w:name w:val="Char Char41"/>
    <w:qFormat/>
    <w:uiPriority w:val="0"/>
    <w:rPr>
      <w:sz w:val="18"/>
      <w:szCs w:val="18"/>
    </w:rPr>
  </w:style>
  <w:style w:type="character" w:customStyle="1" w:styleId="164">
    <w:name w:val="标题 6 Char"/>
    <w:link w:val="8"/>
    <w:qFormat/>
    <w:uiPriority w:val="0"/>
    <w:rPr>
      <w:rFonts w:ascii="Cambria" w:hAnsi="Cambria" w:eastAsia="宋体"/>
      <w:b/>
      <w:bCs/>
      <w:sz w:val="24"/>
      <w:szCs w:val="24"/>
      <w:lang w:bidi="ar-SA"/>
    </w:rPr>
  </w:style>
  <w:style w:type="character" w:customStyle="1" w:styleId="165">
    <w:name w:val="正文缩进 Char"/>
    <w:link w:val="13"/>
    <w:qFormat/>
    <w:locked/>
    <w:uiPriority w:val="0"/>
    <w:rPr>
      <w:rFonts w:ascii="楷体_GB2312" w:eastAsia="楷体_GB2312"/>
      <w:kern w:val="2"/>
      <w:sz w:val="24"/>
      <w:lang w:val="en-US" w:eastAsia="zh-CN" w:bidi="ar-SA"/>
    </w:rPr>
  </w:style>
  <w:style w:type="character" w:customStyle="1" w:styleId="166">
    <w:name w:val="批注框文本 Char"/>
    <w:link w:val="26"/>
    <w:qFormat/>
    <w:uiPriority w:val="0"/>
    <w:rPr>
      <w:sz w:val="18"/>
      <w:szCs w:val="18"/>
    </w:rPr>
  </w:style>
  <w:style w:type="character" w:customStyle="1" w:styleId="167">
    <w:name w:val="font31"/>
    <w:basedOn w:val="44"/>
    <w:qFormat/>
    <w:uiPriority w:val="0"/>
    <w:rPr>
      <w:rFonts w:hint="eastAsia" w:ascii="宋体" w:hAnsi="宋体" w:eastAsia="宋体" w:cs="宋体"/>
      <w:color w:val="000000"/>
      <w:sz w:val="18"/>
      <w:szCs w:val="18"/>
      <w:u w:val="none"/>
    </w:rPr>
  </w:style>
  <w:style w:type="character" w:customStyle="1" w:styleId="168">
    <w:name w:val="font71"/>
    <w:basedOn w:val="44"/>
    <w:qFormat/>
    <w:uiPriority w:val="0"/>
    <w:rPr>
      <w:rFonts w:ascii="Arial" w:hAnsi="Arial" w:cs="Arial"/>
      <w:color w:val="000000"/>
      <w:sz w:val="18"/>
      <w:szCs w:val="18"/>
      <w:u w:val="none"/>
    </w:rPr>
  </w:style>
  <w:style w:type="paragraph" w:styleId="169">
    <w:name w:val="List Paragraph"/>
    <w:basedOn w:val="1"/>
    <w:qFormat/>
    <w:uiPriority w:val="34"/>
    <w:pPr>
      <w:ind w:firstLine="420" w:firstLineChars="200"/>
    </w:pPr>
    <w:rPr>
      <w:rFonts w:ascii="Calibri" w:hAnsi="Calibri"/>
      <w:szCs w:val="22"/>
    </w:rPr>
  </w:style>
  <w:style w:type="paragraph" w:customStyle="1" w:styleId="170">
    <w:name w:val="Table Paragraph"/>
    <w:basedOn w:val="1"/>
    <w:qFormat/>
    <w:uiPriority w:val="0"/>
    <w:rPr>
      <w:rFonts w:ascii="宋体" w:hAnsi="宋体" w:eastAsia="宋体" w:cs="宋体"/>
      <w:lang w:val="zh-CN" w:eastAsia="zh-CN" w:bidi="zh-CN"/>
    </w:rPr>
  </w:style>
  <w:style w:type="character" w:customStyle="1" w:styleId="171">
    <w:name w:val="font41"/>
    <w:basedOn w:val="44"/>
    <w:qFormat/>
    <w:uiPriority w:val="0"/>
    <w:rPr>
      <w:rFonts w:hint="default" w:ascii="仿宋_GB2312" w:eastAsia="仿宋_GB2312" w:cs="仿宋_GB2312"/>
      <w:color w:val="000000"/>
      <w:sz w:val="22"/>
      <w:szCs w:val="22"/>
      <w:u w:val="none"/>
    </w:rPr>
  </w:style>
  <w:style w:type="character" w:customStyle="1" w:styleId="172">
    <w:name w:val="font101"/>
    <w:basedOn w:val="44"/>
    <w:qFormat/>
    <w:uiPriority w:val="0"/>
    <w:rPr>
      <w:rFonts w:hint="eastAsia" w:ascii="宋体" w:hAnsi="宋体" w:eastAsia="宋体" w:cs="宋体"/>
      <w:color w:val="000000"/>
      <w:sz w:val="22"/>
      <w:szCs w:val="22"/>
      <w:u w:val="none"/>
    </w:rPr>
  </w:style>
  <w:style w:type="character" w:customStyle="1" w:styleId="173">
    <w:name w:val="font81"/>
    <w:basedOn w:val="44"/>
    <w:qFormat/>
    <w:uiPriority w:val="0"/>
    <w:rPr>
      <w:rFonts w:hint="default" w:ascii="仿宋_GB2312" w:eastAsia="仿宋_GB2312" w:cs="仿宋_GB2312"/>
      <w:color w:val="000000"/>
      <w:sz w:val="22"/>
      <w:szCs w:val="22"/>
      <w:u w:val="none"/>
    </w:rPr>
  </w:style>
  <w:style w:type="character" w:customStyle="1" w:styleId="174">
    <w:name w:val="font21"/>
    <w:basedOn w:val="44"/>
    <w:qFormat/>
    <w:uiPriority w:val="0"/>
    <w:rPr>
      <w:rFonts w:hint="eastAsia" w:ascii="宋体" w:hAnsi="宋体" w:eastAsia="宋体" w:cs="宋体"/>
      <w:color w:val="000000"/>
      <w:sz w:val="22"/>
      <w:szCs w:val="22"/>
      <w:u w:val="none"/>
    </w:rPr>
  </w:style>
  <w:style w:type="paragraph" w:customStyle="1" w:styleId="175">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character" w:customStyle="1" w:styleId="176">
    <w:name w:val="ant-input30"/>
    <w:basedOn w:val="44"/>
    <w:qFormat/>
    <w:uiPriority w:val="0"/>
  </w:style>
  <w:style w:type="character" w:customStyle="1" w:styleId="177">
    <w:name w:val="tag-type"/>
    <w:basedOn w:val="44"/>
    <w:qFormat/>
    <w:uiPriority w:val="0"/>
    <w:rPr>
      <w:color w:val="FFFFFF"/>
      <w:sz w:val="18"/>
      <w:szCs w:val="18"/>
      <w:shd w:val="clear" w:fill="317FFD"/>
    </w:rPr>
  </w:style>
  <w:style w:type="character" w:customStyle="1" w:styleId="178">
    <w:name w:val="tag-type1"/>
    <w:basedOn w:val="44"/>
    <w:qFormat/>
    <w:uiPriority w:val="0"/>
    <w:rPr>
      <w:color w:val="FFFFFF"/>
      <w:sz w:val="18"/>
      <w:szCs w:val="18"/>
      <w:shd w:val="clear" w:fill="317FFD"/>
    </w:rPr>
  </w:style>
  <w:style w:type="character" w:customStyle="1" w:styleId="179">
    <w:name w:val="tag-type2"/>
    <w:basedOn w:val="44"/>
    <w:qFormat/>
    <w:uiPriority w:val="0"/>
    <w:rPr>
      <w:color w:val="FFFFFF"/>
      <w:sz w:val="18"/>
      <w:szCs w:val="18"/>
      <w:shd w:val="clear" w:fill="317FFD"/>
    </w:rPr>
  </w:style>
  <w:style w:type="character" w:customStyle="1" w:styleId="180">
    <w:name w:val="info-label"/>
    <w:basedOn w:val="44"/>
    <w:qFormat/>
    <w:uiPriority w:val="0"/>
    <w:rPr>
      <w:b/>
      <w:bCs/>
    </w:rPr>
  </w:style>
  <w:style w:type="character" w:customStyle="1" w:styleId="181">
    <w:name w:val="ant-select-tree-switcher"/>
    <w:basedOn w:val="44"/>
    <w:qFormat/>
    <w:uiPriority w:val="0"/>
  </w:style>
  <w:style w:type="character" w:customStyle="1" w:styleId="182">
    <w:name w:val="current"/>
    <w:basedOn w:val="44"/>
    <w:qFormat/>
    <w:uiPriority w:val="0"/>
    <w:rPr>
      <w:color w:val="00C1DE"/>
    </w:rPr>
  </w:style>
  <w:style w:type="character" w:customStyle="1" w:styleId="183">
    <w:name w:val="current1"/>
    <w:basedOn w:val="44"/>
    <w:qFormat/>
    <w:uiPriority w:val="0"/>
    <w:rPr>
      <w:color w:val="00C1DE"/>
    </w:rPr>
  </w:style>
  <w:style w:type="character" w:customStyle="1" w:styleId="184">
    <w:name w:val="info-content"/>
    <w:basedOn w:val="44"/>
    <w:qFormat/>
    <w:uiPriority w:val="0"/>
    <w:rPr>
      <w:color w:val="808080"/>
    </w:rPr>
  </w:style>
  <w:style w:type="character" w:customStyle="1" w:styleId="185">
    <w:name w:val="last-child"/>
    <w:basedOn w:val="44"/>
    <w:qFormat/>
    <w:uiPriority w:val="0"/>
  </w:style>
  <w:style w:type="character" w:customStyle="1" w:styleId="186">
    <w:name w:val="nc-lang-cnt"/>
    <w:basedOn w:val="44"/>
    <w:qFormat/>
    <w:uiPriority w:val="0"/>
    <w:rPr>
      <w:rFonts w:hint="cs"/>
      <w:rtl/>
    </w:rPr>
  </w:style>
  <w:style w:type="character" w:customStyle="1" w:styleId="187">
    <w:name w:val="nc-lang-cnt1"/>
    <w:basedOn w:val="44"/>
    <w:qFormat/>
    <w:uiPriority w:val="0"/>
  </w:style>
  <w:style w:type="character" w:customStyle="1" w:styleId="188">
    <w:name w:val="nc-lang-cnt2"/>
    <w:basedOn w:val="44"/>
    <w:qFormat/>
    <w:uiPriority w:val="0"/>
  </w:style>
  <w:style w:type="character" w:customStyle="1" w:styleId="189">
    <w:name w:val="nc-lang-cnt3"/>
    <w:basedOn w:val="44"/>
    <w:qFormat/>
    <w:uiPriority w:val="0"/>
    <w:rPr>
      <w:rFonts w:hint="cs"/>
      <w:rtl/>
    </w:rPr>
  </w:style>
  <w:style w:type="character" w:customStyle="1" w:styleId="190">
    <w:name w:val="nc-lang-cnt4"/>
    <w:basedOn w:val="44"/>
    <w:qFormat/>
    <w:uiPriority w:val="0"/>
    <w:rPr>
      <w:rFonts w:hint="cs"/>
      <w:rtl/>
    </w:rPr>
  </w:style>
  <w:style w:type="character" w:customStyle="1" w:styleId="191">
    <w:name w:val="nc-lang-cnt5"/>
    <w:basedOn w:val="44"/>
    <w:qFormat/>
    <w:uiPriority w:val="0"/>
    <w:rPr>
      <w:rFonts w:hint="cs"/>
      <w:rtl/>
    </w:rPr>
  </w:style>
  <w:style w:type="character" w:customStyle="1" w:styleId="192">
    <w:name w:val="nc-lang-cnt6"/>
    <w:basedOn w:val="44"/>
    <w:qFormat/>
    <w:uiPriority w:val="0"/>
  </w:style>
  <w:style w:type="character" w:customStyle="1" w:styleId="193">
    <w:name w:val="first-child"/>
    <w:basedOn w:val="44"/>
    <w:qFormat/>
    <w:uiPriority w:val="0"/>
  </w:style>
  <w:style w:type="character" w:customStyle="1" w:styleId="194">
    <w:name w:val="ant-select-tree-iconele"/>
    <w:basedOn w:val="44"/>
    <w:qFormat/>
    <w:uiPriority w:val="0"/>
  </w:style>
  <w:style w:type="character" w:customStyle="1" w:styleId="195">
    <w:name w:val="ant-radio+*"/>
    <w:basedOn w:val="44"/>
    <w:qFormat/>
    <w:uiPriority w:val="0"/>
  </w:style>
  <w:style w:type="character" w:customStyle="1" w:styleId="196">
    <w:name w:val="ant-radio+*1"/>
    <w:basedOn w:val="44"/>
    <w:qFormat/>
    <w:uiPriority w:val="0"/>
  </w:style>
  <w:style w:type="character" w:customStyle="1" w:styleId="197">
    <w:name w:val="last-span"/>
    <w:basedOn w:val="44"/>
    <w:qFormat/>
    <w:uiPriority w:val="0"/>
  </w:style>
  <w:style w:type="character" w:customStyle="1" w:styleId="198">
    <w:name w:val="ant-select-tree-checkbox2"/>
    <w:basedOn w:val="44"/>
    <w:qFormat/>
    <w:uiPriority w:val="0"/>
  </w:style>
  <w:style w:type="character" w:customStyle="1" w:styleId="199">
    <w:name w:val="ant-input"/>
    <w:basedOn w:val="44"/>
    <w:qFormat/>
    <w:uiPriority w:val="0"/>
  </w:style>
  <w:style w:type="character" w:customStyle="1" w:styleId="200">
    <w:name w:val="ant-input1"/>
    <w:basedOn w:val="44"/>
    <w:qFormat/>
    <w:uiPriority w:val="0"/>
  </w:style>
  <w:style w:type="character" w:customStyle="1" w:styleId="201">
    <w:name w:val="first-child1"/>
    <w:basedOn w:val="44"/>
    <w:qFormat/>
    <w:uiPriority w:val="0"/>
  </w:style>
  <w:style w:type="character" w:customStyle="1" w:styleId="202">
    <w:name w:val="ant-input32"/>
    <w:basedOn w:val="44"/>
    <w:qFormat/>
    <w:uiPriority w:val="0"/>
  </w:style>
  <w:style w:type="character" w:customStyle="1" w:styleId="203">
    <w:name w:val="ant-input33"/>
    <w:basedOn w:val="44"/>
    <w:qFormat/>
    <w:uiPriority w:val="0"/>
  </w:style>
  <w:style w:type="character" w:customStyle="1" w:styleId="204">
    <w:name w:val="nc-lang-cnt7"/>
    <w:basedOn w:val="44"/>
    <w:qFormat/>
    <w:uiPriority w:val="0"/>
    <w:rPr>
      <w:rFonts w:hint="cs"/>
      <w:rtl/>
    </w:rPr>
  </w:style>
  <w:style w:type="character" w:customStyle="1" w:styleId="205">
    <w:name w:val="nc-lang-cnt8"/>
    <w:basedOn w:val="44"/>
    <w:qFormat/>
    <w:uiPriority w:val="0"/>
    <w:rPr>
      <w:rFonts w:hint="cs"/>
      <w:rtl/>
    </w:rPr>
  </w:style>
  <w:style w:type="character" w:customStyle="1" w:styleId="206">
    <w:name w:val="ant-select-tree-checkbox"/>
    <w:basedOn w:val="44"/>
    <w:qFormat/>
    <w:uiPriority w:val="0"/>
  </w:style>
  <w:style w:type="character" w:customStyle="1" w:styleId="207">
    <w:name w:val="ant-input31"/>
    <w:basedOn w:val="44"/>
    <w:qFormat/>
    <w:uiPriority w:val="0"/>
  </w:style>
  <w:style w:type="character" w:customStyle="1" w:styleId="208">
    <w:name w:val="ant-input29"/>
    <w:basedOn w:val="44"/>
    <w:qFormat/>
    <w:uiPriority w:val="0"/>
  </w:style>
  <w:style w:type="character" w:customStyle="1" w:styleId="209">
    <w:name w:val="font01"/>
    <w:basedOn w:val="44"/>
    <w:qFormat/>
    <w:uiPriority w:val="0"/>
    <w:rPr>
      <w:rFonts w:hint="eastAsia" w:ascii="宋体" w:hAnsi="宋体" w:eastAsia="宋体" w:cs="宋体"/>
      <w:color w:val="000000"/>
      <w:sz w:val="20"/>
      <w:szCs w:val="20"/>
      <w:u w:val="none"/>
    </w:rPr>
  </w:style>
  <w:style w:type="character" w:customStyle="1" w:styleId="210">
    <w:name w:val="font131"/>
    <w:basedOn w:val="44"/>
    <w:qFormat/>
    <w:uiPriority w:val="0"/>
    <w:rPr>
      <w:rFonts w:ascii="Arial" w:hAnsi="Arial" w:cs="Arial"/>
      <w:color w:val="000000"/>
      <w:sz w:val="20"/>
      <w:szCs w:val="20"/>
      <w:u w:val="none"/>
    </w:rPr>
  </w:style>
  <w:style w:type="paragraph" w:customStyle="1" w:styleId="211">
    <w:name w:val="Other|1"/>
    <w:basedOn w:val="1"/>
    <w:qFormat/>
    <w:uiPriority w:val="0"/>
    <w:pPr>
      <w:widowControl w:val="0"/>
      <w:shd w:val="clear" w:color="auto" w:fill="auto"/>
      <w:spacing w:line="458" w:lineRule="auto"/>
    </w:pPr>
    <w:rPr>
      <w:rFonts w:ascii="宋体" w:hAnsi="宋体" w:eastAsia="宋体" w:cs="宋体"/>
      <w:sz w:val="22"/>
      <w:szCs w:val="22"/>
      <w:u w:val="none"/>
      <w:shd w:val="clear" w:color="auto" w:fill="auto"/>
      <w:lang w:val="zh-TW" w:eastAsia="zh-TW" w:bidi="zh-TW"/>
    </w:rPr>
  </w:style>
  <w:style w:type="table" w:customStyle="1" w:styleId="2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7" textRotate="1"/>
    <customShpInfo spid="_x0000_s2058" textRotate="1"/>
    <customShpInfo spid="_x0000_s2060" textRotate="1"/>
    <customShpInfo spid="_x0000_s2054"/>
    <customShpInfo spid="_x0000_s2061" textRotate="1"/>
    <customShpInfo spid="_x0000_s716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77</Pages>
  <Words>35901</Words>
  <Characters>42474</Characters>
  <Lines>291</Lines>
  <Paragraphs>82</Paragraphs>
  <TotalTime>29</TotalTime>
  <ScaleCrop>false</ScaleCrop>
  <LinksUpToDate>false</LinksUpToDate>
  <CharactersWithSpaces>44250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2018-08-30T06:02:00Z</dcterms:created>
  <dc:creator>匿名用户</dc:creator>
  <cp:lastModifiedBy>Regnarts</cp:lastModifiedBy>
  <cp:lastPrinted>2022-12-14T04:15:00Z</cp:lastPrinted>
  <dcterms:modified xsi:type="dcterms:W3CDTF">2023-07-20T03:44:10Z</dcterms:modified>
  <dc:title>项 目 编号：AKS-ZFCG（GK）-2012-XX号</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58062062485949489B624AA35FE2FC0B</vt:lpwstr>
  </property>
</Properties>
</file>