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b/>
          <w:bCs/>
          <w:kern w:val="0"/>
          <w:sz w:val="24"/>
          <w:lang w:val="en-US" w:eastAsia="zh-CN"/>
        </w:rPr>
      </w:pPr>
    </w:p>
    <w:p>
      <w:pPr>
        <w:widowControl/>
        <w:jc w:val="center"/>
        <w:rPr>
          <w:rFonts w:ascii="宋体" w:hAnsi="宋体" w:eastAsia="宋体" w:cs="宋体"/>
          <w:b/>
          <w:bCs/>
          <w:kern w:val="0"/>
          <w:sz w:val="24"/>
        </w:rPr>
      </w:pPr>
    </w:p>
    <w:p>
      <w:pPr>
        <w:widowControl/>
        <w:jc w:val="center"/>
        <w:rPr>
          <w:rFonts w:ascii="宋体" w:hAnsi="宋体" w:eastAsia="宋体" w:cs="宋体"/>
          <w:b/>
          <w:bCs/>
          <w:kern w:val="0"/>
          <w:sz w:val="24"/>
        </w:rPr>
      </w:pPr>
    </w:p>
    <w:p>
      <w:pPr>
        <w:widowControl/>
        <w:jc w:val="left"/>
        <w:rPr>
          <w:rFonts w:ascii="宋体" w:cs="Times New Roman"/>
          <w:b/>
          <w:bCs/>
          <w:kern w:val="0"/>
          <w:sz w:val="24"/>
        </w:rPr>
      </w:pPr>
      <w:bookmarkStart w:id="0" w:name="_Toc7984"/>
    </w:p>
    <w:p>
      <w:pPr>
        <w:widowControl/>
        <w:jc w:val="center"/>
        <w:rPr>
          <w:rFonts w:ascii="宋体" w:cs="Times New Roman"/>
          <w:b/>
          <w:bCs/>
          <w:kern w:val="0"/>
          <w:sz w:val="24"/>
        </w:rPr>
      </w:pPr>
    </w:p>
    <w:p>
      <w:pPr>
        <w:widowControl/>
        <w:jc w:val="center"/>
        <w:rPr>
          <w:rFonts w:ascii="宋体" w:cs="Times New Roman"/>
          <w:b/>
          <w:bCs/>
          <w:kern w:val="0"/>
          <w:sz w:val="24"/>
        </w:rPr>
      </w:pPr>
    </w:p>
    <w:p>
      <w:pPr>
        <w:widowControl/>
        <w:adjustRightInd w:val="0"/>
        <w:snapToGrid w:val="0"/>
        <w:spacing w:line="360" w:lineRule="auto"/>
        <w:jc w:val="center"/>
        <w:rPr>
          <w:rFonts w:ascii="宋体" w:cs="Times New Roman"/>
          <w:b/>
          <w:bCs/>
          <w:sz w:val="48"/>
          <w:szCs w:val="48"/>
        </w:rPr>
      </w:pPr>
      <w:r>
        <w:rPr>
          <w:rFonts w:hint="eastAsia" w:ascii="宋体" w:hAnsi="宋体" w:cs="宋体"/>
          <w:b/>
          <w:bCs/>
          <w:kern w:val="0"/>
          <w:sz w:val="48"/>
          <w:szCs w:val="48"/>
        </w:rPr>
        <w:t>招标文件</w:t>
      </w:r>
    </w:p>
    <w:p>
      <w:pPr>
        <w:rPr>
          <w:rFonts w:ascii="宋体" w:cs="Times New Roman"/>
          <w:sz w:val="24"/>
        </w:rPr>
      </w:pPr>
    </w:p>
    <w:p>
      <w:pPr>
        <w:pStyle w:val="4"/>
        <w:rPr>
          <w:rFonts w:ascii="宋体" w:hAnsi="宋体" w:eastAsia="宋体" w:cs="Times New Roman"/>
          <w:sz w:val="24"/>
          <w:szCs w:val="24"/>
        </w:rPr>
      </w:pPr>
    </w:p>
    <w:p>
      <w:pPr>
        <w:rPr>
          <w:rFonts w:ascii="宋体" w:cs="Times New Roman"/>
          <w:sz w:val="24"/>
        </w:rPr>
      </w:pPr>
    </w:p>
    <w:p>
      <w:pPr>
        <w:pStyle w:val="4"/>
        <w:rPr>
          <w:rFonts w:ascii="宋体" w:hAnsi="宋体" w:eastAsia="宋体" w:cs="Times New Roman"/>
          <w:sz w:val="24"/>
          <w:szCs w:val="24"/>
        </w:rPr>
      </w:pPr>
    </w:p>
    <w:p>
      <w:pPr>
        <w:rPr>
          <w:rFonts w:ascii="宋体" w:cs="Times New Roman"/>
          <w:sz w:val="24"/>
        </w:rPr>
      </w:pPr>
    </w:p>
    <w:p>
      <w:pPr>
        <w:pStyle w:val="24"/>
      </w:pPr>
    </w:p>
    <w:p>
      <w:pPr>
        <w:rPr>
          <w:rFonts w:ascii="宋体" w:cs="Times New Roman"/>
          <w:sz w:val="24"/>
        </w:rPr>
      </w:pPr>
    </w:p>
    <w:p>
      <w:pPr>
        <w:pStyle w:val="33"/>
        <w:rPr>
          <w:rFonts w:ascii="宋体"/>
          <w:sz w:val="24"/>
          <w:szCs w:val="24"/>
        </w:rPr>
      </w:pPr>
    </w:p>
    <w:tbl>
      <w:tblPr>
        <w:tblStyle w:val="28"/>
        <w:tblW w:w="8762" w:type="dxa"/>
        <w:tblInd w:w="-106" w:type="dxa"/>
        <w:tblLayout w:type="autofit"/>
        <w:tblCellMar>
          <w:top w:w="0" w:type="dxa"/>
          <w:left w:w="108" w:type="dxa"/>
          <w:bottom w:w="0" w:type="dxa"/>
          <w:right w:w="108" w:type="dxa"/>
        </w:tblCellMar>
      </w:tblPr>
      <w:tblGrid>
        <w:gridCol w:w="2376"/>
        <w:gridCol w:w="376"/>
        <w:gridCol w:w="6010"/>
      </w:tblGrid>
      <w:tr>
        <w:tblPrEx>
          <w:tblCellMar>
            <w:top w:w="0" w:type="dxa"/>
            <w:left w:w="108" w:type="dxa"/>
            <w:bottom w:w="0" w:type="dxa"/>
            <w:right w:w="108" w:type="dxa"/>
          </w:tblCellMar>
        </w:tblPrEx>
        <w:tc>
          <w:tcPr>
            <w:tcW w:w="2376" w:type="dxa"/>
          </w:tcPr>
          <w:p>
            <w:pPr>
              <w:jc w:val="distribute"/>
              <w:rPr>
                <w:rFonts w:ascii="宋体" w:cs="Times New Roman"/>
                <w:sz w:val="30"/>
                <w:szCs w:val="30"/>
              </w:rPr>
            </w:pPr>
            <w:r>
              <w:rPr>
                <w:rFonts w:hint="eastAsia" w:ascii="宋体" w:hAnsi="宋体" w:cs="宋体"/>
                <w:kern w:val="0"/>
                <w:sz w:val="30"/>
                <w:szCs w:val="30"/>
              </w:rPr>
              <w:t>项目名称</w:t>
            </w:r>
          </w:p>
        </w:tc>
        <w:tc>
          <w:tcPr>
            <w:tcW w:w="376" w:type="dxa"/>
          </w:tcPr>
          <w:p>
            <w:pPr>
              <w:jc w:val="distribute"/>
              <w:rPr>
                <w:rFonts w:ascii="宋体" w:cs="Times New Roman"/>
                <w:sz w:val="30"/>
                <w:szCs w:val="30"/>
              </w:rPr>
            </w:pPr>
            <w:r>
              <w:rPr>
                <w:rFonts w:ascii="宋体" w:hAnsi="宋体" w:cs="宋体"/>
                <w:kern w:val="0"/>
                <w:sz w:val="30"/>
                <w:szCs w:val="30"/>
              </w:rPr>
              <w:t>:</w:t>
            </w:r>
          </w:p>
        </w:tc>
        <w:tc>
          <w:tcPr>
            <w:tcW w:w="6010" w:type="dxa"/>
          </w:tcPr>
          <w:p>
            <w:pPr>
              <w:rPr>
                <w:rFonts w:hint="eastAsia" w:ascii="宋体" w:cs="Times New Roman" w:eastAsiaTheme="minorEastAsia"/>
                <w:sz w:val="30"/>
                <w:szCs w:val="30"/>
                <w:lang w:eastAsia="zh-CN"/>
              </w:rPr>
            </w:pPr>
            <w:r>
              <w:rPr>
                <w:rFonts w:hint="eastAsia" w:ascii="宋体" w:hAnsi="宋体" w:cs="宋体"/>
                <w:sz w:val="30"/>
                <w:szCs w:val="30"/>
                <w:lang w:eastAsia="zh-CN"/>
              </w:rPr>
              <w:t>2023年自治区质检院中央耕地建设与利用资金试剂耗材采购项目</w:t>
            </w:r>
          </w:p>
        </w:tc>
      </w:tr>
      <w:tr>
        <w:tblPrEx>
          <w:tblCellMar>
            <w:top w:w="0" w:type="dxa"/>
            <w:left w:w="108" w:type="dxa"/>
            <w:bottom w:w="0" w:type="dxa"/>
            <w:right w:w="108" w:type="dxa"/>
          </w:tblCellMar>
        </w:tblPrEx>
        <w:trPr>
          <w:trHeight w:val="534" w:hRule="atLeast"/>
        </w:trPr>
        <w:tc>
          <w:tcPr>
            <w:tcW w:w="2376" w:type="dxa"/>
          </w:tcPr>
          <w:p>
            <w:pPr>
              <w:jc w:val="distribute"/>
              <w:rPr>
                <w:rFonts w:ascii="宋体" w:cs="Times New Roman"/>
                <w:sz w:val="30"/>
                <w:szCs w:val="30"/>
              </w:rPr>
            </w:pPr>
            <w:r>
              <w:rPr>
                <w:rFonts w:hint="eastAsia" w:ascii="宋体" w:hAnsi="宋体" w:cs="宋体"/>
                <w:kern w:val="0"/>
                <w:sz w:val="30"/>
                <w:szCs w:val="30"/>
              </w:rPr>
              <w:t>招标编号</w:t>
            </w:r>
          </w:p>
        </w:tc>
        <w:tc>
          <w:tcPr>
            <w:tcW w:w="376" w:type="dxa"/>
          </w:tcPr>
          <w:p>
            <w:pPr>
              <w:jc w:val="distribute"/>
              <w:rPr>
                <w:rFonts w:ascii="宋体" w:cs="Times New Roman"/>
                <w:sz w:val="30"/>
                <w:szCs w:val="30"/>
              </w:rPr>
            </w:pPr>
            <w:r>
              <w:rPr>
                <w:rFonts w:ascii="宋体" w:hAnsi="宋体" w:cs="宋体"/>
                <w:kern w:val="0"/>
                <w:sz w:val="30"/>
                <w:szCs w:val="30"/>
              </w:rPr>
              <w:t>:</w:t>
            </w:r>
          </w:p>
        </w:tc>
        <w:tc>
          <w:tcPr>
            <w:tcW w:w="6010" w:type="dxa"/>
          </w:tcPr>
          <w:p>
            <w:pPr>
              <w:rPr>
                <w:rFonts w:hint="eastAsia" w:ascii="宋体" w:cs="Times New Roman" w:eastAsiaTheme="minorEastAsia"/>
                <w:sz w:val="30"/>
                <w:szCs w:val="30"/>
                <w:lang w:val="en-US" w:eastAsia="zh-CN"/>
              </w:rPr>
            </w:pPr>
            <w:r>
              <w:rPr>
                <w:rFonts w:hint="eastAsia" w:ascii="宋体" w:hAnsi="宋体" w:cs="宋体"/>
                <w:sz w:val="30"/>
                <w:szCs w:val="30"/>
                <w:lang w:eastAsia="zh-CN"/>
              </w:rPr>
              <w:t>2023（JKJ）181</w:t>
            </w:r>
          </w:p>
        </w:tc>
      </w:tr>
      <w:tr>
        <w:tblPrEx>
          <w:tblCellMar>
            <w:top w:w="0" w:type="dxa"/>
            <w:left w:w="108" w:type="dxa"/>
            <w:bottom w:w="0" w:type="dxa"/>
            <w:right w:w="108" w:type="dxa"/>
          </w:tblCellMar>
        </w:tblPrEx>
        <w:trPr>
          <w:trHeight w:val="424" w:hRule="atLeast"/>
        </w:trPr>
        <w:tc>
          <w:tcPr>
            <w:tcW w:w="2376" w:type="dxa"/>
            <w:vAlign w:val="center"/>
          </w:tcPr>
          <w:p>
            <w:pPr>
              <w:jc w:val="distribute"/>
              <w:rPr>
                <w:rFonts w:ascii="宋体" w:cs="Times New Roman"/>
                <w:kern w:val="0"/>
                <w:sz w:val="30"/>
                <w:szCs w:val="30"/>
              </w:rPr>
            </w:pPr>
            <w:r>
              <w:rPr>
                <w:rFonts w:hint="eastAsia" w:ascii="宋体" w:hAnsi="宋体" w:cs="宋体"/>
                <w:kern w:val="0"/>
                <w:sz w:val="30"/>
                <w:szCs w:val="30"/>
              </w:rPr>
              <w:t>采购人</w:t>
            </w:r>
          </w:p>
        </w:tc>
        <w:tc>
          <w:tcPr>
            <w:tcW w:w="376" w:type="dxa"/>
            <w:vAlign w:val="center"/>
          </w:tcPr>
          <w:p>
            <w:pPr>
              <w:jc w:val="distribute"/>
              <w:rPr>
                <w:rFonts w:ascii="宋体" w:cs="Times New Roman"/>
                <w:kern w:val="0"/>
                <w:sz w:val="30"/>
                <w:szCs w:val="30"/>
              </w:rPr>
            </w:pPr>
          </w:p>
        </w:tc>
        <w:tc>
          <w:tcPr>
            <w:tcW w:w="6010" w:type="dxa"/>
            <w:vAlign w:val="center"/>
          </w:tcPr>
          <w:p>
            <w:pPr>
              <w:rPr>
                <w:rFonts w:hint="eastAsia" w:ascii="宋体" w:cs="Times New Roman" w:eastAsiaTheme="minorEastAsia"/>
                <w:sz w:val="30"/>
                <w:szCs w:val="30"/>
                <w:lang w:eastAsia="zh-CN"/>
              </w:rPr>
            </w:pPr>
            <w:r>
              <w:rPr>
                <w:rFonts w:hint="eastAsia" w:ascii="宋体" w:hAnsi="宋体" w:cs="宋体"/>
                <w:sz w:val="30"/>
                <w:szCs w:val="30"/>
                <w:lang w:eastAsia="zh-CN"/>
              </w:rPr>
              <w:t>新疆维吾尔自治区产品质量监督检验研究院</w:t>
            </w:r>
          </w:p>
        </w:tc>
      </w:tr>
      <w:tr>
        <w:tblPrEx>
          <w:tblCellMar>
            <w:top w:w="0" w:type="dxa"/>
            <w:left w:w="108" w:type="dxa"/>
            <w:bottom w:w="0" w:type="dxa"/>
            <w:right w:w="108" w:type="dxa"/>
          </w:tblCellMar>
        </w:tblPrEx>
        <w:tc>
          <w:tcPr>
            <w:tcW w:w="2376" w:type="dxa"/>
          </w:tcPr>
          <w:p>
            <w:pPr>
              <w:jc w:val="distribute"/>
              <w:rPr>
                <w:rFonts w:ascii="宋体" w:cs="Times New Roman"/>
                <w:sz w:val="30"/>
                <w:szCs w:val="30"/>
              </w:rPr>
            </w:pPr>
            <w:r>
              <w:rPr>
                <w:rFonts w:hint="eastAsia" w:ascii="宋体" w:hAnsi="宋体" w:cs="宋体"/>
                <w:kern w:val="0"/>
                <w:sz w:val="30"/>
                <w:szCs w:val="30"/>
              </w:rPr>
              <w:t>采购代理机构</w:t>
            </w:r>
          </w:p>
        </w:tc>
        <w:tc>
          <w:tcPr>
            <w:tcW w:w="376" w:type="dxa"/>
          </w:tcPr>
          <w:p>
            <w:pPr>
              <w:jc w:val="distribute"/>
              <w:rPr>
                <w:rFonts w:ascii="宋体" w:cs="Times New Roman"/>
                <w:sz w:val="30"/>
                <w:szCs w:val="30"/>
              </w:rPr>
            </w:pPr>
            <w:r>
              <w:rPr>
                <w:rFonts w:ascii="宋体" w:hAnsi="宋体" w:cs="宋体"/>
                <w:kern w:val="0"/>
                <w:sz w:val="30"/>
                <w:szCs w:val="30"/>
              </w:rPr>
              <w:t>:</w:t>
            </w:r>
          </w:p>
        </w:tc>
        <w:tc>
          <w:tcPr>
            <w:tcW w:w="6010" w:type="dxa"/>
          </w:tcPr>
          <w:p>
            <w:pPr>
              <w:rPr>
                <w:rFonts w:ascii="宋体" w:cs="Times New Roman"/>
                <w:sz w:val="30"/>
                <w:szCs w:val="30"/>
              </w:rPr>
            </w:pPr>
            <w:r>
              <w:rPr>
                <w:rFonts w:hint="eastAsia" w:ascii="宋体" w:hAnsi="宋体" w:cs="宋体"/>
                <w:sz w:val="30"/>
                <w:szCs w:val="30"/>
              </w:rPr>
              <w:t>新疆君凯杰工程项目管理有限公司</w:t>
            </w:r>
          </w:p>
        </w:tc>
      </w:tr>
      <w:tr>
        <w:tblPrEx>
          <w:tblCellMar>
            <w:top w:w="0" w:type="dxa"/>
            <w:left w:w="108" w:type="dxa"/>
            <w:bottom w:w="0" w:type="dxa"/>
            <w:right w:w="108" w:type="dxa"/>
          </w:tblCellMar>
        </w:tblPrEx>
        <w:tc>
          <w:tcPr>
            <w:tcW w:w="2376" w:type="dxa"/>
          </w:tcPr>
          <w:p>
            <w:pPr>
              <w:jc w:val="distribute"/>
              <w:rPr>
                <w:rFonts w:ascii="宋体" w:cs="Times New Roman"/>
                <w:sz w:val="30"/>
                <w:szCs w:val="30"/>
              </w:rPr>
            </w:pPr>
            <w:r>
              <w:rPr>
                <w:rFonts w:hint="eastAsia" w:ascii="宋体" w:hAnsi="宋体" w:cs="宋体"/>
                <w:kern w:val="0"/>
                <w:sz w:val="30"/>
                <w:szCs w:val="30"/>
              </w:rPr>
              <w:t>时间</w:t>
            </w:r>
          </w:p>
        </w:tc>
        <w:tc>
          <w:tcPr>
            <w:tcW w:w="376" w:type="dxa"/>
          </w:tcPr>
          <w:p>
            <w:pPr>
              <w:jc w:val="distribute"/>
              <w:rPr>
                <w:rFonts w:ascii="宋体" w:cs="Times New Roman"/>
                <w:sz w:val="30"/>
                <w:szCs w:val="30"/>
              </w:rPr>
            </w:pPr>
            <w:r>
              <w:rPr>
                <w:rFonts w:ascii="宋体" w:hAnsi="宋体" w:cs="宋体"/>
                <w:kern w:val="0"/>
                <w:sz w:val="30"/>
                <w:szCs w:val="30"/>
              </w:rPr>
              <w:t>:</w:t>
            </w:r>
          </w:p>
        </w:tc>
        <w:tc>
          <w:tcPr>
            <w:tcW w:w="6010" w:type="dxa"/>
          </w:tcPr>
          <w:p>
            <w:pPr>
              <w:rPr>
                <w:rFonts w:ascii="宋体" w:cs="Times New Roman"/>
                <w:sz w:val="30"/>
                <w:szCs w:val="30"/>
              </w:rPr>
            </w:pPr>
            <w:r>
              <w:rPr>
                <w:rFonts w:ascii="宋体" w:hAnsi="宋体" w:cs="宋体"/>
                <w:sz w:val="30"/>
                <w:szCs w:val="30"/>
              </w:rPr>
              <w:t>2023</w:t>
            </w:r>
            <w:r>
              <w:rPr>
                <w:rFonts w:hint="eastAsia" w:ascii="宋体" w:hAnsi="宋体" w:cs="宋体"/>
                <w:sz w:val="30"/>
                <w:szCs w:val="30"/>
              </w:rPr>
              <w:t>年</w:t>
            </w:r>
            <w:r>
              <w:rPr>
                <w:rFonts w:hint="eastAsia" w:ascii="宋体" w:hAnsi="宋体" w:cs="宋体"/>
                <w:sz w:val="30"/>
                <w:szCs w:val="30"/>
                <w:lang w:val="en-US" w:eastAsia="zh-CN"/>
              </w:rPr>
              <w:t>7</w:t>
            </w:r>
            <w:r>
              <w:rPr>
                <w:rFonts w:hint="eastAsia" w:ascii="宋体" w:hAnsi="宋体" w:cs="宋体"/>
                <w:sz w:val="30"/>
                <w:szCs w:val="30"/>
              </w:rPr>
              <w:t>月</w:t>
            </w:r>
          </w:p>
        </w:tc>
      </w:tr>
    </w:tbl>
    <w:p>
      <w:pPr>
        <w:rPr>
          <w:rFonts w:ascii="宋体" w:cs="Times New Roman"/>
          <w:sz w:val="24"/>
        </w:rPr>
      </w:pPr>
    </w:p>
    <w:p>
      <w:pPr>
        <w:rPr>
          <w:rFonts w:ascii="宋体" w:cs="Times New Roman"/>
          <w:sz w:val="24"/>
        </w:rPr>
      </w:pPr>
      <w:r>
        <w:rPr>
          <w:rFonts w:ascii="宋体" w:cs="Times New Roman"/>
          <w:b/>
          <w:bCs/>
          <w:sz w:val="24"/>
        </w:rPr>
        <w:br w:type="page"/>
      </w:r>
    </w:p>
    <w:p>
      <w:pPr>
        <w:jc w:val="center"/>
        <w:rPr>
          <w:rFonts w:ascii="宋体" w:cs="Times New Roman"/>
          <w:b/>
          <w:bCs/>
          <w:sz w:val="24"/>
        </w:rPr>
      </w:pPr>
      <w:r>
        <w:rPr>
          <w:rFonts w:hint="eastAsia" w:ascii="宋体" w:hAnsi="宋体" w:cs="宋体"/>
          <w:b/>
          <w:bCs/>
          <w:sz w:val="24"/>
        </w:rPr>
        <w:t>目</w:t>
      </w:r>
      <w:r>
        <w:rPr>
          <w:rFonts w:ascii="宋体" w:hAnsi="宋体" w:cs="宋体"/>
          <w:b/>
          <w:bCs/>
          <w:sz w:val="24"/>
        </w:rPr>
        <w:t xml:space="preserve">  </w:t>
      </w:r>
      <w:r>
        <w:rPr>
          <w:rFonts w:hint="eastAsia" w:ascii="宋体" w:hAnsi="宋体" w:cs="宋体"/>
          <w:b/>
          <w:bCs/>
          <w:sz w:val="24"/>
        </w:rPr>
        <w:t>录</w:t>
      </w:r>
    </w:p>
    <w:p>
      <w:pPr>
        <w:rPr>
          <w:rFonts w:ascii="宋体" w:cs="Times New Roman"/>
          <w:sz w:val="24"/>
        </w:rPr>
      </w:pPr>
    </w:p>
    <w:p>
      <w:pPr>
        <w:jc w:val="center"/>
        <w:rPr>
          <w:rFonts w:ascii="宋体" w:cs="Times New Roman"/>
          <w:sz w:val="24"/>
        </w:rPr>
      </w:pPr>
    </w:p>
    <w:p>
      <w:pPr>
        <w:pStyle w:val="46"/>
        <w:tabs>
          <w:tab w:val="right" w:leader="dot" w:pos="8306"/>
        </w:tabs>
        <w:spacing w:line="360" w:lineRule="auto"/>
        <w:rPr>
          <w:rFonts w:ascii="宋体"/>
          <w:sz w:val="24"/>
          <w:szCs w:val="24"/>
        </w:rPr>
      </w:pPr>
      <w:r>
        <w:rPr>
          <w:rFonts w:ascii="宋体" w:hAnsi="宋体" w:cs="宋体"/>
          <w:sz w:val="24"/>
          <w:szCs w:val="24"/>
        </w:rPr>
        <w:fldChar w:fldCharType="begin"/>
      </w:r>
      <w:r>
        <w:rPr>
          <w:rFonts w:ascii="宋体" w:hAnsi="宋体" w:cs="宋体"/>
          <w:sz w:val="24"/>
          <w:szCs w:val="24"/>
        </w:rPr>
        <w:instrText xml:space="preserve">TOC \o "1-1" \h \u </w:instrText>
      </w:r>
      <w:r>
        <w:rPr>
          <w:rFonts w:ascii="宋体" w:hAnsi="宋体" w:cs="宋体"/>
          <w:sz w:val="24"/>
          <w:szCs w:val="24"/>
        </w:rPr>
        <w:fldChar w:fldCharType="separate"/>
      </w:r>
      <w:r>
        <w:fldChar w:fldCharType="begin"/>
      </w:r>
      <w:r>
        <w:instrText xml:space="preserve"> HYPERLINK \l "_Toc32601" </w:instrText>
      </w:r>
      <w:r>
        <w:fldChar w:fldCharType="separate"/>
      </w:r>
      <w:r>
        <w:rPr>
          <w:rFonts w:hint="eastAsia" w:ascii="宋体" w:hAnsi="宋体" w:cs="宋体"/>
          <w:sz w:val="24"/>
          <w:szCs w:val="24"/>
        </w:rPr>
        <w:t>第一章</w:t>
      </w:r>
      <w:r>
        <w:rPr>
          <w:rFonts w:ascii="宋体" w:hAnsi="宋体" w:cs="宋体"/>
          <w:sz w:val="24"/>
          <w:szCs w:val="24"/>
        </w:rPr>
        <w:t xml:space="preserve">  </w:t>
      </w:r>
      <w:r>
        <w:rPr>
          <w:rFonts w:hint="eastAsia" w:ascii="宋体" w:hAnsi="宋体" w:cs="宋体"/>
          <w:sz w:val="24"/>
          <w:szCs w:val="24"/>
        </w:rPr>
        <w:t>招标公告</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_Toc32601 \h </w:instrText>
      </w:r>
      <w:r>
        <w:rPr>
          <w:rFonts w:ascii="宋体" w:hAnsi="宋体" w:cs="宋体"/>
          <w:sz w:val="24"/>
          <w:szCs w:val="24"/>
        </w:rPr>
        <w:fldChar w:fldCharType="separate"/>
      </w:r>
      <w:r>
        <w:rPr>
          <w:rFonts w:ascii="宋体" w:hAnsi="宋体" w:cs="宋体"/>
          <w:sz w:val="24"/>
          <w:szCs w:val="24"/>
        </w:rPr>
        <w:t>3</w:t>
      </w:r>
      <w:r>
        <w:rPr>
          <w:rFonts w:ascii="宋体" w:hAnsi="宋体" w:cs="宋体"/>
          <w:sz w:val="24"/>
          <w:szCs w:val="24"/>
        </w:rPr>
        <w:fldChar w:fldCharType="end"/>
      </w:r>
      <w:r>
        <w:rPr>
          <w:rFonts w:ascii="宋体" w:hAnsi="宋体" w:cs="宋体"/>
          <w:sz w:val="24"/>
          <w:szCs w:val="24"/>
        </w:rPr>
        <w:fldChar w:fldCharType="end"/>
      </w:r>
    </w:p>
    <w:p>
      <w:pPr>
        <w:pStyle w:val="46"/>
        <w:tabs>
          <w:tab w:val="right" w:leader="dot" w:pos="8306"/>
        </w:tabs>
        <w:spacing w:line="360" w:lineRule="auto"/>
        <w:rPr>
          <w:rFonts w:ascii="宋体"/>
          <w:sz w:val="24"/>
          <w:szCs w:val="24"/>
        </w:rPr>
      </w:pPr>
      <w:r>
        <w:fldChar w:fldCharType="begin"/>
      </w:r>
      <w:r>
        <w:instrText xml:space="preserve"> HYPERLINK \l "_Toc14253" </w:instrText>
      </w:r>
      <w:r>
        <w:fldChar w:fldCharType="separate"/>
      </w:r>
      <w:r>
        <w:rPr>
          <w:rFonts w:hint="eastAsia" w:ascii="宋体" w:hAnsi="宋体" w:cs="宋体"/>
          <w:sz w:val="24"/>
          <w:szCs w:val="24"/>
        </w:rPr>
        <w:t>第二章</w:t>
      </w:r>
      <w:r>
        <w:rPr>
          <w:rFonts w:ascii="宋体" w:hAnsi="宋体" w:cs="宋体"/>
          <w:sz w:val="24"/>
          <w:szCs w:val="24"/>
        </w:rPr>
        <w:t xml:space="preserve">  </w:t>
      </w:r>
      <w:r>
        <w:rPr>
          <w:rFonts w:hint="eastAsia" w:ascii="宋体" w:hAnsi="宋体" w:cs="宋体"/>
          <w:sz w:val="24"/>
          <w:szCs w:val="24"/>
        </w:rPr>
        <w:t>投标须知前附表</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_Toc14253 \h </w:instrText>
      </w:r>
      <w:r>
        <w:rPr>
          <w:rFonts w:ascii="宋体" w:hAnsi="宋体" w:cs="宋体"/>
          <w:sz w:val="24"/>
          <w:szCs w:val="24"/>
        </w:rPr>
        <w:fldChar w:fldCharType="separate"/>
      </w:r>
      <w:r>
        <w:rPr>
          <w:rFonts w:ascii="宋体" w:hAnsi="宋体" w:cs="宋体"/>
          <w:sz w:val="24"/>
          <w:szCs w:val="24"/>
        </w:rPr>
        <w:t>3</w:t>
      </w:r>
      <w:r>
        <w:rPr>
          <w:rFonts w:ascii="宋体" w:hAnsi="宋体" w:cs="宋体"/>
          <w:sz w:val="24"/>
          <w:szCs w:val="24"/>
        </w:rPr>
        <w:fldChar w:fldCharType="end"/>
      </w:r>
      <w:r>
        <w:rPr>
          <w:rFonts w:ascii="宋体" w:hAnsi="宋体" w:cs="宋体"/>
          <w:sz w:val="24"/>
          <w:szCs w:val="24"/>
        </w:rPr>
        <w:fldChar w:fldCharType="end"/>
      </w:r>
    </w:p>
    <w:p>
      <w:pPr>
        <w:pStyle w:val="46"/>
        <w:tabs>
          <w:tab w:val="right" w:leader="dot" w:pos="8306"/>
        </w:tabs>
        <w:spacing w:line="360" w:lineRule="auto"/>
        <w:rPr>
          <w:rFonts w:ascii="宋体"/>
          <w:sz w:val="24"/>
          <w:szCs w:val="24"/>
        </w:rPr>
      </w:pPr>
      <w:r>
        <w:fldChar w:fldCharType="begin"/>
      </w:r>
      <w:r>
        <w:instrText xml:space="preserve"> HYPERLINK \l "_Toc3899" </w:instrText>
      </w:r>
      <w:r>
        <w:fldChar w:fldCharType="separate"/>
      </w:r>
      <w:r>
        <w:rPr>
          <w:rFonts w:hint="eastAsia" w:ascii="宋体" w:hAnsi="宋体" w:cs="宋体"/>
          <w:sz w:val="24"/>
          <w:szCs w:val="24"/>
        </w:rPr>
        <w:t>第三章</w:t>
      </w:r>
      <w:r>
        <w:rPr>
          <w:rFonts w:ascii="宋体" w:hAnsi="宋体" w:cs="宋体"/>
          <w:sz w:val="24"/>
          <w:szCs w:val="24"/>
        </w:rPr>
        <w:t xml:space="preserve">  </w:t>
      </w:r>
      <w:r>
        <w:rPr>
          <w:rFonts w:hint="eastAsia" w:ascii="宋体" w:hAnsi="宋体" w:cs="宋体"/>
          <w:sz w:val="24"/>
          <w:szCs w:val="24"/>
        </w:rPr>
        <w:t>投标人须知</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_Toc3899 \h </w:instrText>
      </w:r>
      <w:r>
        <w:rPr>
          <w:rFonts w:ascii="宋体" w:hAnsi="宋体" w:cs="宋体"/>
          <w:sz w:val="24"/>
          <w:szCs w:val="24"/>
        </w:rPr>
        <w:fldChar w:fldCharType="separate"/>
      </w:r>
      <w:r>
        <w:rPr>
          <w:rFonts w:ascii="宋体" w:hAnsi="宋体" w:cs="宋体"/>
          <w:sz w:val="24"/>
          <w:szCs w:val="24"/>
        </w:rPr>
        <w:t>11</w:t>
      </w:r>
      <w:r>
        <w:rPr>
          <w:rFonts w:ascii="宋体" w:hAnsi="宋体" w:cs="宋体"/>
          <w:sz w:val="24"/>
          <w:szCs w:val="24"/>
        </w:rPr>
        <w:fldChar w:fldCharType="end"/>
      </w:r>
      <w:r>
        <w:rPr>
          <w:rFonts w:ascii="宋体" w:hAnsi="宋体" w:cs="宋体"/>
          <w:sz w:val="24"/>
          <w:szCs w:val="24"/>
        </w:rPr>
        <w:fldChar w:fldCharType="end"/>
      </w:r>
    </w:p>
    <w:p>
      <w:pPr>
        <w:pStyle w:val="46"/>
        <w:tabs>
          <w:tab w:val="right" w:leader="dot" w:pos="8306"/>
        </w:tabs>
        <w:spacing w:line="360" w:lineRule="auto"/>
        <w:rPr>
          <w:rFonts w:ascii="宋体"/>
          <w:sz w:val="24"/>
          <w:szCs w:val="24"/>
        </w:rPr>
      </w:pPr>
      <w:r>
        <w:fldChar w:fldCharType="begin"/>
      </w:r>
      <w:r>
        <w:instrText xml:space="preserve"> HYPERLINK \l "_Toc4000" </w:instrText>
      </w:r>
      <w:r>
        <w:fldChar w:fldCharType="separate"/>
      </w:r>
      <w:r>
        <w:rPr>
          <w:rFonts w:hint="eastAsia" w:ascii="宋体" w:hAnsi="宋体" w:cs="宋体"/>
          <w:sz w:val="24"/>
          <w:szCs w:val="24"/>
        </w:rPr>
        <w:t>第四章</w:t>
      </w:r>
      <w:r>
        <w:rPr>
          <w:rFonts w:ascii="宋体" w:hAnsi="宋体" w:cs="宋体"/>
          <w:sz w:val="24"/>
          <w:szCs w:val="24"/>
        </w:rPr>
        <w:t xml:space="preserve">  </w:t>
      </w:r>
      <w:r>
        <w:rPr>
          <w:rFonts w:hint="eastAsia" w:ascii="宋体" w:hAnsi="宋体" w:cs="宋体"/>
          <w:sz w:val="24"/>
          <w:szCs w:val="24"/>
        </w:rPr>
        <w:t>政府采购合同</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_Toc4000 \h </w:instrText>
      </w:r>
      <w:r>
        <w:rPr>
          <w:rFonts w:ascii="宋体" w:hAnsi="宋体" w:cs="宋体"/>
          <w:sz w:val="24"/>
          <w:szCs w:val="24"/>
        </w:rPr>
        <w:fldChar w:fldCharType="separate"/>
      </w:r>
      <w:r>
        <w:rPr>
          <w:rFonts w:ascii="宋体" w:hAnsi="宋体" w:cs="宋体"/>
          <w:sz w:val="24"/>
          <w:szCs w:val="24"/>
        </w:rPr>
        <w:t>25</w:t>
      </w:r>
      <w:r>
        <w:rPr>
          <w:rFonts w:ascii="宋体" w:hAnsi="宋体" w:cs="宋体"/>
          <w:sz w:val="24"/>
          <w:szCs w:val="24"/>
        </w:rPr>
        <w:fldChar w:fldCharType="end"/>
      </w:r>
      <w:r>
        <w:rPr>
          <w:rFonts w:ascii="宋体" w:hAnsi="宋体" w:cs="宋体"/>
          <w:sz w:val="24"/>
          <w:szCs w:val="24"/>
        </w:rPr>
        <w:fldChar w:fldCharType="end"/>
      </w:r>
    </w:p>
    <w:p>
      <w:pPr>
        <w:pStyle w:val="46"/>
        <w:tabs>
          <w:tab w:val="right" w:leader="dot" w:pos="8306"/>
        </w:tabs>
        <w:spacing w:line="360" w:lineRule="auto"/>
        <w:rPr>
          <w:rFonts w:ascii="宋体"/>
          <w:sz w:val="24"/>
          <w:szCs w:val="24"/>
        </w:rPr>
      </w:pPr>
      <w:r>
        <w:fldChar w:fldCharType="begin"/>
      </w:r>
      <w:r>
        <w:instrText xml:space="preserve"> HYPERLINK \l "_Toc7984" </w:instrText>
      </w:r>
      <w:r>
        <w:fldChar w:fldCharType="separate"/>
      </w:r>
      <w:r>
        <w:rPr>
          <w:rFonts w:hint="eastAsia" w:ascii="宋体" w:hAnsi="宋体" w:cs="宋体"/>
          <w:kern w:val="2"/>
          <w:sz w:val="24"/>
          <w:szCs w:val="24"/>
        </w:rPr>
        <w:t>第五章</w:t>
      </w:r>
      <w:r>
        <w:rPr>
          <w:rFonts w:ascii="宋体" w:hAnsi="宋体" w:cs="宋体"/>
          <w:kern w:val="2"/>
          <w:sz w:val="24"/>
          <w:szCs w:val="24"/>
        </w:rPr>
        <w:t xml:space="preserve">  </w:t>
      </w:r>
      <w:r>
        <w:rPr>
          <w:rFonts w:hint="eastAsia" w:ascii="宋体" w:hAnsi="宋体" w:cs="宋体"/>
          <w:kern w:val="2"/>
          <w:sz w:val="24"/>
          <w:szCs w:val="24"/>
        </w:rPr>
        <w:t>采购需求</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_Toc7984 \h </w:instrText>
      </w:r>
      <w:r>
        <w:rPr>
          <w:rFonts w:ascii="宋体" w:hAnsi="宋体" w:cs="宋体"/>
          <w:sz w:val="24"/>
          <w:szCs w:val="24"/>
        </w:rPr>
        <w:fldChar w:fldCharType="separate"/>
      </w:r>
      <w:r>
        <w:rPr>
          <w:rFonts w:ascii="宋体" w:hAnsi="宋体" w:cs="宋体"/>
          <w:sz w:val="24"/>
          <w:szCs w:val="24"/>
        </w:rPr>
        <w:t>37</w:t>
      </w:r>
      <w:r>
        <w:rPr>
          <w:rFonts w:ascii="宋体" w:hAnsi="宋体" w:cs="宋体"/>
          <w:sz w:val="24"/>
          <w:szCs w:val="24"/>
        </w:rPr>
        <w:fldChar w:fldCharType="end"/>
      </w:r>
      <w:r>
        <w:rPr>
          <w:rFonts w:ascii="宋体" w:hAnsi="宋体" w:cs="宋体"/>
          <w:sz w:val="24"/>
          <w:szCs w:val="24"/>
        </w:rPr>
        <w:fldChar w:fldCharType="end"/>
      </w:r>
    </w:p>
    <w:p>
      <w:pPr>
        <w:pStyle w:val="46"/>
        <w:tabs>
          <w:tab w:val="right" w:leader="dot" w:pos="8306"/>
        </w:tabs>
        <w:spacing w:line="360" w:lineRule="auto"/>
        <w:rPr>
          <w:rFonts w:ascii="宋体"/>
          <w:sz w:val="24"/>
          <w:szCs w:val="24"/>
        </w:rPr>
      </w:pPr>
      <w:r>
        <w:fldChar w:fldCharType="begin"/>
      </w:r>
      <w:r>
        <w:instrText xml:space="preserve"> HYPERLINK \l "_Toc3191" </w:instrText>
      </w:r>
      <w:r>
        <w:fldChar w:fldCharType="separate"/>
      </w:r>
      <w:r>
        <w:rPr>
          <w:rFonts w:hint="eastAsia" w:ascii="宋体" w:hAnsi="宋体" w:cs="宋体"/>
          <w:sz w:val="24"/>
          <w:szCs w:val="24"/>
        </w:rPr>
        <w:t>第六章</w:t>
      </w:r>
      <w:r>
        <w:rPr>
          <w:rFonts w:ascii="宋体" w:hAnsi="宋体" w:cs="宋体"/>
          <w:sz w:val="24"/>
          <w:szCs w:val="24"/>
        </w:rPr>
        <w:t xml:space="preserve">  </w:t>
      </w:r>
      <w:r>
        <w:rPr>
          <w:rFonts w:hint="eastAsia" w:ascii="宋体" w:hAnsi="宋体" w:cs="宋体"/>
          <w:sz w:val="24"/>
          <w:szCs w:val="24"/>
        </w:rPr>
        <w:t>评标方法和标准</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_Toc3191 \h </w:instrText>
      </w:r>
      <w:r>
        <w:rPr>
          <w:rFonts w:ascii="宋体" w:hAnsi="宋体" w:cs="宋体"/>
          <w:sz w:val="24"/>
          <w:szCs w:val="24"/>
        </w:rPr>
        <w:fldChar w:fldCharType="separate"/>
      </w:r>
      <w:r>
        <w:rPr>
          <w:rFonts w:ascii="宋体" w:hAnsi="宋体" w:cs="宋体"/>
          <w:sz w:val="24"/>
          <w:szCs w:val="24"/>
        </w:rPr>
        <w:t>72</w:t>
      </w:r>
      <w:r>
        <w:rPr>
          <w:rFonts w:ascii="宋体" w:hAnsi="宋体" w:cs="宋体"/>
          <w:sz w:val="24"/>
          <w:szCs w:val="24"/>
        </w:rPr>
        <w:fldChar w:fldCharType="end"/>
      </w:r>
      <w:r>
        <w:rPr>
          <w:rFonts w:ascii="宋体" w:hAnsi="宋体" w:cs="宋体"/>
          <w:sz w:val="24"/>
          <w:szCs w:val="24"/>
        </w:rPr>
        <w:fldChar w:fldCharType="end"/>
      </w:r>
    </w:p>
    <w:p>
      <w:pPr>
        <w:pStyle w:val="46"/>
        <w:tabs>
          <w:tab w:val="right" w:leader="dot" w:pos="8306"/>
        </w:tabs>
        <w:spacing w:line="360" w:lineRule="auto"/>
        <w:rPr>
          <w:rFonts w:ascii="宋体"/>
          <w:sz w:val="24"/>
          <w:szCs w:val="24"/>
        </w:rPr>
      </w:pPr>
      <w:r>
        <w:fldChar w:fldCharType="begin"/>
      </w:r>
      <w:r>
        <w:instrText xml:space="preserve"> HYPERLINK \l "_Toc17967" </w:instrText>
      </w:r>
      <w:r>
        <w:fldChar w:fldCharType="separate"/>
      </w:r>
      <w:r>
        <w:rPr>
          <w:rFonts w:hint="eastAsia" w:ascii="宋体" w:hAnsi="宋体" w:cs="宋体"/>
          <w:sz w:val="24"/>
          <w:szCs w:val="24"/>
        </w:rPr>
        <w:t>第七章</w:t>
      </w:r>
      <w:r>
        <w:rPr>
          <w:rFonts w:ascii="宋体" w:hAnsi="宋体" w:cs="宋体"/>
          <w:sz w:val="24"/>
          <w:szCs w:val="24"/>
        </w:rPr>
        <w:t xml:space="preserve">  </w:t>
      </w:r>
      <w:r>
        <w:rPr>
          <w:rFonts w:hint="eastAsia" w:ascii="宋体" w:hAnsi="宋体" w:cs="宋体"/>
          <w:sz w:val="24"/>
          <w:szCs w:val="24"/>
        </w:rPr>
        <w:t>投标文件格式</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_Toc17967 \h </w:instrText>
      </w:r>
      <w:r>
        <w:rPr>
          <w:rFonts w:ascii="宋体" w:hAnsi="宋体" w:cs="宋体"/>
          <w:sz w:val="24"/>
          <w:szCs w:val="24"/>
        </w:rPr>
        <w:fldChar w:fldCharType="separate"/>
      </w:r>
      <w:r>
        <w:rPr>
          <w:rFonts w:ascii="宋体" w:hAnsi="宋体" w:cs="宋体"/>
          <w:sz w:val="24"/>
          <w:szCs w:val="24"/>
        </w:rPr>
        <w:t>80</w:t>
      </w:r>
      <w:r>
        <w:rPr>
          <w:rFonts w:ascii="宋体" w:hAnsi="宋体" w:cs="宋体"/>
          <w:sz w:val="24"/>
          <w:szCs w:val="24"/>
        </w:rPr>
        <w:fldChar w:fldCharType="end"/>
      </w:r>
      <w:r>
        <w:rPr>
          <w:rFonts w:ascii="宋体" w:hAnsi="宋体" w:cs="宋体"/>
          <w:sz w:val="24"/>
          <w:szCs w:val="24"/>
        </w:rPr>
        <w:fldChar w:fldCharType="end"/>
      </w:r>
    </w:p>
    <w:p>
      <w:pPr>
        <w:pStyle w:val="33"/>
        <w:spacing w:line="360" w:lineRule="auto"/>
        <w:rPr>
          <w:rFonts w:ascii="宋体"/>
          <w:sz w:val="24"/>
          <w:szCs w:val="24"/>
        </w:rPr>
        <w:sectPr>
          <w:pgSz w:w="11906" w:h="16838"/>
          <w:pgMar w:top="1440" w:right="1800" w:bottom="1440" w:left="1800" w:header="851" w:footer="992" w:gutter="0"/>
          <w:cols w:space="425" w:num="1"/>
          <w:docGrid w:type="lines" w:linePitch="312" w:charSpace="0"/>
        </w:sectPr>
      </w:pPr>
      <w:r>
        <w:rPr>
          <w:rFonts w:ascii="宋体" w:hAnsi="宋体" w:cs="宋体"/>
          <w:sz w:val="24"/>
          <w:szCs w:val="24"/>
        </w:rPr>
        <w:fldChar w:fldCharType="end"/>
      </w:r>
    </w:p>
    <w:p>
      <w:pPr>
        <w:jc w:val="center"/>
        <w:outlineLvl w:val="0"/>
        <w:rPr>
          <w:rFonts w:ascii="宋体" w:cs="Times New Roman"/>
          <w:b/>
          <w:bCs/>
          <w:sz w:val="24"/>
        </w:rPr>
      </w:pPr>
      <w:bookmarkStart w:id="1" w:name="_Toc32601"/>
      <w:r>
        <w:rPr>
          <w:rFonts w:hint="eastAsia" w:ascii="宋体" w:hAnsi="宋体" w:cs="宋体"/>
          <w:b/>
          <w:bCs/>
          <w:sz w:val="24"/>
        </w:rPr>
        <w:t>第一章</w:t>
      </w:r>
      <w:r>
        <w:rPr>
          <w:rFonts w:ascii="宋体" w:hAnsi="宋体" w:cs="宋体"/>
          <w:b/>
          <w:bCs/>
          <w:sz w:val="24"/>
        </w:rPr>
        <w:t xml:space="preserve"> </w:t>
      </w:r>
      <w:r>
        <w:rPr>
          <w:rFonts w:hint="eastAsia" w:ascii="宋体" w:hAnsi="宋体" w:cs="宋体"/>
          <w:b/>
          <w:bCs/>
          <w:sz w:val="24"/>
        </w:rPr>
        <w:t>投标邀请</w:t>
      </w:r>
      <w:bookmarkEnd w:id="1"/>
    </w:p>
    <w:p>
      <w:pPr>
        <w:adjustRightInd w:val="0"/>
        <w:snapToGrid w:val="0"/>
        <w:spacing w:line="400" w:lineRule="exact"/>
        <w:ind w:firstLine="480" w:firstLineChars="200"/>
        <w:rPr>
          <w:rFonts w:ascii="宋体" w:cs="Times New Roman"/>
          <w:sz w:val="24"/>
        </w:rPr>
      </w:pPr>
      <w:bookmarkStart w:id="2" w:name="_Toc14253"/>
      <w:bookmarkStart w:id="3" w:name="_Toc19959"/>
    </w:p>
    <w:p>
      <w:pPr>
        <w:adjustRightInd w:val="0"/>
        <w:snapToGrid w:val="0"/>
        <w:spacing w:line="400" w:lineRule="exact"/>
        <w:ind w:firstLine="480" w:firstLineChars="200"/>
        <w:rPr>
          <w:rFonts w:ascii="宋体" w:cs="Times New Roman"/>
          <w:sz w:val="24"/>
        </w:rPr>
      </w:pPr>
      <w:bookmarkStart w:id="4" w:name="_Toc28359010"/>
      <w:bookmarkStart w:id="5" w:name="_Toc28359087"/>
      <w:r>
        <w:rPr>
          <w:rFonts w:hint="eastAsia" w:ascii="宋体" w:hAnsi="宋体" w:cs="宋体"/>
          <w:sz w:val="24"/>
        </w:rPr>
        <w:t>新疆君凯杰工程项目管理有限公司受</w:t>
      </w:r>
      <w:r>
        <w:rPr>
          <w:rFonts w:hint="eastAsia" w:ascii="宋体" w:hAnsi="宋体" w:cs="宋体"/>
          <w:sz w:val="24"/>
          <w:u w:val="single"/>
          <w:lang w:eastAsia="zh-CN"/>
        </w:rPr>
        <w:t>新疆维吾尔自治区产品质量监督检验研究院</w:t>
      </w:r>
      <w:r>
        <w:rPr>
          <w:rFonts w:hint="eastAsia" w:ascii="宋体" w:hAnsi="宋体" w:cs="宋体"/>
          <w:sz w:val="24"/>
        </w:rPr>
        <w:t>委托，对下述货物及伴随服务进行国内公开招标。潜在供应商应在新疆政府采购网政采云平台（</w:t>
      </w:r>
      <w:r>
        <w:fldChar w:fldCharType="begin"/>
      </w:r>
      <w:r>
        <w:instrText xml:space="preserve"> HYPERLINK "http://www.zcygov.cn）获取采购文件，并于2023年" </w:instrText>
      </w:r>
      <w:r>
        <w:fldChar w:fldCharType="separate"/>
      </w:r>
      <w:r>
        <w:rPr>
          <w:rFonts w:ascii="宋体" w:hAnsi="宋体" w:cs="宋体"/>
          <w:sz w:val="24"/>
        </w:rPr>
        <w:t>www.zcygov.cn</w:t>
      </w:r>
      <w:r>
        <w:rPr>
          <w:rFonts w:hint="eastAsia" w:ascii="宋体" w:hAnsi="宋体" w:cs="宋体"/>
          <w:sz w:val="24"/>
        </w:rPr>
        <w:t>）获取采购文件，并于</w:t>
      </w:r>
      <w:r>
        <w:rPr>
          <w:rFonts w:ascii="宋体" w:hAnsi="宋体" w:cs="宋体"/>
          <w:sz w:val="24"/>
        </w:rPr>
        <w:t>2023</w:t>
      </w:r>
      <w:r>
        <w:rPr>
          <w:rFonts w:hint="eastAsia" w:ascii="宋体" w:hAnsi="宋体" w:cs="宋体"/>
          <w:sz w:val="24"/>
        </w:rPr>
        <w:t>年</w:t>
      </w:r>
      <w:r>
        <w:rPr>
          <w:rFonts w:hint="eastAsia" w:ascii="宋体" w:hAnsi="宋体" w:cs="宋体"/>
          <w:sz w:val="24"/>
        </w:rPr>
        <w:fldChar w:fldCharType="end"/>
      </w:r>
      <w:r>
        <w:rPr>
          <w:rFonts w:ascii="宋体" w:cs="宋体"/>
          <w:sz w:val="24"/>
        </w:rPr>
        <w:t>0</w:t>
      </w:r>
      <w:r>
        <w:rPr>
          <w:rFonts w:hint="eastAsia" w:ascii="宋体" w:cs="宋体"/>
          <w:sz w:val="24"/>
          <w:lang w:val="en-US" w:eastAsia="zh-CN"/>
        </w:rPr>
        <w:t>8</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w:t>
      </w:r>
      <w:r>
        <w:rPr>
          <w:rFonts w:ascii="宋体" w:hAnsi="宋体" w:cs="宋体"/>
          <w:sz w:val="24"/>
        </w:rPr>
        <w:t xml:space="preserve"> 11:00</w:t>
      </w:r>
      <w:r>
        <w:rPr>
          <w:rFonts w:hint="eastAsia" w:ascii="宋体" w:hAnsi="宋体" w:cs="宋体"/>
          <w:sz w:val="24"/>
        </w:rPr>
        <w:t>（北京时间）前提交响应文件。</w:t>
      </w:r>
      <w:r>
        <w:rPr>
          <w:rFonts w:ascii="宋体" w:hAnsi="宋体" w:cs="宋体"/>
          <w:sz w:val="24"/>
        </w:rPr>
        <w:t xml:space="preserve"> </w:t>
      </w:r>
    </w:p>
    <w:p>
      <w:pPr>
        <w:adjustRightInd w:val="0"/>
        <w:snapToGrid w:val="0"/>
        <w:spacing w:line="400" w:lineRule="exact"/>
        <w:ind w:firstLine="482" w:firstLineChars="200"/>
        <w:rPr>
          <w:rFonts w:ascii="宋体" w:cs="Times New Roman"/>
          <w:b/>
          <w:bCs/>
          <w:sz w:val="24"/>
        </w:rPr>
      </w:pPr>
      <w:bookmarkStart w:id="6" w:name="_Toc28359079"/>
      <w:bookmarkStart w:id="7" w:name="_Toc28359002"/>
      <w:bookmarkStart w:id="8" w:name="_Toc35393621"/>
      <w:bookmarkStart w:id="9" w:name="_Toc35393790"/>
      <w:bookmarkStart w:id="10" w:name="_Hlk24379207"/>
      <w:r>
        <w:rPr>
          <w:rFonts w:hint="eastAsia" w:ascii="宋体" w:hAnsi="宋体" w:cs="宋体"/>
          <w:b/>
          <w:bCs/>
          <w:sz w:val="24"/>
        </w:rPr>
        <w:t>一、项目基本情况</w:t>
      </w:r>
      <w:bookmarkEnd w:id="6"/>
      <w:bookmarkEnd w:id="7"/>
      <w:bookmarkEnd w:id="8"/>
      <w:bookmarkEnd w:id="9"/>
    </w:p>
    <w:bookmarkEnd w:id="10"/>
    <w:p>
      <w:pPr>
        <w:spacing w:line="400" w:lineRule="exact"/>
        <w:ind w:firstLine="480" w:firstLineChars="200"/>
        <w:rPr>
          <w:rFonts w:hint="eastAsia" w:ascii="宋体" w:cs="Times New Roman" w:eastAsiaTheme="minorEastAsia"/>
          <w:sz w:val="24"/>
          <w:lang w:val="en-US" w:eastAsia="zh-CN"/>
        </w:rPr>
      </w:pPr>
      <w:bookmarkStart w:id="11" w:name="_Toc88580573"/>
      <w:bookmarkStart w:id="12" w:name="_Toc88580630"/>
      <w:bookmarkStart w:id="13" w:name="_Toc88580801"/>
      <w:bookmarkStart w:id="14" w:name="_Toc88580518"/>
      <w:bookmarkStart w:id="15" w:name="_Toc28359080"/>
      <w:bookmarkStart w:id="16" w:name="_Toc28359003"/>
      <w:bookmarkStart w:id="17" w:name="_Toc35393622"/>
      <w:bookmarkStart w:id="18" w:name="_Toc35393791"/>
      <w:r>
        <w:rPr>
          <w:rFonts w:ascii="宋体" w:hAnsi="宋体" w:cs="宋体"/>
          <w:sz w:val="24"/>
        </w:rPr>
        <w:t>1</w:t>
      </w:r>
      <w:r>
        <w:rPr>
          <w:rFonts w:hint="eastAsia" w:ascii="宋体" w:hAnsi="宋体" w:cs="宋体"/>
          <w:sz w:val="24"/>
        </w:rPr>
        <w:t>、项目编号：</w:t>
      </w:r>
      <w:bookmarkEnd w:id="11"/>
      <w:bookmarkEnd w:id="12"/>
      <w:bookmarkEnd w:id="13"/>
      <w:bookmarkEnd w:id="14"/>
      <w:r>
        <w:rPr>
          <w:rFonts w:hint="eastAsia" w:ascii="宋体" w:hAnsi="宋体" w:cs="宋体"/>
          <w:sz w:val="24"/>
          <w:lang w:eastAsia="zh-CN"/>
        </w:rPr>
        <w:t>2023（JKJ）181</w:t>
      </w:r>
    </w:p>
    <w:p>
      <w:pPr>
        <w:spacing w:line="400" w:lineRule="exact"/>
        <w:ind w:firstLine="480" w:firstLineChars="200"/>
        <w:rPr>
          <w:rFonts w:hint="eastAsia" w:ascii="宋体" w:cs="Times New Roman" w:eastAsiaTheme="minorEastAsia"/>
          <w:sz w:val="24"/>
          <w:lang w:eastAsia="zh-CN"/>
        </w:rPr>
      </w:pPr>
      <w:bookmarkStart w:id="19" w:name="_Toc88580631"/>
      <w:bookmarkStart w:id="20" w:name="_Toc88580802"/>
      <w:bookmarkStart w:id="21" w:name="_Toc88580574"/>
      <w:bookmarkStart w:id="22" w:name="_Toc88580519"/>
      <w:r>
        <w:rPr>
          <w:rFonts w:ascii="宋体" w:hAnsi="宋体" w:cs="宋体"/>
          <w:sz w:val="24"/>
        </w:rPr>
        <w:t>2</w:t>
      </w:r>
      <w:r>
        <w:rPr>
          <w:rFonts w:hint="eastAsia" w:ascii="宋体" w:hAnsi="宋体" w:cs="宋体"/>
          <w:sz w:val="24"/>
        </w:rPr>
        <w:t>、项目名称：</w:t>
      </w:r>
      <w:bookmarkEnd w:id="19"/>
      <w:bookmarkEnd w:id="20"/>
      <w:bookmarkEnd w:id="21"/>
      <w:bookmarkEnd w:id="22"/>
      <w:r>
        <w:rPr>
          <w:rFonts w:hint="eastAsia" w:ascii="宋体" w:hAnsi="宋体" w:cs="宋体"/>
          <w:sz w:val="24"/>
          <w:lang w:eastAsia="zh-CN"/>
        </w:rPr>
        <w:t>2023年自治区质检院中央耕地建设与利用资金试剂耗材采购项目</w:t>
      </w:r>
    </w:p>
    <w:p>
      <w:pPr>
        <w:spacing w:line="400" w:lineRule="exact"/>
        <w:ind w:firstLine="480" w:firstLineChars="200"/>
        <w:rPr>
          <w:rFonts w:ascii="宋体" w:cs="Times New Roman"/>
          <w:sz w:val="24"/>
        </w:rPr>
      </w:pPr>
      <w:bookmarkStart w:id="23" w:name="_Toc88580520"/>
      <w:bookmarkStart w:id="24" w:name="_Toc88580803"/>
      <w:bookmarkStart w:id="25" w:name="_Toc88580575"/>
      <w:bookmarkStart w:id="26" w:name="_Toc88580632"/>
      <w:r>
        <w:rPr>
          <w:rFonts w:ascii="宋体" w:hAnsi="宋体" w:cs="宋体"/>
          <w:sz w:val="24"/>
        </w:rPr>
        <w:t>3</w:t>
      </w:r>
      <w:r>
        <w:rPr>
          <w:rFonts w:hint="eastAsia" w:ascii="宋体" w:hAnsi="宋体" w:cs="宋体"/>
          <w:sz w:val="24"/>
        </w:rPr>
        <w:t>、采购方式：公开招标</w:t>
      </w:r>
      <w:bookmarkEnd w:id="23"/>
      <w:bookmarkEnd w:id="24"/>
      <w:bookmarkEnd w:id="25"/>
      <w:bookmarkEnd w:id="26"/>
    </w:p>
    <w:p>
      <w:pPr>
        <w:spacing w:line="400" w:lineRule="exact"/>
        <w:ind w:firstLine="480" w:firstLineChars="200"/>
        <w:rPr>
          <w:rFonts w:ascii="宋体" w:cs="Times New Roman"/>
          <w:sz w:val="24"/>
          <w:highlight w:val="yellow"/>
        </w:rPr>
      </w:pPr>
      <w:bookmarkStart w:id="27" w:name="_Toc88580633"/>
      <w:bookmarkStart w:id="28" w:name="_Toc88580576"/>
      <w:bookmarkStart w:id="29" w:name="_Toc88580521"/>
      <w:bookmarkStart w:id="30" w:name="_Toc88580804"/>
      <w:r>
        <w:rPr>
          <w:rFonts w:ascii="宋体" w:hAnsi="宋体" w:cs="宋体"/>
          <w:sz w:val="24"/>
        </w:rPr>
        <w:t>4</w:t>
      </w:r>
      <w:r>
        <w:rPr>
          <w:rFonts w:hint="eastAsia" w:ascii="宋体" w:hAnsi="宋体" w:cs="宋体"/>
          <w:sz w:val="24"/>
        </w:rPr>
        <w:t>、预算金额</w:t>
      </w:r>
      <w:bookmarkEnd w:id="27"/>
      <w:bookmarkEnd w:id="28"/>
      <w:bookmarkEnd w:id="29"/>
      <w:bookmarkEnd w:id="30"/>
      <w:bookmarkStart w:id="31" w:name="_Toc88580634"/>
      <w:bookmarkStart w:id="32" w:name="_Toc88580522"/>
      <w:bookmarkStart w:id="33" w:name="_Toc88580805"/>
      <w:bookmarkStart w:id="34" w:name="_Toc88580577"/>
      <w:r>
        <w:rPr>
          <w:rFonts w:hint="eastAsia" w:ascii="宋体" w:hAnsi="宋体" w:cs="宋体"/>
          <w:sz w:val="24"/>
        </w:rPr>
        <w:t>：</w:t>
      </w:r>
      <w:r>
        <w:rPr>
          <w:rFonts w:hint="eastAsia" w:ascii="宋体" w:hAnsi="宋体" w:cs="宋体"/>
          <w:sz w:val="24"/>
          <w:lang w:val="en-US" w:eastAsia="zh-CN"/>
        </w:rPr>
        <w:t>350</w:t>
      </w:r>
      <w:r>
        <w:rPr>
          <w:rFonts w:hint="eastAsia" w:ascii="宋体" w:hAnsi="宋体" w:cs="宋体"/>
          <w:sz w:val="24"/>
        </w:rPr>
        <w:t>万元；其中</w:t>
      </w:r>
      <w:r>
        <w:rPr>
          <w:rFonts w:hint="eastAsia" w:ascii="宋体" w:hAnsi="宋体" w:cs="宋体"/>
          <w:sz w:val="24"/>
          <w:lang w:val="en-US" w:eastAsia="zh-CN"/>
        </w:rPr>
        <w:t>标项一：109.21万元；</w:t>
      </w:r>
      <w:r>
        <w:rPr>
          <w:rFonts w:hint="eastAsia" w:ascii="宋体" w:hAnsi="宋体" w:cs="宋体"/>
          <w:sz w:val="24"/>
        </w:rPr>
        <w:t>标项</w:t>
      </w:r>
      <w:r>
        <w:rPr>
          <w:rFonts w:hint="eastAsia" w:ascii="宋体" w:hAnsi="宋体" w:cs="宋体"/>
          <w:sz w:val="24"/>
          <w:lang w:val="en-US" w:eastAsia="zh-CN"/>
        </w:rPr>
        <w:t>二：128.44万元；标项三：51.29万元；标项四：61.06万元</w:t>
      </w:r>
      <w:r>
        <w:rPr>
          <w:rFonts w:hint="eastAsia" w:ascii="宋体" w:hAnsi="宋体" w:cs="宋体"/>
          <w:sz w:val="24"/>
        </w:rPr>
        <w:t>。</w:t>
      </w:r>
    </w:p>
    <w:p>
      <w:pPr>
        <w:spacing w:line="400" w:lineRule="exact"/>
        <w:ind w:firstLine="480" w:firstLineChars="200"/>
        <w:rPr>
          <w:rFonts w:ascii="宋体" w:cs="Times New Roman"/>
          <w:sz w:val="24"/>
        </w:rPr>
      </w:pPr>
      <w:r>
        <w:rPr>
          <w:rFonts w:ascii="宋体" w:hAnsi="宋体" w:cs="宋体"/>
          <w:sz w:val="24"/>
        </w:rPr>
        <w:t>5</w:t>
      </w:r>
      <w:r>
        <w:rPr>
          <w:rFonts w:hint="eastAsia" w:ascii="宋体" w:hAnsi="宋体" w:cs="宋体"/>
          <w:sz w:val="24"/>
        </w:rPr>
        <w:t>、采购需求：本项目共划分</w:t>
      </w:r>
      <w:r>
        <w:rPr>
          <w:rFonts w:hint="eastAsia" w:ascii="宋体" w:hAnsi="宋体" w:cs="宋体"/>
          <w:sz w:val="24"/>
          <w:lang w:val="en-US" w:eastAsia="zh-CN"/>
        </w:rPr>
        <w:t>四</w:t>
      </w:r>
      <w:r>
        <w:rPr>
          <w:rFonts w:hint="eastAsia" w:ascii="宋体" w:hAnsi="宋体" w:cs="宋体"/>
          <w:sz w:val="24"/>
        </w:rPr>
        <w:t>个标项，</w:t>
      </w:r>
      <w:bookmarkEnd w:id="31"/>
      <w:bookmarkEnd w:id="32"/>
      <w:bookmarkEnd w:id="33"/>
      <w:bookmarkEnd w:id="34"/>
      <w:bookmarkStart w:id="35" w:name="_Toc88580809"/>
      <w:bookmarkStart w:id="36" w:name="_Toc88580526"/>
      <w:bookmarkStart w:id="37" w:name="_Toc88580581"/>
      <w:bookmarkStart w:id="38" w:name="_Toc88580638"/>
      <w:r>
        <w:rPr>
          <w:rFonts w:hint="eastAsia" w:ascii="宋体" w:hAnsi="宋体" w:cs="宋体"/>
          <w:sz w:val="24"/>
        </w:rPr>
        <w:t>具体内容及要求详见招标文件。</w:t>
      </w:r>
      <w:bookmarkEnd w:id="35"/>
      <w:bookmarkEnd w:id="36"/>
      <w:bookmarkEnd w:id="37"/>
      <w:bookmarkEnd w:id="38"/>
    </w:p>
    <w:p>
      <w:pPr>
        <w:spacing w:line="400" w:lineRule="exact"/>
        <w:ind w:firstLine="480" w:firstLineChars="200"/>
        <w:rPr>
          <w:rFonts w:ascii="宋体" w:cs="Times New Roman"/>
          <w:sz w:val="24"/>
        </w:rPr>
      </w:pPr>
      <w:bookmarkStart w:id="39" w:name="_Toc88580527"/>
      <w:bookmarkStart w:id="40" w:name="_Toc88580639"/>
      <w:bookmarkStart w:id="41" w:name="_Toc88580582"/>
      <w:bookmarkStart w:id="42" w:name="_Toc88580810"/>
      <w:r>
        <w:rPr>
          <w:rFonts w:ascii="宋体" w:hAnsi="宋体" w:cs="宋体"/>
          <w:sz w:val="24"/>
        </w:rPr>
        <w:t>6</w:t>
      </w:r>
      <w:r>
        <w:rPr>
          <w:rFonts w:hint="eastAsia" w:ascii="宋体" w:hAnsi="宋体" w:cs="宋体"/>
          <w:sz w:val="24"/>
        </w:rPr>
        <w:t>、合同履行期限：</w:t>
      </w:r>
      <w:bookmarkEnd w:id="39"/>
      <w:bookmarkEnd w:id="40"/>
      <w:bookmarkEnd w:id="41"/>
      <w:bookmarkEnd w:id="42"/>
      <w:r>
        <w:rPr>
          <w:rFonts w:hint="eastAsia" w:ascii="宋体" w:hAnsi="宋体" w:cs="宋体"/>
          <w:sz w:val="24"/>
          <w:lang w:val="en-US" w:eastAsia="zh-CN"/>
        </w:rPr>
        <w:t>详见招标文件</w:t>
      </w:r>
    </w:p>
    <w:p>
      <w:pPr>
        <w:spacing w:line="400" w:lineRule="exact"/>
        <w:ind w:firstLine="480" w:firstLineChars="200"/>
        <w:rPr>
          <w:rFonts w:ascii="宋体" w:cs="Times New Roman"/>
          <w:sz w:val="24"/>
        </w:rPr>
      </w:pPr>
      <w:bookmarkStart w:id="43" w:name="_Toc88580583"/>
      <w:bookmarkStart w:id="44" w:name="_Toc88580811"/>
      <w:bookmarkStart w:id="45" w:name="_Toc88580528"/>
      <w:bookmarkStart w:id="46" w:name="_Toc88580640"/>
      <w:r>
        <w:rPr>
          <w:rFonts w:ascii="宋体" w:hAnsi="宋体" w:cs="宋体"/>
          <w:sz w:val="24"/>
        </w:rPr>
        <w:t>7</w:t>
      </w:r>
      <w:r>
        <w:rPr>
          <w:rFonts w:hint="eastAsia" w:ascii="宋体" w:hAnsi="宋体" w:cs="宋体"/>
          <w:sz w:val="24"/>
        </w:rPr>
        <w:t>、本项目（</w:t>
      </w:r>
      <w:r>
        <w:rPr>
          <w:rFonts w:ascii="宋体" w:hAnsi="宋体" w:cs="宋体"/>
          <w:sz w:val="24"/>
        </w:rPr>
        <w:t xml:space="preserve"> </w:t>
      </w:r>
      <w:r>
        <w:rPr>
          <w:rFonts w:hint="eastAsia" w:ascii="宋体" w:hAnsi="宋体" w:cs="宋体"/>
          <w:sz w:val="24"/>
        </w:rPr>
        <w:t>否</w:t>
      </w:r>
      <w:r>
        <w:rPr>
          <w:rFonts w:ascii="宋体" w:hAnsi="宋体" w:cs="宋体"/>
          <w:sz w:val="24"/>
        </w:rPr>
        <w:t xml:space="preserve"> </w:t>
      </w:r>
      <w:r>
        <w:rPr>
          <w:rFonts w:hint="eastAsia" w:ascii="宋体" w:hAnsi="宋体" w:cs="宋体"/>
          <w:sz w:val="24"/>
        </w:rPr>
        <w:t>）接受联合体。</w:t>
      </w:r>
      <w:bookmarkEnd w:id="43"/>
      <w:bookmarkEnd w:id="44"/>
      <w:bookmarkEnd w:id="45"/>
      <w:bookmarkEnd w:id="46"/>
    </w:p>
    <w:p>
      <w:pPr>
        <w:numPr>
          <w:ilvl w:val="0"/>
          <w:numId w:val="2"/>
        </w:numPr>
        <w:adjustRightInd w:val="0"/>
        <w:snapToGrid w:val="0"/>
        <w:spacing w:line="400" w:lineRule="exact"/>
        <w:ind w:firstLine="424" w:firstLineChars="176"/>
        <w:rPr>
          <w:rFonts w:ascii="宋体" w:cs="Times New Roman"/>
          <w:sz w:val="24"/>
        </w:rPr>
      </w:pPr>
      <w:r>
        <w:rPr>
          <w:rFonts w:hint="eastAsia" w:ascii="宋体" w:hAnsi="宋体" w:cs="宋体"/>
          <w:b/>
          <w:bCs/>
          <w:sz w:val="24"/>
        </w:rPr>
        <w:t>申请人的资格要求：</w:t>
      </w:r>
      <w:bookmarkEnd w:id="15"/>
      <w:bookmarkEnd w:id="16"/>
      <w:bookmarkEnd w:id="17"/>
      <w:bookmarkEnd w:id="18"/>
    </w:p>
    <w:p>
      <w:pPr>
        <w:spacing w:line="400" w:lineRule="exact"/>
        <w:ind w:firstLine="480" w:firstLineChars="200"/>
        <w:rPr>
          <w:rFonts w:ascii="宋体" w:cs="Times New Roman"/>
          <w:sz w:val="24"/>
        </w:rPr>
      </w:pPr>
      <w:r>
        <w:rPr>
          <w:rFonts w:ascii="宋体" w:hAnsi="宋体" w:cs="宋体"/>
          <w:sz w:val="24"/>
        </w:rPr>
        <w:t>1.</w:t>
      </w:r>
      <w:r>
        <w:rPr>
          <w:rFonts w:hint="eastAsia" w:ascii="宋体" w:hAnsi="宋体" w:cs="宋体"/>
          <w:sz w:val="24"/>
        </w:rPr>
        <w:t>满足《中华人民共和国政府采购法》第二十二条规定；</w:t>
      </w:r>
    </w:p>
    <w:p>
      <w:pPr>
        <w:spacing w:line="400" w:lineRule="exact"/>
        <w:ind w:firstLine="480" w:firstLineChars="200"/>
        <w:rPr>
          <w:rFonts w:ascii="宋体" w:cs="Times New Roman"/>
          <w:sz w:val="24"/>
        </w:rPr>
      </w:pPr>
      <w:r>
        <w:rPr>
          <w:rFonts w:ascii="宋体" w:hAnsi="宋体" w:cs="宋体"/>
          <w:sz w:val="24"/>
        </w:rPr>
        <w:t>2.</w:t>
      </w:r>
      <w:r>
        <w:rPr>
          <w:rFonts w:hint="eastAsia" w:ascii="宋体" w:hAnsi="宋体" w:cs="宋体"/>
          <w:sz w:val="24"/>
        </w:rPr>
        <w:t>落实政府采购政策需满足的资格要求：标项</w:t>
      </w:r>
      <w:r>
        <w:rPr>
          <w:rFonts w:hint="eastAsia" w:ascii="宋体" w:hAnsi="宋体" w:cs="宋体"/>
          <w:sz w:val="24"/>
          <w:lang w:val="en-US" w:eastAsia="zh-CN"/>
        </w:rPr>
        <w:t>一</w:t>
      </w:r>
      <w:r>
        <w:rPr>
          <w:rFonts w:hint="eastAsia" w:ascii="宋体" w:hAnsi="宋体" w:cs="宋体"/>
          <w:sz w:val="24"/>
        </w:rPr>
        <w:t>、标项</w:t>
      </w:r>
      <w:r>
        <w:rPr>
          <w:rFonts w:hint="eastAsia" w:ascii="宋体" w:hAnsi="宋体" w:cs="宋体"/>
          <w:sz w:val="24"/>
          <w:lang w:val="en-US" w:eastAsia="zh-CN"/>
        </w:rPr>
        <w:t>三</w:t>
      </w:r>
      <w:r>
        <w:rPr>
          <w:rFonts w:hint="eastAsia" w:ascii="宋体" w:hAnsi="宋体" w:cs="宋体"/>
          <w:sz w:val="24"/>
        </w:rPr>
        <w:t>、专门面向</w:t>
      </w:r>
      <w:r>
        <w:rPr>
          <w:rFonts w:hint="eastAsia" w:ascii="宋体" w:hAnsi="宋体" w:cs="宋体"/>
          <w:sz w:val="24"/>
          <w:lang w:val="en-US" w:eastAsia="zh-CN"/>
        </w:rPr>
        <w:t>小微</w:t>
      </w:r>
      <w:r>
        <w:rPr>
          <w:rFonts w:hint="eastAsia" w:ascii="宋体" w:hAnsi="宋体" w:cs="宋体"/>
          <w:sz w:val="24"/>
        </w:rPr>
        <w:t>企业</w:t>
      </w:r>
      <w:r>
        <w:rPr>
          <w:rFonts w:hint="eastAsia" w:ascii="宋体" w:hAnsi="宋体" w:cs="宋体"/>
          <w:sz w:val="24"/>
          <w:lang w:eastAsia="zh-CN"/>
        </w:rPr>
        <w:t>；</w:t>
      </w:r>
      <w:r>
        <w:rPr>
          <w:rFonts w:hint="eastAsia" w:ascii="宋体" w:hAnsi="宋体" w:cs="宋体"/>
          <w:sz w:val="24"/>
        </w:rPr>
        <w:t>标项</w:t>
      </w:r>
      <w:r>
        <w:rPr>
          <w:rFonts w:hint="eastAsia" w:ascii="宋体" w:hAnsi="宋体" w:cs="宋体"/>
          <w:sz w:val="24"/>
          <w:lang w:val="en-US" w:eastAsia="zh-CN"/>
        </w:rPr>
        <w:t>二</w:t>
      </w:r>
      <w:r>
        <w:rPr>
          <w:rFonts w:hint="eastAsia" w:ascii="宋体" w:hAnsi="宋体" w:cs="宋体"/>
          <w:sz w:val="24"/>
        </w:rPr>
        <w:t>、标项四</w:t>
      </w:r>
      <w:r>
        <w:rPr>
          <w:rFonts w:hint="eastAsia" w:ascii="宋体" w:hAnsi="宋体" w:cs="宋体"/>
          <w:sz w:val="24"/>
          <w:lang w:val="en-US" w:eastAsia="zh-CN"/>
        </w:rPr>
        <w:t>，</w:t>
      </w:r>
      <w:r>
        <w:rPr>
          <w:rFonts w:hint="eastAsia" w:ascii="宋体" w:hAnsi="宋体" w:cs="宋体"/>
          <w:sz w:val="24"/>
        </w:rPr>
        <w:t>专门面向中小企业。</w:t>
      </w:r>
    </w:p>
    <w:p>
      <w:pPr>
        <w:spacing w:line="400" w:lineRule="exact"/>
        <w:ind w:firstLine="480" w:firstLineChars="200"/>
        <w:rPr>
          <w:rFonts w:ascii="宋体" w:cs="Times New Roman"/>
          <w:sz w:val="24"/>
        </w:rPr>
      </w:pPr>
      <w:r>
        <w:rPr>
          <w:rFonts w:ascii="宋体" w:hAnsi="宋体" w:cs="宋体"/>
          <w:sz w:val="24"/>
        </w:rPr>
        <w:t>3.</w:t>
      </w:r>
      <w:r>
        <w:rPr>
          <w:rFonts w:hint="eastAsia" w:ascii="宋体" w:hAnsi="宋体" w:cs="宋体"/>
          <w:sz w:val="24"/>
        </w:rPr>
        <w:t>本项目的特定资格要求：（</w:t>
      </w:r>
      <w:r>
        <w:rPr>
          <w:rFonts w:ascii="宋体" w:hAnsi="宋体" w:cs="宋体"/>
          <w:sz w:val="24"/>
        </w:rPr>
        <w:t>1</w:t>
      </w:r>
      <w:r>
        <w:rPr>
          <w:rFonts w:hint="eastAsia" w:ascii="宋体" w:hAnsi="宋体" w:cs="宋体"/>
          <w:sz w:val="24"/>
        </w:rPr>
        <w:t>）在“信用中国”及“中国政府采购网”上未被列入失信被执行人、重大税收违法案件当事人名单以及政府采购严重违法失信行为记录名单的投标供应商。</w:t>
      </w:r>
    </w:p>
    <w:p>
      <w:pPr>
        <w:spacing w:line="400" w:lineRule="exact"/>
        <w:ind w:firstLine="480" w:firstLineChars="200"/>
        <w:rPr>
          <w:rFonts w:ascii="宋体" w:cs="Times New Roman"/>
          <w:sz w:val="24"/>
        </w:rPr>
      </w:pPr>
      <w:bookmarkStart w:id="47" w:name="_Toc88580819"/>
      <w:bookmarkStart w:id="48" w:name="_Toc88580591"/>
      <w:bookmarkStart w:id="49" w:name="_Toc88580536"/>
      <w:bookmarkStart w:id="50" w:name="_Toc88580648"/>
      <w:r>
        <w:rPr>
          <w:rFonts w:hint="eastAsia" w:ascii="宋体" w:hAnsi="宋体" w:cs="宋体"/>
          <w:sz w:val="24"/>
        </w:rPr>
        <w:t>（</w:t>
      </w:r>
      <w:r>
        <w:rPr>
          <w:rFonts w:ascii="宋体" w:hAnsi="宋体" w:cs="宋体"/>
          <w:sz w:val="24"/>
        </w:rPr>
        <w:t>2</w:t>
      </w:r>
      <w:r>
        <w:rPr>
          <w:rFonts w:hint="eastAsia" w:ascii="宋体" w:hAnsi="宋体" w:cs="宋体"/>
          <w:sz w:val="24"/>
        </w:rPr>
        <w:t>）单位负责人为同一人或者存在直接控股、管理关系的不同供应商，不得参加同一合同项下的政府采购活动。</w:t>
      </w:r>
      <w:bookmarkEnd w:id="47"/>
      <w:bookmarkEnd w:id="48"/>
      <w:bookmarkEnd w:id="49"/>
      <w:bookmarkEnd w:id="50"/>
    </w:p>
    <w:p>
      <w:pPr>
        <w:adjustRightInd w:val="0"/>
        <w:snapToGrid w:val="0"/>
        <w:spacing w:line="400" w:lineRule="exact"/>
        <w:ind w:firstLine="530" w:firstLineChars="220"/>
        <w:rPr>
          <w:rFonts w:ascii="宋体" w:cs="Times New Roman"/>
          <w:b/>
          <w:bCs/>
          <w:sz w:val="24"/>
        </w:rPr>
      </w:pPr>
      <w:bookmarkStart w:id="51" w:name="_Toc28359004"/>
      <w:bookmarkStart w:id="52" w:name="_Toc35393792"/>
      <w:bookmarkStart w:id="53" w:name="_Toc35393623"/>
      <w:bookmarkStart w:id="54" w:name="_Toc28359081"/>
      <w:r>
        <w:rPr>
          <w:rFonts w:hint="eastAsia" w:ascii="宋体" w:hAnsi="宋体" w:cs="宋体"/>
          <w:b/>
          <w:bCs/>
          <w:sz w:val="24"/>
        </w:rPr>
        <w:t>三、获取招标文件</w:t>
      </w:r>
      <w:bookmarkEnd w:id="51"/>
      <w:bookmarkEnd w:id="52"/>
      <w:bookmarkEnd w:id="53"/>
      <w:bookmarkEnd w:id="54"/>
    </w:p>
    <w:p>
      <w:pPr>
        <w:adjustRightInd w:val="0"/>
        <w:snapToGrid w:val="0"/>
        <w:spacing w:line="400" w:lineRule="exact"/>
        <w:ind w:firstLine="480" w:firstLineChars="200"/>
        <w:rPr>
          <w:rFonts w:ascii="宋体" w:cs="Times New Roman"/>
          <w:sz w:val="24"/>
        </w:rPr>
      </w:pPr>
      <w:r>
        <w:rPr>
          <w:rFonts w:hint="eastAsia" w:ascii="宋体" w:hAnsi="宋体" w:cs="宋体"/>
          <w:sz w:val="24"/>
        </w:rPr>
        <w:t>时间：</w:t>
      </w:r>
      <w:r>
        <w:rPr>
          <w:rFonts w:ascii="宋体" w:hAnsi="宋体" w:cs="宋体"/>
          <w:sz w:val="24"/>
          <w:u w:val="single"/>
        </w:rPr>
        <w:t>2023</w:t>
      </w:r>
      <w:r>
        <w:rPr>
          <w:rFonts w:hint="eastAsia" w:ascii="宋体" w:hAnsi="宋体" w:cs="宋体"/>
          <w:sz w:val="24"/>
          <w:u w:val="single"/>
        </w:rPr>
        <w:t>年</w:t>
      </w:r>
      <w:r>
        <w:rPr>
          <w:rFonts w:ascii="宋体" w:hAnsi="宋体" w:cs="宋体"/>
          <w:sz w:val="24"/>
          <w:u w:val="single"/>
        </w:rPr>
        <w:t>0</w:t>
      </w:r>
      <w:r>
        <w:rPr>
          <w:rFonts w:hint="eastAsia" w:ascii="宋体" w:hAnsi="宋体" w:cs="宋体"/>
          <w:sz w:val="24"/>
          <w:u w:val="single"/>
          <w:lang w:val="en-US" w:eastAsia="zh-CN"/>
        </w:rPr>
        <w:t>7</w:t>
      </w:r>
      <w:r>
        <w:rPr>
          <w:rFonts w:hint="eastAsia" w:ascii="宋体" w:hAnsi="宋体" w:cs="宋体"/>
          <w:sz w:val="24"/>
          <w:u w:val="single"/>
        </w:rPr>
        <w:t>月</w:t>
      </w:r>
      <w:r>
        <w:rPr>
          <w:rFonts w:hint="eastAsia" w:ascii="宋体" w:hAnsi="宋体" w:cs="宋体"/>
          <w:sz w:val="24"/>
          <w:u w:val="single"/>
          <w:lang w:val="en-US" w:eastAsia="zh-CN"/>
        </w:rPr>
        <w:t>20</w:t>
      </w:r>
      <w:r>
        <w:rPr>
          <w:rFonts w:hint="eastAsia" w:ascii="宋体" w:hAnsi="宋体" w:cs="宋体"/>
          <w:sz w:val="24"/>
          <w:u w:val="single"/>
        </w:rPr>
        <w:t>日</w:t>
      </w:r>
      <w:r>
        <w:rPr>
          <w:rFonts w:hint="eastAsia" w:ascii="宋体" w:hAnsi="宋体" w:cs="宋体"/>
          <w:sz w:val="24"/>
        </w:rPr>
        <w:t>至</w:t>
      </w:r>
      <w:r>
        <w:rPr>
          <w:rFonts w:ascii="宋体" w:hAnsi="宋体" w:cs="宋体"/>
          <w:sz w:val="24"/>
          <w:u w:val="single"/>
        </w:rPr>
        <w:t>2023</w:t>
      </w:r>
      <w:r>
        <w:rPr>
          <w:rFonts w:hint="eastAsia" w:ascii="宋体" w:hAnsi="宋体" w:cs="宋体"/>
          <w:sz w:val="24"/>
          <w:u w:val="single"/>
        </w:rPr>
        <w:t>年</w:t>
      </w:r>
      <w:r>
        <w:rPr>
          <w:rFonts w:ascii="宋体" w:hAnsi="宋体" w:cs="宋体"/>
          <w:sz w:val="24"/>
          <w:u w:val="single"/>
        </w:rPr>
        <w:t>0</w:t>
      </w:r>
      <w:r>
        <w:rPr>
          <w:rFonts w:hint="eastAsia" w:ascii="宋体" w:hAnsi="宋体" w:cs="宋体"/>
          <w:sz w:val="24"/>
          <w:u w:val="single"/>
          <w:lang w:val="en-US" w:eastAsia="zh-CN"/>
        </w:rPr>
        <w:t>7</w:t>
      </w:r>
      <w:r>
        <w:rPr>
          <w:rFonts w:hint="eastAsia" w:ascii="宋体" w:hAnsi="宋体" w:cs="宋体"/>
          <w:sz w:val="24"/>
          <w:u w:val="single"/>
        </w:rPr>
        <w:t>月</w:t>
      </w:r>
      <w:r>
        <w:rPr>
          <w:rFonts w:hint="eastAsia" w:ascii="宋体" w:hAnsi="宋体" w:cs="宋体"/>
          <w:sz w:val="24"/>
          <w:u w:val="single"/>
          <w:lang w:val="en-US" w:eastAsia="zh-CN"/>
        </w:rPr>
        <w:t>27</w:t>
      </w:r>
      <w:r>
        <w:rPr>
          <w:rFonts w:hint="eastAsia" w:ascii="宋体" w:hAnsi="宋体" w:cs="宋体"/>
          <w:sz w:val="24"/>
          <w:u w:val="single"/>
        </w:rPr>
        <w:t>日</w:t>
      </w:r>
      <w:r>
        <w:rPr>
          <w:rFonts w:hint="eastAsia" w:ascii="宋体" w:hAnsi="宋体" w:cs="宋体"/>
          <w:sz w:val="24"/>
        </w:rPr>
        <w:t>，每天上午</w:t>
      </w:r>
      <w:r>
        <w:rPr>
          <w:rFonts w:ascii="宋体" w:hAnsi="宋体" w:cs="宋体"/>
          <w:sz w:val="24"/>
          <w:u w:val="single"/>
        </w:rPr>
        <w:t>10:30</w:t>
      </w:r>
      <w:r>
        <w:rPr>
          <w:rFonts w:hint="eastAsia" w:ascii="宋体" w:hAnsi="宋体" w:cs="宋体"/>
          <w:sz w:val="24"/>
        </w:rPr>
        <w:t>至</w:t>
      </w:r>
      <w:r>
        <w:rPr>
          <w:rFonts w:ascii="宋体" w:hAnsi="宋体" w:cs="宋体"/>
          <w:sz w:val="24"/>
          <w:u w:val="single"/>
        </w:rPr>
        <w:t>13:00</w:t>
      </w:r>
      <w:r>
        <w:rPr>
          <w:rFonts w:hint="eastAsia" w:ascii="宋体" w:hAnsi="宋体" w:cs="宋体"/>
          <w:sz w:val="24"/>
        </w:rPr>
        <w:t>下午</w:t>
      </w:r>
      <w:r>
        <w:rPr>
          <w:rFonts w:ascii="宋体" w:hAnsi="宋体" w:cs="宋体"/>
          <w:sz w:val="24"/>
          <w:u w:val="single"/>
        </w:rPr>
        <w:t>16:00</w:t>
      </w:r>
      <w:r>
        <w:rPr>
          <w:rFonts w:hint="eastAsia" w:ascii="宋体" w:hAnsi="宋体" w:cs="宋体"/>
          <w:sz w:val="24"/>
        </w:rPr>
        <w:t>至</w:t>
      </w:r>
      <w:r>
        <w:rPr>
          <w:rFonts w:ascii="宋体" w:hAnsi="宋体" w:cs="宋体"/>
          <w:sz w:val="24"/>
          <w:u w:val="single"/>
        </w:rPr>
        <w:t>19:00</w:t>
      </w:r>
      <w:r>
        <w:rPr>
          <w:rFonts w:hint="eastAsia" w:ascii="宋体" w:hAnsi="宋体" w:cs="宋体"/>
          <w:sz w:val="24"/>
        </w:rPr>
        <w:t>（北京时间，法定节假日除外）</w:t>
      </w:r>
    </w:p>
    <w:p>
      <w:pPr>
        <w:adjustRightInd w:val="0"/>
        <w:snapToGrid w:val="0"/>
        <w:spacing w:line="400" w:lineRule="exact"/>
        <w:ind w:firstLine="480" w:firstLineChars="200"/>
        <w:rPr>
          <w:rFonts w:ascii="宋体" w:cs="Times New Roman"/>
          <w:sz w:val="24"/>
        </w:rPr>
      </w:pPr>
      <w:r>
        <w:rPr>
          <w:rFonts w:hint="eastAsia" w:ascii="宋体" w:hAnsi="宋体" w:cs="宋体"/>
          <w:sz w:val="24"/>
        </w:rPr>
        <w:t>地点：新疆政府采购网政采云平台（</w:t>
      </w:r>
      <w:r>
        <w:rPr>
          <w:rFonts w:ascii="宋体" w:hAnsi="宋体" w:cs="宋体"/>
          <w:sz w:val="24"/>
        </w:rPr>
        <w:t>www.zcygov.cn</w:t>
      </w:r>
      <w:r>
        <w:rPr>
          <w:rFonts w:hint="eastAsia" w:ascii="宋体" w:hAnsi="宋体" w:cs="宋体"/>
          <w:sz w:val="24"/>
        </w:rPr>
        <w:t>）</w:t>
      </w:r>
    </w:p>
    <w:p>
      <w:pPr>
        <w:adjustRightInd w:val="0"/>
        <w:snapToGrid w:val="0"/>
        <w:spacing w:line="400" w:lineRule="exact"/>
        <w:ind w:firstLine="480" w:firstLineChars="200"/>
        <w:rPr>
          <w:rFonts w:ascii="宋体" w:cs="Times New Roman"/>
          <w:sz w:val="24"/>
        </w:rPr>
      </w:pPr>
      <w:r>
        <w:rPr>
          <w:rFonts w:hint="eastAsia" w:ascii="宋体" w:hAnsi="宋体" w:cs="宋体"/>
          <w:sz w:val="24"/>
        </w:rPr>
        <w:t>方式：供应商登录政采云平台</w:t>
      </w:r>
      <w:r>
        <w:rPr>
          <w:rFonts w:ascii="宋体" w:hAnsi="宋体" w:cs="宋体"/>
          <w:sz w:val="24"/>
        </w:rPr>
        <w:t>https://www.zcygov.cn/</w:t>
      </w:r>
      <w:r>
        <w:rPr>
          <w:rFonts w:hint="eastAsia" w:ascii="宋体" w:hAnsi="宋体" w:cs="宋体"/>
          <w:sz w:val="24"/>
        </w:rPr>
        <w:t>在线申请获取采购文件（进入“项目采购”应用，在获取采购文件菜单中选择项目，申请获取采购文件）；</w:t>
      </w:r>
    </w:p>
    <w:p>
      <w:pPr>
        <w:adjustRightInd w:val="0"/>
        <w:snapToGrid w:val="0"/>
        <w:spacing w:line="400" w:lineRule="exact"/>
        <w:ind w:firstLine="480" w:firstLineChars="200"/>
        <w:rPr>
          <w:rFonts w:ascii="宋体" w:cs="宋体"/>
          <w:sz w:val="24"/>
        </w:rPr>
      </w:pPr>
      <w:r>
        <w:rPr>
          <w:rFonts w:hint="eastAsia" w:ascii="宋体" w:hAnsi="宋体" w:cs="宋体"/>
          <w:sz w:val="24"/>
        </w:rPr>
        <w:t>售价（元）：</w:t>
      </w:r>
      <w:r>
        <w:rPr>
          <w:rFonts w:ascii="宋体" w:cs="宋体"/>
          <w:sz w:val="24"/>
        </w:rPr>
        <w:t>0</w:t>
      </w:r>
    </w:p>
    <w:p>
      <w:pPr>
        <w:adjustRightInd w:val="0"/>
        <w:snapToGrid w:val="0"/>
        <w:spacing w:line="400" w:lineRule="exact"/>
        <w:ind w:firstLine="482" w:firstLineChars="200"/>
        <w:rPr>
          <w:rFonts w:ascii="宋体" w:cs="Times New Roman"/>
          <w:b/>
          <w:bCs/>
          <w:sz w:val="24"/>
        </w:rPr>
      </w:pPr>
      <w:bookmarkStart w:id="55" w:name="_Toc28359082"/>
      <w:bookmarkStart w:id="56" w:name="_Toc28359005"/>
      <w:bookmarkStart w:id="57" w:name="_Toc35393793"/>
      <w:bookmarkStart w:id="58" w:name="_Toc35393624"/>
      <w:r>
        <w:rPr>
          <w:rFonts w:hint="eastAsia" w:ascii="宋体" w:hAnsi="宋体" w:cs="宋体"/>
          <w:b/>
          <w:bCs/>
          <w:sz w:val="24"/>
        </w:rPr>
        <w:t>四、提交投标文件</w:t>
      </w:r>
      <w:bookmarkEnd w:id="55"/>
      <w:bookmarkEnd w:id="56"/>
      <w:r>
        <w:rPr>
          <w:rFonts w:hint="eastAsia" w:ascii="宋体" w:hAnsi="宋体" w:cs="宋体"/>
          <w:b/>
          <w:bCs/>
          <w:sz w:val="24"/>
        </w:rPr>
        <w:t>截止时间、开标时间和地点</w:t>
      </w:r>
      <w:bookmarkEnd w:id="57"/>
      <w:bookmarkEnd w:id="58"/>
    </w:p>
    <w:p>
      <w:pPr>
        <w:adjustRightInd w:val="0"/>
        <w:snapToGrid w:val="0"/>
        <w:spacing w:line="400" w:lineRule="exact"/>
        <w:ind w:firstLine="480" w:firstLineChars="200"/>
        <w:rPr>
          <w:rFonts w:ascii="宋体" w:cs="Times New Roman"/>
          <w:sz w:val="24"/>
        </w:rPr>
      </w:pPr>
      <w:bookmarkStart w:id="59" w:name="_Toc28359084"/>
      <w:bookmarkStart w:id="60" w:name="_Toc28359007"/>
      <w:bookmarkStart w:id="61" w:name="_Toc35393625"/>
      <w:bookmarkStart w:id="62" w:name="_Toc35393794"/>
      <w:r>
        <w:rPr>
          <w:rFonts w:hint="eastAsia" w:ascii="宋体" w:hAnsi="宋体" w:cs="宋体"/>
          <w:sz w:val="24"/>
        </w:rPr>
        <w:t>截止</w:t>
      </w:r>
      <w:r>
        <w:rPr>
          <w:rFonts w:ascii="宋体" w:hAnsi="宋体" w:cs="宋体"/>
          <w:sz w:val="24"/>
        </w:rPr>
        <w:t>/</w:t>
      </w:r>
      <w:r>
        <w:rPr>
          <w:rFonts w:hint="eastAsia" w:ascii="宋体" w:hAnsi="宋体" w:cs="宋体"/>
          <w:sz w:val="24"/>
        </w:rPr>
        <w:t>开标时间：</w:t>
      </w:r>
      <w:r>
        <w:rPr>
          <w:rFonts w:ascii="宋体" w:hAnsi="宋体" w:cs="宋体"/>
          <w:sz w:val="24"/>
          <w:u w:val="single"/>
        </w:rPr>
        <w:t>2023</w:t>
      </w:r>
      <w:r>
        <w:rPr>
          <w:rFonts w:hint="eastAsia" w:ascii="宋体" w:hAnsi="宋体" w:cs="宋体"/>
          <w:sz w:val="24"/>
          <w:u w:val="single"/>
        </w:rPr>
        <w:t>年</w:t>
      </w:r>
      <w:r>
        <w:rPr>
          <w:rFonts w:ascii="宋体" w:hAnsi="宋体" w:cs="宋体"/>
          <w:sz w:val="24"/>
          <w:u w:val="single"/>
        </w:rPr>
        <w:t>0</w:t>
      </w:r>
      <w:r>
        <w:rPr>
          <w:rFonts w:hint="eastAsia" w:ascii="宋体" w:hAnsi="宋体" w:cs="宋体"/>
          <w:sz w:val="24"/>
          <w:u w:val="single"/>
          <w:lang w:val="en-US" w:eastAsia="zh-CN"/>
        </w:rPr>
        <w:t>8</w:t>
      </w:r>
      <w:r>
        <w:rPr>
          <w:rFonts w:hint="eastAsia" w:ascii="宋体" w:hAnsi="宋体" w:cs="宋体"/>
          <w:sz w:val="24"/>
          <w:u w:val="single"/>
        </w:rPr>
        <w:t>月</w:t>
      </w:r>
      <w:r>
        <w:rPr>
          <w:rFonts w:hint="eastAsia" w:ascii="宋体" w:hAnsi="宋体" w:cs="宋体"/>
          <w:sz w:val="24"/>
          <w:u w:val="single"/>
          <w:lang w:val="en-US" w:eastAsia="zh-CN"/>
        </w:rPr>
        <w:t>10</w:t>
      </w:r>
      <w:r>
        <w:rPr>
          <w:rFonts w:hint="eastAsia" w:ascii="宋体" w:hAnsi="宋体" w:cs="宋体"/>
          <w:sz w:val="24"/>
          <w:u w:val="single"/>
        </w:rPr>
        <w:t>日</w:t>
      </w:r>
      <w:r>
        <w:rPr>
          <w:rFonts w:ascii="宋体" w:hAnsi="宋体" w:cs="宋体"/>
          <w:sz w:val="24"/>
          <w:u w:val="single"/>
        </w:rPr>
        <w:t>11</w:t>
      </w:r>
      <w:r>
        <w:rPr>
          <w:rFonts w:hint="eastAsia" w:ascii="宋体" w:hAnsi="宋体" w:cs="宋体"/>
          <w:sz w:val="24"/>
          <w:u w:val="single"/>
        </w:rPr>
        <w:t>点</w:t>
      </w:r>
      <w:r>
        <w:rPr>
          <w:rFonts w:ascii="宋体" w:cs="宋体"/>
          <w:sz w:val="24"/>
          <w:u w:val="single"/>
        </w:rPr>
        <w:t>00</w:t>
      </w:r>
      <w:r>
        <w:rPr>
          <w:rFonts w:hint="eastAsia" w:ascii="宋体" w:hAnsi="宋体" w:cs="宋体"/>
          <w:sz w:val="24"/>
          <w:u w:val="single"/>
        </w:rPr>
        <w:t>分</w:t>
      </w:r>
      <w:r>
        <w:rPr>
          <w:rFonts w:hint="eastAsia" w:ascii="宋体" w:hAnsi="宋体" w:cs="宋体"/>
          <w:sz w:val="24"/>
        </w:rPr>
        <w:t>（北京时间）</w:t>
      </w:r>
    </w:p>
    <w:p>
      <w:pPr>
        <w:adjustRightInd w:val="0"/>
        <w:snapToGrid w:val="0"/>
        <w:spacing w:line="400" w:lineRule="exact"/>
        <w:ind w:firstLine="480" w:firstLineChars="200"/>
        <w:rPr>
          <w:rFonts w:ascii="宋体" w:cs="Times New Roman"/>
          <w:b/>
          <w:bCs/>
          <w:sz w:val="24"/>
        </w:rPr>
      </w:pPr>
      <w:r>
        <w:rPr>
          <w:rFonts w:hint="eastAsia" w:ascii="宋体" w:hAnsi="宋体" w:cs="宋体"/>
          <w:sz w:val="24"/>
        </w:rPr>
        <w:t>地点：新疆政府采购网政采云平台（</w:t>
      </w:r>
      <w:r>
        <w:rPr>
          <w:rFonts w:ascii="宋体" w:hAnsi="宋体" w:cs="宋体"/>
          <w:sz w:val="24"/>
        </w:rPr>
        <w:t>www.zcygov.cn</w:t>
      </w:r>
      <w:r>
        <w:rPr>
          <w:rFonts w:hint="eastAsia" w:ascii="宋体" w:hAnsi="宋体" w:cs="宋体"/>
          <w:sz w:val="24"/>
        </w:rPr>
        <w:t>）</w:t>
      </w:r>
    </w:p>
    <w:p>
      <w:pPr>
        <w:adjustRightInd w:val="0"/>
        <w:snapToGrid w:val="0"/>
        <w:spacing w:line="400" w:lineRule="exact"/>
        <w:ind w:firstLine="482" w:firstLineChars="200"/>
        <w:rPr>
          <w:rFonts w:ascii="宋体" w:cs="Times New Roman"/>
          <w:b/>
          <w:bCs/>
          <w:sz w:val="24"/>
        </w:rPr>
      </w:pPr>
      <w:r>
        <w:rPr>
          <w:rFonts w:hint="eastAsia" w:ascii="宋体" w:hAnsi="宋体" w:cs="宋体"/>
          <w:b/>
          <w:bCs/>
          <w:sz w:val="24"/>
        </w:rPr>
        <w:t>五、公告期限</w:t>
      </w:r>
      <w:bookmarkEnd w:id="59"/>
      <w:bookmarkEnd w:id="60"/>
      <w:bookmarkEnd w:id="61"/>
      <w:bookmarkEnd w:id="62"/>
    </w:p>
    <w:p>
      <w:pPr>
        <w:adjustRightInd w:val="0"/>
        <w:snapToGrid w:val="0"/>
        <w:spacing w:line="400" w:lineRule="exact"/>
        <w:ind w:firstLine="480" w:firstLineChars="200"/>
        <w:rPr>
          <w:rFonts w:ascii="宋体" w:cs="Times New Roman"/>
          <w:sz w:val="24"/>
        </w:rPr>
      </w:pPr>
      <w:r>
        <w:rPr>
          <w:rFonts w:hint="eastAsia" w:ascii="宋体" w:hAnsi="宋体" w:cs="宋体"/>
          <w:sz w:val="24"/>
        </w:rPr>
        <w:t>自本公告发布之日起</w:t>
      </w:r>
      <w:r>
        <w:rPr>
          <w:rFonts w:ascii="宋体" w:hAnsi="宋体" w:cs="宋体"/>
          <w:sz w:val="24"/>
        </w:rPr>
        <w:t>5</w:t>
      </w:r>
      <w:r>
        <w:rPr>
          <w:rFonts w:hint="eastAsia" w:ascii="宋体" w:hAnsi="宋体" w:cs="宋体"/>
          <w:sz w:val="24"/>
        </w:rPr>
        <w:t>个工作日。</w:t>
      </w:r>
    </w:p>
    <w:p>
      <w:pPr>
        <w:numPr>
          <w:ilvl w:val="0"/>
          <w:numId w:val="3"/>
        </w:numPr>
        <w:adjustRightInd w:val="0"/>
        <w:snapToGrid w:val="0"/>
        <w:spacing w:line="400" w:lineRule="exact"/>
        <w:ind w:firstLine="482" w:firstLineChars="200"/>
        <w:rPr>
          <w:rFonts w:ascii="宋体" w:cs="Times New Roman"/>
          <w:b/>
          <w:bCs/>
          <w:sz w:val="24"/>
        </w:rPr>
      </w:pPr>
      <w:bookmarkStart w:id="63" w:name="_Toc35393795"/>
      <w:bookmarkStart w:id="64" w:name="_Toc35393626"/>
      <w:r>
        <w:rPr>
          <w:rFonts w:hint="eastAsia" w:ascii="宋体" w:hAnsi="宋体" w:cs="宋体"/>
          <w:b/>
          <w:bCs/>
          <w:sz w:val="24"/>
        </w:rPr>
        <w:t>其他补充事宜</w:t>
      </w:r>
      <w:bookmarkEnd w:id="63"/>
      <w:bookmarkEnd w:id="64"/>
    </w:p>
    <w:p>
      <w:pPr>
        <w:pStyle w:val="35"/>
        <w:adjustRightInd w:val="0"/>
        <w:snapToGrid w:val="0"/>
        <w:spacing w:line="400" w:lineRule="exact"/>
        <w:ind w:left="420" w:firstLine="480"/>
        <w:rPr>
          <w:rFonts w:ascii="宋体" w:cs="Times New Roman"/>
          <w:sz w:val="24"/>
        </w:rPr>
      </w:pPr>
      <w:r>
        <w:rPr>
          <w:rFonts w:hint="eastAsia" w:ascii="宋体" w:hAnsi="宋体" w:cs="宋体"/>
          <w:sz w:val="24"/>
        </w:rPr>
        <w:t>各投标人应在开标前应确保成为政采云平台投标人，并完成</w:t>
      </w:r>
      <w:r>
        <w:rPr>
          <w:rFonts w:ascii="宋体" w:hAnsi="宋体" w:cs="宋体"/>
          <w:sz w:val="24"/>
        </w:rPr>
        <w:t>CA</w:t>
      </w:r>
      <w:r>
        <w:rPr>
          <w:rFonts w:hint="eastAsia" w:ascii="宋体" w:hAnsi="宋体" w:cs="宋体"/>
          <w:sz w:val="24"/>
        </w:rPr>
        <w:t>数字证书（符合国密标准）申领。因未注册入库、未办理</w:t>
      </w:r>
      <w:r>
        <w:rPr>
          <w:rFonts w:ascii="宋体" w:hAnsi="宋体" w:cs="宋体"/>
          <w:sz w:val="24"/>
        </w:rPr>
        <w:t>CA</w:t>
      </w:r>
      <w:r>
        <w:rPr>
          <w:rFonts w:hint="eastAsia" w:ascii="宋体" w:hAnsi="宋体" w:cs="宋体"/>
          <w:sz w:val="24"/>
        </w:rPr>
        <w:t>数字证书等原因造成无法投标或投标失败等后果由投标人自行承担。有意向参与电子开评标的投标人，可访问新疆数字证书认证中心官方网站（</w:t>
      </w:r>
      <w:r>
        <w:rPr>
          <w:rFonts w:ascii="宋体" w:hAnsi="宋体" w:cs="宋体"/>
          <w:sz w:val="24"/>
        </w:rPr>
        <w:t>https://www.xjca.com.cn/</w:t>
      </w:r>
      <w:r>
        <w:rPr>
          <w:rFonts w:hint="eastAsia" w:ascii="宋体" w:hAnsi="宋体" w:cs="宋体"/>
          <w:sz w:val="24"/>
        </w:rPr>
        <w:t>）或下载“新疆政务通”</w:t>
      </w:r>
      <w:r>
        <w:rPr>
          <w:rFonts w:ascii="宋体" w:hAnsi="宋体" w:cs="宋体"/>
          <w:sz w:val="24"/>
        </w:rPr>
        <w:t>APP</w:t>
      </w:r>
      <w:r>
        <w:rPr>
          <w:rFonts w:hint="eastAsia" w:ascii="宋体" w:hAnsi="宋体" w:cs="宋体"/>
          <w:sz w:val="24"/>
        </w:rPr>
        <w:t>自行进行申领。如需咨询，请联系新疆</w:t>
      </w:r>
      <w:r>
        <w:rPr>
          <w:rFonts w:ascii="宋体" w:hAnsi="宋体" w:cs="宋体"/>
          <w:sz w:val="24"/>
        </w:rPr>
        <w:t>CA</w:t>
      </w:r>
      <w:r>
        <w:rPr>
          <w:rFonts w:hint="eastAsia" w:ascii="宋体" w:hAnsi="宋体" w:cs="宋体"/>
          <w:sz w:val="24"/>
        </w:rPr>
        <w:t>服务热线</w:t>
      </w:r>
      <w:r>
        <w:rPr>
          <w:rFonts w:ascii="宋体" w:hAnsi="宋体" w:cs="宋体"/>
          <w:sz w:val="24"/>
        </w:rPr>
        <w:t>0991-2819290</w:t>
      </w:r>
      <w:r>
        <w:rPr>
          <w:rFonts w:hint="eastAsia" w:ascii="宋体" w:hAnsi="宋体" w:cs="宋体"/>
          <w:sz w:val="24"/>
        </w:rPr>
        <w:t>；</w:t>
      </w:r>
    </w:p>
    <w:p>
      <w:pPr>
        <w:pStyle w:val="35"/>
        <w:adjustRightInd w:val="0"/>
        <w:snapToGrid w:val="0"/>
        <w:spacing w:line="400" w:lineRule="exact"/>
        <w:ind w:left="420" w:firstLine="480"/>
        <w:rPr>
          <w:rFonts w:ascii="宋体" w:cs="Times New Roman"/>
          <w:sz w:val="24"/>
        </w:rPr>
      </w:pPr>
      <w:r>
        <w:rPr>
          <w:rFonts w:ascii="宋体" w:hAnsi="宋体" w:cs="宋体"/>
          <w:sz w:val="24"/>
        </w:rPr>
        <w:t>3</w:t>
      </w:r>
      <w:r>
        <w:rPr>
          <w:rFonts w:hint="eastAsia" w:ascii="宋体" w:hAnsi="宋体" w:cs="宋体"/>
          <w:sz w:val="24"/>
        </w:rPr>
        <w:t>、投标人将政采云电子交易客户端下载、安装完成后，可通过账号密码或</w:t>
      </w:r>
      <w:r>
        <w:rPr>
          <w:rFonts w:ascii="宋体" w:hAnsi="宋体" w:cs="宋体"/>
          <w:sz w:val="24"/>
        </w:rPr>
        <w:t>CA</w:t>
      </w:r>
      <w:r>
        <w:rPr>
          <w:rFonts w:hint="eastAsia" w:ascii="宋体" w:hAnsi="宋体" w:cs="宋体"/>
          <w:sz w:val="24"/>
        </w:rPr>
        <w:t>登录客户端进行投标文件的制作。在使用政采云投标客户端时，建议使用</w:t>
      </w:r>
      <w:r>
        <w:rPr>
          <w:rFonts w:ascii="宋体" w:hAnsi="宋体" w:cs="宋体"/>
          <w:sz w:val="24"/>
        </w:rPr>
        <w:t>WIN7</w:t>
      </w:r>
      <w:r>
        <w:rPr>
          <w:rFonts w:hint="eastAsia" w:ascii="宋体" w:hAnsi="宋体" w:cs="宋体"/>
          <w:sz w:val="24"/>
        </w:rPr>
        <w:t>（</w:t>
      </w:r>
      <w:r>
        <w:rPr>
          <w:rFonts w:ascii="宋体" w:hAnsi="宋体" w:cs="宋体"/>
          <w:sz w:val="24"/>
        </w:rPr>
        <w:t>64</w:t>
      </w:r>
      <w:r>
        <w:rPr>
          <w:rFonts w:hint="eastAsia" w:ascii="宋体" w:hAnsi="宋体" w:cs="宋体"/>
          <w:sz w:val="24"/>
        </w:rPr>
        <w:t>位）及以上操作系统。客户端请至新疆政府采购网（</w:t>
      </w:r>
      <w:r>
        <w:rPr>
          <w:rFonts w:ascii="宋体" w:hAnsi="宋体" w:cs="宋体"/>
          <w:sz w:val="24"/>
        </w:rPr>
        <w:t>http://www.ccgp-xinjiang.gov.cn/</w:t>
      </w:r>
      <w:r>
        <w:rPr>
          <w:rFonts w:hint="eastAsia" w:ascii="宋体" w:hAnsi="宋体" w:cs="宋体"/>
          <w:sz w:val="24"/>
        </w:rPr>
        <w:t>）下载专区查看，如有问题可拨打政采云客户服务热线</w:t>
      </w:r>
      <w:r>
        <w:rPr>
          <w:rFonts w:ascii="宋体" w:hAnsi="宋体" w:cs="宋体"/>
          <w:sz w:val="24"/>
        </w:rPr>
        <w:t>95763</w:t>
      </w:r>
      <w:r>
        <w:rPr>
          <w:rFonts w:hint="eastAsia" w:ascii="宋体" w:hAnsi="宋体" w:cs="宋体"/>
          <w:sz w:val="24"/>
        </w:rPr>
        <w:t>进行咨询。如因投标人自身原因导致在规定时间内无法正常解密的（如：浏览器故障、未安装相关驱动、网络故障、加密</w:t>
      </w:r>
      <w:r>
        <w:rPr>
          <w:rFonts w:ascii="宋体" w:hAnsi="宋体" w:cs="宋体"/>
          <w:sz w:val="24"/>
        </w:rPr>
        <w:t>CA</w:t>
      </w:r>
      <w:r>
        <w:rPr>
          <w:rFonts w:hint="eastAsia" w:ascii="宋体" w:hAnsi="宋体" w:cs="宋体"/>
          <w:sz w:val="24"/>
        </w:rPr>
        <w:t>与解密</w:t>
      </w:r>
      <w:r>
        <w:rPr>
          <w:rFonts w:ascii="宋体" w:hAnsi="宋体" w:cs="宋体"/>
          <w:sz w:val="24"/>
        </w:rPr>
        <w:t>CA</w:t>
      </w:r>
      <w:r>
        <w:rPr>
          <w:rFonts w:hint="eastAsia" w:ascii="宋体" w:hAnsi="宋体" w:cs="宋体"/>
          <w:sz w:val="24"/>
        </w:rPr>
        <w:t>不一致等），采购中心</w:t>
      </w:r>
      <w:r>
        <w:rPr>
          <w:rFonts w:ascii="宋体" w:hAnsi="宋体" w:cs="宋体"/>
          <w:sz w:val="24"/>
        </w:rPr>
        <w:t>/</w:t>
      </w:r>
      <w:r>
        <w:rPr>
          <w:rFonts w:hint="eastAsia" w:ascii="宋体" w:hAnsi="宋体" w:cs="宋体"/>
          <w:sz w:val="24"/>
        </w:rPr>
        <w:t>代理机构不予异常处理，视为投标人自动弃标。</w:t>
      </w:r>
    </w:p>
    <w:p>
      <w:pPr>
        <w:pStyle w:val="35"/>
        <w:adjustRightInd w:val="0"/>
        <w:snapToGrid w:val="0"/>
        <w:spacing w:line="400" w:lineRule="exact"/>
        <w:ind w:left="420" w:firstLine="480"/>
        <w:rPr>
          <w:rFonts w:ascii="宋体" w:cs="Times New Roman"/>
          <w:sz w:val="24"/>
        </w:rPr>
      </w:pPr>
      <w:bookmarkStart w:id="65" w:name="_Toc35393627"/>
      <w:bookmarkStart w:id="66" w:name="_Toc35393796"/>
      <w:bookmarkStart w:id="67" w:name="_Toc28359008"/>
      <w:bookmarkStart w:id="68" w:name="_Toc28359085"/>
      <w:r>
        <w:rPr>
          <w:rFonts w:ascii="宋体" w:hAnsi="宋体" w:cs="宋体"/>
          <w:sz w:val="24"/>
        </w:rPr>
        <w:t>1</w:t>
      </w:r>
      <w:r>
        <w:rPr>
          <w:rFonts w:hint="eastAsia" w:ascii="宋体" w:hAnsi="宋体" w:cs="宋体"/>
          <w:sz w:val="24"/>
        </w:rPr>
        <w:t>、超过</w:t>
      </w:r>
      <w:r>
        <w:rPr>
          <w:rFonts w:ascii="宋体" w:hAnsi="宋体" w:cs="宋体"/>
          <w:sz w:val="24"/>
        </w:rPr>
        <w:t>200</w:t>
      </w:r>
      <w:r>
        <w:rPr>
          <w:rFonts w:hint="eastAsia" w:ascii="宋体" w:hAnsi="宋体" w:cs="宋体"/>
          <w:sz w:val="24"/>
        </w:rPr>
        <w:t>万元的货物和服务采购项目、超过</w:t>
      </w:r>
      <w:r>
        <w:rPr>
          <w:rFonts w:ascii="宋体" w:hAnsi="宋体" w:cs="宋体"/>
          <w:sz w:val="24"/>
        </w:rPr>
        <w:t>400</w:t>
      </w:r>
      <w:r>
        <w:rPr>
          <w:rFonts w:hint="eastAsia" w:ascii="宋体" w:hAnsi="宋体" w:cs="宋体"/>
          <w:sz w:val="24"/>
        </w:rPr>
        <w:t>万元的工程采购项目中适宜由中小企业提供的，预留该部分采购项目预算总额的</w:t>
      </w:r>
      <w:r>
        <w:rPr>
          <w:rFonts w:ascii="宋体" w:hAnsi="宋体" w:cs="宋体"/>
          <w:sz w:val="24"/>
        </w:rPr>
        <w:t>30%</w:t>
      </w:r>
      <w:r>
        <w:rPr>
          <w:rFonts w:hint="eastAsia" w:ascii="宋体" w:hAnsi="宋体" w:cs="宋体"/>
          <w:sz w:val="24"/>
        </w:rPr>
        <w:t>以上专门面向中小企业采购，其中预留给小微企业的比例不低于</w:t>
      </w:r>
      <w:r>
        <w:rPr>
          <w:rFonts w:ascii="宋体" w:hAnsi="宋体" w:cs="宋体"/>
          <w:sz w:val="24"/>
        </w:rPr>
        <w:t>60%</w:t>
      </w:r>
      <w:r>
        <w:rPr>
          <w:rFonts w:hint="eastAsia" w:ascii="宋体" w:hAnsi="宋体" w:cs="宋体"/>
          <w:sz w:val="24"/>
        </w:rPr>
        <w:t>。</w:t>
      </w:r>
    </w:p>
    <w:p>
      <w:pPr>
        <w:pStyle w:val="35"/>
        <w:adjustRightInd w:val="0"/>
        <w:snapToGrid w:val="0"/>
        <w:spacing w:line="400" w:lineRule="exact"/>
        <w:ind w:left="420" w:firstLine="480"/>
        <w:rPr>
          <w:rFonts w:ascii="宋体" w:cs="Times New Roman"/>
          <w:sz w:val="24"/>
        </w:rPr>
      </w:pPr>
      <w:r>
        <w:rPr>
          <w:rFonts w:ascii="宋体" w:hAnsi="宋体" w:cs="宋体"/>
          <w:sz w:val="24"/>
        </w:rPr>
        <w:t>2</w:t>
      </w:r>
      <w:r>
        <w:rPr>
          <w:rFonts w:hint="eastAsia" w:ascii="宋体" w:hAnsi="宋体" w:cs="宋体"/>
          <w:sz w:val="24"/>
        </w:rPr>
        <w:t>、对于未预留份额专门面向中小企业的采购项目，以及预留份额项目中的非预留部分采购包，采购人、采购代理机构应当对符合规定的小微企业报价给予</w:t>
      </w:r>
      <w:r>
        <w:rPr>
          <w:rFonts w:ascii="宋体" w:hAnsi="宋体" w:cs="宋体"/>
          <w:sz w:val="24"/>
        </w:rPr>
        <w:t>10%~20%</w:t>
      </w:r>
      <w:r>
        <w:rPr>
          <w:rFonts w:hint="eastAsia" w:ascii="宋体" w:hAnsi="宋体" w:cs="宋体"/>
          <w:sz w:val="24"/>
        </w:rPr>
        <w:t>（工程项目为</w:t>
      </w:r>
      <w:r>
        <w:rPr>
          <w:rFonts w:ascii="宋体" w:hAnsi="宋体" w:cs="宋体"/>
          <w:sz w:val="24"/>
        </w:rPr>
        <w:t>3%~5%</w:t>
      </w:r>
      <w:r>
        <w:rPr>
          <w:rFonts w:hint="eastAsia" w:ascii="宋体" w:hAnsi="宋体" w:cs="宋体"/>
          <w:sz w:val="24"/>
        </w:rPr>
        <w:t>）的扣除，用扣除后的价格参加评审。适用招标投标法的政府采购工程建设项目，采用综合评估法但未采用低价优先法计算价格分的，评标时应当在采用原报价进行评分的基础上增加其价格得分的</w:t>
      </w:r>
      <w:r>
        <w:rPr>
          <w:rFonts w:ascii="宋体" w:hAnsi="宋体" w:cs="宋体"/>
          <w:sz w:val="24"/>
        </w:rPr>
        <w:t>3%~5%</w:t>
      </w:r>
      <w:r>
        <w:rPr>
          <w:rFonts w:hint="eastAsia" w:ascii="宋体" w:hAnsi="宋体" w:cs="宋体"/>
          <w:sz w:val="24"/>
        </w:rPr>
        <w:t>作为其价格分。</w:t>
      </w:r>
    </w:p>
    <w:p>
      <w:pPr>
        <w:pStyle w:val="35"/>
        <w:adjustRightInd w:val="0"/>
        <w:snapToGrid w:val="0"/>
        <w:spacing w:line="400" w:lineRule="exact"/>
        <w:ind w:left="420" w:firstLine="360" w:firstLineChars="150"/>
        <w:rPr>
          <w:rFonts w:ascii="宋体" w:cs="Times New Roman"/>
          <w:b/>
          <w:bCs/>
          <w:sz w:val="24"/>
        </w:rPr>
      </w:pPr>
      <w:r>
        <w:rPr>
          <w:rFonts w:ascii="宋体" w:hAnsi="宋体" w:cs="宋体"/>
          <w:sz w:val="24"/>
        </w:rPr>
        <w:t>3</w:t>
      </w:r>
      <w:r>
        <w:rPr>
          <w:rFonts w:hint="eastAsia" w:ascii="宋体" w:hAnsi="宋体" w:cs="宋体"/>
          <w:sz w:val="24"/>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sz w:val="24"/>
        </w:rPr>
        <w:t>30%</w:t>
      </w:r>
      <w:r>
        <w:rPr>
          <w:rFonts w:hint="eastAsia" w:ascii="宋体" w:hAnsi="宋体" w:cs="宋体"/>
          <w:sz w:val="24"/>
        </w:rPr>
        <w:t>以上的，采购人、采购代理机构应当对联合体或者大中型企业的报价给予</w:t>
      </w:r>
      <w:r>
        <w:rPr>
          <w:rFonts w:ascii="宋体" w:hAnsi="宋体" w:cs="宋体"/>
          <w:sz w:val="24"/>
        </w:rPr>
        <w:t>4%~6%</w:t>
      </w:r>
      <w:r>
        <w:rPr>
          <w:rFonts w:hint="eastAsia" w:ascii="宋体" w:hAnsi="宋体" w:cs="宋体"/>
          <w:sz w:val="24"/>
        </w:rPr>
        <w:t>（工程项目为</w:t>
      </w:r>
      <w:r>
        <w:rPr>
          <w:rFonts w:ascii="宋体" w:hAnsi="宋体" w:cs="宋体"/>
          <w:sz w:val="24"/>
        </w:rPr>
        <w:t>1%~2%</w:t>
      </w:r>
      <w:r>
        <w:rPr>
          <w:rFonts w:hint="eastAsia" w:ascii="宋体" w:hAnsi="宋体" w:cs="宋体"/>
          <w:sz w:val="24"/>
        </w:rPr>
        <w:t>）的扣除，用扣除后的价格参加评审。适用招标投标法的政府采购工程建设项目，采用综合评估法但未采用低价优先法计算价格分的，评标时应当在采用原报价进行评分的基础上增加其价格得分的</w:t>
      </w:r>
      <w:r>
        <w:rPr>
          <w:rFonts w:ascii="宋体" w:hAnsi="宋体" w:cs="宋体"/>
          <w:sz w:val="24"/>
        </w:rPr>
        <w:t>1%~2%</w:t>
      </w:r>
      <w:r>
        <w:rPr>
          <w:rFonts w:hint="eastAsia" w:ascii="宋体" w:hAnsi="宋体" w:cs="宋体"/>
          <w:sz w:val="24"/>
        </w:rPr>
        <w:t>作为其价格分。</w:t>
      </w:r>
    </w:p>
    <w:p>
      <w:pPr>
        <w:adjustRightInd w:val="0"/>
        <w:snapToGrid w:val="0"/>
        <w:spacing w:line="400" w:lineRule="exact"/>
        <w:ind w:firstLine="482" w:firstLineChars="200"/>
        <w:rPr>
          <w:rFonts w:ascii="宋体" w:cs="Times New Roman"/>
          <w:sz w:val="24"/>
        </w:rPr>
      </w:pPr>
      <w:r>
        <w:rPr>
          <w:rFonts w:hint="eastAsia" w:ascii="宋体" w:hAnsi="宋体" w:cs="宋体"/>
          <w:b/>
          <w:bCs/>
          <w:sz w:val="24"/>
        </w:rPr>
        <w:t>七、对本次招标提出询问，请按以下方式联系。</w:t>
      </w:r>
      <w:bookmarkEnd w:id="65"/>
      <w:bookmarkEnd w:id="66"/>
      <w:bookmarkEnd w:id="67"/>
      <w:bookmarkEnd w:id="68"/>
    </w:p>
    <w:p>
      <w:pPr>
        <w:adjustRightInd w:val="0"/>
        <w:snapToGrid w:val="0"/>
        <w:spacing w:line="400" w:lineRule="exact"/>
        <w:ind w:firstLine="480" w:firstLineChars="200"/>
        <w:rPr>
          <w:rFonts w:ascii="宋体" w:cs="Times New Roman"/>
          <w:sz w:val="24"/>
        </w:rPr>
      </w:pPr>
      <w:r>
        <w:rPr>
          <w:rFonts w:ascii="宋体" w:hAnsi="宋体" w:cs="宋体"/>
          <w:sz w:val="24"/>
        </w:rPr>
        <w:t>1.</w:t>
      </w:r>
      <w:r>
        <w:rPr>
          <w:rFonts w:hint="eastAsia" w:ascii="宋体" w:hAnsi="宋体" w:cs="宋体"/>
          <w:sz w:val="24"/>
        </w:rPr>
        <w:t>采购人信息</w:t>
      </w:r>
    </w:p>
    <w:p>
      <w:pPr>
        <w:adjustRightInd w:val="0"/>
        <w:snapToGrid w:val="0"/>
        <w:spacing w:line="400" w:lineRule="exact"/>
        <w:ind w:firstLine="480" w:firstLineChars="200"/>
        <w:rPr>
          <w:rFonts w:hint="eastAsia" w:ascii="宋体" w:cs="Times New Roman" w:eastAsiaTheme="minorEastAsia"/>
          <w:sz w:val="24"/>
          <w:lang w:eastAsia="zh-CN"/>
        </w:rPr>
      </w:pPr>
      <w:r>
        <w:rPr>
          <w:rFonts w:hint="eastAsia" w:ascii="宋体" w:hAnsi="宋体" w:cs="宋体"/>
          <w:sz w:val="24"/>
        </w:rPr>
        <w:t>名称：</w:t>
      </w:r>
      <w:r>
        <w:rPr>
          <w:rFonts w:hint="eastAsia" w:ascii="宋体" w:hAnsi="宋体" w:cs="宋体"/>
          <w:sz w:val="24"/>
          <w:lang w:eastAsia="zh-CN"/>
        </w:rPr>
        <w:t>新疆维吾尔自治区产品质量监督检验研究院</w:t>
      </w:r>
    </w:p>
    <w:p>
      <w:pPr>
        <w:adjustRightInd w:val="0"/>
        <w:snapToGrid w:val="0"/>
        <w:spacing w:line="400" w:lineRule="exact"/>
        <w:ind w:firstLine="480" w:firstLineChars="200"/>
        <w:rPr>
          <w:rFonts w:ascii="宋体" w:cs="Times New Roman"/>
          <w:sz w:val="24"/>
        </w:rPr>
      </w:pPr>
      <w:r>
        <w:rPr>
          <w:rFonts w:hint="eastAsia" w:ascii="宋体" w:hAnsi="宋体" w:cs="宋体"/>
          <w:sz w:val="24"/>
        </w:rPr>
        <w:t>地址：乌鲁木齐市河北东路</w:t>
      </w:r>
      <w:r>
        <w:rPr>
          <w:rFonts w:ascii="宋体" w:hAnsi="宋体" w:cs="宋体"/>
          <w:sz w:val="24"/>
        </w:rPr>
        <w:t>188</w:t>
      </w:r>
      <w:r>
        <w:rPr>
          <w:rFonts w:hint="eastAsia" w:ascii="宋体" w:hAnsi="宋体" w:cs="宋体"/>
          <w:sz w:val="24"/>
        </w:rPr>
        <w:t>号</w:t>
      </w:r>
      <w:r>
        <w:rPr>
          <w:rFonts w:ascii="宋体" w:hAnsi="宋体" w:cs="宋体"/>
          <w:sz w:val="24"/>
        </w:rPr>
        <w:t xml:space="preserve">  </w:t>
      </w:r>
      <w:bookmarkStart w:id="69" w:name="_Toc28359009"/>
      <w:bookmarkStart w:id="70" w:name="_Toc28359086"/>
    </w:p>
    <w:p>
      <w:pPr>
        <w:adjustRightInd w:val="0"/>
        <w:snapToGrid w:val="0"/>
        <w:spacing w:line="400" w:lineRule="exact"/>
        <w:ind w:firstLine="480" w:firstLineChars="200"/>
        <w:rPr>
          <w:rFonts w:hint="eastAsia" w:ascii="宋体" w:cs="Times New Roman" w:eastAsiaTheme="minorEastAsia"/>
          <w:sz w:val="24"/>
          <w:lang w:eastAsia="zh-CN"/>
        </w:rPr>
      </w:pPr>
      <w:r>
        <w:rPr>
          <w:rFonts w:hint="eastAsia" w:ascii="宋体" w:hAnsi="宋体" w:cs="宋体"/>
          <w:sz w:val="24"/>
        </w:rPr>
        <w:t>联系电话：</w:t>
      </w:r>
      <w:r>
        <w:rPr>
          <w:rFonts w:hint="eastAsia" w:ascii="宋体" w:hAnsi="宋体" w:cs="宋体"/>
          <w:sz w:val="24"/>
          <w:lang w:eastAsia="zh-CN"/>
        </w:rPr>
        <w:t>0991－3191306</w:t>
      </w:r>
    </w:p>
    <w:p>
      <w:pPr>
        <w:adjustRightInd w:val="0"/>
        <w:snapToGrid w:val="0"/>
        <w:spacing w:line="400" w:lineRule="exact"/>
        <w:ind w:firstLine="480" w:firstLineChars="200"/>
        <w:rPr>
          <w:rFonts w:ascii="宋体" w:cs="Times New Roman"/>
          <w:sz w:val="24"/>
        </w:rPr>
      </w:pPr>
      <w:r>
        <w:rPr>
          <w:rFonts w:ascii="宋体" w:hAnsi="宋体" w:cs="宋体"/>
          <w:sz w:val="24"/>
        </w:rPr>
        <w:t>2.</w:t>
      </w:r>
      <w:r>
        <w:rPr>
          <w:rFonts w:hint="eastAsia" w:ascii="宋体" w:hAnsi="宋体" w:cs="宋体"/>
          <w:sz w:val="24"/>
        </w:rPr>
        <w:t>采购代理机构信息</w:t>
      </w:r>
      <w:bookmarkEnd w:id="69"/>
      <w:bookmarkEnd w:id="70"/>
    </w:p>
    <w:p>
      <w:pPr>
        <w:adjustRightInd w:val="0"/>
        <w:snapToGrid w:val="0"/>
        <w:spacing w:line="400" w:lineRule="exact"/>
        <w:ind w:firstLine="480" w:firstLineChars="200"/>
        <w:rPr>
          <w:rFonts w:ascii="宋体" w:cs="Times New Roman"/>
          <w:sz w:val="24"/>
        </w:rPr>
      </w:pPr>
      <w:r>
        <w:rPr>
          <w:rFonts w:hint="eastAsia" w:ascii="宋体" w:hAnsi="宋体" w:cs="宋体"/>
          <w:sz w:val="24"/>
        </w:rPr>
        <w:t>名称：新疆君凯杰工程项目管理有限公司</w:t>
      </w:r>
    </w:p>
    <w:p>
      <w:pPr>
        <w:adjustRightInd w:val="0"/>
        <w:snapToGrid w:val="0"/>
        <w:spacing w:line="400" w:lineRule="exact"/>
        <w:ind w:firstLine="480" w:firstLineChars="200"/>
        <w:rPr>
          <w:rFonts w:ascii="宋体" w:cs="Times New Roman"/>
          <w:sz w:val="24"/>
        </w:rPr>
      </w:pPr>
      <w:r>
        <w:rPr>
          <w:rFonts w:hint="eastAsia" w:ascii="宋体" w:hAnsi="宋体" w:cs="宋体"/>
          <w:sz w:val="24"/>
        </w:rPr>
        <w:t>地址：新疆乌鲁木齐市会展大道</w:t>
      </w:r>
      <w:r>
        <w:rPr>
          <w:rFonts w:ascii="宋体" w:hAnsi="宋体" w:cs="宋体"/>
          <w:sz w:val="24"/>
        </w:rPr>
        <w:t>1119</w:t>
      </w:r>
      <w:r>
        <w:rPr>
          <w:rFonts w:hint="eastAsia" w:ascii="宋体" w:hAnsi="宋体" w:cs="宋体"/>
          <w:sz w:val="24"/>
        </w:rPr>
        <w:t>号晚报传媒大厦</w:t>
      </w:r>
      <w:r>
        <w:rPr>
          <w:rFonts w:ascii="宋体" w:hAnsi="宋体" w:cs="宋体"/>
          <w:sz w:val="24"/>
        </w:rPr>
        <w:t>A</w:t>
      </w:r>
      <w:r>
        <w:rPr>
          <w:rFonts w:hint="eastAsia" w:ascii="宋体" w:hAnsi="宋体" w:cs="宋体"/>
          <w:sz w:val="24"/>
        </w:rPr>
        <w:t>栋</w:t>
      </w:r>
      <w:r>
        <w:rPr>
          <w:rFonts w:ascii="宋体" w:hAnsi="宋体" w:cs="宋体"/>
          <w:sz w:val="24"/>
        </w:rPr>
        <w:t>901</w:t>
      </w:r>
      <w:r>
        <w:rPr>
          <w:rFonts w:hint="eastAsia" w:ascii="宋体" w:hAnsi="宋体" w:cs="宋体"/>
          <w:sz w:val="24"/>
        </w:rPr>
        <w:t>室</w:t>
      </w:r>
    </w:p>
    <w:p>
      <w:pPr>
        <w:adjustRightInd w:val="0"/>
        <w:snapToGrid w:val="0"/>
        <w:spacing w:line="400" w:lineRule="exact"/>
        <w:ind w:firstLine="480" w:firstLineChars="200"/>
        <w:rPr>
          <w:rFonts w:ascii="宋体" w:cs="Times New Roman"/>
          <w:sz w:val="24"/>
        </w:rPr>
      </w:pPr>
      <w:r>
        <w:rPr>
          <w:rFonts w:hint="eastAsia" w:ascii="宋体" w:hAnsi="宋体" w:cs="宋体"/>
          <w:sz w:val="24"/>
        </w:rPr>
        <w:t>联系人：岑小龙</w:t>
      </w:r>
    </w:p>
    <w:p>
      <w:pPr>
        <w:ind w:firstLine="480" w:firstLineChars="200"/>
        <w:rPr>
          <w:rFonts w:ascii="宋体" w:cs="Times New Roman"/>
          <w:sz w:val="24"/>
        </w:rPr>
      </w:pPr>
      <w:r>
        <w:rPr>
          <w:rFonts w:hint="eastAsia" w:ascii="宋体" w:hAnsi="宋体" w:cs="宋体"/>
          <w:sz w:val="24"/>
        </w:rPr>
        <w:t>联系电话：</w:t>
      </w:r>
      <w:r>
        <w:rPr>
          <w:rFonts w:ascii="宋体" w:hAnsi="宋体" w:cs="宋体"/>
          <w:sz w:val="24"/>
        </w:rPr>
        <w:t>16699887301</w:t>
      </w:r>
    </w:p>
    <w:p>
      <w:pPr>
        <w:ind w:firstLine="480" w:firstLineChars="200"/>
        <w:rPr>
          <w:rFonts w:ascii="宋体" w:cs="Times New Roman"/>
          <w:sz w:val="24"/>
        </w:rPr>
      </w:pPr>
      <w:r>
        <w:rPr>
          <w:rFonts w:ascii="宋体" w:hAnsi="宋体" w:cs="宋体"/>
          <w:sz w:val="24"/>
        </w:rPr>
        <w:t>3</w:t>
      </w:r>
      <w:r>
        <w:rPr>
          <w:rFonts w:hint="eastAsia" w:ascii="宋体" w:hAnsi="宋体" w:cs="宋体"/>
          <w:sz w:val="24"/>
        </w:rPr>
        <w:t>、监督电话：</w:t>
      </w:r>
    </w:p>
    <w:bookmarkEnd w:id="4"/>
    <w:bookmarkEnd w:id="5"/>
    <w:p>
      <w:pPr>
        <w:ind w:firstLine="480" w:firstLineChars="200"/>
        <w:rPr>
          <w:rFonts w:ascii="宋体" w:cs="Times New Roman"/>
          <w:sz w:val="24"/>
        </w:rPr>
      </w:pPr>
      <w:r>
        <w:rPr>
          <w:rFonts w:hint="eastAsia" w:ascii="宋体" w:cs="Times New Roman"/>
          <w:sz w:val="24"/>
        </w:rPr>
        <w:t>监</w:t>
      </w:r>
      <w:r>
        <w:rPr>
          <w:rFonts w:ascii="宋体" w:cs="Times New Roman"/>
          <w:sz w:val="24"/>
        </w:rPr>
        <w:t xml:space="preserve">    </w:t>
      </w:r>
      <w:r>
        <w:rPr>
          <w:rFonts w:hint="eastAsia" w:ascii="宋体" w:cs="Times New Roman"/>
          <w:sz w:val="24"/>
        </w:rPr>
        <w:t>督：驻新疆维吾尔自治区市场监督管理局纪检组</w:t>
      </w:r>
    </w:p>
    <w:p>
      <w:pPr>
        <w:ind w:firstLine="480" w:firstLineChars="200"/>
        <w:rPr>
          <w:rFonts w:hint="eastAsia" w:ascii="宋体" w:cs="Times New Roman"/>
          <w:sz w:val="24"/>
        </w:rPr>
      </w:pPr>
      <w:r>
        <w:rPr>
          <w:rFonts w:hint="eastAsia" w:ascii="宋体" w:cs="Times New Roman"/>
          <w:sz w:val="24"/>
        </w:rPr>
        <w:t>自治区质检院纪委举报电话:0991-3191260/13579955566</w:t>
      </w:r>
    </w:p>
    <w:p>
      <w:pPr>
        <w:ind w:firstLine="480" w:firstLineChars="200"/>
        <w:rPr>
          <w:rFonts w:ascii="宋体" w:cs="Times New Roman"/>
          <w:sz w:val="24"/>
        </w:rPr>
      </w:pPr>
      <w:r>
        <w:rPr>
          <w:rFonts w:hint="eastAsia" w:ascii="宋体" w:cs="Times New Roman"/>
          <w:sz w:val="24"/>
        </w:rPr>
        <w:t>驻局纪检组举报电话:0991-2841556</w:t>
      </w:r>
      <w:r>
        <w:rPr>
          <w:rFonts w:ascii="宋体" w:cs="Times New Roman"/>
          <w:sz w:val="24"/>
        </w:rPr>
        <w:br w:type="page"/>
      </w:r>
    </w:p>
    <w:p>
      <w:pPr>
        <w:adjustRightInd w:val="0"/>
        <w:snapToGrid w:val="0"/>
        <w:spacing w:line="360" w:lineRule="auto"/>
        <w:jc w:val="center"/>
        <w:outlineLvl w:val="0"/>
        <w:rPr>
          <w:rFonts w:ascii="宋体" w:cs="Times New Roman"/>
          <w:b/>
          <w:bCs/>
          <w:sz w:val="24"/>
        </w:rPr>
      </w:pPr>
      <w:r>
        <w:rPr>
          <w:rFonts w:hint="eastAsia" w:ascii="宋体" w:hAnsi="宋体" w:cs="宋体"/>
          <w:b/>
          <w:bCs/>
          <w:sz w:val="24"/>
        </w:rPr>
        <w:t>第二章</w:t>
      </w:r>
      <w:r>
        <w:rPr>
          <w:rFonts w:ascii="宋体" w:hAnsi="宋体" w:cs="宋体"/>
          <w:b/>
          <w:bCs/>
          <w:sz w:val="24"/>
        </w:rPr>
        <w:t xml:space="preserve">  </w:t>
      </w:r>
      <w:r>
        <w:rPr>
          <w:rFonts w:hint="eastAsia" w:ascii="宋体" w:hAnsi="宋体" w:cs="宋体"/>
          <w:b/>
          <w:bCs/>
          <w:sz w:val="24"/>
        </w:rPr>
        <w:t>投标须知前附表</w:t>
      </w:r>
      <w:bookmarkEnd w:id="2"/>
      <w:bookmarkEnd w:id="3"/>
    </w:p>
    <w:p>
      <w:pPr>
        <w:adjustRightInd w:val="0"/>
        <w:snapToGrid w:val="0"/>
        <w:spacing w:line="360" w:lineRule="auto"/>
        <w:ind w:right="-313" w:rightChars="-149"/>
        <w:rPr>
          <w:rFonts w:ascii="宋体" w:cs="Times New Roman"/>
          <w:sz w:val="24"/>
        </w:rPr>
      </w:pPr>
      <w:r>
        <w:rPr>
          <w:rFonts w:hint="eastAsia" w:ascii="宋体" w:hAnsi="宋体" w:cs="宋体"/>
          <w:sz w:val="24"/>
        </w:rPr>
        <w:t>本表是本招标项目的具体资料，是对投标人须知的具体补充和修改，如有矛盾，应以本前附表为准。</w:t>
      </w:r>
    </w:p>
    <w:tbl>
      <w:tblPr>
        <w:tblStyle w:val="28"/>
        <w:tblW w:w="9889" w:type="dxa"/>
        <w:tblInd w:w="-106"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389"/>
        <w:gridCol w:w="750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2389" w:type="dxa"/>
            <w:tcBorders>
              <w:top w:val="single" w:color="auto" w:sz="12" w:space="0"/>
            </w:tcBorders>
          </w:tcPr>
          <w:p>
            <w:pPr>
              <w:widowControl/>
              <w:adjustRightInd w:val="0"/>
              <w:snapToGrid w:val="0"/>
              <w:spacing w:line="440" w:lineRule="exact"/>
              <w:jc w:val="center"/>
              <w:rPr>
                <w:rFonts w:ascii="宋体" w:cs="Times New Roman"/>
                <w:b/>
                <w:bCs/>
                <w:kern w:val="0"/>
                <w:sz w:val="24"/>
              </w:rPr>
            </w:pPr>
            <w:r>
              <w:rPr>
                <w:rFonts w:hint="eastAsia" w:ascii="宋体" w:hAnsi="宋体" w:cs="宋体"/>
                <w:b/>
                <w:bCs/>
                <w:kern w:val="0"/>
                <w:sz w:val="24"/>
              </w:rPr>
              <w:t>条款号</w:t>
            </w:r>
          </w:p>
        </w:tc>
        <w:tc>
          <w:tcPr>
            <w:tcW w:w="7500" w:type="dxa"/>
            <w:tcBorders>
              <w:top w:val="single" w:color="auto" w:sz="12" w:space="0"/>
            </w:tcBorders>
          </w:tcPr>
          <w:p>
            <w:pPr>
              <w:widowControl/>
              <w:adjustRightInd w:val="0"/>
              <w:snapToGrid w:val="0"/>
              <w:spacing w:line="440" w:lineRule="exact"/>
              <w:jc w:val="center"/>
              <w:rPr>
                <w:rFonts w:ascii="宋体" w:cs="Times New Roman"/>
                <w:b/>
                <w:bCs/>
                <w:kern w:val="0"/>
                <w:sz w:val="24"/>
              </w:rPr>
            </w:pPr>
            <w:r>
              <w:rPr>
                <w:rFonts w:hint="eastAsia" w:ascii="宋体" w:hAnsi="宋体" w:cs="宋体"/>
                <w:b/>
                <w:bCs/>
                <w:kern w:val="0"/>
                <w:sz w:val="24"/>
              </w:rPr>
              <w:t>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hint="eastAsia" w:ascii="宋体" w:hAnsi="宋体" w:cs="宋体"/>
                <w:kern w:val="0"/>
                <w:sz w:val="24"/>
              </w:rPr>
              <w:t>标项名称及编号</w:t>
            </w:r>
          </w:p>
        </w:tc>
        <w:tc>
          <w:tcPr>
            <w:tcW w:w="7500" w:type="dxa"/>
            <w:vAlign w:val="center"/>
          </w:tcPr>
          <w:p>
            <w:pPr>
              <w:adjustRightInd w:val="0"/>
              <w:snapToGrid w:val="0"/>
              <w:spacing w:line="440" w:lineRule="exact"/>
              <w:rPr>
                <w:rFonts w:ascii="宋体" w:cs="Times New Roman"/>
                <w:sz w:val="24"/>
              </w:rPr>
            </w:pPr>
            <w:r>
              <w:rPr>
                <w:rFonts w:hint="eastAsia" w:ascii="宋体" w:hAnsi="宋体" w:cs="宋体"/>
                <w:sz w:val="24"/>
              </w:rPr>
              <w:t>标项名称：</w:t>
            </w:r>
          </w:p>
          <w:p>
            <w:pPr>
              <w:adjustRightInd w:val="0"/>
              <w:snapToGrid w:val="0"/>
              <w:spacing w:line="440" w:lineRule="exact"/>
              <w:rPr>
                <w:rFonts w:ascii="宋体" w:cs="Times New Roman"/>
                <w:sz w:val="24"/>
              </w:rPr>
            </w:pPr>
            <w:r>
              <w:rPr>
                <w:rFonts w:hint="eastAsia" w:ascii="宋体" w:hAnsi="宋体" w:cs="宋体"/>
                <w:sz w:val="24"/>
                <w:lang w:eastAsia="zh-CN"/>
              </w:rPr>
              <w:t>2023年自治区质检院中央耕地建设与利用资金试剂耗材采购项目</w:t>
            </w:r>
            <w:r>
              <w:rPr>
                <w:rFonts w:hint="eastAsia" w:ascii="宋体" w:hAnsi="宋体" w:cs="宋体"/>
                <w:sz w:val="24"/>
              </w:rPr>
              <w:t>标项一</w:t>
            </w:r>
          </w:p>
          <w:p>
            <w:pPr>
              <w:adjustRightInd w:val="0"/>
              <w:snapToGrid w:val="0"/>
              <w:spacing w:line="440" w:lineRule="exact"/>
              <w:rPr>
                <w:rFonts w:ascii="宋体" w:cs="Times New Roman"/>
                <w:sz w:val="24"/>
              </w:rPr>
            </w:pPr>
            <w:r>
              <w:rPr>
                <w:rFonts w:hint="eastAsia" w:ascii="宋体" w:hAnsi="宋体" w:cs="宋体"/>
                <w:sz w:val="24"/>
                <w:lang w:eastAsia="zh-CN"/>
              </w:rPr>
              <w:t>2023年自治区质检院中央耕地建设与利用资金试剂耗材采购项目</w:t>
            </w:r>
            <w:r>
              <w:rPr>
                <w:rFonts w:hint="eastAsia" w:ascii="宋体" w:hAnsi="宋体" w:cs="宋体"/>
                <w:sz w:val="24"/>
              </w:rPr>
              <w:t>标项二</w:t>
            </w:r>
          </w:p>
          <w:p>
            <w:pPr>
              <w:adjustRightInd w:val="0"/>
              <w:snapToGrid w:val="0"/>
              <w:spacing w:line="440" w:lineRule="exact"/>
              <w:rPr>
                <w:rFonts w:ascii="宋体" w:cs="Times New Roman"/>
                <w:sz w:val="24"/>
              </w:rPr>
            </w:pPr>
            <w:r>
              <w:rPr>
                <w:rFonts w:hint="eastAsia" w:ascii="宋体" w:hAnsi="宋体" w:cs="宋体"/>
                <w:sz w:val="24"/>
                <w:lang w:eastAsia="zh-CN"/>
              </w:rPr>
              <w:t>2023年自治区质检院中央耕地建设与利用资金试剂耗材采购项目</w:t>
            </w:r>
            <w:r>
              <w:rPr>
                <w:rFonts w:hint="eastAsia" w:ascii="宋体" w:hAnsi="宋体" w:cs="宋体"/>
                <w:sz w:val="24"/>
              </w:rPr>
              <w:t>标项三</w:t>
            </w:r>
          </w:p>
          <w:p>
            <w:pPr>
              <w:adjustRightInd w:val="0"/>
              <w:snapToGrid w:val="0"/>
              <w:spacing w:line="440" w:lineRule="exact"/>
              <w:rPr>
                <w:rFonts w:hint="eastAsia" w:ascii="宋体" w:hAnsi="宋体" w:cs="宋体"/>
                <w:sz w:val="24"/>
              </w:rPr>
            </w:pPr>
            <w:r>
              <w:rPr>
                <w:rFonts w:hint="eastAsia" w:ascii="宋体" w:hAnsi="宋体" w:cs="宋体"/>
                <w:sz w:val="24"/>
                <w:lang w:eastAsia="zh-CN"/>
              </w:rPr>
              <w:t>2023年自治区质检院中央耕地建设与利用资金试剂耗材采购项目</w:t>
            </w:r>
            <w:r>
              <w:rPr>
                <w:rFonts w:hint="eastAsia" w:ascii="宋体" w:hAnsi="宋体" w:cs="宋体"/>
                <w:sz w:val="24"/>
              </w:rPr>
              <w:t>标项四</w:t>
            </w:r>
          </w:p>
          <w:p>
            <w:pPr>
              <w:adjustRightInd w:val="0"/>
              <w:snapToGrid w:val="0"/>
              <w:spacing w:line="440" w:lineRule="exact"/>
              <w:rPr>
                <w:rFonts w:ascii="宋体" w:cs="Times New Roman"/>
                <w:sz w:val="24"/>
              </w:rPr>
            </w:pPr>
          </w:p>
          <w:p>
            <w:pPr>
              <w:adjustRightInd w:val="0"/>
              <w:snapToGrid w:val="0"/>
              <w:spacing w:line="440" w:lineRule="exact"/>
              <w:rPr>
                <w:rFonts w:ascii="宋体" w:cs="Times New Roman"/>
                <w:sz w:val="24"/>
              </w:rPr>
            </w:pPr>
            <w:r>
              <w:rPr>
                <w:rFonts w:hint="eastAsia" w:ascii="宋体" w:hAnsi="宋体" w:cs="宋体"/>
                <w:sz w:val="24"/>
              </w:rPr>
              <w:t>标项编号：</w:t>
            </w:r>
          </w:p>
          <w:p>
            <w:pPr>
              <w:adjustRightInd w:val="0"/>
              <w:snapToGrid w:val="0"/>
              <w:spacing w:line="440" w:lineRule="exact"/>
              <w:rPr>
                <w:rFonts w:ascii="宋体" w:cs="Times New Roman"/>
                <w:sz w:val="24"/>
              </w:rPr>
            </w:pPr>
            <w:r>
              <w:rPr>
                <w:rFonts w:hint="eastAsia" w:ascii="宋体" w:hAnsi="宋体" w:cs="宋体"/>
                <w:sz w:val="24"/>
                <w:lang w:eastAsia="zh-CN"/>
              </w:rPr>
              <w:t>2023（JKJ）181</w:t>
            </w:r>
            <w:r>
              <w:rPr>
                <w:rFonts w:ascii="宋体" w:hAnsi="宋体" w:cs="宋体"/>
                <w:sz w:val="24"/>
              </w:rPr>
              <w:t>-1</w:t>
            </w:r>
          </w:p>
          <w:p>
            <w:pPr>
              <w:adjustRightInd w:val="0"/>
              <w:snapToGrid w:val="0"/>
              <w:spacing w:line="440" w:lineRule="exact"/>
              <w:rPr>
                <w:rFonts w:ascii="宋体" w:cs="Times New Roman"/>
                <w:sz w:val="24"/>
              </w:rPr>
            </w:pPr>
            <w:r>
              <w:rPr>
                <w:rFonts w:hint="eastAsia" w:ascii="宋体" w:hAnsi="宋体" w:cs="宋体"/>
                <w:sz w:val="24"/>
                <w:lang w:eastAsia="zh-CN"/>
              </w:rPr>
              <w:t>2023（JKJ）181</w:t>
            </w:r>
            <w:r>
              <w:rPr>
                <w:rFonts w:ascii="宋体" w:hAnsi="宋体" w:cs="宋体"/>
                <w:sz w:val="24"/>
              </w:rPr>
              <w:t>-2</w:t>
            </w:r>
          </w:p>
          <w:p>
            <w:pPr>
              <w:adjustRightInd w:val="0"/>
              <w:snapToGrid w:val="0"/>
              <w:spacing w:line="440" w:lineRule="exact"/>
              <w:rPr>
                <w:rFonts w:ascii="宋体" w:cs="Times New Roman"/>
                <w:sz w:val="24"/>
              </w:rPr>
            </w:pPr>
            <w:r>
              <w:rPr>
                <w:rFonts w:hint="eastAsia" w:ascii="宋体" w:hAnsi="宋体" w:cs="宋体"/>
                <w:sz w:val="24"/>
                <w:lang w:eastAsia="zh-CN"/>
              </w:rPr>
              <w:t>2023（JKJ）181</w:t>
            </w:r>
            <w:r>
              <w:rPr>
                <w:rFonts w:ascii="宋体" w:hAnsi="宋体" w:cs="宋体"/>
                <w:sz w:val="24"/>
              </w:rPr>
              <w:t>-3</w:t>
            </w:r>
          </w:p>
          <w:p>
            <w:pPr>
              <w:adjustRightInd w:val="0"/>
              <w:snapToGrid w:val="0"/>
              <w:spacing w:line="440" w:lineRule="exact"/>
              <w:rPr>
                <w:rFonts w:hint="default" w:ascii="宋体" w:cs="Times New Roman" w:eastAsiaTheme="minorEastAsia"/>
                <w:b/>
                <w:bCs/>
                <w:sz w:val="24"/>
                <w:lang w:val="en-US" w:eastAsia="zh-CN"/>
              </w:rPr>
            </w:pPr>
            <w:r>
              <w:rPr>
                <w:rFonts w:hint="eastAsia" w:ascii="宋体" w:hAnsi="宋体" w:cs="宋体"/>
                <w:sz w:val="24"/>
                <w:lang w:eastAsia="zh-CN"/>
              </w:rPr>
              <w:t>2023（JKJ）181</w:t>
            </w:r>
            <w:r>
              <w:rPr>
                <w:rFonts w:ascii="宋体" w:hAnsi="宋体" w:cs="宋体"/>
                <w:sz w:val="24"/>
              </w:rPr>
              <w:t>-4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1.1</w:t>
            </w:r>
          </w:p>
        </w:tc>
        <w:tc>
          <w:tcPr>
            <w:tcW w:w="7500" w:type="dxa"/>
            <w:vAlign w:val="center"/>
          </w:tcPr>
          <w:p>
            <w:pPr>
              <w:adjustRightInd w:val="0"/>
              <w:snapToGrid w:val="0"/>
              <w:spacing w:line="440" w:lineRule="exact"/>
              <w:rPr>
                <w:rFonts w:hint="eastAsia" w:ascii="宋体" w:cs="Times New Roman" w:eastAsiaTheme="minorEastAsia"/>
                <w:sz w:val="24"/>
                <w:lang w:eastAsia="zh-CN"/>
              </w:rPr>
            </w:pPr>
            <w:r>
              <w:rPr>
                <w:rFonts w:hint="eastAsia" w:ascii="宋体" w:hAnsi="宋体" w:cs="宋体"/>
                <w:sz w:val="24"/>
              </w:rPr>
              <w:t>采购人：</w:t>
            </w:r>
            <w:r>
              <w:rPr>
                <w:rFonts w:hint="eastAsia" w:ascii="宋体" w:hAnsi="宋体" w:cs="宋体"/>
                <w:sz w:val="24"/>
                <w:lang w:eastAsia="zh-CN"/>
              </w:rPr>
              <w:t>新疆维吾尔自治区产品质量监督检验研究院</w:t>
            </w:r>
          </w:p>
          <w:p>
            <w:pPr>
              <w:adjustRightInd w:val="0"/>
              <w:snapToGrid w:val="0"/>
              <w:spacing w:line="440" w:lineRule="exact"/>
              <w:rPr>
                <w:rFonts w:ascii="宋体" w:cs="Times New Roman"/>
                <w:sz w:val="24"/>
              </w:rPr>
            </w:pPr>
            <w:r>
              <w:rPr>
                <w:rFonts w:hint="eastAsia" w:ascii="宋体" w:hAnsi="宋体" w:cs="宋体"/>
                <w:sz w:val="24"/>
              </w:rPr>
              <w:t>地</w:t>
            </w:r>
            <w:r>
              <w:rPr>
                <w:rFonts w:ascii="宋体" w:hAnsi="宋体" w:cs="宋体"/>
                <w:sz w:val="24"/>
              </w:rPr>
              <w:t xml:space="preserve">  </w:t>
            </w:r>
            <w:r>
              <w:rPr>
                <w:rFonts w:hint="eastAsia" w:ascii="宋体" w:hAnsi="宋体" w:cs="宋体"/>
                <w:sz w:val="24"/>
              </w:rPr>
              <w:t>址：乌鲁木齐市河北东路</w:t>
            </w:r>
            <w:r>
              <w:rPr>
                <w:rFonts w:ascii="宋体" w:hAnsi="宋体" w:cs="宋体"/>
                <w:sz w:val="24"/>
              </w:rPr>
              <w:t>188</w:t>
            </w:r>
            <w:r>
              <w:rPr>
                <w:rFonts w:hint="eastAsia" w:ascii="宋体" w:hAnsi="宋体" w:cs="宋体"/>
                <w:sz w:val="24"/>
              </w:rPr>
              <w:t>号</w:t>
            </w:r>
            <w:r>
              <w:rPr>
                <w:rFonts w:ascii="宋体" w:hAnsi="宋体" w:cs="宋体"/>
                <w:sz w:val="24"/>
              </w:rPr>
              <w:t xml:space="preserve"> </w:t>
            </w:r>
          </w:p>
          <w:p>
            <w:pPr>
              <w:adjustRightInd w:val="0"/>
              <w:snapToGrid w:val="0"/>
              <w:spacing w:line="440" w:lineRule="exact"/>
              <w:rPr>
                <w:rFonts w:ascii="宋体" w:cs="Times New Roman"/>
                <w:sz w:val="24"/>
              </w:rPr>
            </w:pPr>
            <w:r>
              <w:rPr>
                <w:rFonts w:hint="eastAsia" w:ascii="宋体" w:hAnsi="宋体" w:cs="宋体"/>
                <w:sz w:val="24"/>
              </w:rPr>
              <w:t>联系人：唐玉芳</w:t>
            </w:r>
          </w:p>
          <w:p>
            <w:pPr>
              <w:adjustRightInd w:val="0"/>
              <w:snapToGrid w:val="0"/>
              <w:spacing w:line="440" w:lineRule="exact"/>
              <w:rPr>
                <w:rFonts w:hint="eastAsia" w:ascii="宋体" w:cs="Times New Roman" w:eastAsiaTheme="minorEastAsia"/>
                <w:kern w:val="0"/>
                <w:sz w:val="24"/>
                <w:lang w:eastAsia="zh-CN"/>
              </w:rPr>
            </w:pPr>
            <w:r>
              <w:rPr>
                <w:rFonts w:hint="eastAsia" w:ascii="宋体" w:hAnsi="宋体" w:cs="宋体"/>
                <w:sz w:val="24"/>
              </w:rPr>
              <w:t>联系电话：</w:t>
            </w:r>
            <w:r>
              <w:rPr>
                <w:rFonts w:hint="eastAsia" w:ascii="宋体" w:hAnsi="宋体" w:cs="宋体"/>
                <w:sz w:val="24"/>
                <w:lang w:eastAsia="zh-CN"/>
              </w:rPr>
              <w:t>0991－3191306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5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1.2</w:t>
            </w:r>
          </w:p>
        </w:tc>
        <w:tc>
          <w:tcPr>
            <w:tcW w:w="7500" w:type="dxa"/>
            <w:vAlign w:val="center"/>
          </w:tcPr>
          <w:p>
            <w:pPr>
              <w:adjustRightInd w:val="0"/>
              <w:snapToGrid w:val="0"/>
              <w:spacing w:line="440" w:lineRule="exact"/>
              <w:rPr>
                <w:rFonts w:ascii="宋体" w:cs="Times New Roman"/>
                <w:sz w:val="24"/>
              </w:rPr>
            </w:pPr>
            <w:r>
              <w:rPr>
                <w:rFonts w:hint="eastAsia" w:ascii="宋体" w:hAnsi="宋体" w:cs="宋体"/>
                <w:kern w:val="0"/>
                <w:sz w:val="24"/>
              </w:rPr>
              <w:t>采购代理机构：</w:t>
            </w:r>
            <w:r>
              <w:rPr>
                <w:rFonts w:hint="eastAsia" w:ascii="宋体" w:hAnsi="宋体" w:cs="宋体"/>
                <w:sz w:val="24"/>
              </w:rPr>
              <w:t>新疆君凯杰工程项目管理有限公司</w:t>
            </w:r>
          </w:p>
          <w:p>
            <w:pPr>
              <w:adjustRightInd w:val="0"/>
              <w:snapToGrid w:val="0"/>
              <w:spacing w:line="440" w:lineRule="exact"/>
              <w:rPr>
                <w:rFonts w:ascii="宋体" w:cs="Times New Roman"/>
                <w:sz w:val="24"/>
              </w:rPr>
            </w:pPr>
            <w:r>
              <w:rPr>
                <w:rFonts w:hint="eastAsia" w:ascii="宋体" w:hAnsi="宋体" w:cs="宋体"/>
                <w:sz w:val="24"/>
              </w:rPr>
              <w:t>地址：新疆乌鲁木齐市会展大道</w:t>
            </w:r>
            <w:r>
              <w:rPr>
                <w:rFonts w:ascii="宋体" w:hAnsi="宋体" w:cs="宋体"/>
                <w:sz w:val="24"/>
              </w:rPr>
              <w:t>1119</w:t>
            </w:r>
            <w:r>
              <w:rPr>
                <w:rFonts w:hint="eastAsia" w:ascii="宋体" w:hAnsi="宋体" w:cs="宋体"/>
                <w:sz w:val="24"/>
              </w:rPr>
              <w:t>号晚报传媒大厦</w:t>
            </w:r>
            <w:r>
              <w:rPr>
                <w:rFonts w:ascii="宋体" w:hAnsi="宋体" w:cs="宋体"/>
                <w:sz w:val="24"/>
              </w:rPr>
              <w:t>A</w:t>
            </w:r>
            <w:r>
              <w:rPr>
                <w:rFonts w:hint="eastAsia" w:ascii="宋体" w:hAnsi="宋体" w:cs="宋体"/>
                <w:sz w:val="24"/>
              </w:rPr>
              <w:t>栋</w:t>
            </w:r>
            <w:r>
              <w:rPr>
                <w:rFonts w:ascii="宋体" w:hAnsi="宋体" w:cs="宋体"/>
                <w:sz w:val="24"/>
              </w:rPr>
              <w:t>901</w:t>
            </w:r>
          </w:p>
          <w:p>
            <w:pPr>
              <w:adjustRightInd w:val="0"/>
              <w:snapToGrid w:val="0"/>
              <w:spacing w:line="440" w:lineRule="exact"/>
              <w:rPr>
                <w:rFonts w:ascii="宋体" w:cs="Times New Roman"/>
                <w:sz w:val="24"/>
              </w:rPr>
            </w:pPr>
            <w:r>
              <w:rPr>
                <w:rFonts w:hint="eastAsia" w:ascii="宋体" w:hAnsi="宋体" w:cs="宋体"/>
                <w:sz w:val="24"/>
              </w:rPr>
              <w:t>联系人：岑小龙</w:t>
            </w:r>
          </w:p>
          <w:p>
            <w:pPr>
              <w:adjustRightInd w:val="0"/>
              <w:snapToGrid w:val="0"/>
              <w:spacing w:line="440" w:lineRule="exact"/>
              <w:rPr>
                <w:rFonts w:ascii="宋体" w:cs="Times New Roman"/>
                <w:kern w:val="0"/>
                <w:sz w:val="24"/>
              </w:rPr>
            </w:pPr>
            <w:r>
              <w:rPr>
                <w:rFonts w:hint="eastAsia" w:ascii="宋体" w:hAnsi="宋体" w:cs="宋体"/>
                <w:sz w:val="24"/>
              </w:rPr>
              <w:t>联系电话：</w:t>
            </w:r>
            <w:r>
              <w:rPr>
                <w:rFonts w:ascii="宋体" w:hAnsi="宋体" w:cs="宋体"/>
                <w:sz w:val="24"/>
              </w:rPr>
              <w:t>16699887301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trPr>
        <w:tc>
          <w:tcPr>
            <w:tcW w:w="2389" w:type="dxa"/>
            <w:tcBorders>
              <w:bottom w:val="single" w:color="auto" w:sz="4" w:space="0"/>
            </w:tcBorders>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1.3.4 </w:t>
            </w:r>
          </w:p>
        </w:tc>
        <w:tc>
          <w:tcPr>
            <w:tcW w:w="7500" w:type="dxa"/>
            <w:tcBorders>
              <w:bottom w:val="single" w:color="auto" w:sz="4" w:space="0"/>
            </w:tcBorders>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合格投标人的其他资格要求：</w:t>
            </w:r>
            <w:r>
              <w:rPr>
                <w:rFonts w:ascii="宋体" w:hAnsi="宋体" w:cs="宋体"/>
                <w:kern w:val="0"/>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1.5.1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所属行业：工业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1.5.2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是否为专门面向</w:t>
            </w:r>
            <w:r>
              <w:rPr>
                <w:rFonts w:hint="eastAsia" w:ascii="宋体" w:hAnsi="宋体" w:cs="宋体"/>
                <w:kern w:val="0"/>
                <w:sz w:val="24"/>
                <w:lang w:val="en-US" w:eastAsia="zh-CN"/>
              </w:rPr>
              <w:t>小微</w:t>
            </w:r>
            <w:r>
              <w:rPr>
                <w:rFonts w:hint="eastAsia" w:ascii="宋体" w:hAnsi="宋体" w:cs="宋体"/>
                <w:kern w:val="0"/>
                <w:sz w:val="24"/>
              </w:rPr>
              <w:t>企业采购：</w:t>
            </w:r>
          </w:p>
          <w:p>
            <w:pPr>
              <w:widowControl/>
              <w:adjustRightInd w:val="0"/>
              <w:snapToGrid w:val="0"/>
              <w:spacing w:line="440" w:lineRule="exact"/>
              <w:rPr>
                <w:rFonts w:hint="eastAsia" w:ascii="宋体" w:hAnsi="宋体" w:cs="宋体"/>
                <w:kern w:val="0"/>
                <w:sz w:val="24"/>
                <w:u w:val="single"/>
              </w:rPr>
            </w:pPr>
            <w:r>
              <w:rPr>
                <w:rFonts w:hint="eastAsia" w:ascii="宋体" w:hAnsi="宋体" w:cs="宋体"/>
                <w:sz w:val="24"/>
              </w:rPr>
              <w:t>标项一、标项三、</w:t>
            </w:r>
            <w:r>
              <w:rPr>
                <w:rFonts w:hint="eastAsia" w:ascii="宋体" w:hAnsi="宋体" w:cs="宋体"/>
                <w:kern w:val="0"/>
                <w:sz w:val="24"/>
              </w:rPr>
              <w:t>：</w:t>
            </w:r>
            <w:r>
              <w:rPr>
                <w:rFonts w:hint="eastAsia" w:ascii="宋体" w:hAnsi="宋体" w:cs="宋体"/>
                <w:kern w:val="0"/>
                <w:sz w:val="24"/>
                <w:u w:val="single"/>
              </w:rPr>
              <w:t>是</w:t>
            </w:r>
          </w:p>
          <w:p>
            <w:pPr>
              <w:widowControl/>
              <w:adjustRightInd w:val="0"/>
              <w:snapToGrid w:val="0"/>
              <w:spacing w:line="440" w:lineRule="exact"/>
              <w:rPr>
                <w:rFonts w:ascii="宋体" w:cs="Times New Roman"/>
                <w:kern w:val="0"/>
                <w:sz w:val="24"/>
              </w:rPr>
            </w:pPr>
            <w:r>
              <w:rPr>
                <w:rFonts w:hint="eastAsia" w:ascii="宋体" w:hAnsi="宋体" w:cs="宋体"/>
                <w:kern w:val="0"/>
                <w:sz w:val="24"/>
              </w:rPr>
              <w:t>是否为专门面向</w:t>
            </w:r>
            <w:r>
              <w:rPr>
                <w:rFonts w:hint="eastAsia" w:ascii="宋体" w:hAnsi="宋体" w:cs="宋体"/>
                <w:kern w:val="0"/>
                <w:sz w:val="24"/>
                <w:lang w:val="en-US" w:eastAsia="zh-CN"/>
              </w:rPr>
              <w:t>中小</w:t>
            </w:r>
            <w:r>
              <w:rPr>
                <w:rFonts w:hint="eastAsia" w:ascii="宋体" w:hAnsi="宋体" w:cs="宋体"/>
                <w:kern w:val="0"/>
                <w:sz w:val="24"/>
              </w:rPr>
              <w:t>企业采购：</w:t>
            </w:r>
          </w:p>
          <w:p>
            <w:pPr>
              <w:widowControl/>
              <w:adjustRightInd w:val="0"/>
              <w:snapToGrid w:val="0"/>
              <w:spacing w:line="440" w:lineRule="exact"/>
            </w:pPr>
            <w:r>
              <w:rPr>
                <w:rFonts w:hint="eastAsia" w:ascii="宋体" w:hAnsi="宋体" w:cs="宋体"/>
                <w:sz w:val="24"/>
              </w:rPr>
              <w:t>标项</w:t>
            </w:r>
            <w:r>
              <w:rPr>
                <w:rFonts w:hint="eastAsia" w:ascii="宋体" w:hAnsi="宋体" w:cs="宋体"/>
                <w:sz w:val="24"/>
                <w:lang w:val="en-US" w:eastAsia="zh-CN"/>
              </w:rPr>
              <w:t>二</w:t>
            </w:r>
            <w:r>
              <w:rPr>
                <w:rFonts w:hint="eastAsia" w:ascii="宋体" w:hAnsi="宋体" w:cs="宋体"/>
                <w:sz w:val="24"/>
              </w:rPr>
              <w:t>、标项</w:t>
            </w:r>
            <w:r>
              <w:rPr>
                <w:rFonts w:hint="eastAsia" w:ascii="宋体" w:hAnsi="宋体" w:cs="宋体"/>
                <w:sz w:val="24"/>
                <w:lang w:val="en-US" w:eastAsia="zh-CN"/>
              </w:rPr>
              <w:t>四</w:t>
            </w:r>
            <w:r>
              <w:rPr>
                <w:rFonts w:hint="eastAsia" w:ascii="宋体" w:hAnsi="宋体" w:cs="宋体"/>
                <w:sz w:val="24"/>
              </w:rPr>
              <w:t>、</w:t>
            </w:r>
            <w:r>
              <w:rPr>
                <w:rFonts w:hint="eastAsia" w:ascii="宋体" w:hAnsi="宋体" w:cs="宋体"/>
                <w:kern w:val="0"/>
                <w:sz w:val="24"/>
              </w:rPr>
              <w:t>：</w:t>
            </w:r>
            <w:r>
              <w:rPr>
                <w:rFonts w:hint="eastAsia" w:ascii="宋体" w:hAnsi="宋体" w:cs="宋体"/>
                <w:kern w:val="0"/>
                <w:sz w:val="24"/>
                <w:u w:val="single"/>
              </w:rPr>
              <w:t>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8"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1.5.3 </w:t>
            </w:r>
          </w:p>
        </w:tc>
        <w:tc>
          <w:tcPr>
            <w:tcW w:w="7500" w:type="dxa"/>
            <w:vAlign w:val="center"/>
          </w:tcPr>
          <w:p>
            <w:pPr>
              <w:widowControl/>
              <w:adjustRightInd w:val="0"/>
              <w:snapToGrid w:val="0"/>
              <w:spacing w:line="440" w:lineRule="exact"/>
              <w:rPr>
                <w:rFonts w:ascii="宋体" w:cs="Times New Roman"/>
                <w:kern w:val="0"/>
                <w:sz w:val="24"/>
                <w:highlight w:val="none"/>
              </w:rPr>
            </w:pPr>
            <w:r>
              <w:rPr>
                <w:rFonts w:hint="eastAsia" w:ascii="宋体" w:hAnsi="宋体" w:cs="宋体"/>
                <w:kern w:val="0"/>
                <w:sz w:val="24"/>
                <w:highlight w:val="none"/>
              </w:rPr>
              <w:t>是否为本项目面向中小企业采购预留份额（联合体投标情形）：否</w:t>
            </w:r>
            <w:r>
              <w:rPr>
                <w:rFonts w:ascii="宋体" w:hAnsi="宋体" w:cs="宋体"/>
                <w:kern w:val="0"/>
                <w:sz w:val="24"/>
                <w:highlight w:val="none"/>
              </w:rPr>
              <w:t xml:space="preserve"> </w:t>
            </w:r>
          </w:p>
          <w:p>
            <w:pPr>
              <w:widowControl/>
              <w:adjustRightInd w:val="0"/>
              <w:snapToGrid w:val="0"/>
              <w:spacing w:line="440" w:lineRule="exact"/>
              <w:rPr>
                <w:rFonts w:ascii="宋体" w:cs="Times New Roman"/>
                <w:kern w:val="0"/>
                <w:sz w:val="24"/>
              </w:rPr>
            </w:pPr>
            <w:r>
              <w:rPr>
                <w:rFonts w:hint="eastAsia" w:ascii="宋体" w:hAnsi="宋体" w:cs="宋体"/>
                <w:kern w:val="0"/>
                <w:sz w:val="24"/>
              </w:rPr>
              <w:t>如为是，未达到下面比例的投标将被认定为</w:t>
            </w:r>
            <w:r>
              <w:rPr>
                <w:rFonts w:hint="eastAsia" w:ascii="宋体" w:hAnsi="宋体" w:cs="宋体"/>
                <w:b/>
                <w:bCs/>
                <w:kern w:val="0"/>
                <w:sz w:val="24"/>
              </w:rPr>
              <w:t>投标无效</w:t>
            </w:r>
            <w:r>
              <w:rPr>
                <w:rFonts w:hint="eastAsia" w:ascii="宋体" w:hAnsi="宋体" w:cs="宋体"/>
                <w:kern w:val="0"/>
                <w:sz w:val="24"/>
              </w:rPr>
              <w:t>。</w:t>
            </w:r>
            <w:r>
              <w:rPr>
                <w:rFonts w:ascii="宋体" w:hAnsi="宋体" w:cs="宋体"/>
                <w:kern w:val="0"/>
                <w:sz w:val="24"/>
              </w:rPr>
              <w:t xml:space="preserve"> </w:t>
            </w:r>
          </w:p>
          <w:p>
            <w:pPr>
              <w:widowControl/>
              <w:adjustRightInd w:val="0"/>
              <w:snapToGrid w:val="0"/>
              <w:spacing w:line="440" w:lineRule="exact"/>
              <w:rPr>
                <w:rFonts w:ascii="宋体" w:cs="Times New Roman"/>
                <w:kern w:val="0"/>
                <w:sz w:val="24"/>
              </w:rPr>
            </w:pPr>
            <w:r>
              <w:rPr>
                <w:rFonts w:hint="eastAsia" w:ascii="宋体" w:hAnsi="宋体" w:cs="宋体"/>
                <w:kern w:val="0"/>
                <w:sz w:val="24"/>
              </w:rPr>
              <w:t>请选择那种方式预留份额：</w:t>
            </w:r>
            <w:r>
              <w:rPr>
                <w:rFonts w:ascii="宋体" w:hAnsi="宋体" w:cs="宋体"/>
                <w:kern w:val="0"/>
                <w:sz w:val="24"/>
              </w:rPr>
              <w:t xml:space="preserve"> </w:t>
            </w:r>
          </w:p>
          <w:p>
            <w:pPr>
              <w:widowControl/>
              <w:adjustRightInd w:val="0"/>
              <w:snapToGrid w:val="0"/>
              <w:spacing w:line="440" w:lineRule="exact"/>
              <w:rPr>
                <w:rFonts w:ascii="宋体" w:cs="Times New Roman"/>
                <w:kern w:val="0"/>
                <w:sz w:val="24"/>
              </w:rPr>
            </w:pPr>
            <w:r>
              <w:rPr>
                <w:rFonts w:hint="eastAsia" w:ascii="宋体" w:hAnsi="宋体" w:cs="宋体"/>
                <w:kern w:val="0"/>
                <w:sz w:val="24"/>
              </w:rPr>
              <w:t>□要求投标人以联合体形式参加采购活动，且联合体中中小企业承担部分达到比例为</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（不低于</w:t>
            </w:r>
            <w:r>
              <w:rPr>
                <w:rFonts w:ascii="宋体" w:hAnsi="宋体" w:cs="宋体"/>
                <w:kern w:val="0"/>
                <w:sz w:val="24"/>
              </w:rPr>
              <w:t>30%</w:t>
            </w:r>
            <w:r>
              <w:rPr>
                <w:rFonts w:hint="eastAsia" w:ascii="宋体" w:hAnsi="宋体" w:cs="宋体"/>
                <w:kern w:val="0"/>
                <w:sz w:val="24"/>
              </w:rPr>
              <w:t>）</w:t>
            </w:r>
            <w:r>
              <w:rPr>
                <w:rFonts w:ascii="宋体" w:cs="宋体"/>
                <w:kern w:val="0"/>
                <w:sz w:val="24"/>
              </w:rPr>
              <w:t>,</w:t>
            </w:r>
            <w:r>
              <w:rPr>
                <w:rFonts w:hint="eastAsia" w:ascii="宋体" w:hAnsi="宋体" w:cs="宋体"/>
                <w:kern w:val="0"/>
                <w:sz w:val="24"/>
              </w:rPr>
              <w:t>其中预留给小微企业的比例不低于</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（不低于</w:t>
            </w:r>
            <w:r>
              <w:rPr>
                <w:rFonts w:ascii="宋体" w:hAnsi="宋体" w:cs="宋体"/>
                <w:kern w:val="0"/>
                <w:sz w:val="24"/>
              </w:rPr>
              <w:t xml:space="preserve"> 60%</w:t>
            </w:r>
            <w:r>
              <w:rPr>
                <w:rFonts w:hint="eastAsia" w:ascii="宋体" w:hAnsi="宋体" w:cs="宋体"/>
                <w:kern w:val="0"/>
                <w:sz w:val="24"/>
              </w:rPr>
              <w:t>）。</w:t>
            </w:r>
            <w:r>
              <w:rPr>
                <w:rFonts w:ascii="宋体" w:hAnsi="宋体" w:cs="宋体"/>
                <w:kern w:val="0"/>
                <w:sz w:val="24"/>
              </w:rPr>
              <w:t xml:space="preserve"> </w:t>
            </w:r>
          </w:p>
          <w:p>
            <w:pPr>
              <w:widowControl/>
              <w:adjustRightInd w:val="0"/>
              <w:snapToGrid w:val="0"/>
              <w:spacing w:line="440" w:lineRule="exact"/>
              <w:rPr>
                <w:rFonts w:ascii="宋体" w:cs="Times New Roman"/>
                <w:kern w:val="0"/>
                <w:sz w:val="24"/>
              </w:rPr>
            </w:pPr>
            <w:r>
              <w:rPr>
                <w:rFonts w:hint="eastAsia" w:ascii="宋体" w:hAnsi="宋体" w:cs="宋体"/>
                <w:kern w:val="0"/>
                <w:sz w:val="24"/>
              </w:rPr>
              <w:t>□要求获得采购合同的投标人将</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（不低于</w:t>
            </w:r>
            <w:r>
              <w:rPr>
                <w:rFonts w:ascii="宋体" w:hAnsi="宋体" w:cs="宋体"/>
                <w:kern w:val="0"/>
                <w:sz w:val="24"/>
              </w:rPr>
              <w:t xml:space="preserve"> 30%</w:t>
            </w:r>
            <w:r>
              <w:rPr>
                <w:rFonts w:hint="eastAsia" w:ascii="宋体" w:hAnsi="宋体" w:cs="宋体"/>
                <w:kern w:val="0"/>
                <w:sz w:val="24"/>
              </w:rPr>
              <w:t>）比例分包给</w:t>
            </w:r>
            <w:r>
              <w:rPr>
                <w:rFonts w:ascii="宋体" w:hAnsi="宋体" w:cs="宋体"/>
                <w:kern w:val="0"/>
                <w:sz w:val="24"/>
              </w:rPr>
              <w:t xml:space="preserve"> </w:t>
            </w:r>
            <w:r>
              <w:rPr>
                <w:rFonts w:hint="eastAsia" w:ascii="宋体" w:hAnsi="宋体" w:cs="宋体"/>
                <w:kern w:val="0"/>
                <w:sz w:val="24"/>
              </w:rPr>
              <w:t>一家或者多家中小企业</w:t>
            </w:r>
            <w:r>
              <w:rPr>
                <w:rFonts w:ascii="宋体" w:hAnsi="宋体" w:cs="宋体"/>
                <w:kern w:val="0"/>
                <w:sz w:val="24"/>
              </w:rPr>
              <w:t xml:space="preserve">, </w:t>
            </w:r>
            <w:r>
              <w:rPr>
                <w:rFonts w:hint="eastAsia" w:ascii="宋体" w:hAnsi="宋体" w:cs="宋体"/>
                <w:kern w:val="0"/>
                <w:sz w:val="24"/>
              </w:rPr>
              <w:t>其中预留给小微企业的比例不低于</w:t>
            </w:r>
            <w:r>
              <w:rPr>
                <w:rFonts w:ascii="宋体" w:hAnsi="宋体" w:cs="宋体"/>
                <w:kern w:val="0"/>
                <w:sz w:val="24"/>
                <w:u w:val="single"/>
              </w:rPr>
              <w:t xml:space="preserve">    </w:t>
            </w:r>
            <w:r>
              <w:rPr>
                <w:rFonts w:ascii="宋体" w:hAnsi="宋体" w:cs="宋体"/>
                <w:kern w:val="0"/>
                <w:sz w:val="24"/>
              </w:rPr>
              <w:t>%</w:t>
            </w:r>
            <w:r>
              <w:rPr>
                <w:rFonts w:hint="eastAsia" w:ascii="宋体" w:hAnsi="宋体" w:cs="宋体"/>
                <w:kern w:val="0"/>
                <w:sz w:val="24"/>
              </w:rPr>
              <w:t>（不低于</w:t>
            </w:r>
            <w:r>
              <w:rPr>
                <w:rFonts w:ascii="宋体" w:hAnsi="宋体" w:cs="宋体"/>
                <w:kern w:val="0"/>
                <w:sz w:val="24"/>
              </w:rPr>
              <w:t xml:space="preserve"> 60%</w:t>
            </w:r>
            <w:r>
              <w:rPr>
                <w:rFonts w:hint="eastAsia" w:ascii="宋体" w:hAnsi="宋体" w:cs="宋体"/>
                <w:kern w:val="0"/>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5.4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是否组织现场考察或者召开答疑会：否</w:t>
            </w:r>
            <w:r>
              <w:rPr>
                <w:rFonts w:ascii="宋体" w:hAnsi="宋体" w:cs="宋体"/>
                <w:kern w:val="0"/>
                <w:sz w:val="24"/>
              </w:rPr>
              <w:t xml:space="preserve"> </w:t>
            </w:r>
          </w:p>
          <w:p>
            <w:pPr>
              <w:widowControl/>
              <w:adjustRightInd w:val="0"/>
              <w:snapToGrid w:val="0"/>
              <w:spacing w:line="440" w:lineRule="exact"/>
              <w:rPr>
                <w:rFonts w:ascii="宋体" w:cs="Times New Roman"/>
                <w:kern w:val="0"/>
                <w:sz w:val="24"/>
              </w:rPr>
            </w:pPr>
            <w:r>
              <w:rPr>
                <w:rFonts w:hint="eastAsia" w:ascii="宋体" w:hAnsi="宋体" w:cs="宋体"/>
                <w:kern w:val="0"/>
                <w:sz w:val="24"/>
              </w:rPr>
              <w:t>组织现场考察或者召开答疑会相关要求：</w:t>
            </w:r>
          </w:p>
          <w:p>
            <w:pPr>
              <w:widowControl/>
              <w:adjustRightInd w:val="0"/>
              <w:snapToGrid w:val="0"/>
              <w:spacing w:line="440" w:lineRule="exact"/>
              <w:rPr>
                <w:rFonts w:ascii="宋体" w:cs="Times New Roman"/>
                <w:kern w:val="0"/>
                <w:sz w:val="24"/>
              </w:rPr>
            </w:pPr>
            <w:r>
              <w:rPr>
                <w:rFonts w:hint="eastAsia" w:ascii="宋体" w:hAnsi="宋体" w:cs="宋体"/>
                <w:kern w:val="0"/>
                <w:sz w:val="24"/>
              </w:rPr>
              <w:t>□</w:t>
            </w:r>
            <w:r>
              <w:rPr>
                <w:rFonts w:ascii="宋体" w:hAnsi="宋体" w:cs="宋体"/>
                <w:kern w:val="0"/>
                <w:sz w:val="24"/>
                <w:u w:val="single"/>
              </w:rPr>
              <w:t xml:space="preserve">                              </w:t>
            </w:r>
            <w:r>
              <w:rPr>
                <w:rFonts w:ascii="宋体" w:hAnsi="宋体" w:cs="宋体"/>
                <w:kern w:val="0"/>
                <w:sz w:val="24"/>
              </w:rPr>
              <w:t xml:space="preserve"> </w:t>
            </w:r>
          </w:p>
          <w:p>
            <w:pPr>
              <w:widowControl/>
              <w:adjustRightInd w:val="0"/>
              <w:snapToGrid w:val="0"/>
              <w:spacing w:line="440" w:lineRule="exact"/>
              <w:rPr>
                <w:rFonts w:ascii="宋体" w:cs="Times New Roman"/>
                <w:kern w:val="0"/>
                <w:sz w:val="24"/>
              </w:rPr>
            </w:pPr>
            <w:r>
              <w:rPr>
                <w:rFonts w:hint="eastAsia" w:ascii="宋体" w:hAnsi="宋体" w:cs="宋体"/>
                <w:kern w:val="0"/>
                <w:sz w:val="24"/>
              </w:rPr>
              <w:t>□将在招标文件提供期限截止后以书面形式通知所有获取招标文件的潜在投标人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5"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5.5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是否需要提供样品：否</w:t>
            </w:r>
            <w:r>
              <w:rPr>
                <w:rFonts w:ascii="宋体" w:hAnsi="宋体" w:cs="宋体"/>
                <w:kern w:val="0"/>
                <w:sz w:val="24"/>
              </w:rPr>
              <w:t xml:space="preserve"> </w:t>
            </w:r>
          </w:p>
          <w:p>
            <w:pPr>
              <w:widowControl/>
              <w:adjustRightInd w:val="0"/>
              <w:snapToGrid w:val="0"/>
              <w:spacing w:line="440" w:lineRule="exact"/>
              <w:rPr>
                <w:rFonts w:ascii="宋体" w:cs="Times New Roman"/>
                <w:kern w:val="0"/>
                <w:sz w:val="24"/>
              </w:rPr>
            </w:pPr>
            <w:r>
              <w:rPr>
                <w:rFonts w:hint="eastAsia" w:ascii="宋体" w:hAnsi="宋体" w:cs="宋体"/>
                <w:kern w:val="0"/>
                <w:sz w:val="24"/>
              </w:rPr>
              <w:t>提供样品要求包括：（样品的制作标准和要求、接收及退还，样品检测报告，检测机构、检测内容等内容）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11.1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保证金形式：电汇或银行转账</w:t>
            </w:r>
            <w:r>
              <w:rPr>
                <w:rFonts w:ascii="宋体" w:hAnsi="宋体" w:cs="宋体"/>
                <w:kern w:val="0"/>
                <w:sz w:val="24"/>
              </w:rPr>
              <w:t xml:space="preserve"> </w:t>
            </w:r>
          </w:p>
          <w:p>
            <w:pPr>
              <w:adjustRightInd w:val="0"/>
              <w:snapToGrid w:val="0"/>
              <w:spacing w:line="440" w:lineRule="exact"/>
              <w:rPr>
                <w:rFonts w:ascii="宋体" w:cs="Times New Roman"/>
                <w:kern w:val="0"/>
                <w:sz w:val="24"/>
              </w:rPr>
            </w:pPr>
            <w:r>
              <w:rPr>
                <w:rFonts w:hint="eastAsia" w:ascii="宋体" w:hAnsi="宋体" w:cs="宋体"/>
                <w:kern w:val="0"/>
                <w:sz w:val="24"/>
              </w:rPr>
              <w:t>保证金数额：</w:t>
            </w:r>
          </w:p>
          <w:p>
            <w:pPr>
              <w:widowControl/>
              <w:adjustRightInd w:val="0"/>
              <w:snapToGrid w:val="0"/>
              <w:spacing w:line="440" w:lineRule="exact"/>
              <w:jc w:val="left"/>
              <w:rPr>
                <w:rFonts w:hint="eastAsia" w:ascii="宋体" w:hAnsi="宋体" w:cs="宋体"/>
                <w:kern w:val="0"/>
                <w:sz w:val="24"/>
              </w:rPr>
            </w:pPr>
            <w:r>
              <w:rPr>
                <w:rFonts w:hint="eastAsia" w:ascii="宋体" w:hAnsi="宋体" w:cs="宋体"/>
                <w:kern w:val="0"/>
                <w:sz w:val="24"/>
              </w:rPr>
              <w:t>（标项</w:t>
            </w:r>
            <w:r>
              <w:rPr>
                <w:rFonts w:hint="eastAsia" w:ascii="宋体" w:hAnsi="宋体" w:cs="宋体"/>
                <w:kern w:val="0"/>
                <w:sz w:val="24"/>
                <w:lang w:val="en-US" w:eastAsia="zh-CN"/>
              </w:rPr>
              <w:t>一</w:t>
            </w:r>
            <w:r>
              <w:rPr>
                <w:rFonts w:hint="eastAsia" w:ascii="宋体" w:hAnsi="宋体" w:cs="宋体"/>
                <w:kern w:val="0"/>
                <w:sz w:val="24"/>
              </w:rPr>
              <w:t>）投标保证金的金额：</w:t>
            </w:r>
            <w:r>
              <w:rPr>
                <w:rFonts w:hint="eastAsia" w:ascii="宋体" w:hAnsi="宋体" w:cs="宋体"/>
                <w:kern w:val="0"/>
                <w:sz w:val="24"/>
                <w:lang w:val="en-US" w:eastAsia="zh-CN"/>
              </w:rPr>
              <w:t>20000</w:t>
            </w:r>
            <w:r>
              <w:rPr>
                <w:rFonts w:hint="eastAsia" w:ascii="宋体" w:hAnsi="宋体" w:cs="宋体"/>
                <w:kern w:val="0"/>
                <w:sz w:val="24"/>
              </w:rPr>
              <w:t>元；</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（标项</w:t>
            </w:r>
            <w:r>
              <w:rPr>
                <w:rFonts w:hint="eastAsia" w:ascii="宋体" w:hAnsi="宋体" w:cs="宋体"/>
                <w:kern w:val="0"/>
                <w:sz w:val="24"/>
                <w:lang w:val="en-US" w:eastAsia="zh-CN"/>
              </w:rPr>
              <w:t>二</w:t>
            </w:r>
            <w:r>
              <w:rPr>
                <w:rFonts w:hint="eastAsia" w:ascii="宋体" w:hAnsi="宋体" w:cs="宋体"/>
                <w:kern w:val="0"/>
                <w:sz w:val="24"/>
              </w:rPr>
              <w:t>）投标保证金的金额：</w:t>
            </w:r>
            <w:r>
              <w:rPr>
                <w:rFonts w:hint="eastAsia" w:ascii="宋体" w:hAnsi="宋体" w:cs="宋体"/>
                <w:kern w:val="0"/>
                <w:sz w:val="24"/>
                <w:lang w:val="en-US" w:eastAsia="zh-CN"/>
              </w:rPr>
              <w:t>24000</w:t>
            </w:r>
            <w:r>
              <w:rPr>
                <w:rFonts w:hint="eastAsia" w:ascii="宋体" w:hAnsi="宋体" w:cs="宋体"/>
                <w:kern w:val="0"/>
                <w:sz w:val="24"/>
              </w:rPr>
              <w:t>元；</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（标项</w:t>
            </w:r>
            <w:r>
              <w:rPr>
                <w:rFonts w:hint="eastAsia" w:ascii="宋体" w:hAnsi="宋体" w:cs="宋体"/>
                <w:kern w:val="0"/>
                <w:sz w:val="24"/>
                <w:lang w:val="en-US" w:eastAsia="zh-CN"/>
              </w:rPr>
              <w:t>三</w:t>
            </w:r>
            <w:r>
              <w:rPr>
                <w:rFonts w:hint="eastAsia" w:ascii="宋体" w:hAnsi="宋体" w:cs="宋体"/>
                <w:kern w:val="0"/>
                <w:sz w:val="24"/>
              </w:rPr>
              <w:t>）投标保证金的金额：</w:t>
            </w:r>
            <w:r>
              <w:rPr>
                <w:rFonts w:hint="eastAsia" w:ascii="宋体" w:hAnsi="宋体" w:cs="宋体"/>
                <w:kern w:val="0"/>
                <w:sz w:val="24"/>
                <w:lang w:val="en-US" w:eastAsia="zh-CN"/>
              </w:rPr>
              <w:t>10000</w:t>
            </w:r>
            <w:r>
              <w:rPr>
                <w:rFonts w:hint="eastAsia" w:ascii="宋体" w:hAnsi="宋体" w:cs="宋体"/>
                <w:kern w:val="0"/>
                <w:sz w:val="24"/>
              </w:rPr>
              <w:t>元；</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（标项</w:t>
            </w:r>
            <w:r>
              <w:rPr>
                <w:rFonts w:hint="eastAsia" w:ascii="宋体" w:hAnsi="宋体" w:cs="宋体"/>
                <w:kern w:val="0"/>
                <w:sz w:val="24"/>
                <w:lang w:val="en-US" w:eastAsia="zh-CN"/>
              </w:rPr>
              <w:t>四</w:t>
            </w:r>
            <w:r>
              <w:rPr>
                <w:rFonts w:hint="eastAsia" w:ascii="宋体" w:hAnsi="宋体" w:cs="宋体"/>
                <w:kern w:val="0"/>
                <w:sz w:val="24"/>
              </w:rPr>
              <w:t>）投标保证金的金额：</w:t>
            </w:r>
            <w:r>
              <w:rPr>
                <w:rFonts w:hint="eastAsia" w:ascii="宋体" w:hAnsi="宋体" w:cs="宋体"/>
                <w:kern w:val="0"/>
                <w:sz w:val="24"/>
                <w:lang w:val="en-US" w:eastAsia="zh-CN"/>
              </w:rPr>
              <w:t>12000</w:t>
            </w:r>
            <w:r>
              <w:rPr>
                <w:rFonts w:hint="eastAsia" w:ascii="宋体" w:hAnsi="宋体" w:cs="宋体"/>
                <w:kern w:val="0"/>
                <w:sz w:val="24"/>
              </w:rPr>
              <w:t>元；</w:t>
            </w:r>
          </w:p>
          <w:p>
            <w:pPr>
              <w:widowControl/>
              <w:adjustRightInd w:val="0"/>
              <w:snapToGrid w:val="0"/>
              <w:spacing w:line="440" w:lineRule="exact"/>
              <w:jc w:val="left"/>
              <w:rPr>
                <w:rFonts w:ascii="宋体" w:cs="Times New Roman"/>
                <w:kern w:val="0"/>
                <w:sz w:val="24"/>
              </w:rPr>
            </w:pP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开户单位名称：</w:t>
            </w:r>
            <w:bookmarkStart w:id="71" w:name="D1开户单位名称"/>
            <w:r>
              <w:rPr>
                <w:rFonts w:hint="eastAsia" w:ascii="宋体" w:hAnsi="宋体" w:cs="宋体"/>
                <w:kern w:val="0"/>
                <w:sz w:val="24"/>
              </w:rPr>
              <w:t>新疆君凯杰工程项目管理有限公司</w:t>
            </w:r>
          </w:p>
          <w:bookmarkEnd w:id="71"/>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开户银行</w:t>
            </w:r>
            <w:r>
              <w:rPr>
                <w:rFonts w:ascii="宋体" w:hAnsi="宋体" w:cs="宋体"/>
                <w:kern w:val="0"/>
                <w:sz w:val="24"/>
              </w:rPr>
              <w:t xml:space="preserve">: </w:t>
            </w:r>
            <w:r>
              <w:rPr>
                <w:rFonts w:hint="eastAsia" w:ascii="宋体" w:hAnsi="宋体" w:cs="宋体"/>
                <w:kern w:val="0"/>
                <w:sz w:val="24"/>
              </w:rPr>
              <w:t>中国农业银行乌鲁木齐昆仑路支行</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账</w:t>
            </w:r>
            <w:r>
              <w:rPr>
                <w:rFonts w:ascii="宋体" w:hAnsi="宋体" w:cs="宋体"/>
                <w:kern w:val="0"/>
                <w:sz w:val="24"/>
              </w:rPr>
              <w:t xml:space="preserve">    </w:t>
            </w:r>
            <w:r>
              <w:rPr>
                <w:rFonts w:hint="eastAsia" w:ascii="宋体" w:hAnsi="宋体" w:cs="宋体"/>
                <w:kern w:val="0"/>
                <w:sz w:val="24"/>
              </w:rPr>
              <w:t>号</w:t>
            </w:r>
            <w:r>
              <w:rPr>
                <w:rFonts w:ascii="宋体" w:hAnsi="宋体" w:cs="宋体"/>
                <w:kern w:val="0"/>
                <w:sz w:val="24"/>
              </w:rPr>
              <w:t>: 30006 4010 400 10690</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行</w:t>
            </w:r>
            <w:r>
              <w:rPr>
                <w:rFonts w:ascii="宋体" w:hAnsi="宋体" w:cs="宋体"/>
                <w:kern w:val="0"/>
                <w:sz w:val="24"/>
              </w:rPr>
              <w:t xml:space="preserve">    </w:t>
            </w:r>
            <w:r>
              <w:rPr>
                <w:rFonts w:hint="eastAsia" w:ascii="宋体" w:hAnsi="宋体" w:cs="宋体"/>
                <w:kern w:val="0"/>
                <w:sz w:val="24"/>
              </w:rPr>
              <w:t>号：</w:t>
            </w:r>
            <w:r>
              <w:rPr>
                <w:rFonts w:ascii="宋体" w:hAnsi="宋体" w:cs="宋体"/>
                <w:kern w:val="0"/>
                <w:sz w:val="24"/>
              </w:rPr>
              <w:t>10388 1000 646</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采购代理服务费缴纳账号：（同上）</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注：所投标段的投标保证金必须在开标时间及投标文件递交截止时间前确保到帐；投标人未按招标文件要求提交投标保证金的，投标文件无效。投标人无需来我单位开收据，投标书中提供保证金电汇凭证即可；</w:t>
            </w:r>
            <w:r>
              <w:rPr>
                <w:rFonts w:hint="eastAsia" w:ascii="宋体" w:hAnsi="宋体" w:cs="宋体"/>
                <w:b/>
                <w:bCs/>
                <w:kern w:val="0"/>
                <w:sz w:val="24"/>
              </w:rPr>
              <w:t>附言：项目简称</w:t>
            </w:r>
            <w:r>
              <w:rPr>
                <w:rFonts w:ascii="宋体" w:hAnsi="宋体" w:cs="宋体"/>
                <w:b/>
                <w:bCs/>
                <w:kern w:val="0"/>
                <w:sz w:val="24"/>
              </w:rPr>
              <w:t>+</w:t>
            </w:r>
            <w:r>
              <w:rPr>
                <w:rFonts w:hint="eastAsia" w:ascii="宋体" w:hAnsi="宋体" w:cs="宋体"/>
                <w:b/>
                <w:bCs/>
                <w:kern w:val="0"/>
                <w:sz w:val="24"/>
              </w:rPr>
              <w:t>标项编号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12.1</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投标有效期：</w:t>
            </w:r>
            <w:r>
              <w:rPr>
                <w:rFonts w:ascii="宋体" w:hAnsi="宋体" w:cs="宋体"/>
                <w:kern w:val="0"/>
                <w:sz w:val="24"/>
              </w:rPr>
              <w:t xml:space="preserve">90 </w:t>
            </w:r>
            <w:r>
              <w:rPr>
                <w:rFonts w:hint="eastAsia" w:ascii="宋体" w:hAnsi="宋体" w:cs="宋体"/>
                <w:kern w:val="0"/>
                <w:sz w:val="24"/>
              </w:rPr>
              <w:t>日历日</w:t>
            </w:r>
            <w:r>
              <w:rPr>
                <w:rFonts w:ascii="宋体" w:hAnsi="宋体" w:cs="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13.1 </w:t>
            </w:r>
          </w:p>
        </w:tc>
        <w:tc>
          <w:tcPr>
            <w:tcW w:w="7500" w:type="dxa"/>
            <w:vAlign w:val="center"/>
          </w:tcPr>
          <w:p>
            <w:pPr>
              <w:widowControl/>
              <w:adjustRightInd w:val="0"/>
              <w:snapToGrid w:val="0"/>
              <w:spacing w:line="440" w:lineRule="exact"/>
              <w:jc w:val="left"/>
              <w:rPr>
                <w:rFonts w:ascii="宋体" w:cs="Times New Roman"/>
                <w:kern w:val="0"/>
                <w:sz w:val="24"/>
              </w:rPr>
            </w:pPr>
            <w:r>
              <w:rPr>
                <w:rFonts w:ascii="宋体" w:hAnsi="宋体" w:cs="宋体"/>
                <w:kern w:val="0"/>
                <w:sz w:val="24"/>
              </w:rPr>
              <w:t>1</w:t>
            </w:r>
            <w:r>
              <w:rPr>
                <w:rFonts w:hint="eastAsia" w:ascii="宋体" w:hAnsi="宋体" w:cs="宋体"/>
                <w:kern w:val="0"/>
                <w:sz w:val="24"/>
              </w:rPr>
              <w:t>．本项目采用不见面开标、投标人需要递交电子投标文件，加密的电子投标文件，在投标截止时间前通过新疆政采云平台上传到指定位置，开标时无需递交纸质文件。</w:t>
            </w:r>
          </w:p>
          <w:p>
            <w:pPr>
              <w:widowControl/>
              <w:adjustRightInd w:val="0"/>
              <w:snapToGrid w:val="0"/>
              <w:spacing w:line="440" w:lineRule="exact"/>
              <w:jc w:val="left"/>
              <w:rPr>
                <w:rFonts w:ascii="宋体" w:cs="Times New Roman"/>
                <w:kern w:val="0"/>
                <w:sz w:val="24"/>
              </w:rPr>
            </w:pPr>
            <w:r>
              <w:rPr>
                <w:rFonts w:ascii="宋体" w:hAnsi="宋体" w:cs="宋体"/>
                <w:kern w:val="0"/>
                <w:sz w:val="24"/>
              </w:rPr>
              <w:t>2.</w:t>
            </w:r>
            <w:r>
              <w:rPr>
                <w:rFonts w:hint="eastAsia" w:ascii="宋体" w:hAnsi="宋体" w:cs="宋体"/>
                <w:kern w:val="0"/>
                <w:sz w:val="24"/>
              </w:rPr>
              <w:t>本项目采用远程不见面交易的模式。开标当日，投标人无需到达开标现场，需在新疆政采云</w:t>
            </w:r>
            <w:r>
              <w:rPr>
                <w:rFonts w:ascii="宋体" w:hAnsi="宋体" w:cs="宋体"/>
                <w:kern w:val="0"/>
                <w:sz w:val="24"/>
              </w:rPr>
              <w:t>http://www.ccgp-xinjiang.gov.cn/</w:t>
            </w:r>
            <w:r>
              <w:rPr>
                <w:rFonts w:hint="eastAsia" w:ascii="宋体" w:hAnsi="宋体" w:cs="宋体"/>
                <w:kern w:val="0"/>
                <w:sz w:val="24"/>
              </w:rPr>
              <w:t>网上开标完成远程解密、提疑澄清、开标唱标、结果公布等交互环节。投标人必须使用能正确解密投标文件的“新疆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16.1</w:t>
            </w:r>
          </w:p>
        </w:tc>
        <w:tc>
          <w:tcPr>
            <w:tcW w:w="7500" w:type="dxa"/>
            <w:vAlign w:val="center"/>
          </w:tcPr>
          <w:p>
            <w:pPr>
              <w:adjustRightInd w:val="0"/>
              <w:snapToGrid w:val="0"/>
              <w:spacing w:line="440" w:lineRule="exact"/>
              <w:rPr>
                <w:rFonts w:ascii="宋体" w:cs="Times New Roman"/>
                <w:kern w:val="0"/>
                <w:sz w:val="24"/>
              </w:rPr>
            </w:pPr>
            <w:r>
              <w:rPr>
                <w:rFonts w:hint="eastAsia" w:ascii="宋体" w:hAnsi="宋体" w:cs="宋体"/>
                <w:kern w:val="0"/>
                <w:sz w:val="24"/>
              </w:rPr>
              <w:t>投标截止时间：</w:t>
            </w:r>
            <w:r>
              <w:rPr>
                <w:rFonts w:ascii="宋体" w:hAnsi="宋体" w:cs="宋体"/>
                <w:sz w:val="24"/>
                <w:u w:val="single"/>
              </w:rPr>
              <w:t>2023</w:t>
            </w:r>
            <w:r>
              <w:rPr>
                <w:rFonts w:hint="eastAsia" w:ascii="宋体" w:hAnsi="宋体" w:cs="宋体"/>
                <w:sz w:val="24"/>
                <w:u w:val="single"/>
              </w:rPr>
              <w:t>年</w:t>
            </w:r>
            <w:r>
              <w:rPr>
                <w:rFonts w:ascii="宋体" w:hAnsi="宋体" w:cs="宋体"/>
                <w:sz w:val="24"/>
                <w:u w:val="single"/>
              </w:rPr>
              <w:t>0</w:t>
            </w:r>
            <w:r>
              <w:rPr>
                <w:rFonts w:hint="eastAsia" w:ascii="宋体" w:hAnsi="宋体" w:cs="宋体"/>
                <w:sz w:val="24"/>
                <w:u w:val="single"/>
                <w:lang w:val="en-US" w:eastAsia="zh-CN"/>
              </w:rPr>
              <w:t>8</w:t>
            </w:r>
            <w:r>
              <w:rPr>
                <w:rFonts w:hint="eastAsia" w:ascii="宋体" w:hAnsi="宋体" w:cs="宋体"/>
                <w:sz w:val="24"/>
                <w:u w:val="single"/>
              </w:rPr>
              <w:t>月</w:t>
            </w:r>
            <w:r>
              <w:rPr>
                <w:rFonts w:hint="eastAsia" w:ascii="宋体" w:hAnsi="宋体" w:cs="宋体"/>
                <w:sz w:val="24"/>
                <w:u w:val="single"/>
                <w:lang w:val="en-US" w:eastAsia="zh-CN"/>
              </w:rPr>
              <w:t>10</w:t>
            </w:r>
            <w:r>
              <w:rPr>
                <w:rFonts w:hint="eastAsia" w:ascii="宋体" w:hAnsi="宋体" w:cs="宋体"/>
                <w:sz w:val="24"/>
                <w:u w:val="single"/>
              </w:rPr>
              <w:t>日</w:t>
            </w:r>
            <w:r>
              <w:rPr>
                <w:rFonts w:ascii="宋体" w:hAnsi="宋体" w:cs="宋体"/>
                <w:sz w:val="24"/>
                <w:u w:val="single"/>
              </w:rPr>
              <w:t>11</w:t>
            </w:r>
            <w:r>
              <w:rPr>
                <w:rFonts w:hint="eastAsia" w:ascii="宋体" w:hAnsi="宋体" w:cs="宋体"/>
                <w:sz w:val="24"/>
                <w:u w:val="single"/>
              </w:rPr>
              <w:t>点</w:t>
            </w:r>
            <w:r>
              <w:rPr>
                <w:rFonts w:ascii="宋体" w:cs="宋体"/>
                <w:sz w:val="24"/>
                <w:u w:val="single"/>
              </w:rPr>
              <w:t>00</w:t>
            </w:r>
            <w:r>
              <w:rPr>
                <w:rFonts w:hint="eastAsia" w:ascii="宋体" w:hAnsi="宋体" w:cs="宋体"/>
                <w:sz w:val="24"/>
                <w:u w:val="single"/>
              </w:rPr>
              <w:t>分</w:t>
            </w:r>
            <w:r>
              <w:rPr>
                <w:rFonts w:hint="eastAsia" w:ascii="宋体" w:hAnsi="宋体" w:cs="宋体"/>
                <w:sz w:val="24"/>
              </w:rPr>
              <w:t>（北京时间）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17.1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开标时间：同投标截止时间</w:t>
            </w:r>
            <w:r>
              <w:rPr>
                <w:rFonts w:ascii="宋体" w:hAnsi="宋体" w:cs="宋体"/>
                <w:kern w:val="0"/>
                <w:sz w:val="24"/>
              </w:rPr>
              <w:t xml:space="preserve"> </w:t>
            </w:r>
          </w:p>
          <w:p>
            <w:pPr>
              <w:widowControl/>
              <w:adjustRightInd w:val="0"/>
              <w:snapToGrid w:val="0"/>
              <w:spacing w:line="440" w:lineRule="exact"/>
              <w:rPr>
                <w:rFonts w:ascii="宋体" w:cs="Times New Roman"/>
                <w:kern w:val="0"/>
                <w:sz w:val="24"/>
              </w:rPr>
            </w:pPr>
            <w:r>
              <w:rPr>
                <w:rFonts w:hint="eastAsia" w:ascii="宋体" w:hAnsi="宋体" w:cs="宋体"/>
                <w:kern w:val="0"/>
                <w:sz w:val="24"/>
              </w:rPr>
              <w:t>开标地点：新疆政府采购网政采云平台（</w:t>
            </w:r>
            <w:r>
              <w:rPr>
                <w:rFonts w:ascii="宋体" w:hAnsi="宋体" w:cs="宋体"/>
                <w:kern w:val="0"/>
                <w:sz w:val="24"/>
              </w:rPr>
              <w:t>www.zcygov.cn</w:t>
            </w:r>
            <w:r>
              <w:rPr>
                <w:rFonts w:hint="eastAsia" w:ascii="宋体" w:hAnsi="宋体" w:cs="宋体"/>
                <w:kern w:val="0"/>
                <w:sz w:val="24"/>
              </w:rPr>
              <w:t>）</w:t>
            </w:r>
          </w:p>
          <w:p>
            <w:pPr>
              <w:widowControl/>
              <w:adjustRightInd w:val="0"/>
              <w:snapToGrid w:val="0"/>
              <w:spacing w:line="440" w:lineRule="exact"/>
              <w:rPr>
                <w:rFonts w:ascii="宋体" w:cs="Times New Roman"/>
                <w:kern w:val="0"/>
                <w:sz w:val="24"/>
              </w:rPr>
            </w:pPr>
            <w:r>
              <w:rPr>
                <w:rFonts w:hint="eastAsia" w:ascii="宋体" w:hAnsi="宋体" w:cs="宋体"/>
                <w:kern w:val="0"/>
                <w:sz w:val="24"/>
              </w:rPr>
              <w:t>不见面开标默认解密时长：</w:t>
            </w:r>
            <w:r>
              <w:rPr>
                <w:rFonts w:ascii="宋体" w:hAnsi="宋体" w:cs="宋体"/>
                <w:kern w:val="0"/>
                <w:sz w:val="24"/>
              </w:rPr>
              <w:t>30</w:t>
            </w:r>
            <w:r>
              <w:rPr>
                <w:rFonts w:hint="eastAsia" w:ascii="宋体" w:hAnsi="宋体" w:cs="宋体"/>
                <w:kern w:val="0"/>
                <w:sz w:val="24"/>
              </w:rPr>
              <w:t>分钟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2389" w:type="dxa"/>
            <w:tcBorders>
              <w:bottom w:val="single" w:color="auto" w:sz="4" w:space="0"/>
            </w:tcBorders>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18.2 </w:t>
            </w:r>
          </w:p>
        </w:tc>
        <w:tc>
          <w:tcPr>
            <w:tcW w:w="7500" w:type="dxa"/>
            <w:tcBorders>
              <w:bottom w:val="single" w:color="auto" w:sz="4" w:space="0"/>
            </w:tcBorders>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信用查询时间</w:t>
            </w:r>
            <w:r>
              <w:rPr>
                <w:rFonts w:ascii="宋体" w:hAnsi="宋体" w:cs="宋体"/>
                <w:kern w:val="0"/>
                <w:sz w:val="24"/>
              </w:rPr>
              <w:t xml:space="preserve">: </w:t>
            </w:r>
            <w:r>
              <w:rPr>
                <w:rFonts w:hint="eastAsia" w:ascii="宋体" w:hAnsi="宋体" w:cs="宋体"/>
                <w:kern w:val="0"/>
                <w:sz w:val="24"/>
              </w:rPr>
              <w:t>递交投标截止时间前一天至资格核对工作结束前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22.2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26.1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推荐中标候选投标人的数量：</w:t>
            </w:r>
            <w:r>
              <w:rPr>
                <w:rFonts w:ascii="宋体" w:hAnsi="宋体" w:cs="宋体"/>
                <w:kern w:val="0"/>
                <w:sz w:val="24"/>
              </w:rPr>
              <w:t>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26.2 </w:t>
            </w:r>
          </w:p>
        </w:tc>
        <w:tc>
          <w:tcPr>
            <w:tcW w:w="7500" w:type="dxa"/>
            <w:vAlign w:val="center"/>
          </w:tcPr>
          <w:p>
            <w:pPr>
              <w:widowControl/>
              <w:adjustRightInd w:val="0"/>
              <w:snapToGrid w:val="0"/>
              <w:spacing w:line="440" w:lineRule="exact"/>
              <w:rPr>
                <w:rFonts w:ascii="宋体" w:cs="Times New Roman"/>
                <w:kern w:val="0"/>
                <w:sz w:val="24"/>
              </w:rPr>
            </w:pPr>
            <w:r>
              <w:rPr>
                <w:rFonts w:hint="eastAsia" w:ascii="宋体" w:hAnsi="宋体" w:cs="宋体"/>
                <w:kern w:val="0"/>
                <w:sz w:val="24"/>
              </w:rPr>
              <w:t>招标人是否委托评标委员会直接确定中标人：是</w:t>
            </w:r>
            <w:r>
              <w:rPr>
                <w:rFonts w:ascii="宋体" w:hAnsi="宋体" w:cs="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30.1</w:t>
            </w:r>
          </w:p>
        </w:tc>
        <w:tc>
          <w:tcPr>
            <w:tcW w:w="7500" w:type="dxa"/>
          </w:tcPr>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提交履约保证金的时间：领取中标通知书</w:t>
            </w:r>
            <w:r>
              <w:rPr>
                <w:rFonts w:ascii="宋体" w:hAnsi="宋体" w:cs="宋体"/>
                <w:kern w:val="0"/>
                <w:sz w:val="24"/>
              </w:rPr>
              <w:t>5</w:t>
            </w:r>
            <w:r>
              <w:rPr>
                <w:rFonts w:hint="eastAsia" w:ascii="宋体" w:hAnsi="宋体" w:cs="宋体"/>
                <w:kern w:val="0"/>
                <w:sz w:val="24"/>
              </w:rPr>
              <w:t>日内</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是否收取履约保证金：否</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履约保证金金额：</w:t>
            </w:r>
            <w:r>
              <w:rPr>
                <w:rFonts w:ascii="宋体" w:hAnsi="宋体" w:cs="宋体"/>
                <w:kern w:val="0"/>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 xml:space="preserve">31 </w:t>
            </w:r>
          </w:p>
        </w:tc>
        <w:tc>
          <w:tcPr>
            <w:tcW w:w="7500" w:type="dxa"/>
          </w:tcPr>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是否由中标人缴纳招标代理费：</w:t>
            </w:r>
            <w:r>
              <w:rPr>
                <w:rFonts w:hint="eastAsia" w:ascii="宋体" w:hAnsi="宋体" w:cs="宋体"/>
                <w:kern w:val="0"/>
                <w:sz w:val="24"/>
                <w:u w:val="single"/>
              </w:rPr>
              <w:t>是</w:t>
            </w:r>
            <w:r>
              <w:rPr>
                <w:rFonts w:ascii="宋体" w:hAnsi="宋体" w:cs="宋体"/>
                <w:kern w:val="0"/>
                <w:sz w:val="24"/>
              </w:rPr>
              <w:t xml:space="preserve"> </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收费金额：参照原国家计委计价格【</w:t>
            </w:r>
            <w:r>
              <w:rPr>
                <w:rFonts w:ascii="宋体" w:hAnsi="宋体" w:cs="宋体"/>
                <w:kern w:val="0"/>
                <w:sz w:val="24"/>
              </w:rPr>
              <w:t>2002</w:t>
            </w:r>
            <w:r>
              <w:rPr>
                <w:rFonts w:hint="eastAsia" w:ascii="宋体" w:hAnsi="宋体" w:cs="宋体"/>
                <w:kern w:val="0"/>
                <w:sz w:val="24"/>
              </w:rPr>
              <w:t>】</w:t>
            </w:r>
            <w:r>
              <w:rPr>
                <w:rFonts w:ascii="宋体" w:hAnsi="宋体" w:cs="宋体"/>
                <w:kern w:val="0"/>
                <w:sz w:val="24"/>
              </w:rPr>
              <w:t xml:space="preserve">1980 </w:t>
            </w:r>
            <w:r>
              <w:rPr>
                <w:rFonts w:hint="eastAsia" w:ascii="宋体" w:hAnsi="宋体" w:cs="宋体"/>
                <w:kern w:val="0"/>
                <w:sz w:val="24"/>
              </w:rPr>
              <w:t>号文计算方法收取。</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支付形式：支票、电汇等形式</w:t>
            </w:r>
            <w:r>
              <w:rPr>
                <w:rFonts w:ascii="宋体" w:hAnsi="宋体" w:cs="宋体"/>
                <w:kern w:val="0"/>
                <w:sz w:val="24"/>
              </w:rPr>
              <w:t xml:space="preserve"> </w:t>
            </w:r>
          </w:p>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支付时间：领取中标通知书的同时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widowControl/>
              <w:adjustRightInd w:val="0"/>
              <w:snapToGrid w:val="0"/>
              <w:spacing w:line="440" w:lineRule="exact"/>
              <w:jc w:val="center"/>
              <w:rPr>
                <w:rFonts w:ascii="宋体" w:cs="Times New Roman"/>
                <w:kern w:val="0"/>
                <w:sz w:val="24"/>
              </w:rPr>
            </w:pPr>
            <w:r>
              <w:rPr>
                <w:rFonts w:ascii="宋体" w:hAnsi="宋体" w:cs="宋体"/>
                <w:kern w:val="0"/>
                <w:sz w:val="24"/>
              </w:rPr>
              <w:t>34</w:t>
            </w:r>
          </w:p>
        </w:tc>
        <w:tc>
          <w:tcPr>
            <w:tcW w:w="7500" w:type="dxa"/>
          </w:tcPr>
          <w:p>
            <w:pPr>
              <w:widowControl/>
              <w:adjustRightInd w:val="0"/>
              <w:snapToGrid w:val="0"/>
              <w:spacing w:line="440" w:lineRule="exact"/>
              <w:jc w:val="left"/>
              <w:rPr>
                <w:rFonts w:ascii="宋体" w:cs="Times New Roman"/>
                <w:kern w:val="0"/>
                <w:sz w:val="24"/>
              </w:rPr>
            </w:pPr>
            <w:r>
              <w:rPr>
                <w:rFonts w:hint="eastAsia" w:ascii="宋体" w:hAnsi="宋体" w:cs="宋体"/>
                <w:kern w:val="0"/>
                <w:sz w:val="24"/>
              </w:rPr>
              <w:t>针对同一采购程序环节的质疑次数：</w:t>
            </w:r>
            <w:r>
              <w:rPr>
                <w:rFonts w:ascii="宋体" w:hAnsi="宋体" w:cs="宋体"/>
                <w:kern w:val="0"/>
                <w:sz w:val="24"/>
              </w:rPr>
              <w:t xml:space="preserve"> </w:t>
            </w:r>
          </w:p>
          <w:p>
            <w:pPr>
              <w:widowControl/>
              <w:adjustRightInd w:val="0"/>
              <w:snapToGrid w:val="0"/>
              <w:spacing w:line="440" w:lineRule="exact"/>
              <w:jc w:val="left"/>
              <w:rPr>
                <w:rFonts w:ascii="宋体" w:cs="Times New Roman"/>
                <w:kern w:val="0"/>
                <w:sz w:val="24"/>
              </w:rPr>
            </w:pPr>
            <w:r>
              <w:rPr>
                <w:rFonts w:hint="eastAsia" w:ascii="宋体" w:hAnsi="Wingdings 2" w:cs="Times New Roman"/>
                <w:kern w:val="0"/>
                <w:sz w:val="24"/>
              </w:rPr>
              <w:sym w:font="Wingdings 2" w:char="F052"/>
            </w:r>
            <w:r>
              <w:rPr>
                <w:rFonts w:hint="eastAsia" w:ascii="宋体" w:hAnsi="宋体" w:cs="宋体"/>
                <w:kern w:val="0"/>
                <w:sz w:val="24"/>
              </w:rPr>
              <w:t>一次性提出</w:t>
            </w:r>
            <w:r>
              <w:rPr>
                <w:rFonts w:ascii="宋体" w:hAnsi="宋体" w:cs="宋体"/>
                <w:kern w:val="0"/>
                <w:sz w:val="24"/>
              </w:rPr>
              <w:t xml:space="preserve"> </w:t>
            </w:r>
            <w:r>
              <w:rPr>
                <w:rFonts w:hint="eastAsia" w:ascii="宋体" w:hAnsi="Wingdings 2" w:cs="Times New Roman"/>
                <w:kern w:val="0"/>
                <w:sz w:val="24"/>
              </w:rPr>
              <w:sym w:font="Wingdings 2" w:char="F0A3"/>
            </w:r>
            <w:r>
              <w:rPr>
                <w:rFonts w:hint="eastAsia" w:ascii="宋体" w:hAnsi="宋体" w:cs="宋体"/>
                <w:kern w:val="0"/>
                <w:sz w:val="24"/>
              </w:rPr>
              <w:t>多次提出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pStyle w:val="45"/>
              <w:spacing w:before="152"/>
              <w:ind w:left="84" w:right="77"/>
              <w:jc w:val="center"/>
              <w:rPr>
                <w:rFonts w:ascii="宋体" w:hAnsi="宋体" w:eastAsia="宋体" w:cs="Times New Roman"/>
                <w:kern w:val="0"/>
                <w:sz w:val="24"/>
                <w:lang w:val="en-US"/>
              </w:rPr>
            </w:pPr>
            <w:r>
              <w:rPr>
                <w:rFonts w:hint="eastAsia" w:ascii="宋体" w:hAnsi="宋体" w:eastAsia="宋体" w:cs="宋体"/>
                <w:kern w:val="0"/>
                <w:sz w:val="24"/>
                <w:lang w:val="en-US"/>
              </w:rPr>
              <w:t>合同履约期限</w:t>
            </w:r>
          </w:p>
        </w:tc>
        <w:tc>
          <w:tcPr>
            <w:tcW w:w="7500" w:type="dxa"/>
          </w:tcPr>
          <w:p>
            <w:pPr>
              <w:pStyle w:val="45"/>
              <w:spacing w:before="152" w:line="360" w:lineRule="auto"/>
              <w:rPr>
                <w:rFonts w:hint="eastAsia" w:ascii="宋体" w:hAnsi="宋体" w:eastAsia="宋体" w:cs="Times New Roman"/>
                <w:kern w:val="0"/>
                <w:sz w:val="24"/>
                <w:highlight w:val="none"/>
                <w:lang w:val="en-US"/>
              </w:rPr>
            </w:pPr>
            <w:r>
              <w:rPr>
                <w:rFonts w:hint="eastAsia" w:ascii="宋体" w:hAnsi="宋体" w:eastAsia="宋体" w:cs="Times New Roman"/>
                <w:kern w:val="0"/>
                <w:sz w:val="24"/>
                <w:highlight w:val="none"/>
                <w:lang w:val="en-US" w:eastAsia="zh-CN"/>
              </w:rPr>
              <w:t>标项一、标项二：自合同签订之日起15个日历日内完成供货并通过采购人验收</w:t>
            </w:r>
            <w:r>
              <w:rPr>
                <w:rFonts w:hint="eastAsia" w:ascii="宋体" w:hAnsi="宋体" w:eastAsia="宋体" w:cs="Times New Roman"/>
                <w:kern w:val="0"/>
                <w:sz w:val="24"/>
                <w:highlight w:val="none"/>
                <w:lang w:val="en-US"/>
              </w:rPr>
              <w:t>。</w:t>
            </w:r>
          </w:p>
          <w:p>
            <w:pPr>
              <w:pStyle w:val="45"/>
              <w:spacing w:before="152" w:line="360" w:lineRule="auto"/>
              <w:rPr>
                <w:rFonts w:hint="default" w:ascii="宋体" w:hAnsi="宋体" w:eastAsia="宋体" w:cs="Times New Roman"/>
                <w:kern w:val="0"/>
                <w:sz w:val="24"/>
                <w:highlight w:val="none"/>
                <w:lang w:val="en-US" w:eastAsia="zh-CN"/>
              </w:rPr>
            </w:pPr>
            <w:r>
              <w:rPr>
                <w:rFonts w:hint="eastAsia" w:ascii="宋体" w:hAnsi="宋体" w:eastAsia="宋体" w:cs="Times New Roman"/>
                <w:kern w:val="0"/>
                <w:sz w:val="24"/>
                <w:highlight w:val="none"/>
                <w:lang w:val="en-US" w:eastAsia="zh-CN"/>
              </w:rPr>
              <w:t>标项三、标项四：自合同签订之日起30个日历日内完成供货并通过采购人验收</w:t>
            </w:r>
            <w:r>
              <w:rPr>
                <w:rFonts w:hint="eastAsia" w:ascii="宋体" w:hAnsi="宋体" w:eastAsia="宋体" w:cs="Times New Roman"/>
                <w:kern w:val="0"/>
                <w:sz w:val="24"/>
                <w:highlight w:val="none"/>
                <w:lang w:val="en-US"/>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2389" w:type="dxa"/>
            <w:vAlign w:val="center"/>
          </w:tcPr>
          <w:p>
            <w:pPr>
              <w:pStyle w:val="45"/>
              <w:spacing w:before="152"/>
              <w:ind w:left="84" w:right="77"/>
              <w:jc w:val="center"/>
              <w:rPr>
                <w:rFonts w:ascii="宋体" w:hAnsi="宋体" w:eastAsia="宋体" w:cs="Times New Roman"/>
                <w:kern w:val="0"/>
                <w:sz w:val="24"/>
                <w:highlight w:val="none"/>
                <w:lang w:val="en-US"/>
              </w:rPr>
            </w:pPr>
            <w:r>
              <w:rPr>
                <w:rFonts w:hint="eastAsia" w:ascii="宋体" w:hAnsi="宋体" w:eastAsia="宋体" w:cs="宋体"/>
                <w:kern w:val="0"/>
                <w:sz w:val="24"/>
                <w:highlight w:val="none"/>
                <w:lang w:val="en-US"/>
              </w:rPr>
              <w:t>质保期</w:t>
            </w:r>
          </w:p>
        </w:tc>
        <w:tc>
          <w:tcPr>
            <w:tcW w:w="7500" w:type="dxa"/>
          </w:tcPr>
          <w:p>
            <w:pPr>
              <w:pStyle w:val="45"/>
              <w:spacing w:before="152" w:line="360" w:lineRule="auto"/>
              <w:rPr>
                <w:rFonts w:hint="default" w:ascii="宋体" w:hAnsi="宋体" w:eastAsia="宋体" w:cs="Times New Roman"/>
                <w:b/>
                <w:bCs/>
                <w:kern w:val="0"/>
                <w:sz w:val="24"/>
                <w:highlight w:val="none"/>
                <w:lang w:val="en-US" w:eastAsia="zh-CN"/>
              </w:rPr>
            </w:pPr>
            <w:r>
              <w:rPr>
                <w:rFonts w:hint="eastAsia" w:ascii="宋体" w:hAnsi="宋体" w:eastAsia="宋体" w:cs="Times New Roman"/>
                <w:b/>
                <w:bCs/>
                <w:kern w:val="0"/>
                <w:sz w:val="24"/>
                <w:highlight w:val="none"/>
                <w:lang w:val="en-US" w:eastAsia="zh-CN"/>
              </w:rPr>
              <w:t>两年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3" w:hRule="atLeast"/>
        </w:trPr>
        <w:tc>
          <w:tcPr>
            <w:tcW w:w="2389" w:type="dxa"/>
          </w:tcPr>
          <w:p>
            <w:pPr>
              <w:pStyle w:val="45"/>
              <w:spacing w:before="80"/>
              <w:ind w:right="77"/>
              <w:jc w:val="center"/>
              <w:rPr>
                <w:rFonts w:ascii="宋体" w:hAnsi="宋体" w:eastAsia="宋体" w:cs="Times New Roman"/>
                <w:kern w:val="0"/>
                <w:sz w:val="24"/>
                <w:highlight w:val="none"/>
                <w:lang w:val="en-US"/>
              </w:rPr>
            </w:pPr>
            <w:r>
              <w:rPr>
                <w:rFonts w:hint="eastAsia" w:ascii="宋体" w:hAnsi="宋体" w:eastAsia="宋体" w:cs="宋体"/>
                <w:kern w:val="0"/>
                <w:sz w:val="24"/>
                <w:highlight w:val="none"/>
                <w:lang w:val="en-US"/>
              </w:rPr>
              <w:t>付款方式及结算方式</w:t>
            </w:r>
          </w:p>
        </w:tc>
        <w:tc>
          <w:tcPr>
            <w:tcW w:w="7500" w:type="dxa"/>
          </w:tcPr>
          <w:p>
            <w:pPr>
              <w:spacing w:line="410" w:lineRule="exact"/>
              <w:rPr>
                <w:rFonts w:ascii="宋体" w:cs="Times New Roman"/>
                <w:kern w:val="0"/>
                <w:sz w:val="24"/>
                <w:highlight w:val="yellow"/>
              </w:rPr>
            </w:pPr>
            <w:r>
              <w:rPr>
                <w:rFonts w:hint="eastAsia" w:ascii="宋体" w:hAnsi="宋体" w:cs="宋体"/>
                <w:kern w:val="0"/>
                <w:sz w:val="24"/>
                <w:highlight w:val="none"/>
              </w:rPr>
              <w:t>按照《政府采购促进中小企业发展管理办法》全力支持中小企业参与各类采购项目投标工作，并积极落实《关于进一步加大对中小微企业和个体工商户助企纾困力度若干政策措施》加大对中小微企业的支持力度，助企纾困。在签订合同后，乙方先行向甲方出具合同总金额100%的正式发票（增值税专用发票），甲方预付合同价款的90%，在所有货物经甲方验收合格后，乙方向甲方出具合同价款的10%付款收据，甲方支付合同价款的10%。（具体付款方式以签订合同时双方协商为准）（具体付款方式以签订合同时双方协商为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3" w:hRule="atLeast"/>
        </w:trPr>
        <w:tc>
          <w:tcPr>
            <w:tcW w:w="2389" w:type="dxa"/>
          </w:tcPr>
          <w:p>
            <w:pPr>
              <w:pStyle w:val="45"/>
              <w:spacing w:before="80"/>
              <w:ind w:right="77"/>
              <w:jc w:val="center"/>
              <w:rPr>
                <w:rFonts w:ascii="宋体" w:hAnsi="宋体" w:eastAsia="宋体" w:cs="Times New Roman"/>
                <w:kern w:val="0"/>
                <w:sz w:val="24"/>
                <w:lang w:val="en-US"/>
              </w:rPr>
            </w:pPr>
            <w:r>
              <w:rPr>
                <w:rFonts w:hint="eastAsia" w:ascii="宋体" w:hAnsi="宋体" w:eastAsia="宋体" w:cs="宋体"/>
                <w:kern w:val="0"/>
                <w:sz w:val="24"/>
                <w:lang w:val="en-US"/>
              </w:rPr>
              <w:t>定标原则</w:t>
            </w:r>
          </w:p>
        </w:tc>
        <w:tc>
          <w:tcPr>
            <w:tcW w:w="7500" w:type="dxa"/>
          </w:tcPr>
          <w:p>
            <w:pPr>
              <w:spacing w:line="410" w:lineRule="exact"/>
              <w:rPr>
                <w:rFonts w:ascii="宋体" w:cs="Times New Roman"/>
                <w:kern w:val="0"/>
                <w:sz w:val="24"/>
              </w:rPr>
            </w:pPr>
            <w:r>
              <w:rPr>
                <w:rFonts w:ascii="宋体" w:hAnsi="宋体" w:cs="宋体"/>
                <w:kern w:val="0"/>
                <w:sz w:val="24"/>
              </w:rPr>
              <w:t>1.</w:t>
            </w:r>
            <w:r>
              <w:rPr>
                <w:rFonts w:hint="eastAsia" w:ascii="宋体" w:hAnsi="宋体" w:cs="宋体"/>
                <w:kern w:val="0"/>
                <w:sz w:val="24"/>
              </w:rPr>
              <w:t>评审方法：综合评分法，是指投标文件满足招标文件全部实质性要求，且按照评审因素的量化指标评审得分最高的投标人为中标候选人的评标方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5" w:hRule="atLeast"/>
        </w:trPr>
        <w:tc>
          <w:tcPr>
            <w:tcW w:w="2389" w:type="dxa"/>
            <w:vAlign w:val="center"/>
          </w:tcPr>
          <w:p>
            <w:pPr>
              <w:pStyle w:val="45"/>
              <w:spacing w:before="80"/>
              <w:rPr>
                <w:rFonts w:ascii="宋体" w:hAnsi="宋体" w:eastAsia="宋体" w:cs="Times New Roman"/>
                <w:kern w:val="0"/>
                <w:sz w:val="24"/>
                <w:lang w:val="en-US"/>
              </w:rPr>
            </w:pPr>
            <w:r>
              <w:rPr>
                <w:rFonts w:hint="eastAsia" w:ascii="宋体" w:hAnsi="宋体" w:eastAsia="宋体" w:cs="宋体"/>
                <w:kern w:val="0"/>
                <w:sz w:val="24"/>
                <w:lang w:val="en-US"/>
              </w:rPr>
              <w:t>其他</w:t>
            </w:r>
          </w:p>
        </w:tc>
        <w:tc>
          <w:tcPr>
            <w:tcW w:w="7500" w:type="dxa"/>
          </w:tcPr>
          <w:p>
            <w:pPr>
              <w:pStyle w:val="63"/>
              <w:spacing w:line="360" w:lineRule="auto"/>
              <w:ind w:firstLine="0" w:firstLineChars="0"/>
              <w:rPr>
                <w:rFonts w:ascii="宋体" w:cs="Times New Roman"/>
                <w:kern w:val="0"/>
                <w:sz w:val="24"/>
              </w:rPr>
            </w:pPr>
            <w:r>
              <w:rPr>
                <w:rFonts w:hint="eastAsia" w:ascii="宋体" w:hAnsi="宋体" w:cs="宋体"/>
                <w:kern w:val="0"/>
                <w:sz w:val="24"/>
              </w:rPr>
              <w:t>当出现下列情形之一，投标文件将予以退回：</w:t>
            </w:r>
          </w:p>
          <w:p>
            <w:pPr>
              <w:pStyle w:val="63"/>
              <w:spacing w:line="360" w:lineRule="auto"/>
              <w:ind w:firstLine="0" w:firstLineChars="0"/>
              <w:rPr>
                <w:rFonts w:ascii="宋体" w:cs="Times New Roman"/>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）投标人在投标文件递交截止时间前未成功上传加密电子投标文件；</w:t>
            </w:r>
          </w:p>
          <w:p>
            <w:pPr>
              <w:pStyle w:val="63"/>
              <w:spacing w:line="360" w:lineRule="auto"/>
              <w:ind w:firstLine="0" w:firstLineChars="0"/>
              <w:rPr>
                <w:rFonts w:ascii="宋体" w:cs="Times New Roman"/>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）投标人使用解密的</w:t>
            </w:r>
            <w:r>
              <w:rPr>
                <w:rFonts w:ascii="宋体" w:hAnsi="宋体" w:cs="宋体"/>
                <w:kern w:val="0"/>
                <w:sz w:val="24"/>
              </w:rPr>
              <w:t>CA</w:t>
            </w:r>
            <w:r>
              <w:rPr>
                <w:rFonts w:hint="eastAsia" w:ascii="宋体" w:hAnsi="宋体" w:cs="宋体"/>
                <w:kern w:val="0"/>
                <w:sz w:val="24"/>
              </w:rPr>
              <w:t>数字证书与上传加密投标文件使用的</w:t>
            </w:r>
            <w:r>
              <w:rPr>
                <w:rFonts w:ascii="宋体" w:hAnsi="宋体" w:cs="宋体"/>
                <w:kern w:val="0"/>
                <w:sz w:val="24"/>
              </w:rPr>
              <w:t>CA</w:t>
            </w:r>
            <w:r>
              <w:rPr>
                <w:rFonts w:hint="eastAsia" w:ascii="宋体" w:hAnsi="宋体" w:cs="宋体"/>
                <w:kern w:val="0"/>
                <w:sz w:val="24"/>
              </w:rPr>
              <w:t>数字证书不一致；</w:t>
            </w:r>
          </w:p>
          <w:p>
            <w:pPr>
              <w:pStyle w:val="63"/>
              <w:spacing w:line="360" w:lineRule="auto"/>
              <w:ind w:firstLine="0" w:firstLineChars="0"/>
              <w:rPr>
                <w:rFonts w:ascii="宋体" w:cs="Times New Roman"/>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）投标人解密时</w:t>
            </w:r>
            <w:r>
              <w:rPr>
                <w:rFonts w:ascii="宋体" w:hAnsi="宋体" w:cs="宋体"/>
                <w:kern w:val="0"/>
                <w:sz w:val="24"/>
              </w:rPr>
              <w:t>CA</w:t>
            </w:r>
            <w:r>
              <w:rPr>
                <w:rFonts w:hint="eastAsia" w:ascii="宋体" w:hAnsi="宋体" w:cs="宋体"/>
                <w:kern w:val="0"/>
                <w:sz w:val="24"/>
              </w:rPr>
              <w:t>数字证书已过期，导致无法正常解密；</w:t>
            </w:r>
          </w:p>
          <w:p>
            <w:pPr>
              <w:pStyle w:val="63"/>
              <w:spacing w:line="360" w:lineRule="auto"/>
              <w:ind w:firstLine="0" w:firstLineChars="0"/>
              <w:rPr>
                <w:rFonts w:ascii="宋体" w:cs="Times New Roman"/>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）加密投标文件时，</w:t>
            </w:r>
            <w:r>
              <w:rPr>
                <w:rFonts w:ascii="宋体" w:hAnsi="宋体" w:cs="宋体"/>
                <w:kern w:val="0"/>
                <w:sz w:val="24"/>
              </w:rPr>
              <w:t>CA</w:t>
            </w:r>
            <w:r>
              <w:rPr>
                <w:rFonts w:hint="eastAsia" w:ascii="宋体" w:hAnsi="宋体" w:cs="宋体"/>
                <w:kern w:val="0"/>
                <w:sz w:val="24"/>
              </w:rPr>
              <w:t>数字证书未过期，解密时，显示</w:t>
            </w:r>
            <w:r>
              <w:rPr>
                <w:rFonts w:ascii="宋体" w:hAnsi="宋体" w:cs="宋体"/>
                <w:kern w:val="0"/>
                <w:sz w:val="24"/>
              </w:rPr>
              <w:t>CA</w:t>
            </w:r>
            <w:r>
              <w:rPr>
                <w:rFonts w:hint="eastAsia" w:ascii="宋体" w:hAnsi="宋体" w:cs="宋体"/>
                <w:kern w:val="0"/>
                <w:sz w:val="24"/>
              </w:rPr>
              <w:t>数字证书已过期，导致无法正常解密；</w:t>
            </w:r>
          </w:p>
          <w:p>
            <w:pPr>
              <w:pStyle w:val="63"/>
              <w:spacing w:line="360" w:lineRule="auto"/>
              <w:ind w:firstLine="0" w:firstLineChars="0"/>
              <w:rPr>
                <w:rFonts w:ascii="宋体" w:cs="Times New Roman"/>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）未在规定的投标文件解密时间内进行解密的；</w:t>
            </w:r>
          </w:p>
          <w:p>
            <w:pPr>
              <w:pStyle w:val="63"/>
              <w:spacing w:line="360" w:lineRule="auto"/>
              <w:ind w:firstLine="0" w:firstLineChars="0"/>
              <w:rPr>
                <w:rFonts w:ascii="宋体" w:cs="Times New Roman"/>
                <w:kern w:val="0"/>
                <w:sz w:val="24"/>
              </w:rPr>
            </w:pPr>
            <w:r>
              <w:rPr>
                <w:rFonts w:hint="eastAsia" w:ascii="宋体" w:hAnsi="宋体" w:cs="宋体"/>
                <w:kern w:val="0"/>
                <w:sz w:val="24"/>
              </w:rPr>
              <w:t>（</w:t>
            </w:r>
            <w:r>
              <w:rPr>
                <w:rFonts w:ascii="宋体" w:hAnsi="宋体" w:cs="宋体"/>
                <w:kern w:val="0"/>
                <w:sz w:val="24"/>
              </w:rPr>
              <w:t>6</w:t>
            </w:r>
            <w:r>
              <w:rPr>
                <w:rFonts w:hint="eastAsia" w:ascii="宋体" w:hAnsi="宋体" w:cs="宋体"/>
                <w:kern w:val="0"/>
                <w:sz w:val="24"/>
              </w:rPr>
              <w:t>）投标人个人原因导致无法解密的其他情形。</w:t>
            </w:r>
            <w:r>
              <w:rPr>
                <w:rFonts w:ascii="宋体" w:cs="Times New Roman"/>
                <w:kern w:val="0"/>
                <w:sz w:val="24"/>
              </w:rPr>
              <w:t> </w:t>
            </w:r>
          </w:p>
          <w:p>
            <w:pPr>
              <w:pStyle w:val="63"/>
              <w:spacing w:line="360" w:lineRule="auto"/>
              <w:ind w:firstLine="0" w:firstLineChars="0"/>
              <w:rPr>
                <w:rFonts w:ascii="宋体" w:cs="Times New Roman"/>
                <w:kern w:val="0"/>
                <w:sz w:val="24"/>
              </w:rPr>
            </w:pPr>
            <w:r>
              <w:rPr>
                <w:rFonts w:ascii="宋体" w:hAnsi="宋体" w:cs="宋体"/>
                <w:kern w:val="0"/>
                <w:sz w:val="24"/>
              </w:rPr>
              <w:t>3</w:t>
            </w:r>
            <w:r>
              <w:rPr>
                <w:rFonts w:hint="eastAsia" w:ascii="宋体" w:hAnsi="宋体" w:cs="宋体"/>
                <w:kern w:val="0"/>
                <w:sz w:val="24"/>
              </w:rPr>
              <w:t>、投标人应在投标截止时间前将投标时使用的计算机安装相关的浏览器、</w:t>
            </w:r>
            <w:r>
              <w:rPr>
                <w:rFonts w:ascii="宋体" w:hAnsi="宋体" w:cs="宋体"/>
                <w:kern w:val="0"/>
                <w:sz w:val="24"/>
              </w:rPr>
              <w:t>CA</w:t>
            </w:r>
            <w:r>
              <w:rPr>
                <w:rFonts w:hint="eastAsia" w:ascii="宋体" w:hAnsi="宋体" w:cs="宋体"/>
                <w:kern w:val="0"/>
                <w:sz w:val="24"/>
              </w:rPr>
              <w:t>驱动等软件，方便投标文件解密时能够正常解密。</w:t>
            </w:r>
          </w:p>
          <w:p>
            <w:pPr>
              <w:pStyle w:val="63"/>
              <w:spacing w:line="360" w:lineRule="auto"/>
              <w:ind w:firstLine="0" w:firstLineChars="0"/>
              <w:rPr>
                <w:rFonts w:ascii="宋体" w:cs="Times New Roman"/>
                <w:kern w:val="0"/>
                <w:sz w:val="24"/>
              </w:rPr>
            </w:pPr>
            <w:r>
              <w:rPr>
                <w:rFonts w:ascii="宋体" w:hAnsi="宋体" w:cs="宋体"/>
                <w:kern w:val="0"/>
                <w:sz w:val="24"/>
              </w:rPr>
              <w:t>4</w:t>
            </w:r>
            <w:r>
              <w:rPr>
                <w:rFonts w:hint="eastAsia" w:ascii="宋体" w:hAnsi="宋体" w:cs="宋体"/>
                <w:kern w:val="0"/>
                <w:sz w:val="24"/>
              </w:rPr>
              <w:t>、投标人需在投标截止时间前自行测试开标时使用的计算机，如因投标人自身原因导致投标文件解密失败的，由投标人自行承担相应后果。</w:t>
            </w:r>
          </w:p>
          <w:p>
            <w:pPr>
              <w:pStyle w:val="63"/>
              <w:spacing w:line="360" w:lineRule="auto"/>
              <w:ind w:firstLine="0" w:firstLineChars="0"/>
              <w:rPr>
                <w:rFonts w:ascii="宋体" w:cs="Times New Roman"/>
                <w:kern w:val="0"/>
                <w:sz w:val="24"/>
              </w:rPr>
            </w:pPr>
            <w:r>
              <w:rPr>
                <w:rFonts w:ascii="宋体" w:hAnsi="宋体" w:cs="宋体"/>
                <w:kern w:val="0"/>
                <w:sz w:val="24"/>
              </w:rPr>
              <w:t>1</w:t>
            </w:r>
            <w:r>
              <w:rPr>
                <w:rFonts w:hint="eastAsia" w:ascii="宋体" w:hAnsi="宋体" w:cs="宋体"/>
                <w:kern w:val="0"/>
                <w:sz w:val="24"/>
              </w:rPr>
              <w:t>、无论何种原因，在投标文件中未提供相应材料的，评标委员会将视同其未提供。</w:t>
            </w:r>
          </w:p>
          <w:p>
            <w:pPr>
              <w:pStyle w:val="63"/>
              <w:spacing w:line="360" w:lineRule="auto"/>
              <w:ind w:firstLine="0" w:firstLineChars="0"/>
              <w:rPr>
                <w:rFonts w:ascii="宋体" w:cs="Times New Roman"/>
                <w:kern w:val="0"/>
                <w:sz w:val="24"/>
              </w:rPr>
            </w:pPr>
            <w:r>
              <w:rPr>
                <w:rFonts w:ascii="宋体" w:hAnsi="宋体" w:cs="宋体"/>
                <w:kern w:val="0"/>
                <w:sz w:val="24"/>
              </w:rPr>
              <w:t>2</w:t>
            </w:r>
            <w:r>
              <w:rPr>
                <w:rFonts w:hint="eastAsia" w:ascii="宋体" w:hAnsi="宋体" w:cs="宋体"/>
                <w:kern w:val="0"/>
                <w:sz w:val="24"/>
              </w:rPr>
              <w:t>、投标人应在开标前应确保成为新疆政府采购网正式注册入库投标人，并完成</w:t>
            </w:r>
            <w:r>
              <w:rPr>
                <w:rFonts w:ascii="宋体" w:hAnsi="宋体" w:cs="宋体"/>
                <w:kern w:val="0"/>
                <w:sz w:val="24"/>
              </w:rPr>
              <w:t>CA</w:t>
            </w:r>
            <w:r>
              <w:rPr>
                <w:rFonts w:hint="eastAsia" w:ascii="宋体" w:hAnsi="宋体" w:cs="宋体"/>
                <w:kern w:val="0"/>
                <w:sz w:val="24"/>
              </w:rPr>
              <w:t>数字证书（符合国密标准）申领。如需咨询，请联系新疆</w:t>
            </w:r>
            <w:r>
              <w:rPr>
                <w:rFonts w:ascii="宋体" w:hAnsi="宋体" w:cs="宋体"/>
                <w:kern w:val="0"/>
                <w:sz w:val="24"/>
              </w:rPr>
              <w:t>CA</w:t>
            </w:r>
            <w:r>
              <w:rPr>
                <w:rFonts w:hint="eastAsia" w:ascii="宋体" w:hAnsi="宋体" w:cs="宋体"/>
                <w:kern w:val="0"/>
                <w:sz w:val="24"/>
              </w:rPr>
              <w:t>服务热线</w:t>
            </w:r>
            <w:r>
              <w:rPr>
                <w:rFonts w:ascii="宋体" w:hAnsi="宋体" w:cs="宋体"/>
                <w:kern w:val="0"/>
                <w:sz w:val="24"/>
              </w:rPr>
              <w:t>0991-2819290</w:t>
            </w:r>
            <w:r>
              <w:rPr>
                <w:rFonts w:hint="eastAsia" w:ascii="宋体" w:hAnsi="宋体" w:cs="宋体"/>
                <w:kern w:val="0"/>
                <w:sz w:val="24"/>
              </w:rPr>
              <w:t>；</w:t>
            </w:r>
          </w:p>
          <w:p>
            <w:pPr>
              <w:pStyle w:val="63"/>
              <w:spacing w:line="360" w:lineRule="auto"/>
              <w:ind w:firstLine="0" w:firstLineChars="0"/>
              <w:rPr>
                <w:rFonts w:ascii="宋体" w:cs="Times New Roman"/>
                <w:kern w:val="0"/>
                <w:sz w:val="24"/>
              </w:rPr>
            </w:pPr>
            <w:r>
              <w:rPr>
                <w:rFonts w:ascii="宋体" w:hAnsi="宋体" w:cs="宋体"/>
                <w:kern w:val="0"/>
                <w:sz w:val="24"/>
              </w:rPr>
              <w:t>3</w:t>
            </w:r>
            <w:r>
              <w:rPr>
                <w:rFonts w:hint="eastAsia" w:ascii="宋体" w:hAnsi="宋体" w:cs="宋体"/>
                <w:kern w:val="0"/>
                <w:sz w:val="24"/>
              </w:rPr>
              <w:t>、投标人将政采云电子交易客户端下载、安装完成后，可通过账号密码或</w:t>
            </w:r>
            <w:r>
              <w:rPr>
                <w:rFonts w:ascii="宋体" w:hAnsi="宋体" w:cs="宋体"/>
                <w:kern w:val="0"/>
                <w:sz w:val="24"/>
              </w:rPr>
              <w:t>CA</w:t>
            </w:r>
            <w:r>
              <w:rPr>
                <w:rFonts w:hint="eastAsia" w:ascii="宋体" w:hAnsi="宋体" w:cs="宋体"/>
                <w:kern w:val="0"/>
                <w:sz w:val="24"/>
              </w:rPr>
              <w:t>登录客户端进行投标文件的制作。在使用政采云投标客户端时，建议使用</w:t>
            </w:r>
            <w:r>
              <w:rPr>
                <w:rFonts w:ascii="宋体" w:hAnsi="宋体" w:cs="宋体"/>
                <w:kern w:val="0"/>
                <w:sz w:val="24"/>
              </w:rPr>
              <w:t>WIN7</w:t>
            </w:r>
            <w:r>
              <w:rPr>
                <w:rFonts w:hint="eastAsia" w:ascii="宋体" w:hAnsi="宋体" w:cs="宋体"/>
                <w:kern w:val="0"/>
                <w:sz w:val="24"/>
              </w:rPr>
              <w:t>及以上操作系统。客户端请至新疆政府采购网（</w:t>
            </w:r>
            <w:r>
              <w:rPr>
                <w:rFonts w:ascii="宋体" w:hAnsi="宋体" w:cs="宋体"/>
                <w:kern w:val="0"/>
                <w:sz w:val="24"/>
              </w:rPr>
              <w:t>http://www.ccgp-xinjiang.gov.cn/</w:t>
            </w:r>
            <w:r>
              <w:rPr>
                <w:rFonts w:hint="eastAsia" w:ascii="宋体" w:hAnsi="宋体" w:cs="宋体"/>
                <w:kern w:val="0"/>
                <w:sz w:val="24"/>
              </w:rPr>
              <w:t>）下载专区查看，如有问题可拨打政采云客户服务热线</w:t>
            </w:r>
            <w:r>
              <w:rPr>
                <w:rFonts w:ascii="宋体" w:hAnsi="宋体" w:cs="宋体"/>
                <w:kern w:val="0"/>
                <w:sz w:val="24"/>
              </w:rPr>
              <w:t>95763</w:t>
            </w:r>
            <w:r>
              <w:rPr>
                <w:rFonts w:hint="eastAsia" w:ascii="宋体" w:hAnsi="宋体" w:cs="宋体"/>
                <w:kern w:val="0"/>
                <w:sz w:val="24"/>
              </w:rPr>
              <w:t>进行咨询。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5" w:hRule="atLeast"/>
        </w:trPr>
        <w:tc>
          <w:tcPr>
            <w:tcW w:w="2389" w:type="dxa"/>
            <w:vAlign w:val="center"/>
          </w:tcPr>
          <w:p>
            <w:pPr>
              <w:pStyle w:val="45"/>
              <w:spacing w:before="80"/>
              <w:rPr>
                <w:rFonts w:hint="eastAsia" w:ascii="宋体" w:hAnsi="宋体" w:eastAsia="宋体" w:cs="宋体"/>
                <w:kern w:val="0"/>
                <w:sz w:val="24"/>
                <w:lang w:val="en-US"/>
              </w:rPr>
            </w:pPr>
          </w:p>
        </w:tc>
        <w:tc>
          <w:tcPr>
            <w:tcW w:w="7500" w:type="dxa"/>
          </w:tcPr>
          <w:p>
            <w:pPr>
              <w:pStyle w:val="63"/>
              <w:spacing w:line="360" w:lineRule="auto"/>
              <w:ind w:firstLine="0" w:firstLineChars="0"/>
              <w:rPr>
                <w:rFonts w:hint="default" w:ascii="宋体" w:hAnsi="宋体" w:cs="宋体" w:eastAsiaTheme="minorEastAsia"/>
                <w:kern w:val="0"/>
                <w:sz w:val="24"/>
                <w:lang w:val="en-US" w:eastAsia="zh-CN"/>
              </w:rPr>
            </w:pPr>
            <w:r>
              <w:rPr>
                <w:rFonts w:hint="eastAsia" w:ascii="宋体" w:hAnsi="宋体" w:cs="宋体"/>
                <w:kern w:val="0"/>
                <w:sz w:val="24"/>
                <w:lang w:val="en-US" w:eastAsia="zh-CN"/>
              </w:rPr>
              <w:t>标项共划分4个标项，</w:t>
            </w:r>
            <w:r>
              <w:rPr>
                <w:rFonts w:hint="eastAsia" w:ascii="宋体" w:hAnsi="宋体" w:cs="宋体"/>
                <w:kern w:val="0"/>
                <w:sz w:val="24"/>
              </w:rPr>
              <w:t>投标人</w:t>
            </w:r>
            <w:r>
              <w:rPr>
                <w:rFonts w:hint="eastAsia" w:ascii="宋体" w:hAnsi="宋体" w:cs="宋体"/>
                <w:kern w:val="0"/>
                <w:sz w:val="24"/>
                <w:lang w:val="en-US" w:eastAsia="zh-CN"/>
              </w:rPr>
              <w:t>可</w:t>
            </w:r>
            <w:r>
              <w:rPr>
                <w:rFonts w:hint="eastAsia" w:ascii="宋体" w:hAnsi="宋体" w:cs="宋体"/>
                <w:kern w:val="0"/>
                <w:sz w:val="24"/>
              </w:rPr>
              <w:t>对多个包进行投标，兼投不能兼中；中标后不得转包。</w:t>
            </w:r>
            <w:r>
              <w:rPr>
                <w:rFonts w:hint="eastAsia" w:ascii="宋体" w:hAnsi="宋体" w:cs="宋体"/>
                <w:kern w:val="0"/>
                <w:sz w:val="24"/>
                <w:lang w:val="en-US" w:eastAsia="zh-CN"/>
              </w:rPr>
              <w:t>评标顺序为：</w:t>
            </w:r>
            <w:r>
              <w:rPr>
                <w:rFonts w:hint="eastAsia" w:ascii="宋体" w:hAnsi="宋体" w:cs="宋体"/>
                <w:sz w:val="24"/>
              </w:rPr>
              <w:t>标项一、标项二、标项三、标项四</w:t>
            </w:r>
            <w:r>
              <w:rPr>
                <w:rFonts w:hint="eastAsia" w:ascii="宋体" w:hAnsi="宋体" w:cs="宋体"/>
                <w:sz w:val="24"/>
                <w:lang w:val="en-US" w:eastAsia="zh-CN"/>
              </w:rPr>
              <w:t>。按照评标顺序前一标项第一中标候选人参与后续标项评审，不获得后续标项中标候选人推荐资格。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5" w:hRule="atLeast"/>
        </w:trPr>
        <w:tc>
          <w:tcPr>
            <w:tcW w:w="2389" w:type="dxa"/>
            <w:vAlign w:val="center"/>
          </w:tcPr>
          <w:p>
            <w:pPr>
              <w:pStyle w:val="45"/>
              <w:spacing w:before="80"/>
              <w:rPr>
                <w:rFonts w:ascii="宋体" w:hAnsi="宋体" w:eastAsia="宋体" w:cs="Times New Roman"/>
                <w:kern w:val="0"/>
                <w:sz w:val="24"/>
                <w:lang w:val="en-US"/>
              </w:rPr>
            </w:pPr>
            <w:r>
              <w:rPr>
                <w:rFonts w:hint="eastAsia" w:ascii="宋体" w:hAnsi="宋体" w:eastAsia="宋体" w:cs="宋体"/>
                <w:kern w:val="0"/>
                <w:sz w:val="24"/>
                <w:lang w:val="en-US"/>
              </w:rPr>
              <w:t>监督电话</w:t>
            </w:r>
          </w:p>
        </w:tc>
        <w:tc>
          <w:tcPr>
            <w:tcW w:w="7500" w:type="dxa"/>
          </w:tcPr>
          <w:p>
            <w:pPr>
              <w:pStyle w:val="63"/>
              <w:spacing w:line="360" w:lineRule="auto"/>
              <w:ind w:firstLine="0" w:firstLineChars="0"/>
              <w:rPr>
                <w:rFonts w:ascii="宋体" w:cs="Times New Roman"/>
                <w:kern w:val="0"/>
                <w:sz w:val="24"/>
              </w:rPr>
            </w:pPr>
            <w:r>
              <w:rPr>
                <w:rFonts w:hint="eastAsia" w:ascii="宋体" w:hAnsi="宋体" w:cs="宋体"/>
                <w:kern w:val="0"/>
                <w:sz w:val="24"/>
              </w:rPr>
              <w:t>监</w:t>
            </w:r>
            <w:r>
              <w:rPr>
                <w:rFonts w:ascii="宋体" w:hAnsi="宋体" w:cs="宋体"/>
                <w:kern w:val="0"/>
                <w:sz w:val="24"/>
              </w:rPr>
              <w:t xml:space="preserve">    </w:t>
            </w:r>
            <w:r>
              <w:rPr>
                <w:rFonts w:hint="eastAsia" w:ascii="宋体" w:hAnsi="宋体" w:cs="宋体"/>
                <w:kern w:val="0"/>
                <w:sz w:val="24"/>
              </w:rPr>
              <w:t>督：驻新疆维吾尔自治区市场监督管理局纪检组</w:t>
            </w:r>
          </w:p>
          <w:p>
            <w:pPr>
              <w:pStyle w:val="63"/>
              <w:spacing w:line="360" w:lineRule="auto"/>
              <w:ind w:firstLine="0" w:firstLineChars="0"/>
              <w:rPr>
                <w:rFonts w:hint="eastAsia" w:ascii="宋体" w:hAnsi="宋体" w:cs="宋体"/>
                <w:kern w:val="0"/>
                <w:sz w:val="24"/>
              </w:rPr>
            </w:pPr>
            <w:r>
              <w:rPr>
                <w:rFonts w:hint="eastAsia" w:ascii="宋体" w:hAnsi="宋体" w:cs="宋体"/>
                <w:kern w:val="0"/>
                <w:sz w:val="24"/>
              </w:rPr>
              <w:t>自治区质检院纪委举报电话:0991-3191260/13579955566</w:t>
            </w:r>
          </w:p>
          <w:p>
            <w:pPr>
              <w:pStyle w:val="63"/>
              <w:spacing w:line="360" w:lineRule="auto"/>
              <w:ind w:firstLine="0" w:firstLineChars="0"/>
              <w:rPr>
                <w:rFonts w:ascii="宋体" w:cs="Times New Roman"/>
                <w:kern w:val="0"/>
                <w:sz w:val="24"/>
              </w:rPr>
            </w:pPr>
            <w:r>
              <w:rPr>
                <w:rFonts w:hint="eastAsia" w:ascii="宋体" w:hAnsi="宋体" w:cs="宋体"/>
                <w:kern w:val="0"/>
                <w:sz w:val="24"/>
              </w:rPr>
              <w:t>驻局纪检组举报电话:0991-2841556</w:t>
            </w:r>
            <w:r>
              <w:rPr>
                <w:rFonts w:ascii="宋体" w:hAnsi="宋体" w:cs="宋体"/>
                <w:kern w:val="0"/>
                <w:sz w:val="24"/>
              </w:rPr>
              <w:br w:type="page"/>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5" w:hRule="atLeast"/>
        </w:trPr>
        <w:tc>
          <w:tcPr>
            <w:tcW w:w="9889" w:type="dxa"/>
            <w:gridSpan w:val="2"/>
            <w:tcBorders>
              <w:bottom w:val="single" w:color="auto" w:sz="12" w:space="0"/>
            </w:tcBorders>
          </w:tcPr>
          <w:p>
            <w:pPr>
              <w:widowControl/>
              <w:adjustRightInd w:val="0"/>
              <w:snapToGrid w:val="0"/>
              <w:spacing w:line="440" w:lineRule="exact"/>
              <w:rPr>
                <w:rFonts w:ascii="宋体" w:cs="Times New Roman"/>
                <w:kern w:val="0"/>
                <w:sz w:val="24"/>
              </w:rPr>
            </w:pPr>
            <w:r>
              <w:rPr>
                <w:rFonts w:hint="eastAsia" w:ascii="宋体" w:hAnsi="宋体" w:cs="宋体"/>
                <w:kern w:val="0"/>
                <w:sz w:val="24"/>
              </w:rPr>
              <w:t>适用于本投标人须知的额外增加的变动：无</w:t>
            </w:r>
          </w:p>
        </w:tc>
      </w:tr>
    </w:tbl>
    <w:p>
      <w:pPr>
        <w:rPr>
          <w:rFonts w:ascii="宋体" w:cs="Times New Roman"/>
          <w:sz w:val="24"/>
        </w:rPr>
      </w:pPr>
      <w:r>
        <w:rPr>
          <w:rFonts w:ascii="宋体" w:cs="Times New Roman"/>
          <w:sz w:val="24"/>
        </w:rPr>
        <w:br w:type="page"/>
      </w:r>
    </w:p>
    <w:p>
      <w:pPr>
        <w:adjustRightInd w:val="0"/>
        <w:snapToGrid w:val="0"/>
        <w:spacing w:line="440" w:lineRule="exact"/>
        <w:jc w:val="center"/>
        <w:outlineLvl w:val="0"/>
        <w:rPr>
          <w:rFonts w:ascii="宋体" w:cs="Times New Roman"/>
          <w:b/>
          <w:bCs/>
          <w:sz w:val="24"/>
        </w:rPr>
      </w:pPr>
      <w:bookmarkStart w:id="72" w:name="_Toc3899"/>
      <w:r>
        <w:rPr>
          <w:rFonts w:hint="eastAsia" w:ascii="宋体" w:hAnsi="宋体" w:cs="宋体"/>
          <w:b/>
          <w:bCs/>
          <w:sz w:val="24"/>
        </w:rPr>
        <w:t>第三章</w:t>
      </w:r>
      <w:r>
        <w:rPr>
          <w:rFonts w:ascii="宋体" w:hAnsi="宋体" w:cs="宋体"/>
          <w:b/>
          <w:bCs/>
          <w:sz w:val="24"/>
        </w:rPr>
        <w:t xml:space="preserve"> </w:t>
      </w:r>
      <w:r>
        <w:rPr>
          <w:rFonts w:hint="eastAsia" w:ascii="宋体" w:hAnsi="宋体" w:cs="宋体"/>
          <w:b/>
          <w:bCs/>
          <w:sz w:val="24"/>
        </w:rPr>
        <w:t>投标人须知</w:t>
      </w:r>
      <w:bookmarkEnd w:id="72"/>
    </w:p>
    <w:p>
      <w:pPr>
        <w:adjustRightInd w:val="0"/>
        <w:snapToGrid w:val="0"/>
        <w:spacing w:line="440" w:lineRule="exact"/>
        <w:jc w:val="center"/>
        <w:rPr>
          <w:rFonts w:ascii="宋体" w:cs="Times New Roman"/>
          <w:b/>
          <w:bCs/>
          <w:sz w:val="24"/>
        </w:rPr>
      </w:pPr>
    </w:p>
    <w:p>
      <w:pPr>
        <w:adjustRightInd w:val="0"/>
        <w:snapToGrid w:val="0"/>
        <w:spacing w:line="440" w:lineRule="exact"/>
        <w:jc w:val="center"/>
        <w:rPr>
          <w:rFonts w:ascii="宋体" w:cs="Times New Roman"/>
          <w:b/>
          <w:bCs/>
          <w:sz w:val="24"/>
        </w:rPr>
      </w:pPr>
      <w:r>
        <w:rPr>
          <w:rFonts w:hint="eastAsia" w:ascii="宋体" w:hAnsi="宋体" w:cs="宋体"/>
          <w:b/>
          <w:bCs/>
          <w:sz w:val="24"/>
        </w:rPr>
        <w:t>一、说</w:t>
      </w:r>
      <w:r>
        <w:rPr>
          <w:rFonts w:ascii="宋体" w:hAnsi="宋体" w:cs="宋体"/>
          <w:b/>
          <w:bCs/>
          <w:sz w:val="24"/>
        </w:rPr>
        <w:t xml:space="preserve"> </w:t>
      </w:r>
      <w:r>
        <w:rPr>
          <w:rFonts w:hint="eastAsia" w:ascii="宋体" w:hAnsi="宋体" w:cs="宋体"/>
          <w:b/>
          <w:bCs/>
          <w:sz w:val="24"/>
        </w:rPr>
        <w:t>明</w:t>
      </w:r>
    </w:p>
    <w:p>
      <w:pPr>
        <w:adjustRightInd w:val="0"/>
        <w:snapToGrid w:val="0"/>
        <w:spacing w:line="440" w:lineRule="exact"/>
        <w:rPr>
          <w:rFonts w:ascii="宋体" w:cs="Times New Roman"/>
          <w:b/>
          <w:bCs/>
          <w:sz w:val="24"/>
        </w:rPr>
      </w:pP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1.  </w:t>
      </w:r>
      <w:r>
        <w:rPr>
          <w:rFonts w:hint="eastAsia" w:ascii="宋体" w:hAnsi="宋体" w:cs="宋体"/>
          <w:b/>
          <w:bCs/>
          <w:sz w:val="24"/>
        </w:rPr>
        <w:t>采购人、采购代理机构及投标人</w:t>
      </w:r>
      <w:r>
        <w:rPr>
          <w:rFonts w:ascii="宋体" w:hAnsi="宋体" w:cs="宋体"/>
          <w:b/>
          <w:bCs/>
          <w:sz w:val="24"/>
        </w:rPr>
        <w:t xml:space="preserve"> </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1.1 </w:t>
      </w:r>
      <w:r>
        <w:rPr>
          <w:rFonts w:hint="eastAsia" w:ascii="宋体" w:hAnsi="宋体" w:cs="宋体"/>
          <w:sz w:val="24"/>
        </w:rPr>
        <w:t>采购人：是指依法进行政府采购的国家机构、事业单位、团体组织。</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1.2 </w:t>
      </w:r>
      <w:r>
        <w:rPr>
          <w:rFonts w:hint="eastAsia" w:ascii="宋体" w:hAnsi="宋体" w:cs="宋体"/>
          <w:sz w:val="24"/>
        </w:rPr>
        <w:t>采购代理机构：本次招标的采购代理机构为</w:t>
      </w:r>
      <w:r>
        <w:rPr>
          <w:rFonts w:hint="eastAsia" w:ascii="宋体" w:hAnsi="宋体" w:cs="宋体"/>
          <w:sz w:val="24"/>
          <w:u w:val="single"/>
        </w:rPr>
        <w:t>新疆君凯杰工程项目管理有限公司</w:t>
      </w:r>
      <w:r>
        <w:rPr>
          <w:rFonts w:hint="eastAsia" w:ascii="宋体" w:hAnsi="宋体" w:cs="宋体"/>
          <w:sz w:val="24"/>
        </w:rPr>
        <w:t>。</w:t>
      </w:r>
    </w:p>
    <w:p>
      <w:pPr>
        <w:adjustRightInd w:val="0"/>
        <w:snapToGrid w:val="0"/>
        <w:spacing w:line="440" w:lineRule="exact"/>
        <w:ind w:left="682" w:hanging="681" w:hangingChars="284"/>
        <w:rPr>
          <w:rFonts w:ascii="宋体" w:cs="Times New Roman"/>
          <w:sz w:val="24"/>
        </w:rPr>
      </w:pPr>
      <w:r>
        <w:rPr>
          <w:rFonts w:ascii="宋体" w:hAnsi="宋体" w:cs="宋体"/>
          <w:sz w:val="24"/>
        </w:rPr>
        <w:t xml:space="preserve">1.3 </w:t>
      </w:r>
      <w:r>
        <w:rPr>
          <w:rFonts w:hint="eastAsia" w:ascii="宋体" w:hAnsi="宋体" w:cs="宋体"/>
          <w:sz w:val="24"/>
        </w:rPr>
        <w:t>投标人：是指响应招标、参加投标竞争的法人。潜在投标人：以招标文件规定的方式获取本项目招标文件的法人。</w:t>
      </w:r>
    </w:p>
    <w:p>
      <w:pPr>
        <w:adjustRightInd w:val="0"/>
        <w:snapToGrid w:val="0"/>
        <w:spacing w:line="440" w:lineRule="exact"/>
        <w:rPr>
          <w:rFonts w:ascii="宋体" w:cs="Times New Roman"/>
          <w:b/>
          <w:bCs/>
          <w:sz w:val="24"/>
        </w:rPr>
      </w:pPr>
      <w:r>
        <w:rPr>
          <w:rFonts w:hint="eastAsia" w:ascii="宋体" w:hAnsi="宋体" w:cs="宋体"/>
          <w:b/>
          <w:bCs/>
          <w:sz w:val="24"/>
        </w:rPr>
        <w:t>投标人须满足以下条件：</w:t>
      </w:r>
      <w:r>
        <w:rPr>
          <w:rFonts w:ascii="宋体" w:hAnsi="宋体" w:cs="宋体"/>
          <w:b/>
          <w:bCs/>
          <w:sz w:val="24"/>
        </w:rPr>
        <w:t xml:space="preserve"> </w:t>
      </w:r>
    </w:p>
    <w:p>
      <w:pPr>
        <w:adjustRightInd w:val="0"/>
        <w:snapToGrid w:val="0"/>
        <w:spacing w:line="440" w:lineRule="exact"/>
        <w:ind w:left="658" w:hanging="657" w:hangingChars="274"/>
        <w:rPr>
          <w:rFonts w:ascii="宋体" w:cs="Times New Roman"/>
          <w:sz w:val="24"/>
        </w:rPr>
      </w:pPr>
      <w:r>
        <w:rPr>
          <w:rFonts w:ascii="宋体" w:hAnsi="宋体" w:cs="宋体"/>
          <w:sz w:val="24"/>
        </w:rPr>
        <w:t xml:space="preserve">1.3.1 </w:t>
      </w:r>
      <w:r>
        <w:rPr>
          <w:rFonts w:hint="eastAsia" w:ascii="宋体" w:hAnsi="宋体" w:cs="宋体"/>
          <w:sz w:val="24"/>
        </w:rPr>
        <w:t>在中华人民共和国境内注册，能够独立承担民事责任，有生产或供应能力的本国投标人，包括法人。</w:t>
      </w:r>
      <w:r>
        <w:rPr>
          <w:rFonts w:ascii="宋体" w:hAnsi="宋体" w:cs="宋体"/>
          <w:sz w:val="24"/>
        </w:rPr>
        <w:t xml:space="preserve"> </w:t>
      </w:r>
    </w:p>
    <w:p>
      <w:pPr>
        <w:adjustRightInd w:val="0"/>
        <w:snapToGrid w:val="0"/>
        <w:spacing w:line="440" w:lineRule="exact"/>
        <w:ind w:left="641" w:leftChars="-9" w:hanging="660" w:hangingChars="275"/>
        <w:rPr>
          <w:rFonts w:ascii="宋体" w:cs="Times New Roman"/>
          <w:sz w:val="24"/>
        </w:rPr>
      </w:pPr>
      <w:r>
        <w:rPr>
          <w:rFonts w:ascii="宋体" w:hAnsi="宋体" w:cs="宋体"/>
          <w:sz w:val="24"/>
        </w:rPr>
        <w:t xml:space="preserve">1.3.2 </w:t>
      </w:r>
      <w:r>
        <w:rPr>
          <w:rFonts w:hint="eastAsia" w:ascii="宋体" w:hAnsi="宋体" w:cs="宋体"/>
          <w:sz w:val="24"/>
        </w:rPr>
        <w:t>具备《中华人民共和国政府采购法》第二十二条关于投标人条件的规定，遵守国家、本项目采购人本级和上级财政部门政府采购的有关规定。</w:t>
      </w:r>
      <w:r>
        <w:rPr>
          <w:rFonts w:ascii="宋体" w:hAnsi="宋体" w:cs="宋体"/>
          <w:sz w:val="24"/>
        </w:rPr>
        <w:t xml:space="preserve"> </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1.3.3 </w:t>
      </w:r>
      <w:r>
        <w:rPr>
          <w:rFonts w:hint="eastAsia" w:ascii="宋体" w:hAnsi="宋体" w:cs="宋体"/>
          <w:sz w:val="24"/>
        </w:rPr>
        <w:t>以招标文件规定的方式获得了本项目的招标文件。</w:t>
      </w:r>
      <w:r>
        <w:rPr>
          <w:rFonts w:ascii="宋体" w:hAnsi="宋体" w:cs="宋体"/>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1.3.4 </w:t>
      </w:r>
      <w:r>
        <w:rPr>
          <w:rFonts w:hint="eastAsia" w:ascii="宋体" w:hAnsi="宋体" w:cs="宋体"/>
          <w:sz w:val="24"/>
        </w:rPr>
        <w:t>符合</w:t>
      </w:r>
      <w:r>
        <w:rPr>
          <w:rFonts w:hint="eastAsia" w:ascii="宋体" w:hAnsi="宋体" w:cs="宋体"/>
          <w:sz w:val="24"/>
          <w:u w:val="single"/>
        </w:rPr>
        <w:t>投标须知前附表</w:t>
      </w:r>
      <w:r>
        <w:rPr>
          <w:rFonts w:hint="eastAsia" w:ascii="宋体" w:hAnsi="宋体" w:cs="宋体"/>
          <w:sz w:val="24"/>
        </w:rPr>
        <w:t>中规定的其他资格要求。</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1.4 </w:t>
      </w:r>
      <w:r>
        <w:rPr>
          <w:rFonts w:hint="eastAsia" w:ascii="宋体" w:hAnsi="宋体" w:cs="宋体"/>
          <w:sz w:val="24"/>
        </w:rPr>
        <w:t>投标人提供的货物由中小企业制造，货物由中小企业生产且使用该中小企业商号或者注册商标，享受中小企业扶持政策。投标人根据《工业和信息化部、国家统计局、国家发展和改革委员会、财政部关于印发中小企业划型标准规定的通知》（工信部联企业</w:t>
      </w:r>
      <w:r>
        <w:rPr>
          <w:rFonts w:ascii="宋体" w:hAnsi="宋体" w:cs="宋体"/>
          <w:sz w:val="24"/>
        </w:rPr>
        <w:t xml:space="preserve">[2011]300 </w:t>
      </w:r>
      <w:r>
        <w:rPr>
          <w:rFonts w:hint="eastAsia" w:ascii="宋体" w:hAnsi="宋体" w:cs="宋体"/>
          <w:sz w:val="24"/>
        </w:rPr>
        <w:t>号）确定企业类型；也可在工业和信息化部网站（</w:t>
      </w:r>
      <w:r>
        <w:rPr>
          <w:rFonts w:ascii="宋体" w:hAnsi="宋体" w:cs="宋体"/>
          <w:sz w:val="24"/>
        </w:rPr>
        <w:t>https://www.miit.gov.cn/</w:t>
      </w:r>
      <w:r>
        <w:rPr>
          <w:rFonts w:hint="eastAsia" w:ascii="宋体" w:hAnsi="宋体" w:cs="宋体"/>
          <w:sz w:val="24"/>
        </w:rPr>
        <w:t>）的“中小企业规模类型自测小程序”自助查询到企业类型。</w:t>
      </w:r>
      <w:r>
        <w:rPr>
          <w:rFonts w:ascii="宋体" w:hAnsi="宋体" w:cs="宋体"/>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1.5.1 </w:t>
      </w:r>
      <w:r>
        <w:rPr>
          <w:rFonts w:hint="eastAsia" w:ascii="宋体" w:hAnsi="宋体" w:cs="宋体"/>
          <w:sz w:val="24"/>
        </w:rPr>
        <w:t>投标标的所属行业见</w:t>
      </w:r>
      <w:r>
        <w:rPr>
          <w:rFonts w:hint="eastAsia" w:ascii="宋体" w:hAnsi="宋体" w:cs="宋体"/>
          <w:sz w:val="24"/>
          <w:u w:val="single"/>
        </w:rPr>
        <w:t>投标人须知前附表</w:t>
      </w:r>
      <w:r>
        <w:rPr>
          <w:rFonts w:hint="eastAsia" w:ascii="宋体" w:hAnsi="宋体" w:cs="宋体"/>
          <w:sz w:val="24"/>
        </w:rPr>
        <w:t>。</w:t>
      </w:r>
      <w:r>
        <w:rPr>
          <w:rFonts w:ascii="宋体" w:hAnsi="宋体" w:cs="宋体"/>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1.5.2 </w:t>
      </w:r>
      <w:r>
        <w:rPr>
          <w:rFonts w:hint="eastAsia" w:ascii="宋体" w:hAnsi="宋体" w:cs="宋体"/>
          <w:sz w:val="24"/>
        </w:rPr>
        <w:t>若</w:t>
      </w:r>
      <w:r>
        <w:rPr>
          <w:rFonts w:hint="eastAsia" w:ascii="宋体" w:hAnsi="宋体" w:cs="宋体"/>
          <w:sz w:val="24"/>
          <w:u w:val="single"/>
        </w:rPr>
        <w:t>投标须知前附表</w:t>
      </w:r>
      <w:r>
        <w:rPr>
          <w:rFonts w:hint="eastAsia" w:ascii="宋体" w:hAnsi="宋体" w:cs="宋体"/>
          <w:sz w:val="24"/>
        </w:rPr>
        <w:t>中写明专门面向中小企业采购的，如投标人所提供的货物为非中小企业制造，其投标将被认定为</w:t>
      </w:r>
      <w:r>
        <w:rPr>
          <w:rFonts w:hint="eastAsia" w:ascii="宋体" w:hAnsi="宋体" w:cs="宋体"/>
          <w:b/>
          <w:bCs/>
          <w:sz w:val="24"/>
        </w:rPr>
        <w:t>投标无效</w:t>
      </w:r>
      <w:r>
        <w:rPr>
          <w:rFonts w:hint="eastAsia" w:ascii="宋体" w:hAnsi="宋体" w:cs="宋体"/>
          <w:sz w:val="24"/>
        </w:rPr>
        <w:t>。承接企业如为监狱企业或残疾人福利性单位的，视同为小型、微型企业。</w:t>
      </w:r>
      <w:r>
        <w:rPr>
          <w:rFonts w:ascii="宋体" w:hAnsi="宋体" w:cs="宋体"/>
          <w:sz w:val="24"/>
        </w:rPr>
        <w:t xml:space="preserve"> </w:t>
      </w:r>
    </w:p>
    <w:p>
      <w:pPr>
        <w:adjustRightInd w:val="0"/>
        <w:snapToGrid w:val="0"/>
        <w:spacing w:line="440" w:lineRule="exact"/>
        <w:ind w:left="-2" w:right="-48" w:rightChars="-23"/>
        <w:rPr>
          <w:rFonts w:ascii="宋体" w:cs="Times New Roman"/>
          <w:sz w:val="24"/>
        </w:rPr>
      </w:pPr>
      <w:r>
        <w:rPr>
          <w:rFonts w:ascii="宋体" w:hAnsi="宋体" w:cs="宋体"/>
          <w:sz w:val="24"/>
        </w:rPr>
        <w:t xml:space="preserve">1.5.3 </w:t>
      </w:r>
      <w:r>
        <w:rPr>
          <w:rFonts w:hint="eastAsia" w:ascii="宋体" w:hAnsi="宋体" w:cs="宋体"/>
          <w:sz w:val="24"/>
        </w:rPr>
        <w:t>本项目是否面向中小企业采购预留份额、措施及比例见</w:t>
      </w:r>
      <w:r>
        <w:rPr>
          <w:rFonts w:hint="eastAsia" w:ascii="宋体" w:hAnsi="宋体" w:cs="宋体"/>
          <w:sz w:val="24"/>
          <w:u w:val="single"/>
        </w:rPr>
        <w:t>投标人须知前附表</w:t>
      </w:r>
      <w:r>
        <w:rPr>
          <w:rFonts w:hint="eastAsia" w:ascii="宋体" w:hAnsi="宋体" w:cs="宋体"/>
          <w:sz w:val="24"/>
        </w:rPr>
        <w:t>，未达到上述比例的投标将被认定为</w:t>
      </w:r>
      <w:r>
        <w:rPr>
          <w:rFonts w:hint="eastAsia" w:ascii="宋体" w:hAnsi="宋体" w:cs="宋体"/>
          <w:b/>
          <w:bCs/>
          <w:sz w:val="24"/>
        </w:rPr>
        <w:t>投标无效</w:t>
      </w:r>
      <w:r>
        <w:rPr>
          <w:rFonts w:hint="eastAsia" w:ascii="宋体" w:hAnsi="宋体" w:cs="宋体"/>
          <w:sz w:val="24"/>
        </w:rPr>
        <w:t>。承接企业如为监狱企业或残疾人福利性单位的，视同为小型、微型企业。</w:t>
      </w:r>
      <w:r>
        <w:rPr>
          <w:rFonts w:ascii="宋体" w:hAnsi="宋体" w:cs="宋体"/>
          <w:sz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1.6 </w:t>
      </w:r>
      <w:r>
        <w:rPr>
          <w:rFonts w:hint="eastAsia" w:ascii="宋体" w:hAnsi="宋体" w:cs="宋体"/>
          <w:spacing w:val="0"/>
          <w:kern w:val="2"/>
          <w:sz w:val="24"/>
          <w:szCs w:val="24"/>
        </w:rPr>
        <w:t>单位负责人为同一人或者存在直接控股、管理关系的不同投标人，其投标将被认定为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1.7 </w:t>
      </w:r>
      <w:r>
        <w:rPr>
          <w:rFonts w:hint="eastAsia" w:ascii="宋体" w:hAnsi="宋体" w:cs="宋体"/>
          <w:spacing w:val="0"/>
          <w:kern w:val="2"/>
          <w:sz w:val="24"/>
          <w:szCs w:val="24"/>
        </w:rPr>
        <w:t>为本项目提供整体设计、规范编制或者项目管理、监理、检测等服务的投标人，其投标将被认定为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2</w:t>
      </w:r>
      <w:r>
        <w:rPr>
          <w:rFonts w:hint="eastAsia" w:ascii="宋体" w:hAnsi="宋体" w:cs="宋体"/>
          <w:b/>
          <w:bCs/>
          <w:sz w:val="24"/>
        </w:rPr>
        <w:t>．资金来源</w:t>
      </w:r>
      <w:r>
        <w:rPr>
          <w:rFonts w:ascii="宋体" w:hAnsi="宋体" w:cs="宋体"/>
          <w:b/>
          <w:bCs/>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2.1 </w:t>
      </w:r>
      <w:r>
        <w:rPr>
          <w:rFonts w:hint="eastAsia" w:ascii="宋体" w:hAnsi="宋体" w:cs="宋体"/>
          <w:sz w:val="24"/>
        </w:rPr>
        <w:t>本项目的采购人已获得足以支付本次招标后所签订的合同项下的资金（财政性资金）。</w:t>
      </w:r>
      <w:r>
        <w:rPr>
          <w:rFonts w:ascii="宋体" w:hAnsi="宋体" w:cs="宋体"/>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2.2 </w:t>
      </w:r>
      <w:r>
        <w:rPr>
          <w:rFonts w:hint="eastAsia" w:ascii="宋体" w:hAnsi="宋体" w:cs="宋体"/>
          <w:sz w:val="24"/>
        </w:rPr>
        <w:t>项目预算金额和最高限价见</w:t>
      </w:r>
      <w:r>
        <w:rPr>
          <w:rFonts w:hint="eastAsia" w:ascii="宋体" w:hAnsi="宋体" w:cs="宋体"/>
          <w:sz w:val="24"/>
          <w:u w:val="single"/>
        </w:rPr>
        <w:t>投标须知前附表</w:t>
      </w:r>
      <w:r>
        <w:rPr>
          <w:rFonts w:hint="eastAsia" w:ascii="宋体" w:hAnsi="宋体" w:cs="宋体"/>
          <w:sz w:val="24"/>
        </w:rPr>
        <w:t>。</w:t>
      </w:r>
      <w:r>
        <w:rPr>
          <w:rFonts w:ascii="宋体" w:hAnsi="宋体" w:cs="宋体"/>
          <w:sz w:val="24"/>
        </w:rPr>
        <w:t xml:space="preserve"> </w:t>
      </w:r>
    </w:p>
    <w:p>
      <w:pPr>
        <w:adjustRightInd w:val="0"/>
        <w:snapToGrid w:val="0"/>
        <w:spacing w:line="440" w:lineRule="exact"/>
        <w:ind w:left="660" w:hanging="660" w:hangingChars="275"/>
        <w:rPr>
          <w:rFonts w:ascii="宋体" w:cs="Times New Roman"/>
          <w:b/>
          <w:bCs/>
          <w:sz w:val="24"/>
        </w:rPr>
      </w:pPr>
      <w:r>
        <w:rPr>
          <w:rFonts w:ascii="宋体" w:hAnsi="宋体" w:cs="宋体"/>
          <w:sz w:val="24"/>
        </w:rPr>
        <w:t xml:space="preserve">2.3 </w:t>
      </w:r>
      <w:r>
        <w:rPr>
          <w:rFonts w:hint="eastAsia" w:ascii="宋体" w:hAnsi="宋体" w:cs="宋体"/>
          <w:sz w:val="24"/>
        </w:rPr>
        <w:t>投标人报价超过招标文件规定的预算金额或者最高限价的，其投标将被认定为</w:t>
      </w:r>
      <w:r>
        <w:rPr>
          <w:rFonts w:hint="eastAsia" w:ascii="宋体" w:hAnsi="宋体" w:cs="宋体"/>
          <w:b/>
          <w:bCs/>
          <w:sz w:val="24"/>
        </w:rPr>
        <w:t>投标无效</w:t>
      </w:r>
      <w:r>
        <w:rPr>
          <w:rFonts w:hint="eastAsia" w:ascii="宋体" w:hAnsi="宋体" w:cs="宋体"/>
          <w:sz w:val="24"/>
        </w:rPr>
        <w:t>。</w:t>
      </w:r>
      <w:r>
        <w:rPr>
          <w:rFonts w:ascii="宋体" w:hAnsi="宋体" w:cs="宋体"/>
          <w:b/>
          <w:bCs/>
          <w:sz w:val="24"/>
        </w:rPr>
        <w:t xml:space="preserve"> </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3. </w:t>
      </w:r>
      <w:r>
        <w:rPr>
          <w:rFonts w:hint="eastAsia" w:ascii="宋体" w:hAnsi="宋体" w:cs="宋体"/>
          <w:b/>
          <w:bCs/>
          <w:sz w:val="24"/>
        </w:rPr>
        <w:t>投标费用</w:t>
      </w:r>
      <w:r>
        <w:rPr>
          <w:rFonts w:ascii="宋体" w:hAnsi="宋体" w:cs="宋体"/>
          <w:b/>
          <w:bCs/>
          <w:sz w:val="24"/>
        </w:rPr>
        <w:t xml:space="preserve"> </w:t>
      </w:r>
    </w:p>
    <w:p>
      <w:pPr>
        <w:adjustRightInd w:val="0"/>
        <w:snapToGrid w:val="0"/>
        <w:spacing w:line="440" w:lineRule="exact"/>
        <w:ind w:firstLine="480" w:firstLineChars="200"/>
        <w:rPr>
          <w:rFonts w:ascii="宋体" w:cs="Times New Roman"/>
          <w:sz w:val="24"/>
        </w:rPr>
      </w:pPr>
      <w:r>
        <w:rPr>
          <w:rFonts w:hint="eastAsia" w:ascii="宋体" w:hAnsi="宋体" w:cs="宋体"/>
          <w:sz w:val="24"/>
        </w:rPr>
        <w:t>不论投标的结果如何，投标人应承担所有与投标有关的费用。</w:t>
      </w:r>
      <w:r>
        <w:rPr>
          <w:rFonts w:ascii="宋体" w:hAnsi="宋体" w:cs="宋体"/>
          <w:sz w:val="24"/>
        </w:rPr>
        <w:t xml:space="preserve"> </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4. </w:t>
      </w:r>
      <w:r>
        <w:rPr>
          <w:rFonts w:hint="eastAsia" w:ascii="宋体" w:hAnsi="宋体" w:cs="宋体"/>
          <w:b/>
          <w:bCs/>
          <w:sz w:val="24"/>
        </w:rPr>
        <w:t>适用法律</w:t>
      </w:r>
      <w:r>
        <w:rPr>
          <w:rFonts w:ascii="宋体" w:hAnsi="宋体" w:cs="宋体"/>
          <w:b/>
          <w:bCs/>
          <w:sz w:val="24"/>
        </w:rPr>
        <w:t xml:space="preserve"> </w:t>
      </w:r>
    </w:p>
    <w:p>
      <w:pPr>
        <w:adjustRightInd w:val="0"/>
        <w:snapToGrid w:val="0"/>
        <w:spacing w:line="440" w:lineRule="exact"/>
        <w:ind w:firstLine="480" w:firstLineChars="200"/>
        <w:rPr>
          <w:rFonts w:ascii="宋体" w:cs="Times New Roman"/>
          <w:sz w:val="24"/>
        </w:rPr>
      </w:pPr>
      <w:r>
        <w:rPr>
          <w:rFonts w:hint="eastAsia" w:ascii="宋体" w:hAnsi="宋体" w:cs="宋体"/>
          <w:sz w:val="24"/>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r>
        <w:rPr>
          <w:rFonts w:ascii="宋体" w:hAnsi="宋体" w:cs="宋体"/>
          <w:sz w:val="24"/>
        </w:rPr>
        <w:t xml:space="preserve"> </w:t>
      </w:r>
    </w:p>
    <w:p>
      <w:pPr>
        <w:adjustRightInd w:val="0"/>
        <w:snapToGrid w:val="0"/>
        <w:spacing w:line="440" w:lineRule="exact"/>
        <w:ind w:left="638" w:hanging="638" w:hangingChars="265"/>
        <w:rPr>
          <w:rFonts w:ascii="宋体" w:cs="Times New Roman"/>
          <w:b/>
          <w:bCs/>
          <w:sz w:val="24"/>
        </w:rPr>
      </w:pPr>
    </w:p>
    <w:p>
      <w:pPr>
        <w:pStyle w:val="33"/>
        <w:widowControl w:val="0"/>
        <w:adjustRightInd w:val="0"/>
        <w:snapToGrid w:val="0"/>
        <w:spacing w:before="0" w:after="0" w:line="440" w:lineRule="exact"/>
        <w:ind w:left="638" w:hanging="638" w:hangingChars="265"/>
        <w:jc w:val="center"/>
        <w:rPr>
          <w:rFonts w:ascii="宋体"/>
          <w:spacing w:val="0"/>
          <w:kern w:val="2"/>
          <w:sz w:val="24"/>
          <w:szCs w:val="24"/>
        </w:rPr>
      </w:pPr>
      <w:r>
        <w:rPr>
          <w:rFonts w:hint="eastAsia" w:ascii="宋体" w:hAnsi="宋体" w:cs="宋体"/>
          <w:b/>
          <w:spacing w:val="0"/>
          <w:kern w:val="2"/>
          <w:sz w:val="24"/>
          <w:szCs w:val="24"/>
        </w:rPr>
        <w:t>二</w:t>
      </w:r>
      <w:r>
        <w:rPr>
          <w:rFonts w:ascii="宋体" w:hAnsi="宋体" w:cs="宋体"/>
          <w:b/>
          <w:spacing w:val="0"/>
          <w:kern w:val="2"/>
          <w:sz w:val="24"/>
          <w:szCs w:val="24"/>
        </w:rPr>
        <w:t xml:space="preserve"> </w:t>
      </w:r>
      <w:r>
        <w:rPr>
          <w:rFonts w:hint="eastAsia" w:ascii="宋体" w:hAnsi="宋体" w:cs="宋体"/>
          <w:b/>
          <w:spacing w:val="0"/>
          <w:kern w:val="2"/>
          <w:sz w:val="24"/>
          <w:szCs w:val="24"/>
        </w:rPr>
        <w:t>招标文件</w:t>
      </w:r>
    </w:p>
    <w:p>
      <w:pPr>
        <w:adjustRightInd w:val="0"/>
        <w:snapToGrid w:val="0"/>
        <w:spacing w:line="440" w:lineRule="exact"/>
        <w:ind w:left="636" w:hanging="636" w:hangingChars="265"/>
        <w:rPr>
          <w:rFonts w:ascii="宋体" w:cs="Times New Roman"/>
          <w:sz w:val="24"/>
        </w:rPr>
      </w:pP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5.  </w:t>
      </w:r>
      <w:r>
        <w:rPr>
          <w:rFonts w:hint="eastAsia" w:ascii="宋体" w:hAnsi="宋体" w:cs="宋体"/>
          <w:b/>
          <w:bCs/>
          <w:sz w:val="24"/>
        </w:rPr>
        <w:t>招标文件构成</w:t>
      </w:r>
      <w:r>
        <w:rPr>
          <w:rFonts w:ascii="宋体" w:hAnsi="宋体" w:cs="宋体"/>
          <w:b/>
          <w:bCs/>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5.1</w:t>
      </w:r>
      <w:r>
        <w:rPr>
          <w:rFonts w:ascii="宋体" w:hAnsi="宋体" w:cs="宋体"/>
          <w:spacing w:val="48"/>
          <w:kern w:val="0"/>
          <w:sz w:val="24"/>
          <w:fitText w:val="216" w:id="2091214600"/>
        </w:rPr>
        <w:t xml:space="preserve"> </w:t>
      </w:r>
      <w:r>
        <w:rPr>
          <w:rFonts w:hint="eastAsia" w:ascii="宋体" w:hAnsi="宋体" w:cs="宋体"/>
          <w:sz w:val="24"/>
        </w:rPr>
        <w:t>要求提供货物及伴随服务及工程的内容及详细技术需求、投标须知和合同条件等在招标文件中均有说明。</w:t>
      </w:r>
      <w:r>
        <w:rPr>
          <w:rFonts w:ascii="宋体" w:hAnsi="宋体" w:cs="宋体"/>
          <w:sz w:val="24"/>
        </w:rPr>
        <w:t xml:space="preserve"> </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招标文件共七章。各册的内容如下：</w:t>
      </w:r>
      <w:r>
        <w:rPr>
          <w:rFonts w:ascii="宋体" w:hAnsi="宋体" w:cs="宋体"/>
          <w:sz w:val="24"/>
        </w:rPr>
        <w:t xml:space="preserve"> </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第一章</w:t>
      </w:r>
      <w:r>
        <w:rPr>
          <w:rFonts w:ascii="宋体" w:hAnsi="宋体" w:cs="宋体"/>
          <w:sz w:val="24"/>
        </w:rPr>
        <w:t xml:space="preserve"> </w:t>
      </w:r>
      <w:r>
        <w:rPr>
          <w:rFonts w:hint="eastAsia" w:ascii="宋体" w:hAnsi="宋体" w:cs="宋体"/>
          <w:sz w:val="24"/>
        </w:rPr>
        <w:t>招标公告</w:t>
      </w:r>
      <w:r>
        <w:rPr>
          <w:rFonts w:ascii="宋体" w:hAnsi="宋体" w:cs="宋体"/>
          <w:sz w:val="24"/>
        </w:rPr>
        <w:t xml:space="preserve"> </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第二章</w:t>
      </w:r>
      <w:r>
        <w:rPr>
          <w:rFonts w:ascii="宋体" w:hAnsi="宋体" w:cs="宋体"/>
          <w:sz w:val="24"/>
        </w:rPr>
        <w:t xml:space="preserve"> </w:t>
      </w:r>
      <w:r>
        <w:rPr>
          <w:rFonts w:hint="eastAsia" w:ascii="宋体" w:hAnsi="宋体" w:cs="宋体"/>
          <w:sz w:val="24"/>
        </w:rPr>
        <w:t>投标须知前附表</w:t>
      </w:r>
      <w:r>
        <w:rPr>
          <w:rFonts w:ascii="宋体" w:hAnsi="宋体" w:cs="宋体"/>
          <w:sz w:val="24"/>
        </w:rPr>
        <w:t xml:space="preserve"> </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第三章</w:t>
      </w:r>
      <w:r>
        <w:rPr>
          <w:rFonts w:ascii="宋体" w:hAnsi="宋体" w:cs="宋体"/>
          <w:sz w:val="24"/>
        </w:rPr>
        <w:t xml:space="preserve"> </w:t>
      </w:r>
      <w:r>
        <w:rPr>
          <w:rFonts w:hint="eastAsia" w:ascii="宋体" w:hAnsi="宋体" w:cs="宋体"/>
          <w:sz w:val="24"/>
        </w:rPr>
        <w:t>投标人须知</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第四章</w:t>
      </w:r>
      <w:r>
        <w:rPr>
          <w:rFonts w:ascii="宋体" w:hAnsi="宋体" w:cs="宋体"/>
          <w:sz w:val="24"/>
        </w:rPr>
        <w:t xml:space="preserve"> </w:t>
      </w:r>
      <w:r>
        <w:rPr>
          <w:rFonts w:hint="eastAsia" w:ascii="宋体" w:hAnsi="宋体" w:cs="宋体"/>
          <w:sz w:val="24"/>
        </w:rPr>
        <w:t>政府采购合同</w:t>
      </w:r>
      <w:r>
        <w:rPr>
          <w:rFonts w:ascii="宋体" w:hAnsi="宋体" w:cs="宋体"/>
          <w:sz w:val="24"/>
        </w:rPr>
        <w:t xml:space="preserve"> </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第五章</w:t>
      </w:r>
      <w:r>
        <w:rPr>
          <w:rFonts w:ascii="宋体" w:hAnsi="宋体" w:cs="宋体"/>
          <w:sz w:val="24"/>
        </w:rPr>
        <w:t xml:space="preserve"> </w:t>
      </w:r>
      <w:r>
        <w:rPr>
          <w:rFonts w:hint="eastAsia" w:ascii="宋体" w:hAnsi="宋体" w:cs="宋体"/>
          <w:sz w:val="24"/>
        </w:rPr>
        <w:t>采购需求</w:t>
      </w:r>
      <w:r>
        <w:rPr>
          <w:rFonts w:ascii="宋体" w:hAnsi="宋体" w:cs="宋体"/>
          <w:sz w:val="24"/>
        </w:rPr>
        <w:t xml:space="preserve"> </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第六章</w:t>
      </w:r>
      <w:r>
        <w:rPr>
          <w:rFonts w:ascii="宋体" w:hAnsi="宋体" w:cs="宋体"/>
          <w:sz w:val="24"/>
        </w:rPr>
        <w:t xml:space="preserve"> </w:t>
      </w:r>
      <w:r>
        <w:rPr>
          <w:rFonts w:hint="eastAsia" w:ascii="宋体" w:hAnsi="宋体" w:cs="宋体"/>
          <w:sz w:val="24"/>
        </w:rPr>
        <w:t>评标方法和标准</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第七章</w:t>
      </w:r>
      <w:r>
        <w:rPr>
          <w:rFonts w:ascii="宋体" w:hAnsi="宋体" w:cs="宋体"/>
          <w:sz w:val="24"/>
        </w:rPr>
        <w:t xml:space="preserve"> </w:t>
      </w:r>
      <w:r>
        <w:rPr>
          <w:rFonts w:hint="eastAsia" w:ascii="宋体" w:hAnsi="宋体" w:cs="宋体"/>
          <w:sz w:val="24"/>
        </w:rPr>
        <w:t>投标文件格式</w:t>
      </w:r>
      <w:r>
        <w:rPr>
          <w:rFonts w:ascii="宋体" w:hAnsi="宋体" w:cs="宋体"/>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5.2  </w:t>
      </w:r>
      <w:r>
        <w:rPr>
          <w:rFonts w:hint="eastAsia" w:ascii="宋体" w:hAnsi="宋体" w:cs="宋体"/>
          <w:sz w:val="24"/>
        </w:rPr>
        <w:t>招标文件中有不一致的，有澄清的部分以最终的澄清更正内容为准；未澄清的，以</w:t>
      </w:r>
      <w:r>
        <w:rPr>
          <w:rFonts w:hint="eastAsia" w:ascii="宋体" w:hAnsi="宋体" w:cs="宋体"/>
          <w:sz w:val="24"/>
          <w:u w:val="single"/>
        </w:rPr>
        <w:t>投标须知前附表</w:t>
      </w:r>
      <w:r>
        <w:rPr>
          <w:rFonts w:hint="eastAsia" w:ascii="宋体" w:hAnsi="宋体" w:cs="宋体"/>
          <w:sz w:val="24"/>
        </w:rPr>
        <w:t>为准；</w:t>
      </w:r>
      <w:r>
        <w:rPr>
          <w:rFonts w:hint="eastAsia" w:ascii="宋体" w:hAnsi="宋体" w:cs="宋体"/>
          <w:sz w:val="24"/>
          <w:u w:val="single"/>
        </w:rPr>
        <w:t>投标须知前附表</w:t>
      </w:r>
      <w:r>
        <w:rPr>
          <w:rFonts w:hint="eastAsia" w:ascii="宋体" w:hAnsi="宋体" w:cs="宋体"/>
          <w:sz w:val="24"/>
        </w:rPr>
        <w:t>不涉及的内容，以编排在后的最后描述为准。</w:t>
      </w:r>
      <w:r>
        <w:rPr>
          <w:rFonts w:ascii="宋体" w:hAnsi="宋体" w:cs="宋体"/>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5.3 </w:t>
      </w:r>
      <w:r>
        <w:rPr>
          <w:rFonts w:hint="eastAsia" w:ascii="宋体" w:hAnsi="宋体" w:cs="宋体"/>
          <w:sz w:val="24"/>
        </w:rPr>
        <w:t>投标人应认真阅读招标文件所有的事项、格式、条款和技术规范等。如投标人没有按照招标文件要求提交全部资料，或者投标文件没有对招标文件在各方面都做出实质性响应是投标人的风险，并可能导致其</w:t>
      </w:r>
      <w:r>
        <w:rPr>
          <w:rFonts w:hint="eastAsia" w:ascii="宋体" w:hAnsi="宋体" w:cs="宋体"/>
          <w:b/>
          <w:bCs/>
          <w:sz w:val="24"/>
        </w:rPr>
        <w:t>投标被拒绝</w:t>
      </w:r>
      <w:r>
        <w:rPr>
          <w:rFonts w:hint="eastAsia" w:ascii="宋体" w:hAnsi="宋体" w:cs="宋体"/>
          <w:sz w:val="24"/>
        </w:rPr>
        <w:t>。</w:t>
      </w:r>
      <w:r>
        <w:rPr>
          <w:rFonts w:ascii="宋体" w:hAnsi="宋体" w:cs="宋体"/>
          <w:sz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5.4 </w:t>
      </w:r>
      <w:r>
        <w:rPr>
          <w:rFonts w:hint="eastAsia" w:ascii="宋体" w:hAnsi="宋体" w:cs="宋体"/>
          <w:spacing w:val="0"/>
          <w:kern w:val="2"/>
          <w:sz w:val="24"/>
          <w:szCs w:val="24"/>
        </w:rPr>
        <w:t>现场考察或者答疑会及相关事项见</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5.5 </w:t>
      </w:r>
      <w:r>
        <w:rPr>
          <w:rFonts w:hint="eastAsia" w:ascii="宋体" w:hAnsi="宋体" w:cs="宋体"/>
          <w:spacing w:val="0"/>
          <w:kern w:val="2"/>
          <w:sz w:val="24"/>
          <w:szCs w:val="24"/>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，对样品的评审方法及评审标准见招标文件第六章。</w:t>
      </w:r>
      <w:r>
        <w:rPr>
          <w:rFonts w:ascii="宋体" w:hAnsi="宋体" w:cs="宋体"/>
          <w:spacing w:val="0"/>
          <w:kern w:val="2"/>
          <w:sz w:val="24"/>
          <w:szCs w:val="24"/>
        </w:rPr>
        <w:t xml:space="preserve"> </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6. </w:t>
      </w:r>
      <w:r>
        <w:rPr>
          <w:rFonts w:hint="eastAsia" w:ascii="宋体" w:hAnsi="宋体" w:cs="宋体"/>
          <w:b/>
          <w:bCs/>
          <w:sz w:val="24"/>
        </w:rPr>
        <w:t>招标文件的澄清与修改</w:t>
      </w:r>
      <w:r>
        <w:rPr>
          <w:rFonts w:ascii="宋体" w:hAnsi="宋体" w:cs="宋体"/>
          <w:b/>
          <w:bCs/>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6.1 </w:t>
      </w:r>
      <w:r>
        <w:rPr>
          <w:rFonts w:hint="eastAsia" w:ascii="宋体" w:hAnsi="宋体" w:cs="宋体"/>
          <w:sz w:val="24"/>
        </w:rPr>
        <w:t>采购人可主动地或在解答投标人提出的澄清问题时对招标文件进行澄清或修改。采购代理机构将以发布澄清（更正）公告的方式，澄清或修改招标文件，澄清或修改内容作为招标文件的组成部分。</w:t>
      </w:r>
      <w:r>
        <w:rPr>
          <w:rFonts w:ascii="宋体" w:hAnsi="宋体" w:cs="宋体"/>
          <w:sz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6.2 </w:t>
      </w:r>
      <w:r>
        <w:rPr>
          <w:rFonts w:hint="eastAsia" w:ascii="宋体" w:hAnsi="宋体" w:cs="宋体"/>
          <w:sz w:val="24"/>
        </w:rPr>
        <w:t>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r>
        <w:rPr>
          <w:rFonts w:ascii="宋体" w:hAnsi="宋体" w:cs="宋体"/>
          <w:sz w:val="24"/>
        </w:rPr>
        <w:t xml:space="preserve"> </w:t>
      </w:r>
    </w:p>
    <w:p>
      <w:pPr>
        <w:adjustRightInd w:val="0"/>
        <w:snapToGrid w:val="0"/>
        <w:spacing w:line="440" w:lineRule="exact"/>
        <w:ind w:firstLine="480" w:firstLineChars="200"/>
        <w:rPr>
          <w:rFonts w:ascii="宋体" w:cs="Times New Roman"/>
          <w:sz w:val="24"/>
        </w:rPr>
      </w:pPr>
      <w:r>
        <w:rPr>
          <w:rFonts w:hint="eastAsia" w:ascii="宋体" w:hAnsi="宋体" w:cs="宋体"/>
          <w:sz w:val="24"/>
        </w:rPr>
        <w:t>因潜在投标人原因或通讯线路故障导致通知逾期送达或无法送达，采购代理机构不因此承担任何责任，有关的招标采购活动可以继续有效进行。</w:t>
      </w:r>
    </w:p>
    <w:p>
      <w:pPr>
        <w:adjustRightInd w:val="0"/>
        <w:snapToGrid w:val="0"/>
        <w:spacing w:line="440" w:lineRule="exact"/>
        <w:ind w:left="636" w:hanging="636" w:hangingChars="265"/>
        <w:rPr>
          <w:rFonts w:ascii="宋体" w:cs="Times New Roman"/>
          <w:sz w:val="24"/>
        </w:rPr>
      </w:pPr>
      <w:r>
        <w:rPr>
          <w:rFonts w:ascii="宋体" w:hAnsi="宋体" w:cs="宋体"/>
          <w:sz w:val="24"/>
        </w:rPr>
        <w:t>6.3</w:t>
      </w:r>
      <w:r>
        <w:rPr>
          <w:rFonts w:ascii="宋体" w:hAnsi="宋体" w:cs="宋体"/>
          <w:spacing w:val="0"/>
          <w:w w:val="90"/>
          <w:kern w:val="0"/>
          <w:sz w:val="24"/>
          <w:fitText w:val="216" w:id="77948654"/>
        </w:rPr>
        <w:t xml:space="preserve">  </w:t>
      </w:r>
      <w:r>
        <w:rPr>
          <w:rFonts w:hint="eastAsia" w:ascii="宋体" w:hAnsi="宋体" w:cs="宋体"/>
          <w:sz w:val="24"/>
        </w:rPr>
        <w:t>为了保证对招标文件的澄清和修改满足法律的时限要求，任何要求对招标文件进行澄清的投标人，均应在投标截止期十五日前，以书面形式将澄清要求通知采购人或采购代理机构。采购人或采购代理机构将发布澄清公告或澄清通知，澄清内容为招标文件的组成部分。</w:t>
      </w:r>
      <w:r>
        <w:rPr>
          <w:rFonts w:ascii="宋体" w:hAnsi="宋体" w:cs="宋体"/>
          <w:sz w:val="24"/>
        </w:rPr>
        <w:t xml:space="preserve"> </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7. </w:t>
      </w:r>
      <w:r>
        <w:rPr>
          <w:rFonts w:hint="eastAsia" w:ascii="宋体" w:hAnsi="宋体" w:cs="宋体"/>
          <w:b/>
          <w:bCs/>
          <w:sz w:val="24"/>
        </w:rPr>
        <w:t>投标截止时间的顺延</w:t>
      </w:r>
      <w:r>
        <w:rPr>
          <w:rFonts w:ascii="宋体" w:hAnsi="宋体" w:cs="宋体"/>
          <w:b/>
          <w:bCs/>
          <w:sz w:val="24"/>
        </w:rPr>
        <w:t xml:space="preserve"> </w:t>
      </w:r>
    </w:p>
    <w:p>
      <w:pPr>
        <w:adjustRightInd w:val="0"/>
        <w:snapToGrid w:val="0"/>
        <w:spacing w:line="440" w:lineRule="exact"/>
        <w:ind w:firstLine="480" w:firstLineChars="200"/>
        <w:rPr>
          <w:rFonts w:ascii="宋体" w:cs="Times New Roman"/>
          <w:sz w:val="24"/>
        </w:rPr>
      </w:pPr>
      <w:r>
        <w:rPr>
          <w:rFonts w:hint="eastAsia" w:ascii="宋体" w:hAnsi="宋体" w:cs="宋体"/>
          <w:sz w:val="24"/>
        </w:rPr>
        <w:t>为使投标人有足够的时间对招标文件的澄清或者修改部分进行研究而准备投标或因其他原因，采购人将依法决定是否顺延投标截止时间。</w:t>
      </w:r>
    </w:p>
    <w:p>
      <w:pPr>
        <w:adjustRightInd w:val="0"/>
        <w:snapToGrid w:val="0"/>
        <w:spacing w:line="440" w:lineRule="exact"/>
        <w:ind w:left="636" w:hanging="636" w:hangingChars="265"/>
        <w:rPr>
          <w:rFonts w:ascii="宋体" w:cs="Times New Roman"/>
          <w:sz w:val="24"/>
        </w:rPr>
      </w:pPr>
    </w:p>
    <w:p>
      <w:pPr>
        <w:pStyle w:val="33"/>
        <w:widowControl w:val="0"/>
        <w:adjustRightInd w:val="0"/>
        <w:snapToGrid w:val="0"/>
        <w:spacing w:before="0" w:after="0" w:line="440" w:lineRule="exact"/>
        <w:ind w:left="638" w:hanging="638" w:hangingChars="265"/>
        <w:jc w:val="center"/>
        <w:rPr>
          <w:rFonts w:ascii="宋体"/>
          <w:b/>
          <w:spacing w:val="0"/>
          <w:kern w:val="2"/>
          <w:sz w:val="24"/>
          <w:szCs w:val="24"/>
        </w:rPr>
      </w:pPr>
      <w:r>
        <w:rPr>
          <w:rFonts w:hint="eastAsia" w:ascii="宋体" w:hAnsi="宋体" w:cs="宋体"/>
          <w:b/>
          <w:spacing w:val="0"/>
          <w:kern w:val="2"/>
          <w:sz w:val="24"/>
          <w:szCs w:val="24"/>
        </w:rPr>
        <w:t>三</w:t>
      </w:r>
      <w:r>
        <w:rPr>
          <w:rFonts w:ascii="宋体" w:hAnsi="宋体" w:cs="宋体"/>
          <w:b/>
          <w:spacing w:val="0"/>
          <w:kern w:val="2"/>
          <w:sz w:val="24"/>
          <w:szCs w:val="24"/>
        </w:rPr>
        <w:t xml:space="preserve"> </w:t>
      </w:r>
      <w:r>
        <w:rPr>
          <w:rFonts w:hint="eastAsia" w:ascii="宋体" w:hAnsi="宋体" w:cs="宋体"/>
          <w:b/>
          <w:spacing w:val="0"/>
          <w:kern w:val="2"/>
          <w:sz w:val="24"/>
          <w:szCs w:val="24"/>
        </w:rPr>
        <w:t>投标文件的编制</w:t>
      </w:r>
    </w:p>
    <w:p>
      <w:pPr>
        <w:adjustRightInd w:val="0"/>
        <w:snapToGrid w:val="0"/>
        <w:spacing w:line="440" w:lineRule="exact"/>
        <w:ind w:left="636" w:hanging="636" w:hangingChars="265"/>
        <w:rPr>
          <w:rFonts w:ascii="宋体" w:cs="Times New Roman"/>
          <w:sz w:val="24"/>
        </w:rPr>
      </w:pPr>
    </w:p>
    <w:p>
      <w:pPr>
        <w:pStyle w:val="33"/>
        <w:widowControl w:val="0"/>
        <w:adjustRightInd w:val="0"/>
        <w:snapToGrid w:val="0"/>
        <w:spacing w:before="0" w:after="0" w:line="440" w:lineRule="exact"/>
        <w:ind w:left="638" w:hanging="638" w:hangingChars="265"/>
        <w:rPr>
          <w:rFonts w:ascii="宋体"/>
          <w:spacing w:val="0"/>
          <w:kern w:val="2"/>
          <w:sz w:val="24"/>
          <w:szCs w:val="24"/>
        </w:rPr>
      </w:pPr>
      <w:r>
        <w:rPr>
          <w:rFonts w:ascii="宋体" w:hAnsi="宋体" w:cs="宋体"/>
          <w:b/>
          <w:spacing w:val="0"/>
          <w:kern w:val="2"/>
          <w:sz w:val="24"/>
          <w:szCs w:val="24"/>
        </w:rPr>
        <w:t xml:space="preserve">8. </w:t>
      </w:r>
      <w:r>
        <w:rPr>
          <w:rFonts w:hint="eastAsia" w:ascii="宋体" w:hAnsi="宋体" w:cs="宋体"/>
          <w:b/>
          <w:spacing w:val="0"/>
          <w:kern w:val="2"/>
          <w:sz w:val="24"/>
          <w:szCs w:val="24"/>
        </w:rPr>
        <w:t>投标范围及投标文件中标准和计量单位的使用</w:t>
      </w:r>
      <w:r>
        <w:rPr>
          <w:rFonts w:ascii="宋体" w:hAnsi="宋体" w:cs="宋体"/>
          <w:b/>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8.1 </w:t>
      </w:r>
      <w:r>
        <w:rPr>
          <w:rFonts w:hint="eastAsia" w:ascii="宋体" w:hAnsi="宋体" w:cs="宋体"/>
          <w:spacing w:val="0"/>
          <w:kern w:val="2"/>
          <w:sz w:val="24"/>
          <w:szCs w:val="24"/>
        </w:rPr>
        <w:t>投标人应当对所投招标文件采购需求中“采购需求一览表”所列的所有内容进行投标，如仅响应分包中的部分内容，其该包投标将被认定为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8.2 </w:t>
      </w:r>
      <w:r>
        <w:rPr>
          <w:rFonts w:hint="eastAsia" w:ascii="宋体" w:hAnsi="宋体" w:cs="宋体"/>
          <w:spacing w:val="0"/>
          <w:kern w:val="2"/>
          <w:sz w:val="24"/>
          <w:szCs w:val="24"/>
        </w:rPr>
        <w:t>无论招标文件中是否要求，投标人所投货物及其伴随的服务应符合国家强制性标准。</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8.3 </w:t>
      </w:r>
      <w:r>
        <w:rPr>
          <w:rFonts w:hint="eastAsia" w:ascii="宋体" w:hAnsi="宋体" w:cs="宋体"/>
          <w:spacing w:val="0"/>
          <w:kern w:val="2"/>
          <w:sz w:val="24"/>
          <w:szCs w:val="24"/>
        </w:rPr>
        <w:t>投标文件中所使用的计量单位采用中华人民共和国法定计量单位。</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9.  </w:t>
      </w:r>
      <w:r>
        <w:rPr>
          <w:rFonts w:hint="eastAsia" w:ascii="宋体" w:hAnsi="宋体" w:cs="宋体"/>
          <w:b/>
          <w:spacing w:val="0"/>
          <w:kern w:val="2"/>
          <w:sz w:val="24"/>
          <w:szCs w:val="24"/>
        </w:rPr>
        <w:t>投标文件组成</w:t>
      </w:r>
      <w:r>
        <w:rPr>
          <w:rFonts w:ascii="宋体" w:hAnsi="宋体" w:cs="宋体"/>
          <w:b/>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9.1 </w:t>
      </w:r>
      <w:r>
        <w:rPr>
          <w:rFonts w:hint="eastAsia" w:ascii="宋体" w:hAnsi="宋体" w:cs="宋体"/>
          <w:spacing w:val="0"/>
          <w:kern w:val="2"/>
          <w:sz w:val="24"/>
          <w:szCs w:val="24"/>
        </w:rPr>
        <w:t>投标文件由“资格证明文件、经济、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9.2 </w:t>
      </w:r>
      <w:r>
        <w:rPr>
          <w:rFonts w:hint="eastAsia" w:ascii="宋体" w:hAnsi="宋体" w:cs="宋体"/>
          <w:spacing w:val="0"/>
          <w:kern w:val="2"/>
          <w:sz w:val="24"/>
          <w:szCs w:val="24"/>
        </w:rPr>
        <w:t>上述文件应按照招标文件的规定签署和盖公章或经公章授权的其他单位章（以下统称公章）。采用公章授权方式的，应当在投标文件中附公章授权书（格式自定）。</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10. </w:t>
      </w:r>
      <w:r>
        <w:rPr>
          <w:rFonts w:hint="eastAsia" w:ascii="宋体" w:hAnsi="宋体" w:cs="宋体"/>
          <w:b/>
          <w:spacing w:val="0"/>
          <w:kern w:val="2"/>
          <w:sz w:val="24"/>
          <w:szCs w:val="24"/>
        </w:rPr>
        <w:t>投标报价</w:t>
      </w:r>
      <w:r>
        <w:rPr>
          <w:rFonts w:ascii="宋体" w:hAnsi="宋体" w:cs="宋体"/>
          <w:b/>
          <w:spacing w:val="0"/>
          <w:kern w:val="2"/>
          <w:sz w:val="24"/>
          <w:szCs w:val="24"/>
        </w:rPr>
        <w:t xml:space="preserve"> </w:t>
      </w:r>
    </w:p>
    <w:p>
      <w:pPr>
        <w:pStyle w:val="33"/>
        <w:widowControl w:val="0"/>
        <w:adjustRightInd w:val="0"/>
        <w:snapToGrid w:val="0"/>
        <w:spacing w:before="0" w:after="0" w:line="440" w:lineRule="exact"/>
        <w:ind w:left="660" w:hanging="660" w:hangingChars="275"/>
        <w:rPr>
          <w:rFonts w:ascii="宋体"/>
          <w:spacing w:val="0"/>
          <w:kern w:val="2"/>
          <w:sz w:val="24"/>
          <w:szCs w:val="24"/>
        </w:rPr>
      </w:pPr>
      <w:r>
        <w:rPr>
          <w:rFonts w:ascii="宋体" w:hAnsi="宋体" w:cs="宋体"/>
          <w:spacing w:val="0"/>
          <w:kern w:val="2"/>
          <w:sz w:val="24"/>
          <w:szCs w:val="24"/>
        </w:rPr>
        <w:t xml:space="preserve">10.1 </w:t>
      </w:r>
      <w:r>
        <w:rPr>
          <w:rFonts w:hint="eastAsia" w:ascii="宋体" w:hAnsi="宋体" w:cs="宋体"/>
          <w:spacing w:val="0"/>
          <w:kern w:val="2"/>
          <w:sz w:val="24"/>
          <w:szCs w:val="24"/>
        </w:rPr>
        <w:t>投标人的报价应当包括满足本次招标全部采购需求所应提供的货物以及伴随的服务。所有投标均以人民币报价。投标人的投标报价应遵守《中华人民共和国价格法》。同时，根据《中华人民共和国政府采购法》及相关配套法律、法规的规定，为保证公平竞争，如投标人有货物主体部分的赠与行为，将导致其</w:t>
      </w:r>
      <w:r>
        <w:rPr>
          <w:rFonts w:hint="eastAsia" w:ascii="宋体" w:hAnsi="宋体" w:cs="宋体"/>
          <w:b/>
          <w:spacing w:val="0"/>
          <w:kern w:val="2"/>
          <w:sz w:val="24"/>
          <w:szCs w:val="24"/>
        </w:rPr>
        <w:t>投标被拒绝</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10.2 </w:t>
      </w:r>
      <w:r>
        <w:rPr>
          <w:rFonts w:hint="eastAsia" w:ascii="宋体" w:hAnsi="宋体" w:cs="宋体"/>
          <w:spacing w:val="0"/>
          <w:kern w:val="2"/>
          <w:sz w:val="24"/>
          <w:szCs w:val="24"/>
        </w:rPr>
        <w:t>投标人应在投标分项报价表上标明伴随的服务的总价，并由法定代表人或委托代理人签署。</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10.3 </w:t>
      </w:r>
      <w:r>
        <w:rPr>
          <w:rFonts w:hint="eastAsia" w:ascii="宋体" w:hAnsi="宋体" w:cs="宋体"/>
          <w:spacing w:val="0"/>
          <w:kern w:val="2"/>
          <w:sz w:val="24"/>
          <w:szCs w:val="24"/>
        </w:rPr>
        <w:t>投标人所报的各分项投标单价在合同履行过程中是固定不变的，不得以任何理由予以变更。任何包含价格调整要求的投标，其投标将被认定为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10.4 </w:t>
      </w:r>
      <w:r>
        <w:rPr>
          <w:rFonts w:hint="eastAsia" w:ascii="宋体" w:hAnsi="宋体" w:cs="宋体"/>
          <w:spacing w:val="0"/>
          <w:kern w:val="2"/>
          <w:sz w:val="24"/>
          <w:szCs w:val="24"/>
        </w:rPr>
        <w:t>每种伴随的服务只能有一个投标报价，否则其投标将被认定为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，采购人不接受具有附加条件的报价。</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10.5 </w:t>
      </w:r>
      <w:r>
        <w:rPr>
          <w:rFonts w:hint="eastAsia" w:ascii="宋体" w:hAnsi="宋体" w:cs="宋体"/>
          <w:spacing w:val="0"/>
          <w:kern w:val="2"/>
          <w:sz w:val="24"/>
          <w:szCs w:val="24"/>
        </w:rPr>
        <w:t>投标分项报价表上的价格应按下列方式填写：详见投标格式</w:t>
      </w:r>
    </w:p>
    <w:p>
      <w:pPr>
        <w:pStyle w:val="33"/>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11. </w:t>
      </w:r>
      <w:r>
        <w:rPr>
          <w:rFonts w:hint="eastAsia" w:ascii="宋体" w:hAnsi="宋体" w:cs="宋体"/>
          <w:b/>
          <w:spacing w:val="0"/>
          <w:kern w:val="2"/>
          <w:sz w:val="24"/>
          <w:szCs w:val="24"/>
        </w:rPr>
        <w:t>投标保证金</w:t>
      </w:r>
      <w:r>
        <w:rPr>
          <w:rFonts w:ascii="宋体" w:hAnsi="宋体" w:cs="宋体"/>
          <w:b/>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11.1 </w:t>
      </w:r>
      <w:r>
        <w:rPr>
          <w:rFonts w:hint="eastAsia" w:ascii="宋体" w:hAnsi="宋体" w:cs="宋体"/>
          <w:spacing w:val="0"/>
          <w:kern w:val="2"/>
          <w:sz w:val="24"/>
          <w:szCs w:val="24"/>
        </w:rPr>
        <w:t>投标人应提交</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中规定的投标保证金，并作为其投标的一部分。</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11.2 </w:t>
      </w:r>
      <w:r>
        <w:rPr>
          <w:rFonts w:hint="eastAsia" w:ascii="宋体" w:hAnsi="宋体" w:cs="宋体"/>
          <w:spacing w:val="0"/>
          <w:kern w:val="2"/>
          <w:sz w:val="24"/>
          <w:szCs w:val="24"/>
        </w:rPr>
        <w:t>投标保证金是为了保护采购人和采购代理机构免遭因投标人的行为蒙受损失而要求的。</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firstLine="482" w:firstLineChars="200"/>
        <w:rPr>
          <w:rFonts w:ascii="宋体"/>
          <w:b/>
          <w:spacing w:val="0"/>
          <w:kern w:val="2"/>
          <w:sz w:val="24"/>
          <w:szCs w:val="24"/>
        </w:rPr>
      </w:pPr>
      <w:r>
        <w:rPr>
          <w:rFonts w:hint="eastAsia" w:ascii="宋体" w:hAnsi="宋体" w:cs="宋体"/>
          <w:b/>
          <w:spacing w:val="0"/>
          <w:kern w:val="2"/>
          <w:sz w:val="24"/>
          <w:szCs w:val="24"/>
        </w:rPr>
        <w:t>下列任何情况发生，投标保证金不予退还：</w:t>
      </w:r>
      <w:r>
        <w:rPr>
          <w:rFonts w:ascii="宋体" w:hAnsi="宋体" w:cs="宋体"/>
          <w:b/>
          <w:spacing w:val="0"/>
          <w:kern w:val="2"/>
          <w:sz w:val="24"/>
          <w:szCs w:val="24"/>
        </w:rPr>
        <w:t xml:space="preserve"> </w:t>
      </w:r>
    </w:p>
    <w:p>
      <w:pPr>
        <w:pStyle w:val="33"/>
        <w:widowControl w:val="0"/>
        <w:adjustRightInd w:val="0"/>
        <w:snapToGrid w:val="0"/>
        <w:spacing w:before="0" w:after="0" w:line="440" w:lineRule="exact"/>
        <w:ind w:left="636" w:leftChars="303"/>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1</w:t>
      </w:r>
      <w:r>
        <w:rPr>
          <w:rFonts w:hint="eastAsia" w:ascii="宋体" w:hAnsi="宋体" w:cs="宋体"/>
          <w:spacing w:val="0"/>
          <w:kern w:val="2"/>
          <w:sz w:val="24"/>
          <w:szCs w:val="24"/>
        </w:rPr>
        <w:t>）在投标有效期内，投标人撤回投标的；</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leftChars="303"/>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2</w:t>
      </w:r>
      <w:r>
        <w:rPr>
          <w:rFonts w:hint="eastAsia" w:ascii="宋体" w:hAnsi="宋体" w:cs="宋体"/>
          <w:spacing w:val="0"/>
          <w:kern w:val="2"/>
          <w:sz w:val="24"/>
          <w:szCs w:val="24"/>
        </w:rPr>
        <w:t>）中标人不按本招标文件的规定与采购人签订合同的；</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leftChars="303"/>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3</w:t>
      </w:r>
      <w:r>
        <w:rPr>
          <w:rFonts w:hint="eastAsia" w:ascii="宋体" w:hAnsi="宋体" w:cs="宋体"/>
          <w:spacing w:val="0"/>
          <w:kern w:val="2"/>
          <w:sz w:val="24"/>
          <w:szCs w:val="24"/>
        </w:rPr>
        <w:t>）中标人不按本招标文件的规定提交履约保证金的；</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leftChars="303"/>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4</w:t>
      </w:r>
      <w:r>
        <w:rPr>
          <w:rFonts w:hint="eastAsia" w:ascii="宋体" w:hAnsi="宋体" w:cs="宋体"/>
          <w:spacing w:val="0"/>
          <w:kern w:val="2"/>
          <w:sz w:val="24"/>
          <w:szCs w:val="24"/>
        </w:rPr>
        <w:t>）中标人不按本招标文件的规定缴纳中标服务费的；</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leftChars="303"/>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5</w:t>
      </w:r>
      <w:r>
        <w:rPr>
          <w:rFonts w:hint="eastAsia" w:ascii="宋体" w:hAnsi="宋体" w:cs="宋体"/>
          <w:spacing w:val="0"/>
          <w:kern w:val="2"/>
          <w:sz w:val="24"/>
          <w:szCs w:val="24"/>
        </w:rPr>
        <w:t>）存在的串通投标情形的；</w:t>
      </w:r>
    </w:p>
    <w:p>
      <w:pPr>
        <w:pStyle w:val="33"/>
        <w:widowControl w:val="0"/>
        <w:adjustRightInd w:val="0"/>
        <w:snapToGrid w:val="0"/>
        <w:spacing w:before="0" w:after="0" w:line="440" w:lineRule="exact"/>
        <w:ind w:left="636" w:leftChars="303"/>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6</w:t>
      </w:r>
      <w:r>
        <w:rPr>
          <w:rFonts w:hint="eastAsia" w:ascii="宋体" w:hAnsi="宋体" w:cs="宋体"/>
          <w:spacing w:val="0"/>
          <w:kern w:val="2"/>
          <w:sz w:val="24"/>
          <w:szCs w:val="24"/>
        </w:rPr>
        <w:t>）存在向采购人、代理机构或评标专家行贿事实的；</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leftChars="303"/>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7</w:t>
      </w:r>
      <w:r>
        <w:rPr>
          <w:rFonts w:hint="eastAsia" w:ascii="宋体" w:hAnsi="宋体" w:cs="宋体"/>
          <w:spacing w:val="0"/>
          <w:kern w:val="2"/>
          <w:sz w:val="24"/>
          <w:szCs w:val="24"/>
        </w:rPr>
        <w:t>）法律、法规规定的其它情况。</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11.3 </w:t>
      </w:r>
      <w:r>
        <w:rPr>
          <w:rFonts w:hint="eastAsia" w:ascii="宋体" w:hAnsi="宋体" w:cs="宋体"/>
          <w:spacing w:val="0"/>
          <w:kern w:val="2"/>
          <w:sz w:val="24"/>
          <w:szCs w:val="24"/>
        </w:rPr>
        <w:t>投标保证金可采用下列形式之一：</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firstLine="720" w:firstLineChars="300"/>
        <w:rPr>
          <w:rFonts w:ascii="宋体"/>
          <w:spacing w:val="0"/>
          <w:kern w:val="2"/>
          <w:sz w:val="24"/>
          <w:szCs w:val="24"/>
        </w:rPr>
      </w:pPr>
      <w:r>
        <w:rPr>
          <w:rFonts w:hint="eastAsia" w:ascii="宋体" w:hAnsi="宋体" w:cs="宋体"/>
          <w:spacing w:val="0"/>
          <w:kern w:val="2"/>
          <w:sz w:val="24"/>
          <w:szCs w:val="24"/>
        </w:rPr>
        <w:t>电汇、支票，以及</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中可接受的其他形式；</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11.4 </w:t>
      </w:r>
      <w:r>
        <w:rPr>
          <w:rFonts w:hint="eastAsia" w:ascii="宋体" w:hAnsi="宋体" w:cs="宋体"/>
          <w:spacing w:val="0"/>
          <w:kern w:val="2"/>
          <w:sz w:val="24"/>
          <w:szCs w:val="24"/>
        </w:rPr>
        <w:t>投标人没有根据本须知</w:t>
      </w:r>
      <w:r>
        <w:rPr>
          <w:rFonts w:ascii="宋体" w:hAnsi="宋体" w:cs="宋体"/>
          <w:spacing w:val="0"/>
          <w:kern w:val="2"/>
          <w:sz w:val="24"/>
          <w:szCs w:val="24"/>
        </w:rPr>
        <w:t xml:space="preserve"> 12.1 </w:t>
      </w:r>
      <w:r>
        <w:rPr>
          <w:rFonts w:hint="eastAsia" w:ascii="宋体" w:hAnsi="宋体" w:cs="宋体"/>
          <w:spacing w:val="0"/>
          <w:kern w:val="2"/>
          <w:sz w:val="24"/>
          <w:szCs w:val="24"/>
        </w:rPr>
        <w:t>和第</w:t>
      </w:r>
      <w:r>
        <w:rPr>
          <w:rFonts w:ascii="宋体" w:hAnsi="宋体" w:cs="宋体"/>
          <w:spacing w:val="0"/>
          <w:kern w:val="2"/>
          <w:sz w:val="24"/>
          <w:szCs w:val="24"/>
        </w:rPr>
        <w:t xml:space="preserve"> 12.3 </w:t>
      </w:r>
      <w:r>
        <w:rPr>
          <w:rFonts w:hint="eastAsia" w:ascii="宋体" w:hAnsi="宋体" w:cs="宋体"/>
          <w:spacing w:val="0"/>
          <w:kern w:val="2"/>
          <w:sz w:val="24"/>
          <w:szCs w:val="24"/>
        </w:rPr>
        <w:t>条规定提交投标保证金的，其投标将被认定为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firstLine="480" w:firstLineChars="200"/>
        <w:rPr>
          <w:rFonts w:ascii="宋体"/>
          <w:spacing w:val="0"/>
          <w:kern w:val="2"/>
          <w:sz w:val="24"/>
          <w:szCs w:val="24"/>
        </w:rPr>
      </w:pPr>
      <w:r>
        <w:rPr>
          <w:rFonts w:hint="eastAsia" w:ascii="宋体" w:hAnsi="宋体" w:cs="宋体"/>
          <w:spacing w:val="0"/>
          <w:kern w:val="2"/>
          <w:sz w:val="24"/>
          <w:szCs w:val="24"/>
        </w:rPr>
        <w:t>采用电汇、转账、支票等形式提交投标保证金的，投标人则应充分考虑入账时间，以确保投标保证金能按时进入指定账户。根据银行信息交换和付款时间，建议投标人投标截止日前</w:t>
      </w:r>
      <w:r>
        <w:rPr>
          <w:rFonts w:ascii="宋体" w:hAnsi="宋体" w:cs="宋体"/>
          <w:spacing w:val="0"/>
          <w:kern w:val="2"/>
          <w:sz w:val="24"/>
          <w:szCs w:val="24"/>
        </w:rPr>
        <w:t xml:space="preserve"> 2-3 </w:t>
      </w:r>
      <w:r>
        <w:rPr>
          <w:rFonts w:hint="eastAsia" w:ascii="宋体" w:hAnsi="宋体" w:cs="宋体"/>
          <w:spacing w:val="0"/>
          <w:kern w:val="2"/>
          <w:sz w:val="24"/>
          <w:szCs w:val="24"/>
        </w:rPr>
        <w:t>个工作日提交投标保证金。如投标人未及时提交投标保证，导致投标保证金不能按时进入指定账户的，将按照招标文件的第</w:t>
      </w:r>
      <w:r>
        <w:rPr>
          <w:rFonts w:ascii="宋体" w:hAnsi="宋体" w:cs="宋体"/>
          <w:spacing w:val="0"/>
          <w:kern w:val="2"/>
          <w:sz w:val="24"/>
          <w:szCs w:val="24"/>
        </w:rPr>
        <w:t xml:space="preserve"> 22.2 </w:t>
      </w:r>
      <w:r>
        <w:rPr>
          <w:rFonts w:hint="eastAsia" w:ascii="宋体" w:hAnsi="宋体" w:cs="宋体"/>
          <w:spacing w:val="0"/>
          <w:kern w:val="2"/>
          <w:sz w:val="24"/>
          <w:szCs w:val="24"/>
        </w:rPr>
        <w:t>条相关规定处理。</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11.5 </w:t>
      </w:r>
      <w:r>
        <w:rPr>
          <w:rFonts w:hint="eastAsia" w:ascii="宋体" w:hAnsi="宋体" w:cs="宋体"/>
          <w:spacing w:val="0"/>
          <w:kern w:val="2"/>
          <w:sz w:val="24"/>
          <w:szCs w:val="24"/>
        </w:rPr>
        <w:t>中标人应在与采购人签订合同之日起</w:t>
      </w:r>
      <w:r>
        <w:rPr>
          <w:rFonts w:ascii="宋体" w:hAnsi="宋体" w:cs="宋体"/>
          <w:spacing w:val="0"/>
          <w:kern w:val="2"/>
          <w:sz w:val="24"/>
          <w:szCs w:val="24"/>
        </w:rPr>
        <w:t xml:space="preserve"> 5 </w:t>
      </w:r>
      <w:r>
        <w:rPr>
          <w:rFonts w:hint="eastAsia" w:ascii="宋体" w:hAnsi="宋体" w:cs="宋体"/>
          <w:spacing w:val="0"/>
          <w:kern w:val="2"/>
          <w:sz w:val="24"/>
          <w:szCs w:val="24"/>
        </w:rPr>
        <w:t>个工作日内及时联系采购代理机构办理投标保证金无息退还手续。</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firstLine="480" w:firstLineChars="200"/>
        <w:rPr>
          <w:rFonts w:ascii="宋体"/>
          <w:spacing w:val="0"/>
          <w:kern w:val="2"/>
          <w:sz w:val="24"/>
          <w:szCs w:val="24"/>
        </w:rPr>
      </w:pPr>
      <w:r>
        <w:rPr>
          <w:rFonts w:hint="eastAsia" w:ascii="宋体" w:hAnsi="宋体" w:cs="宋体"/>
          <w:spacing w:val="0"/>
          <w:kern w:val="2"/>
          <w:sz w:val="24"/>
          <w:szCs w:val="24"/>
        </w:rPr>
        <w:t>未中标投标人的投标保证金将在中标通知书发出之日暨中标结果公告公布之日起</w:t>
      </w:r>
      <w:r>
        <w:rPr>
          <w:rFonts w:ascii="宋体" w:hAnsi="宋体" w:cs="宋体"/>
          <w:spacing w:val="0"/>
          <w:kern w:val="2"/>
          <w:sz w:val="24"/>
          <w:szCs w:val="24"/>
        </w:rPr>
        <w:t xml:space="preserve"> 5 </w:t>
      </w:r>
      <w:r>
        <w:rPr>
          <w:rFonts w:hint="eastAsia" w:ascii="宋体" w:hAnsi="宋体" w:cs="宋体"/>
          <w:spacing w:val="0"/>
          <w:kern w:val="2"/>
          <w:sz w:val="24"/>
          <w:szCs w:val="24"/>
        </w:rPr>
        <w:t>个工作日内，及时联系采购人或采购代理机构办理无息退还投标保证金手续，因投标人自身原因导致无法及时退还的，采购人或采购代理机构将不承担资金占用费。</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12. </w:t>
      </w:r>
      <w:r>
        <w:rPr>
          <w:rFonts w:hint="eastAsia" w:ascii="宋体" w:hAnsi="宋体" w:cs="宋体"/>
          <w:b/>
          <w:spacing w:val="0"/>
          <w:kern w:val="2"/>
          <w:sz w:val="24"/>
          <w:szCs w:val="24"/>
        </w:rPr>
        <w:t>投标有效期</w:t>
      </w:r>
      <w:r>
        <w:rPr>
          <w:rFonts w:ascii="宋体" w:hAnsi="宋体" w:cs="宋体"/>
          <w:b/>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12.1 </w:t>
      </w:r>
      <w:r>
        <w:rPr>
          <w:rFonts w:hint="eastAsia" w:ascii="宋体" w:hAnsi="宋体" w:cs="宋体"/>
          <w:spacing w:val="0"/>
          <w:kern w:val="2"/>
          <w:sz w:val="24"/>
          <w:szCs w:val="24"/>
        </w:rPr>
        <w:t>投标应在规定的提交投标文件截止之日起，按照</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中规定时间内保持有效。投标有效期不满足要求的投标，其投标将被认定为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12.2 </w:t>
      </w:r>
      <w:r>
        <w:rPr>
          <w:rFonts w:hint="eastAsia" w:ascii="宋体" w:hAnsi="宋体" w:cs="宋体"/>
          <w:spacing w:val="0"/>
          <w:kern w:val="2"/>
          <w:sz w:val="24"/>
          <w:szCs w:val="24"/>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其投标保证金将无息退还。上述要求和答复都应以书面形式提交。</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8" w:hanging="638" w:hangingChars="265"/>
        <w:rPr>
          <w:rFonts w:ascii="宋体"/>
          <w:spacing w:val="0"/>
          <w:kern w:val="2"/>
          <w:sz w:val="24"/>
          <w:szCs w:val="24"/>
        </w:rPr>
      </w:pPr>
      <w:r>
        <w:rPr>
          <w:rFonts w:ascii="宋体" w:hAnsi="宋体" w:cs="宋体"/>
          <w:b/>
          <w:spacing w:val="0"/>
          <w:kern w:val="2"/>
          <w:sz w:val="24"/>
          <w:szCs w:val="24"/>
        </w:rPr>
        <w:t xml:space="preserve">13. </w:t>
      </w:r>
      <w:r>
        <w:rPr>
          <w:rFonts w:hint="eastAsia" w:ascii="宋体" w:hAnsi="宋体" w:cs="宋体"/>
          <w:b/>
          <w:spacing w:val="0"/>
          <w:kern w:val="2"/>
          <w:sz w:val="24"/>
          <w:szCs w:val="24"/>
        </w:rPr>
        <w:t>投标文件的制作</w:t>
      </w:r>
      <w:r>
        <w:rPr>
          <w:rFonts w:ascii="宋体" w:hAnsi="宋体" w:cs="宋体"/>
          <w:spacing w:val="0"/>
          <w:kern w:val="2"/>
          <w:sz w:val="24"/>
          <w:szCs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13.1 </w:t>
      </w:r>
      <w:r>
        <w:rPr>
          <w:rFonts w:hint="eastAsia" w:ascii="宋体" w:hAnsi="宋体" w:cs="宋体"/>
          <w:sz w:val="24"/>
        </w:rPr>
        <w:t>电子投标文件的编制</w:t>
      </w:r>
    </w:p>
    <w:p>
      <w:pPr>
        <w:adjustRightInd w:val="0"/>
        <w:snapToGrid w:val="0"/>
        <w:spacing w:line="440" w:lineRule="exact"/>
        <w:ind w:left="636" w:hanging="636" w:hangingChars="265"/>
        <w:rPr>
          <w:rFonts w:ascii="宋体" w:cs="Times New Roman"/>
          <w:sz w:val="24"/>
        </w:rPr>
      </w:pPr>
      <w:r>
        <w:rPr>
          <w:rFonts w:ascii="宋体" w:hAnsi="宋体" w:cs="宋体"/>
          <w:sz w:val="24"/>
        </w:rPr>
        <w:t>13.2.1.1</w:t>
      </w:r>
      <w:r>
        <w:rPr>
          <w:rFonts w:hint="eastAsia" w:ascii="宋体" w:hAnsi="宋体" w:cs="宋体"/>
          <w:sz w:val="24"/>
        </w:rPr>
        <w:t>电子投标文件按照招标文件要求进行编制。投标文件编制时，按照招标文件中明确的投标文件目录和格式进行编制，保证目录清晰、内容完整。</w:t>
      </w:r>
    </w:p>
    <w:p>
      <w:pPr>
        <w:adjustRightInd w:val="0"/>
        <w:snapToGrid w:val="0"/>
        <w:spacing w:line="440" w:lineRule="exact"/>
        <w:ind w:left="636" w:hanging="636" w:hangingChars="265"/>
        <w:rPr>
          <w:rFonts w:ascii="宋体" w:cs="Times New Roman"/>
          <w:sz w:val="24"/>
        </w:rPr>
      </w:pPr>
      <w:r>
        <w:rPr>
          <w:rFonts w:ascii="宋体" w:hAnsi="宋体" w:cs="宋体"/>
          <w:sz w:val="24"/>
        </w:rPr>
        <w:t>13.2.1.2</w:t>
      </w:r>
      <w:r>
        <w:rPr>
          <w:rFonts w:hint="eastAsia" w:ascii="宋体" w:hAnsi="宋体" w:cs="宋体"/>
          <w:sz w:val="24"/>
        </w:rPr>
        <w:t>电子投标文件须使用投标人公章的签章以及法定代表人的签章。若无签章，则视为无效投标。</w:t>
      </w:r>
    </w:p>
    <w:p>
      <w:pPr>
        <w:adjustRightInd w:val="0"/>
        <w:snapToGrid w:val="0"/>
        <w:spacing w:line="440" w:lineRule="exact"/>
        <w:ind w:left="636" w:hanging="636" w:hangingChars="265"/>
        <w:rPr>
          <w:rFonts w:ascii="宋体" w:cs="Times New Roman"/>
          <w:sz w:val="24"/>
        </w:rPr>
      </w:pPr>
      <w:r>
        <w:rPr>
          <w:rFonts w:ascii="宋体" w:hAnsi="宋体" w:cs="宋体"/>
          <w:sz w:val="24"/>
        </w:rPr>
        <w:t>13.2.1.3</w:t>
      </w:r>
      <w:r>
        <w:rPr>
          <w:rFonts w:hint="eastAsia" w:ascii="宋体" w:hAnsi="宋体" w:cs="宋体"/>
          <w:sz w:val="24"/>
        </w:rPr>
        <w:t>若投标文件与招标文件要求不一致，其内容影响中标结果时，责任由投标人自行承担。</w:t>
      </w:r>
      <w:r>
        <w:rPr>
          <w:rFonts w:ascii="宋体" w:cs="Times New Roman"/>
          <w:sz w:val="24"/>
        </w:rPr>
        <w:tab/>
      </w:r>
    </w:p>
    <w:p>
      <w:pPr>
        <w:pStyle w:val="51"/>
        <w:rPr>
          <w:rFonts w:ascii="宋体" w:cs="Times New Roman"/>
          <w:color w:val="auto"/>
          <w:sz w:val="24"/>
          <w:szCs w:val="24"/>
        </w:rPr>
      </w:pPr>
    </w:p>
    <w:p>
      <w:pPr>
        <w:pStyle w:val="51"/>
        <w:rPr>
          <w:rFonts w:ascii="宋体" w:cs="Times New Roman"/>
          <w:color w:val="auto"/>
          <w:sz w:val="24"/>
          <w:szCs w:val="24"/>
        </w:rPr>
      </w:pPr>
    </w:p>
    <w:p>
      <w:pPr>
        <w:adjustRightInd w:val="0"/>
        <w:snapToGrid w:val="0"/>
        <w:spacing w:line="440" w:lineRule="exact"/>
        <w:ind w:left="638" w:hanging="638" w:hangingChars="265"/>
        <w:jc w:val="center"/>
        <w:rPr>
          <w:rFonts w:ascii="宋体" w:cs="Times New Roman"/>
          <w:b/>
          <w:bCs/>
          <w:sz w:val="24"/>
        </w:rPr>
      </w:pPr>
      <w:r>
        <w:rPr>
          <w:rFonts w:hint="eastAsia" w:ascii="宋体" w:hAnsi="宋体" w:cs="宋体"/>
          <w:b/>
          <w:bCs/>
          <w:sz w:val="24"/>
        </w:rPr>
        <w:t>四</w:t>
      </w:r>
      <w:r>
        <w:rPr>
          <w:rFonts w:ascii="宋体" w:hAnsi="宋体" w:cs="宋体"/>
          <w:b/>
          <w:bCs/>
          <w:sz w:val="24"/>
        </w:rPr>
        <w:t xml:space="preserve">  </w:t>
      </w:r>
      <w:r>
        <w:rPr>
          <w:rFonts w:hint="eastAsia" w:ascii="宋体" w:hAnsi="宋体" w:cs="宋体"/>
          <w:b/>
          <w:bCs/>
          <w:sz w:val="24"/>
        </w:rPr>
        <w:t>投标文件的递交</w:t>
      </w:r>
    </w:p>
    <w:p>
      <w:pPr>
        <w:adjustRightInd w:val="0"/>
        <w:snapToGrid w:val="0"/>
        <w:spacing w:line="440" w:lineRule="exact"/>
        <w:ind w:left="638" w:hanging="638" w:hangingChars="265"/>
        <w:jc w:val="center"/>
        <w:rPr>
          <w:rFonts w:ascii="宋体" w:cs="Times New Roman"/>
          <w:b/>
          <w:bCs/>
          <w:sz w:val="24"/>
        </w:rPr>
      </w:pPr>
    </w:p>
    <w:p>
      <w:pPr>
        <w:pStyle w:val="33"/>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14. </w:t>
      </w:r>
      <w:r>
        <w:rPr>
          <w:rFonts w:hint="eastAsia" w:ascii="宋体" w:hAnsi="宋体" w:cs="宋体"/>
          <w:b/>
          <w:spacing w:val="0"/>
          <w:kern w:val="2"/>
          <w:sz w:val="24"/>
          <w:szCs w:val="24"/>
        </w:rPr>
        <w:t>投标文件的密封和标记（适用于见面开标）</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14.1 </w:t>
      </w:r>
      <w:r>
        <w:rPr>
          <w:rFonts w:hint="eastAsia" w:ascii="宋体" w:hAnsi="宋体" w:cs="宋体"/>
          <w:spacing w:val="0"/>
          <w:kern w:val="2"/>
          <w:sz w:val="24"/>
          <w:szCs w:val="24"/>
        </w:rPr>
        <w:t>投标文件应当用不能被他人知悉或更换投标文件内容的方式密封。投标人应承担封装失误产生的任何后果。</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14.2 </w:t>
      </w:r>
      <w:r>
        <w:rPr>
          <w:rFonts w:hint="eastAsia" w:ascii="宋体" w:hAnsi="宋体" w:cs="宋体"/>
          <w:spacing w:val="0"/>
          <w:kern w:val="2"/>
          <w:sz w:val="24"/>
          <w:szCs w:val="24"/>
        </w:rPr>
        <w:t>所有包装封皮和信封上均应：</w:t>
      </w:r>
      <w:r>
        <w:rPr>
          <w:rFonts w:ascii="宋体" w:hAnsi="宋体" w:cs="宋体"/>
          <w:spacing w:val="0"/>
          <w:kern w:val="2"/>
          <w:sz w:val="24"/>
          <w:szCs w:val="24"/>
        </w:rPr>
        <w:t xml:space="preserve"> </w:t>
      </w:r>
    </w:p>
    <w:p>
      <w:pPr>
        <w:pStyle w:val="33"/>
        <w:widowControl w:val="0"/>
        <w:adjustRightInd w:val="0"/>
        <w:snapToGrid w:val="0"/>
        <w:spacing w:before="0" w:after="0" w:line="440" w:lineRule="exact"/>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1</w:t>
      </w:r>
      <w:r>
        <w:rPr>
          <w:rFonts w:hint="eastAsia" w:ascii="宋体" w:hAnsi="宋体" w:cs="宋体"/>
          <w:spacing w:val="0"/>
          <w:kern w:val="2"/>
          <w:sz w:val="24"/>
          <w:szCs w:val="24"/>
        </w:rPr>
        <w:t>）注明招标公告中指明的项目名称、招标编号、分包名称及包号（如有）、投标人名称和“在（开标时间）之前不得启封”的字样。</w:t>
      </w:r>
      <w:r>
        <w:rPr>
          <w:rFonts w:ascii="宋体" w:hAnsi="宋体" w:cs="宋体"/>
          <w:spacing w:val="0"/>
          <w:kern w:val="2"/>
          <w:sz w:val="24"/>
          <w:szCs w:val="24"/>
        </w:rPr>
        <w:t xml:space="preserve"> </w:t>
      </w:r>
    </w:p>
    <w:p>
      <w:pPr>
        <w:pStyle w:val="33"/>
        <w:widowControl w:val="0"/>
        <w:adjustRightInd w:val="0"/>
        <w:snapToGrid w:val="0"/>
        <w:spacing w:before="0" w:after="0" w:line="440" w:lineRule="exact"/>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2</w:t>
      </w:r>
      <w:r>
        <w:rPr>
          <w:rFonts w:hint="eastAsia" w:ascii="宋体" w:hAnsi="宋体" w:cs="宋体"/>
          <w:spacing w:val="0"/>
          <w:kern w:val="2"/>
          <w:sz w:val="24"/>
          <w:szCs w:val="24"/>
        </w:rPr>
        <w:t>）在封口处加盖投标人公章，或由法定代表人或委托代理人签字。</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14.3 </w:t>
      </w:r>
      <w:r>
        <w:rPr>
          <w:rFonts w:hint="eastAsia" w:ascii="宋体" w:hAnsi="宋体" w:cs="宋体"/>
          <w:spacing w:val="0"/>
          <w:kern w:val="2"/>
          <w:sz w:val="24"/>
          <w:szCs w:val="24"/>
        </w:rPr>
        <w:t>如果投标文件未按上述要求密封，将被</w:t>
      </w:r>
      <w:r>
        <w:rPr>
          <w:rFonts w:hint="eastAsia" w:ascii="宋体" w:hAnsi="宋体" w:cs="宋体"/>
          <w:b/>
          <w:spacing w:val="0"/>
          <w:kern w:val="2"/>
          <w:sz w:val="24"/>
          <w:szCs w:val="24"/>
        </w:rPr>
        <w:t>拒绝</w:t>
      </w:r>
      <w:r>
        <w:rPr>
          <w:rFonts w:hint="eastAsia" w:ascii="宋体" w:hAnsi="宋体" w:cs="宋体"/>
          <w:spacing w:val="0"/>
          <w:kern w:val="2"/>
          <w:sz w:val="24"/>
          <w:szCs w:val="24"/>
        </w:rPr>
        <w:t>接收。</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8" w:hanging="638" w:hangingChars="265"/>
        <w:rPr>
          <w:rFonts w:ascii="宋体"/>
          <w:spacing w:val="0"/>
          <w:kern w:val="2"/>
          <w:sz w:val="24"/>
          <w:szCs w:val="24"/>
        </w:rPr>
      </w:pPr>
      <w:r>
        <w:rPr>
          <w:rFonts w:ascii="宋体" w:hAnsi="宋体" w:cs="宋体"/>
          <w:b/>
          <w:spacing w:val="0"/>
          <w:kern w:val="2"/>
          <w:sz w:val="24"/>
          <w:szCs w:val="24"/>
        </w:rPr>
        <w:t xml:space="preserve">15. </w:t>
      </w:r>
      <w:r>
        <w:rPr>
          <w:rFonts w:hint="eastAsia" w:ascii="宋体" w:hAnsi="宋体" w:cs="宋体"/>
          <w:b/>
          <w:spacing w:val="0"/>
          <w:kern w:val="2"/>
          <w:sz w:val="24"/>
          <w:szCs w:val="24"/>
        </w:rPr>
        <w:t>投标截止</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15.1 </w:t>
      </w:r>
      <w:r>
        <w:rPr>
          <w:rFonts w:hint="eastAsia" w:ascii="宋体" w:hAnsi="宋体" w:cs="宋体"/>
          <w:spacing w:val="0"/>
          <w:kern w:val="2"/>
          <w:sz w:val="24"/>
          <w:szCs w:val="24"/>
        </w:rPr>
        <w:t>投标人应在</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中规定的截止时间前，将投标文件递交到招标公告中规定的地点。</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15.2 </w:t>
      </w:r>
      <w:r>
        <w:rPr>
          <w:rFonts w:hint="eastAsia" w:ascii="宋体" w:hAnsi="宋体" w:cs="宋体"/>
          <w:spacing w:val="0"/>
          <w:kern w:val="2"/>
          <w:sz w:val="24"/>
          <w:szCs w:val="24"/>
        </w:rPr>
        <w:t>采购人和采购代理机构将拒绝并原封退回在投标截止期后送达的任何投标文件。</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15.3 </w:t>
      </w:r>
      <w:r>
        <w:rPr>
          <w:rFonts w:hint="eastAsia" w:ascii="宋体" w:hAnsi="宋体" w:cs="宋体"/>
          <w:spacing w:val="0"/>
          <w:kern w:val="2"/>
          <w:sz w:val="24"/>
          <w:szCs w:val="24"/>
        </w:rPr>
        <w:t>采购人和采购代理机构有权按本须知的规定，通过修改招标文件，延长投标截止期。在此情况下，采购人、采购代理机构和投标人受投标截止期制约的所有权利和义务均应延长至新的截止期。</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16. </w:t>
      </w:r>
      <w:r>
        <w:rPr>
          <w:rFonts w:hint="eastAsia" w:ascii="宋体" w:hAnsi="宋体" w:cs="宋体"/>
          <w:b/>
          <w:spacing w:val="0"/>
          <w:kern w:val="2"/>
          <w:sz w:val="24"/>
          <w:szCs w:val="24"/>
        </w:rPr>
        <w:t>投标文件的接收、修改与撤回</w:t>
      </w:r>
      <w:r>
        <w:rPr>
          <w:rFonts w:ascii="宋体" w:hAnsi="宋体" w:cs="宋体"/>
          <w:b/>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16.1 </w:t>
      </w:r>
      <w:r>
        <w:rPr>
          <w:rFonts w:hint="eastAsia" w:ascii="宋体" w:hAnsi="宋体" w:cs="宋体"/>
          <w:spacing w:val="0"/>
          <w:kern w:val="2"/>
          <w:sz w:val="24"/>
          <w:szCs w:val="24"/>
        </w:rPr>
        <w:t>采购人和采购代理机构将按招标文件规定的时间和地点接收投标文件。</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16.2 </w:t>
      </w:r>
      <w:r>
        <w:rPr>
          <w:rFonts w:hint="eastAsia" w:ascii="宋体" w:hAnsi="宋体" w:cs="宋体"/>
          <w:spacing w:val="0"/>
          <w:kern w:val="2"/>
          <w:sz w:val="24"/>
          <w:szCs w:val="24"/>
        </w:rPr>
        <w:t>采购人或者采购代理机构收到投标文件后，应当如实记载投标文件的送达时间和密封情况。</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16.3 </w:t>
      </w:r>
      <w:r>
        <w:rPr>
          <w:rFonts w:hint="eastAsia" w:ascii="宋体" w:hAnsi="宋体" w:cs="宋体"/>
          <w:spacing w:val="0"/>
          <w:kern w:val="2"/>
          <w:sz w:val="24"/>
          <w:szCs w:val="24"/>
        </w:rPr>
        <w:t>递交投标文件以后，如果投标人要进行修改，须提出书面通知并在投标截止时间前上传至指定位置，投标人对投标文件的修改通知应按本须知规定编制、签署、密封、标记。采购人和采购代理机构将予以接收，并视为投标文件的组成部分。</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firstLine="480" w:firstLineChars="200"/>
        <w:rPr>
          <w:rFonts w:ascii="宋体"/>
          <w:spacing w:val="0"/>
          <w:kern w:val="2"/>
          <w:sz w:val="24"/>
          <w:szCs w:val="24"/>
        </w:rPr>
      </w:pPr>
      <w:r>
        <w:rPr>
          <w:rFonts w:hint="eastAsia" w:ascii="宋体" w:hAnsi="宋体" w:cs="宋体"/>
          <w:spacing w:val="0"/>
          <w:kern w:val="2"/>
          <w:sz w:val="24"/>
          <w:szCs w:val="24"/>
        </w:rPr>
        <w:t>递交投标文件以后，如果投标人要进行撤回的，须提出书面通知并在投标截止时间前上传至指定位置，采购人和采购代理机构将予以接受。</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16.4 </w:t>
      </w:r>
      <w:r>
        <w:rPr>
          <w:rFonts w:hint="eastAsia" w:ascii="宋体" w:hAnsi="宋体" w:cs="宋体"/>
          <w:spacing w:val="0"/>
          <w:kern w:val="2"/>
          <w:sz w:val="24"/>
          <w:szCs w:val="24"/>
        </w:rPr>
        <w:t>在投标截止时间之后，投标人不得对其投标文件做任何修改。除投标人不足</w:t>
      </w:r>
      <w:r>
        <w:rPr>
          <w:rFonts w:ascii="宋体" w:hAnsi="宋体" w:cs="宋体"/>
          <w:spacing w:val="0"/>
          <w:kern w:val="2"/>
          <w:sz w:val="24"/>
          <w:szCs w:val="24"/>
        </w:rPr>
        <w:t xml:space="preserve"> 3 </w:t>
      </w:r>
      <w:r>
        <w:rPr>
          <w:rFonts w:hint="eastAsia" w:ascii="宋体" w:hAnsi="宋体" w:cs="宋体"/>
          <w:spacing w:val="0"/>
          <w:kern w:val="2"/>
          <w:sz w:val="24"/>
          <w:szCs w:val="24"/>
        </w:rPr>
        <w:t>家未开标外，采购人和采购代理机构对所接收投标文件概不退回。</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16.5 </w:t>
      </w:r>
      <w:r>
        <w:rPr>
          <w:rFonts w:hint="eastAsia" w:ascii="宋体" w:hAnsi="宋体" w:cs="宋体"/>
          <w:spacing w:val="0"/>
          <w:kern w:val="2"/>
          <w:sz w:val="24"/>
          <w:szCs w:val="24"/>
        </w:rPr>
        <w:t>从投标截止期至投标人在投标书中承诺的投标有效期之间，投标人不得撤回其投标，否则其投标保证金将按照本须知第</w:t>
      </w:r>
      <w:r>
        <w:rPr>
          <w:rFonts w:ascii="宋体" w:hAnsi="宋体" w:cs="宋体"/>
          <w:spacing w:val="0"/>
          <w:kern w:val="2"/>
          <w:sz w:val="24"/>
          <w:szCs w:val="24"/>
        </w:rPr>
        <w:t>12</w:t>
      </w:r>
      <w:r>
        <w:rPr>
          <w:rFonts w:hint="eastAsia" w:ascii="宋体" w:hAnsi="宋体" w:cs="宋体"/>
          <w:spacing w:val="0"/>
          <w:kern w:val="2"/>
          <w:sz w:val="24"/>
          <w:szCs w:val="24"/>
        </w:rPr>
        <w:t>条规定予以没收。</w:t>
      </w:r>
    </w:p>
    <w:p>
      <w:pPr>
        <w:adjustRightInd w:val="0"/>
        <w:snapToGrid w:val="0"/>
        <w:spacing w:line="440" w:lineRule="exact"/>
        <w:ind w:left="636" w:hanging="636" w:hangingChars="265"/>
        <w:rPr>
          <w:rFonts w:ascii="宋体" w:cs="Times New Roman"/>
          <w:sz w:val="24"/>
        </w:rPr>
      </w:pPr>
    </w:p>
    <w:p>
      <w:pPr>
        <w:rPr>
          <w:rFonts w:ascii="宋体" w:cs="Times New Roman"/>
          <w:b/>
          <w:bCs/>
          <w:sz w:val="24"/>
        </w:rPr>
      </w:pPr>
      <w:r>
        <w:rPr>
          <w:rFonts w:ascii="宋体" w:cs="Times New Roman"/>
          <w:b/>
          <w:bCs/>
          <w:sz w:val="24"/>
        </w:rPr>
        <w:br w:type="page"/>
      </w:r>
    </w:p>
    <w:p>
      <w:pPr>
        <w:pStyle w:val="33"/>
        <w:widowControl w:val="0"/>
        <w:adjustRightInd w:val="0"/>
        <w:snapToGrid w:val="0"/>
        <w:spacing w:before="0" w:after="0" w:line="440" w:lineRule="exact"/>
        <w:ind w:left="638" w:hanging="638" w:hangingChars="265"/>
        <w:jc w:val="center"/>
        <w:rPr>
          <w:rFonts w:ascii="宋体"/>
          <w:b/>
          <w:spacing w:val="0"/>
          <w:kern w:val="2"/>
          <w:sz w:val="24"/>
          <w:szCs w:val="24"/>
        </w:rPr>
      </w:pPr>
      <w:r>
        <w:rPr>
          <w:rFonts w:hint="eastAsia" w:ascii="宋体" w:hAnsi="宋体" w:cs="宋体"/>
          <w:b/>
          <w:spacing w:val="0"/>
          <w:kern w:val="2"/>
          <w:sz w:val="24"/>
          <w:szCs w:val="24"/>
        </w:rPr>
        <w:t>五</w:t>
      </w:r>
      <w:r>
        <w:rPr>
          <w:rFonts w:ascii="宋体" w:hAnsi="宋体" w:cs="宋体"/>
          <w:b/>
          <w:spacing w:val="0"/>
          <w:kern w:val="2"/>
          <w:sz w:val="24"/>
          <w:szCs w:val="24"/>
        </w:rPr>
        <w:t xml:space="preserve"> </w:t>
      </w:r>
      <w:r>
        <w:rPr>
          <w:rFonts w:hint="eastAsia" w:ascii="宋体" w:hAnsi="宋体" w:cs="宋体"/>
          <w:b/>
          <w:spacing w:val="0"/>
          <w:kern w:val="2"/>
          <w:sz w:val="24"/>
          <w:szCs w:val="24"/>
        </w:rPr>
        <w:t>开标及评标</w:t>
      </w:r>
    </w:p>
    <w:p>
      <w:pPr>
        <w:adjustRightInd w:val="0"/>
        <w:snapToGrid w:val="0"/>
        <w:spacing w:line="440" w:lineRule="exact"/>
        <w:ind w:left="636" w:hanging="636" w:hangingChars="265"/>
        <w:rPr>
          <w:rFonts w:ascii="宋体" w:cs="Times New Roman"/>
          <w:sz w:val="24"/>
        </w:rPr>
      </w:pPr>
    </w:p>
    <w:p>
      <w:pPr>
        <w:pStyle w:val="33"/>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17. </w:t>
      </w:r>
      <w:r>
        <w:rPr>
          <w:rFonts w:hint="eastAsia" w:ascii="宋体" w:hAnsi="宋体" w:cs="宋体"/>
          <w:b/>
          <w:spacing w:val="0"/>
          <w:kern w:val="2"/>
          <w:sz w:val="24"/>
          <w:szCs w:val="24"/>
        </w:rPr>
        <w:t>开标</w:t>
      </w:r>
      <w:r>
        <w:rPr>
          <w:rFonts w:ascii="宋体" w:hAnsi="宋体" w:cs="宋体"/>
          <w:b/>
          <w:spacing w:val="0"/>
          <w:kern w:val="2"/>
          <w:sz w:val="24"/>
          <w:szCs w:val="24"/>
        </w:rPr>
        <w:t xml:space="preserve"> </w:t>
      </w:r>
    </w:p>
    <w:p>
      <w:pPr>
        <w:pStyle w:val="33"/>
        <w:widowControl w:val="0"/>
        <w:adjustRightInd w:val="0"/>
        <w:snapToGrid w:val="0"/>
        <w:spacing w:before="0" w:after="0" w:line="440" w:lineRule="exact"/>
        <w:ind w:left="660" w:hanging="660" w:hangingChars="275"/>
        <w:rPr>
          <w:rFonts w:ascii="宋体"/>
          <w:spacing w:val="0"/>
          <w:kern w:val="2"/>
          <w:sz w:val="24"/>
          <w:szCs w:val="24"/>
        </w:rPr>
      </w:pPr>
      <w:r>
        <w:rPr>
          <w:rFonts w:ascii="宋体" w:hAnsi="宋体" w:cs="宋体"/>
          <w:spacing w:val="0"/>
          <w:kern w:val="2"/>
          <w:sz w:val="24"/>
          <w:szCs w:val="24"/>
        </w:rPr>
        <w:t xml:space="preserve">17.1 </w:t>
      </w:r>
      <w:r>
        <w:rPr>
          <w:rFonts w:hint="eastAsia" w:ascii="宋体" w:hAnsi="宋体" w:cs="宋体"/>
          <w:spacing w:val="0"/>
          <w:kern w:val="2"/>
          <w:sz w:val="24"/>
          <w:szCs w:val="24"/>
        </w:rPr>
        <w:t>采购人和采购代理机构将按</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中规定的开标时间和地点组织公开开标并邀请所有投标人代表参加。投标人不足</w:t>
      </w:r>
      <w:r>
        <w:rPr>
          <w:rFonts w:ascii="宋体" w:hAnsi="宋体" w:cs="宋体"/>
          <w:spacing w:val="0"/>
          <w:kern w:val="2"/>
          <w:sz w:val="24"/>
          <w:szCs w:val="24"/>
        </w:rPr>
        <w:t xml:space="preserve"> 3 </w:t>
      </w:r>
      <w:r>
        <w:rPr>
          <w:rFonts w:hint="eastAsia" w:ascii="宋体" w:hAnsi="宋体" w:cs="宋体"/>
          <w:spacing w:val="0"/>
          <w:kern w:val="2"/>
          <w:sz w:val="24"/>
          <w:szCs w:val="24"/>
        </w:rPr>
        <w:t>家的，不予开标。</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60" w:hanging="660" w:hangingChars="275"/>
        <w:rPr>
          <w:rFonts w:ascii="宋体"/>
          <w:spacing w:val="0"/>
          <w:kern w:val="2"/>
          <w:sz w:val="24"/>
          <w:szCs w:val="24"/>
        </w:rPr>
      </w:pPr>
      <w:r>
        <w:rPr>
          <w:rFonts w:ascii="宋体" w:hAnsi="宋体" w:cs="宋体"/>
          <w:spacing w:val="0"/>
          <w:kern w:val="2"/>
          <w:sz w:val="24"/>
          <w:szCs w:val="24"/>
        </w:rPr>
        <w:t xml:space="preserve">17.2 </w:t>
      </w:r>
      <w:r>
        <w:rPr>
          <w:rFonts w:hint="eastAsia" w:ascii="宋体" w:hAnsi="宋体" w:cs="宋体"/>
          <w:spacing w:val="0"/>
          <w:kern w:val="2"/>
          <w:sz w:val="24"/>
          <w:szCs w:val="24"/>
        </w:rPr>
        <w:t>开标时，经记录后，由采购人或采购代理机构当众宣读投标人名称、投标价格及招标文件规定的内容。对于投标人在投标截止时间前递交的投标声明，在开标时当众宣读，评标时有效。未宣读的投标价格、价格折扣等实质内容，评标时不予承认。</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60" w:hanging="660" w:hangingChars="275"/>
        <w:rPr>
          <w:rFonts w:ascii="宋体"/>
          <w:spacing w:val="0"/>
          <w:kern w:val="2"/>
          <w:sz w:val="24"/>
          <w:szCs w:val="24"/>
        </w:rPr>
      </w:pPr>
      <w:bookmarkStart w:id="73" w:name="_Hlk78280037"/>
      <w:r>
        <w:rPr>
          <w:rFonts w:hint="eastAsia" w:ascii="宋体" w:hAnsi="宋体" w:cs="宋体"/>
          <w:spacing w:val="0"/>
          <w:kern w:val="2"/>
          <w:sz w:val="24"/>
          <w:szCs w:val="24"/>
        </w:rPr>
        <w:t>采用不见面开标方式：采购人在规定的投标截止时间（开标时间）和投标人须知前附表规定的地点开标。投标人的法定代表人或其委托代理人无需到达开标现场，仅需在任意地点通过政采云开标系统，使用密钥完成远程解密、提疑澄清、开标唱标、结果公布等交互环节。</w:t>
      </w:r>
    </w:p>
    <w:p>
      <w:pPr>
        <w:pStyle w:val="33"/>
        <w:widowControl w:val="0"/>
        <w:adjustRightInd w:val="0"/>
        <w:snapToGrid w:val="0"/>
        <w:spacing w:before="0" w:after="0" w:line="440" w:lineRule="exact"/>
        <w:ind w:left="660" w:hanging="660" w:hangingChars="275"/>
        <w:rPr>
          <w:rFonts w:ascii="宋体"/>
          <w:spacing w:val="0"/>
          <w:kern w:val="2"/>
          <w:sz w:val="24"/>
          <w:szCs w:val="24"/>
        </w:rPr>
      </w:pPr>
      <w:r>
        <w:rPr>
          <w:rFonts w:hint="eastAsia" w:ascii="宋体" w:hAnsi="宋体" w:cs="宋体"/>
          <w:spacing w:val="0"/>
          <w:kern w:val="2"/>
          <w:sz w:val="24"/>
          <w:szCs w:val="24"/>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bookmarkEnd w:id="73"/>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18. </w:t>
      </w:r>
      <w:r>
        <w:rPr>
          <w:rFonts w:hint="eastAsia" w:ascii="宋体" w:hAnsi="宋体" w:cs="宋体"/>
          <w:b/>
          <w:spacing w:val="0"/>
          <w:kern w:val="2"/>
          <w:sz w:val="24"/>
          <w:szCs w:val="24"/>
        </w:rPr>
        <w:t>资格审查及组建评标委员会</w:t>
      </w:r>
      <w:r>
        <w:rPr>
          <w:rFonts w:ascii="宋体" w:hAnsi="宋体" w:cs="宋体"/>
          <w:b/>
          <w:spacing w:val="0"/>
          <w:kern w:val="2"/>
          <w:sz w:val="24"/>
          <w:szCs w:val="24"/>
        </w:rPr>
        <w:t xml:space="preserve"> </w:t>
      </w:r>
    </w:p>
    <w:p>
      <w:pPr>
        <w:pStyle w:val="33"/>
        <w:widowControl w:val="0"/>
        <w:adjustRightInd w:val="0"/>
        <w:snapToGrid w:val="0"/>
        <w:spacing w:before="0" w:after="0" w:line="440" w:lineRule="exact"/>
        <w:ind w:left="660" w:hanging="660" w:hangingChars="275"/>
        <w:rPr>
          <w:rFonts w:ascii="宋体"/>
          <w:spacing w:val="0"/>
          <w:kern w:val="2"/>
          <w:sz w:val="24"/>
          <w:szCs w:val="24"/>
        </w:rPr>
      </w:pPr>
      <w:r>
        <w:rPr>
          <w:rFonts w:ascii="宋体" w:hAnsi="宋体" w:cs="宋体"/>
          <w:spacing w:val="0"/>
          <w:kern w:val="2"/>
          <w:sz w:val="24"/>
          <w:szCs w:val="24"/>
        </w:rPr>
        <w:t xml:space="preserve">18.1 </w:t>
      </w:r>
      <w:r>
        <w:rPr>
          <w:rFonts w:hint="eastAsia" w:ascii="宋体" w:hAnsi="宋体" w:cs="宋体"/>
          <w:spacing w:val="0"/>
          <w:kern w:val="2"/>
          <w:sz w:val="24"/>
          <w:szCs w:val="24"/>
        </w:rPr>
        <w:t>采购人或采购代理机构依据法律法规和招标文件中规定的内容，对投标人及其投标货物及服务的资格进行审查，未通过资格审查的投标人不进入评标；资格证明文件未提交的，将被认定为未通过资格审查；通过资格审查的投标人少于三家的，不进行评标。</w:t>
      </w:r>
    </w:p>
    <w:p>
      <w:pPr>
        <w:pStyle w:val="33"/>
        <w:widowControl w:val="0"/>
        <w:adjustRightInd w:val="0"/>
        <w:snapToGrid w:val="0"/>
        <w:spacing w:before="0" w:after="0" w:line="440" w:lineRule="exact"/>
        <w:ind w:left="660" w:hanging="660" w:hangingChars="275"/>
        <w:rPr>
          <w:rFonts w:ascii="宋体"/>
          <w:spacing w:val="0"/>
          <w:kern w:val="2"/>
          <w:sz w:val="24"/>
          <w:szCs w:val="24"/>
        </w:rPr>
      </w:pPr>
      <w:r>
        <w:rPr>
          <w:rFonts w:ascii="宋体" w:hAnsi="宋体" w:cs="宋体"/>
          <w:spacing w:val="0"/>
          <w:kern w:val="2"/>
          <w:sz w:val="24"/>
          <w:szCs w:val="24"/>
        </w:rPr>
        <w:t xml:space="preserve">18.2 </w:t>
      </w:r>
      <w:r>
        <w:rPr>
          <w:rFonts w:hint="eastAsia" w:ascii="宋体" w:hAnsi="宋体" w:cs="宋体"/>
          <w:spacing w:val="0"/>
          <w:kern w:val="2"/>
          <w:sz w:val="24"/>
          <w:szCs w:val="24"/>
        </w:rPr>
        <w:t>采购人或采购代理机构将按</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中规定的时间查询投标人的信用记录。</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1"/>
        <w:rPr>
          <w:rFonts w:ascii="宋体"/>
          <w:spacing w:val="0"/>
          <w:kern w:val="2"/>
          <w:sz w:val="24"/>
          <w:szCs w:val="24"/>
        </w:rPr>
      </w:pPr>
      <w:r>
        <w:rPr>
          <w:rFonts w:ascii="宋体" w:hAnsi="宋体" w:cs="宋体"/>
          <w:spacing w:val="0"/>
          <w:kern w:val="2"/>
          <w:sz w:val="24"/>
          <w:szCs w:val="24"/>
        </w:rPr>
        <w:t>18.2.1</w:t>
      </w:r>
      <w:r>
        <w:rPr>
          <w:rFonts w:hint="eastAsia" w:ascii="宋体" w:hAnsi="宋体" w:cs="宋体"/>
          <w:spacing w:val="0"/>
          <w:kern w:val="2"/>
          <w:sz w:val="24"/>
          <w:szCs w:val="24"/>
        </w:rPr>
        <w:t>投标人在中国政府采购网（</w:t>
      </w:r>
      <w:r>
        <w:rPr>
          <w:rFonts w:ascii="宋体" w:hAnsi="宋体" w:cs="宋体"/>
          <w:spacing w:val="0"/>
          <w:kern w:val="2"/>
          <w:sz w:val="24"/>
          <w:szCs w:val="24"/>
        </w:rPr>
        <w:t>www.ccgp.gov.cn</w:t>
      </w:r>
      <w:r>
        <w:rPr>
          <w:rFonts w:hint="eastAsia" w:ascii="宋体" w:hAnsi="宋体" w:cs="宋体"/>
          <w:spacing w:val="0"/>
          <w:kern w:val="2"/>
          <w:sz w:val="24"/>
          <w:szCs w:val="24"/>
        </w:rPr>
        <w:t>）被列入政府采购严重违法失信行为记录名单，或在“信用中国”网站（</w:t>
      </w:r>
      <w:r>
        <w:rPr>
          <w:rFonts w:ascii="宋体" w:hAnsi="宋体" w:cs="宋体"/>
          <w:spacing w:val="0"/>
          <w:kern w:val="2"/>
          <w:sz w:val="24"/>
          <w:szCs w:val="24"/>
        </w:rPr>
        <w:t>www.creditchina.gov.cn</w:t>
      </w:r>
      <w:r>
        <w:rPr>
          <w:rFonts w:hint="eastAsia" w:ascii="宋体" w:hAnsi="宋体" w:cs="宋体"/>
          <w:spacing w:val="0"/>
          <w:kern w:val="2"/>
          <w:sz w:val="24"/>
          <w:szCs w:val="24"/>
        </w:rPr>
        <w:t>）被列入失信被执行人、重大税收违法案件当事人名单，以及存在《中华人民共和国政府采购法实施条例》第十九条规定的行政处罚记录，投标将被认定为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firstLine="480" w:firstLineChars="200"/>
        <w:rPr>
          <w:rFonts w:ascii="宋体"/>
          <w:spacing w:val="0"/>
          <w:kern w:val="2"/>
          <w:sz w:val="24"/>
          <w:szCs w:val="24"/>
        </w:rPr>
      </w:pPr>
      <w:r>
        <w:rPr>
          <w:rFonts w:hint="eastAsia" w:ascii="宋体" w:hAnsi="宋体" w:cs="宋体"/>
          <w:spacing w:val="0"/>
          <w:kern w:val="2"/>
          <w:sz w:val="24"/>
          <w:szCs w:val="24"/>
        </w:rPr>
        <w:t>在本招标文件规定的查询时间之外，网站信息发生的任何变更均不作为资格审查依据。</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18.3 </w:t>
      </w:r>
      <w:r>
        <w:rPr>
          <w:rFonts w:hint="eastAsia" w:ascii="宋体" w:hAnsi="宋体" w:cs="宋体"/>
          <w:spacing w:val="0"/>
          <w:kern w:val="2"/>
          <w:sz w:val="24"/>
          <w:szCs w:val="24"/>
        </w:rPr>
        <w:t>按照《中华人民共和国政府采购法》、《中华人民共和国政府采购法实施条例》及本项目本级和上级财政部门的有关规定依法组建的评标委员会，负责评标工作。</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19. </w:t>
      </w:r>
      <w:r>
        <w:rPr>
          <w:rFonts w:hint="eastAsia" w:ascii="宋体" w:hAnsi="宋体" w:cs="宋体"/>
          <w:b/>
          <w:spacing w:val="0"/>
          <w:kern w:val="2"/>
          <w:sz w:val="24"/>
          <w:szCs w:val="24"/>
        </w:rPr>
        <w:t>投标文件的符合性审查与澄清</w:t>
      </w:r>
      <w:r>
        <w:rPr>
          <w:rFonts w:ascii="宋体" w:hAnsi="宋体" w:cs="宋体"/>
          <w:b/>
          <w:spacing w:val="0"/>
          <w:kern w:val="2"/>
          <w:sz w:val="24"/>
          <w:szCs w:val="24"/>
        </w:rPr>
        <w:t xml:space="preserve"> </w:t>
      </w:r>
    </w:p>
    <w:p>
      <w:pPr>
        <w:pStyle w:val="33"/>
        <w:widowControl w:val="0"/>
        <w:adjustRightInd w:val="0"/>
        <w:snapToGrid w:val="0"/>
        <w:spacing w:before="0" w:after="0" w:line="440" w:lineRule="exact"/>
        <w:ind w:left="660" w:hanging="660" w:hangingChars="275"/>
        <w:rPr>
          <w:rFonts w:ascii="宋体"/>
          <w:spacing w:val="0"/>
          <w:kern w:val="2"/>
          <w:sz w:val="24"/>
          <w:szCs w:val="24"/>
        </w:rPr>
      </w:pPr>
      <w:r>
        <w:rPr>
          <w:rFonts w:ascii="宋体" w:hAnsi="宋体" w:cs="宋体"/>
          <w:spacing w:val="0"/>
          <w:kern w:val="2"/>
          <w:sz w:val="24"/>
          <w:szCs w:val="24"/>
        </w:rPr>
        <w:t xml:space="preserve">19.1 </w:t>
      </w:r>
      <w:r>
        <w:rPr>
          <w:rFonts w:hint="eastAsia" w:ascii="宋体" w:hAnsi="宋体" w:cs="宋体"/>
          <w:spacing w:val="0"/>
          <w:kern w:val="2"/>
          <w:sz w:val="24"/>
          <w:szCs w:val="24"/>
        </w:rPr>
        <w:t>符合性检查是指依据招标文件的规定，从投标文件的有效性、完整性和对</w:t>
      </w:r>
    </w:p>
    <w:p>
      <w:pPr>
        <w:pStyle w:val="33"/>
        <w:widowControl w:val="0"/>
        <w:adjustRightInd w:val="0"/>
        <w:snapToGrid w:val="0"/>
        <w:spacing w:before="0" w:after="0" w:line="440" w:lineRule="exact"/>
        <w:ind w:left="660" w:hanging="660" w:hangingChars="275"/>
        <w:rPr>
          <w:rFonts w:ascii="宋体"/>
          <w:spacing w:val="0"/>
          <w:kern w:val="2"/>
          <w:sz w:val="24"/>
          <w:szCs w:val="24"/>
        </w:rPr>
      </w:pPr>
      <w:r>
        <w:rPr>
          <w:rFonts w:hint="eastAsia" w:ascii="宋体" w:hAnsi="宋体" w:cs="宋体"/>
          <w:spacing w:val="0"/>
          <w:kern w:val="2"/>
          <w:sz w:val="24"/>
          <w:szCs w:val="24"/>
        </w:rPr>
        <w:t>招标文件的响应程度进行审查，以确定是否对招标文件的实质性要求做出响应。</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19.2 </w:t>
      </w:r>
      <w:r>
        <w:rPr>
          <w:rFonts w:hint="eastAsia" w:ascii="宋体" w:hAnsi="宋体" w:cs="宋体"/>
          <w:spacing w:val="0"/>
          <w:kern w:val="2"/>
          <w:sz w:val="24"/>
          <w:szCs w:val="24"/>
        </w:rPr>
        <w:t>投标文件的澄清</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1"/>
        <w:rPr>
          <w:rFonts w:ascii="宋体"/>
          <w:spacing w:val="0"/>
          <w:kern w:val="2"/>
          <w:sz w:val="24"/>
          <w:szCs w:val="24"/>
        </w:rPr>
      </w:pPr>
      <w:r>
        <w:rPr>
          <w:rFonts w:ascii="宋体" w:hAnsi="宋体" w:cs="宋体"/>
          <w:spacing w:val="0"/>
          <w:kern w:val="2"/>
          <w:sz w:val="24"/>
          <w:szCs w:val="24"/>
        </w:rPr>
        <w:t xml:space="preserve">19.2.1 </w:t>
      </w:r>
      <w:r>
        <w:rPr>
          <w:rFonts w:hint="eastAsia" w:ascii="宋体" w:hAnsi="宋体" w:cs="宋体"/>
          <w:spacing w:val="0"/>
          <w:kern w:val="2"/>
          <w:sz w:val="24"/>
          <w:szCs w:val="24"/>
        </w:rPr>
        <w:t>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19.2.2 </w:t>
      </w:r>
      <w:r>
        <w:rPr>
          <w:rFonts w:hint="eastAsia" w:ascii="宋体" w:hAnsi="宋体" w:cs="宋体"/>
          <w:spacing w:val="0"/>
          <w:kern w:val="2"/>
          <w:sz w:val="24"/>
          <w:szCs w:val="24"/>
        </w:rPr>
        <w:t>投标人的澄清、说明或补正将作为投标文件的一部分。</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19.2.3 </w:t>
      </w:r>
      <w:r>
        <w:rPr>
          <w:rFonts w:hint="eastAsia" w:ascii="宋体" w:hAnsi="宋体" w:cs="宋体"/>
          <w:spacing w:val="0"/>
          <w:kern w:val="2"/>
          <w:sz w:val="24"/>
          <w:szCs w:val="24"/>
        </w:rPr>
        <w:t>投标文件报价出现前后不一致的，按照下列规定修正：</w:t>
      </w:r>
    </w:p>
    <w:p>
      <w:pPr>
        <w:pStyle w:val="33"/>
        <w:widowControl w:val="0"/>
        <w:adjustRightInd w:val="0"/>
        <w:snapToGrid w:val="0"/>
        <w:spacing w:before="0" w:after="0" w:line="440" w:lineRule="exact"/>
        <w:rPr>
          <w:rFonts w:ascii="宋体"/>
          <w:spacing w:val="0"/>
          <w:kern w:val="2"/>
          <w:sz w:val="24"/>
          <w:szCs w:val="24"/>
        </w:rPr>
      </w:pPr>
      <w:r>
        <w:rPr>
          <w:rFonts w:hint="eastAsia" w:ascii="宋体" w:hAnsi="宋体" w:cs="宋体"/>
          <w:spacing w:val="0"/>
          <w:kern w:val="2"/>
          <w:sz w:val="24"/>
          <w:szCs w:val="24"/>
        </w:rPr>
        <w:t>（一）投标文件中开标一览表（报价表）内容与投标文件中相应内容不一致的，以开标一览表（报价表）为准；</w:t>
      </w:r>
    </w:p>
    <w:p>
      <w:pPr>
        <w:pStyle w:val="33"/>
        <w:widowControl w:val="0"/>
        <w:adjustRightInd w:val="0"/>
        <w:snapToGrid w:val="0"/>
        <w:spacing w:before="0" w:after="0" w:line="440" w:lineRule="exact"/>
        <w:rPr>
          <w:rFonts w:ascii="宋体"/>
          <w:spacing w:val="0"/>
          <w:kern w:val="2"/>
          <w:sz w:val="24"/>
          <w:szCs w:val="24"/>
        </w:rPr>
      </w:pPr>
      <w:r>
        <w:rPr>
          <w:rFonts w:hint="eastAsia" w:ascii="宋体" w:hAnsi="宋体" w:cs="宋体"/>
          <w:spacing w:val="0"/>
          <w:kern w:val="2"/>
          <w:sz w:val="24"/>
          <w:szCs w:val="24"/>
        </w:rPr>
        <w:t>（二）大写金额和小写金额不一致的，以大写金额为准；</w:t>
      </w:r>
    </w:p>
    <w:p>
      <w:pPr>
        <w:pStyle w:val="33"/>
        <w:widowControl w:val="0"/>
        <w:adjustRightInd w:val="0"/>
        <w:snapToGrid w:val="0"/>
        <w:spacing w:before="0" w:after="0" w:line="440" w:lineRule="exact"/>
        <w:rPr>
          <w:rFonts w:ascii="宋体"/>
          <w:spacing w:val="0"/>
          <w:kern w:val="2"/>
          <w:sz w:val="24"/>
          <w:szCs w:val="24"/>
        </w:rPr>
      </w:pPr>
      <w:r>
        <w:rPr>
          <w:rFonts w:hint="eastAsia" w:ascii="宋体" w:hAnsi="宋体" w:cs="宋体"/>
          <w:spacing w:val="0"/>
          <w:kern w:val="2"/>
          <w:sz w:val="24"/>
          <w:szCs w:val="24"/>
        </w:rPr>
        <w:t>（三）单价金额小数点或者百分比有明显错位的，以开标一览表的总价为准，并修改单价；</w:t>
      </w:r>
      <w:r>
        <w:rPr>
          <w:rFonts w:ascii="宋体" w:hAnsi="宋体" w:cs="宋体"/>
          <w:spacing w:val="0"/>
          <w:kern w:val="2"/>
          <w:sz w:val="24"/>
          <w:szCs w:val="24"/>
        </w:rPr>
        <w:t xml:space="preserve"> </w:t>
      </w:r>
    </w:p>
    <w:p>
      <w:pPr>
        <w:pStyle w:val="33"/>
        <w:widowControl w:val="0"/>
        <w:adjustRightInd w:val="0"/>
        <w:snapToGrid w:val="0"/>
        <w:spacing w:before="0" w:after="0" w:line="440" w:lineRule="exact"/>
        <w:rPr>
          <w:rFonts w:ascii="宋体"/>
          <w:spacing w:val="0"/>
          <w:kern w:val="2"/>
          <w:sz w:val="24"/>
          <w:szCs w:val="24"/>
        </w:rPr>
      </w:pPr>
      <w:r>
        <w:rPr>
          <w:rFonts w:hint="eastAsia" w:ascii="宋体" w:hAnsi="宋体" w:cs="宋体"/>
          <w:spacing w:val="0"/>
          <w:kern w:val="2"/>
          <w:sz w:val="24"/>
          <w:szCs w:val="24"/>
        </w:rPr>
        <w:t>（四）总价金额与按单价汇总金额不一致的，以单价金额计算结果为准。</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firstLine="480" w:firstLineChars="200"/>
        <w:rPr>
          <w:rFonts w:ascii="宋体"/>
          <w:spacing w:val="0"/>
          <w:kern w:val="2"/>
          <w:sz w:val="24"/>
          <w:szCs w:val="24"/>
        </w:rPr>
      </w:pPr>
      <w:r>
        <w:rPr>
          <w:rFonts w:hint="eastAsia" w:ascii="宋体" w:hAnsi="宋体" w:cs="宋体"/>
          <w:spacing w:val="0"/>
          <w:kern w:val="2"/>
          <w:sz w:val="24"/>
          <w:szCs w:val="24"/>
        </w:rPr>
        <w:t>同时出现两种以上不一致的，按照前款规定的顺序修正。修正后的报价经投标人确认后产生约束力，投标人不确认的，其投标将被认定为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firstLine="480" w:firstLineChars="200"/>
        <w:rPr>
          <w:rFonts w:ascii="宋体"/>
          <w:spacing w:val="0"/>
          <w:kern w:val="2"/>
          <w:sz w:val="24"/>
          <w:szCs w:val="24"/>
        </w:rPr>
      </w:pPr>
      <w:r>
        <w:rPr>
          <w:rFonts w:hint="eastAsia" w:ascii="宋体" w:hAnsi="宋体" w:cs="宋体"/>
          <w:spacing w:val="0"/>
          <w:kern w:val="2"/>
          <w:sz w:val="24"/>
          <w:szCs w:val="24"/>
        </w:rPr>
        <w:t>对不同文字文本投标文件的解释发生异议的，以汉语语言文本为准。</w:t>
      </w:r>
      <w:r>
        <w:rPr>
          <w:rFonts w:ascii="宋体" w:hAnsi="宋体" w:cs="宋体"/>
          <w:spacing w:val="0"/>
          <w:kern w:val="2"/>
          <w:sz w:val="24"/>
          <w:szCs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19.3 </w:t>
      </w:r>
      <w:r>
        <w:rPr>
          <w:rFonts w:hint="eastAsia" w:ascii="宋体" w:hAnsi="宋体" w:cs="宋体"/>
          <w:sz w:val="24"/>
        </w:rPr>
        <w:t>如一个分包内只有一种产品，不同投标人所投产品为同一品牌的，按如下方式处理：</w:t>
      </w:r>
      <w:r>
        <w:rPr>
          <w:rFonts w:ascii="宋体" w:hAnsi="宋体" w:cs="宋体"/>
          <w:sz w:val="24"/>
        </w:rPr>
        <w:t xml:space="preserve"> </w:t>
      </w:r>
      <w:r>
        <w:rPr>
          <w:rFonts w:hint="eastAsia" w:ascii="宋体" w:hAnsi="宋体" w:cs="宋体"/>
          <w:sz w:val="24"/>
        </w:rPr>
        <w:t>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按照投标报价由低到高顺序排列，方式确定，其他同品牌投标人不作为中标候选人。</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19.4 </w:t>
      </w:r>
      <w:r>
        <w:rPr>
          <w:rFonts w:hint="eastAsia" w:ascii="宋体" w:hAnsi="宋体" w:cs="宋体"/>
          <w:sz w:val="24"/>
        </w:rPr>
        <w:t>如一个分包内包含多种产品的，采购人或采购代理机构将在</w:t>
      </w:r>
      <w:r>
        <w:rPr>
          <w:rFonts w:hint="eastAsia" w:ascii="宋体" w:hAnsi="宋体" w:cs="宋体"/>
          <w:sz w:val="24"/>
          <w:u w:val="single"/>
        </w:rPr>
        <w:t>投标人须知前附表</w:t>
      </w:r>
      <w:r>
        <w:rPr>
          <w:rFonts w:hint="eastAsia" w:ascii="宋体" w:hAnsi="宋体" w:cs="宋体"/>
          <w:sz w:val="24"/>
        </w:rPr>
        <w:t>中载明核心产品，多家投标人提供的所有核心产品品牌均相同的，按第</w:t>
      </w:r>
      <w:r>
        <w:rPr>
          <w:rFonts w:ascii="宋体" w:hAnsi="宋体" w:cs="宋体"/>
          <w:sz w:val="24"/>
        </w:rPr>
        <w:t xml:space="preserve"> 19.3 </w:t>
      </w:r>
      <w:r>
        <w:rPr>
          <w:rFonts w:hint="eastAsia" w:ascii="宋体" w:hAnsi="宋体" w:cs="宋体"/>
          <w:sz w:val="24"/>
        </w:rPr>
        <w:t>条规定处理。</w:t>
      </w:r>
      <w:r>
        <w:rPr>
          <w:rFonts w:ascii="宋体" w:hAnsi="宋体" w:cs="宋体"/>
          <w:sz w:val="24"/>
        </w:rPr>
        <w:t xml:space="preserve"> </w:t>
      </w:r>
    </w:p>
    <w:p>
      <w:pPr>
        <w:pStyle w:val="33"/>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20. </w:t>
      </w:r>
      <w:r>
        <w:rPr>
          <w:rFonts w:hint="eastAsia" w:ascii="宋体" w:hAnsi="宋体" w:cs="宋体"/>
          <w:b/>
          <w:spacing w:val="0"/>
          <w:kern w:val="2"/>
          <w:sz w:val="24"/>
          <w:szCs w:val="24"/>
        </w:rPr>
        <w:t>投标偏离</w:t>
      </w:r>
      <w:r>
        <w:rPr>
          <w:rFonts w:ascii="宋体" w:hAnsi="宋体" w:cs="宋体"/>
          <w:b/>
          <w:spacing w:val="0"/>
          <w:kern w:val="2"/>
          <w:sz w:val="24"/>
          <w:szCs w:val="24"/>
        </w:rPr>
        <w:t xml:space="preserve"> </w:t>
      </w:r>
    </w:p>
    <w:p>
      <w:pPr>
        <w:adjustRightInd w:val="0"/>
        <w:snapToGrid w:val="0"/>
        <w:spacing w:line="440" w:lineRule="exact"/>
        <w:ind w:firstLine="480" w:firstLineChars="200"/>
        <w:rPr>
          <w:rFonts w:ascii="宋体" w:cs="Times New Roman"/>
          <w:sz w:val="24"/>
        </w:rPr>
      </w:pPr>
      <w:r>
        <w:rPr>
          <w:rFonts w:hint="eastAsia" w:ascii="宋体" w:hAnsi="宋体" w:cs="宋体"/>
          <w:sz w:val="24"/>
        </w:rPr>
        <w:t>此次投标不接受负偏离</w:t>
      </w:r>
    </w:p>
    <w:p>
      <w:pPr>
        <w:pStyle w:val="33"/>
        <w:widowControl w:val="0"/>
        <w:adjustRightInd w:val="0"/>
        <w:snapToGrid w:val="0"/>
        <w:spacing w:before="0" w:after="0" w:line="440" w:lineRule="exact"/>
        <w:ind w:left="638" w:hanging="638" w:hangingChars="265"/>
        <w:rPr>
          <w:rFonts w:ascii="宋体"/>
          <w:b/>
          <w:spacing w:val="0"/>
          <w:kern w:val="2"/>
          <w:sz w:val="24"/>
          <w:szCs w:val="24"/>
        </w:rPr>
      </w:pPr>
      <w:r>
        <w:rPr>
          <w:rFonts w:ascii="宋体" w:hAnsi="宋体" w:cs="宋体"/>
          <w:b/>
          <w:spacing w:val="0"/>
          <w:kern w:val="2"/>
          <w:sz w:val="24"/>
          <w:szCs w:val="24"/>
        </w:rPr>
        <w:t xml:space="preserve">21. </w:t>
      </w:r>
      <w:r>
        <w:rPr>
          <w:rFonts w:hint="eastAsia" w:ascii="宋体" w:hAnsi="宋体" w:cs="宋体"/>
          <w:b/>
          <w:spacing w:val="0"/>
          <w:kern w:val="2"/>
          <w:sz w:val="24"/>
          <w:szCs w:val="24"/>
        </w:rPr>
        <w:t>无效投标</w:t>
      </w:r>
      <w:r>
        <w:rPr>
          <w:rFonts w:ascii="宋体" w:hAnsi="宋体" w:cs="宋体"/>
          <w:b/>
          <w:spacing w:val="0"/>
          <w:kern w:val="2"/>
          <w:sz w:val="24"/>
          <w:szCs w:val="24"/>
        </w:rPr>
        <w:t xml:space="preserve"> </w:t>
      </w:r>
    </w:p>
    <w:p>
      <w:pPr>
        <w:pStyle w:val="33"/>
        <w:widowControl w:val="0"/>
        <w:adjustRightInd w:val="0"/>
        <w:snapToGrid w:val="0"/>
        <w:spacing w:before="0" w:after="0" w:line="440" w:lineRule="exact"/>
        <w:ind w:left="660" w:hanging="660" w:hangingChars="275"/>
        <w:rPr>
          <w:rFonts w:ascii="宋体"/>
          <w:spacing w:val="0"/>
          <w:kern w:val="2"/>
          <w:sz w:val="24"/>
          <w:szCs w:val="24"/>
        </w:rPr>
      </w:pPr>
      <w:r>
        <w:rPr>
          <w:rFonts w:ascii="宋体" w:hAnsi="宋体" w:cs="宋体"/>
          <w:spacing w:val="0"/>
          <w:kern w:val="2"/>
          <w:sz w:val="24"/>
          <w:szCs w:val="24"/>
        </w:rPr>
        <w:t xml:space="preserve">21.1 </w:t>
      </w:r>
      <w:r>
        <w:rPr>
          <w:rFonts w:hint="eastAsia" w:ascii="宋体" w:hAnsi="宋体" w:cs="宋体"/>
          <w:spacing w:val="0"/>
          <w:kern w:val="2"/>
          <w:sz w:val="24"/>
          <w:szCs w:val="24"/>
        </w:rPr>
        <w:t>在比较与评价之前，根据招标文件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。评标委员会决定投标的响应性只根据招标文件要求、投标文件内容及财政主管部门指定相关信息发布媒体。</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21.2 </w:t>
      </w:r>
      <w:r>
        <w:rPr>
          <w:rFonts w:hint="eastAsia" w:ascii="宋体" w:hAnsi="宋体" w:cs="宋体"/>
          <w:spacing w:val="0"/>
          <w:kern w:val="2"/>
          <w:sz w:val="24"/>
          <w:szCs w:val="24"/>
        </w:rPr>
        <w:t>实质上没有响应招标文件要求的投标将被认定为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。投标人不得通过修正或撤销不符合要求的偏离或保留从而使其投标成为实质上响应的投标。如发现下列情况之一的，其投标将被认定为</w:t>
      </w:r>
      <w:r>
        <w:rPr>
          <w:rFonts w:hint="eastAsia" w:ascii="宋体" w:hAnsi="宋体" w:cs="宋体"/>
          <w:b/>
          <w:spacing w:val="0"/>
          <w:kern w:val="2"/>
          <w:sz w:val="24"/>
          <w:szCs w:val="24"/>
        </w:rPr>
        <w:t>投标无效</w:t>
      </w:r>
      <w:r>
        <w:rPr>
          <w:rFonts w:hint="eastAsia" w:ascii="宋体" w:hAnsi="宋体" w:cs="宋体"/>
          <w:spacing w:val="0"/>
          <w:kern w:val="2"/>
          <w:sz w:val="24"/>
          <w:szCs w:val="24"/>
        </w:rPr>
        <w:t>：</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4" w:leftChars="302" w:firstLine="4"/>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1</w:t>
      </w:r>
      <w:r>
        <w:rPr>
          <w:rFonts w:hint="eastAsia" w:ascii="宋体" w:hAnsi="宋体" w:cs="宋体"/>
          <w:spacing w:val="0"/>
          <w:kern w:val="2"/>
          <w:sz w:val="24"/>
          <w:szCs w:val="24"/>
        </w:rPr>
        <w:t>）</w:t>
      </w:r>
      <w:r>
        <w:rPr>
          <w:rFonts w:ascii="宋体" w:hAnsi="宋体" w:cs="宋体"/>
          <w:spacing w:val="0"/>
          <w:kern w:val="2"/>
          <w:sz w:val="24"/>
          <w:szCs w:val="24"/>
        </w:rPr>
        <w:t xml:space="preserve"> </w:t>
      </w:r>
      <w:r>
        <w:rPr>
          <w:rFonts w:hint="eastAsia" w:ascii="宋体" w:hAnsi="宋体" w:cs="宋体"/>
          <w:spacing w:val="0"/>
          <w:kern w:val="2"/>
          <w:sz w:val="24"/>
          <w:szCs w:val="24"/>
        </w:rPr>
        <w:t>未按招标文件规定的形式和金额交纳投标保证金的；</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4" w:leftChars="302" w:firstLine="4"/>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2</w:t>
      </w:r>
      <w:r>
        <w:rPr>
          <w:rFonts w:hint="eastAsia" w:ascii="宋体" w:hAnsi="宋体" w:cs="宋体"/>
          <w:spacing w:val="0"/>
          <w:kern w:val="2"/>
          <w:sz w:val="24"/>
          <w:szCs w:val="24"/>
        </w:rPr>
        <w:t>）</w:t>
      </w:r>
      <w:r>
        <w:rPr>
          <w:rFonts w:ascii="宋体" w:hAnsi="宋体" w:cs="宋体"/>
          <w:spacing w:val="0"/>
          <w:kern w:val="2"/>
          <w:sz w:val="24"/>
          <w:szCs w:val="24"/>
        </w:rPr>
        <w:t xml:space="preserve"> </w:t>
      </w:r>
      <w:r>
        <w:rPr>
          <w:rFonts w:hint="eastAsia" w:ascii="宋体" w:hAnsi="宋体" w:cs="宋体"/>
          <w:spacing w:val="0"/>
          <w:kern w:val="2"/>
          <w:sz w:val="24"/>
          <w:szCs w:val="24"/>
        </w:rPr>
        <w:t>未按照招标文件规定要求签署、盖章的；</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4" w:leftChars="302" w:firstLine="4"/>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3</w:t>
      </w:r>
      <w:r>
        <w:rPr>
          <w:rFonts w:hint="eastAsia" w:ascii="宋体" w:hAnsi="宋体" w:cs="宋体"/>
          <w:spacing w:val="0"/>
          <w:kern w:val="2"/>
          <w:sz w:val="24"/>
          <w:szCs w:val="24"/>
        </w:rPr>
        <w:t>）</w:t>
      </w:r>
      <w:r>
        <w:rPr>
          <w:rFonts w:ascii="宋体" w:hAnsi="宋体" w:cs="宋体"/>
          <w:spacing w:val="0"/>
          <w:kern w:val="2"/>
          <w:sz w:val="24"/>
          <w:szCs w:val="24"/>
        </w:rPr>
        <w:t xml:space="preserve"> </w:t>
      </w:r>
      <w:r>
        <w:rPr>
          <w:rFonts w:hint="eastAsia" w:ascii="宋体" w:hAnsi="宋体" w:cs="宋体"/>
          <w:spacing w:val="0"/>
          <w:kern w:val="2"/>
          <w:sz w:val="24"/>
          <w:szCs w:val="24"/>
        </w:rPr>
        <w:t>未满足招标文件中技术条款的实质性要求；</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4" w:leftChars="302" w:firstLine="4"/>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4</w:t>
      </w:r>
      <w:r>
        <w:rPr>
          <w:rFonts w:hint="eastAsia" w:ascii="宋体" w:hAnsi="宋体" w:cs="宋体"/>
          <w:spacing w:val="0"/>
          <w:kern w:val="2"/>
          <w:sz w:val="24"/>
          <w:szCs w:val="24"/>
        </w:rPr>
        <w:t>）</w:t>
      </w:r>
      <w:r>
        <w:rPr>
          <w:rFonts w:ascii="宋体" w:hAnsi="宋体" w:cs="宋体"/>
          <w:spacing w:val="0"/>
          <w:kern w:val="2"/>
          <w:sz w:val="24"/>
          <w:szCs w:val="24"/>
        </w:rPr>
        <w:t xml:space="preserve"> </w:t>
      </w:r>
      <w:r>
        <w:rPr>
          <w:rFonts w:hint="eastAsia" w:ascii="宋体" w:hAnsi="宋体" w:cs="宋体"/>
          <w:spacing w:val="0"/>
          <w:kern w:val="2"/>
          <w:sz w:val="24"/>
          <w:szCs w:val="24"/>
        </w:rPr>
        <w:t>属于串通投标，或者依法被视为串通投标；</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4" w:leftChars="302" w:firstLine="4"/>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5</w:t>
      </w:r>
      <w:r>
        <w:rPr>
          <w:rFonts w:hint="eastAsia" w:ascii="宋体" w:hAnsi="宋体" w:cs="宋体"/>
          <w:spacing w:val="0"/>
          <w:kern w:val="2"/>
          <w:sz w:val="24"/>
          <w:szCs w:val="24"/>
        </w:rPr>
        <w:t>）</w:t>
      </w:r>
      <w:r>
        <w:rPr>
          <w:rFonts w:ascii="宋体" w:hAnsi="宋体" w:cs="宋体"/>
          <w:spacing w:val="0"/>
          <w:kern w:val="2"/>
          <w:sz w:val="24"/>
          <w:szCs w:val="24"/>
        </w:rPr>
        <w:t xml:space="preserve"> </w:t>
      </w:r>
      <w:r>
        <w:rPr>
          <w:rFonts w:hint="eastAsia" w:ascii="宋体" w:hAnsi="宋体" w:cs="宋体"/>
          <w:spacing w:val="0"/>
          <w:kern w:val="2"/>
          <w:sz w:val="24"/>
          <w:szCs w:val="24"/>
        </w:rPr>
        <w:t>投标文件含有采购人不能接受的附加条件的；</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4" w:leftChars="302" w:firstLine="4"/>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6</w:t>
      </w:r>
      <w:r>
        <w:rPr>
          <w:rFonts w:hint="eastAsia" w:ascii="宋体" w:hAnsi="宋体" w:cs="宋体"/>
          <w:spacing w:val="0"/>
          <w:kern w:val="2"/>
          <w:sz w:val="24"/>
          <w:szCs w:val="24"/>
        </w:rPr>
        <w:t>）</w:t>
      </w:r>
      <w:r>
        <w:rPr>
          <w:rFonts w:ascii="宋体" w:hAnsi="宋体" w:cs="宋体"/>
          <w:spacing w:val="0"/>
          <w:kern w:val="2"/>
          <w:sz w:val="24"/>
          <w:szCs w:val="24"/>
        </w:rPr>
        <w:t xml:space="preserve"> </w:t>
      </w:r>
      <w:r>
        <w:rPr>
          <w:rFonts w:hint="eastAsia" w:ascii="宋体" w:hAnsi="宋体" w:cs="宋体"/>
          <w:spacing w:val="0"/>
          <w:kern w:val="2"/>
          <w:sz w:val="24"/>
          <w:szCs w:val="24"/>
        </w:rPr>
        <w:t>评标委员会认为投标人的报价明显低于其他通过符合性检查投标人的报价，有可能影响履约的，且投标人未按照规定证明其报价合理性的；</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4" w:leftChars="302" w:firstLine="4"/>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7</w:t>
      </w:r>
      <w:r>
        <w:rPr>
          <w:rFonts w:hint="eastAsia" w:ascii="宋体" w:hAnsi="宋体" w:cs="宋体"/>
          <w:spacing w:val="0"/>
          <w:kern w:val="2"/>
          <w:sz w:val="24"/>
          <w:szCs w:val="24"/>
        </w:rPr>
        <w:t>）</w:t>
      </w:r>
      <w:r>
        <w:rPr>
          <w:rFonts w:ascii="宋体" w:hAnsi="宋体" w:cs="宋体"/>
          <w:spacing w:val="0"/>
          <w:kern w:val="2"/>
          <w:sz w:val="24"/>
          <w:szCs w:val="24"/>
        </w:rPr>
        <w:t xml:space="preserve"> </w:t>
      </w:r>
      <w:r>
        <w:rPr>
          <w:rFonts w:hint="eastAsia" w:ascii="宋体" w:hAnsi="宋体" w:cs="宋体"/>
          <w:spacing w:val="0"/>
          <w:kern w:val="2"/>
          <w:sz w:val="24"/>
          <w:szCs w:val="24"/>
        </w:rPr>
        <w:t>属于招标文件规定的其他无效投标情形；</w:t>
      </w:r>
    </w:p>
    <w:p>
      <w:pPr>
        <w:pStyle w:val="33"/>
        <w:widowControl w:val="0"/>
        <w:adjustRightInd w:val="0"/>
        <w:snapToGrid w:val="0"/>
        <w:spacing w:before="0" w:after="0" w:line="440" w:lineRule="exact"/>
        <w:ind w:left="634" w:leftChars="302" w:firstLine="4"/>
        <w:rPr>
          <w:rFonts w:ascii="宋体"/>
          <w:spacing w:val="0"/>
          <w:kern w:val="2"/>
          <w:sz w:val="24"/>
          <w:szCs w:val="24"/>
        </w:rPr>
      </w:pPr>
      <w:r>
        <w:rPr>
          <w:rFonts w:hint="eastAsia" w:ascii="宋体" w:hAnsi="宋体" w:cs="宋体"/>
          <w:spacing w:val="0"/>
          <w:kern w:val="2"/>
          <w:sz w:val="24"/>
          <w:szCs w:val="24"/>
        </w:rPr>
        <w:t>（</w:t>
      </w:r>
      <w:r>
        <w:rPr>
          <w:rFonts w:ascii="宋体" w:hAnsi="宋体" w:cs="宋体"/>
          <w:spacing w:val="0"/>
          <w:kern w:val="2"/>
          <w:sz w:val="24"/>
          <w:szCs w:val="24"/>
        </w:rPr>
        <w:t>8</w:t>
      </w:r>
      <w:r>
        <w:rPr>
          <w:rFonts w:hint="eastAsia" w:ascii="宋体" w:hAnsi="宋体" w:cs="宋体"/>
          <w:spacing w:val="0"/>
          <w:kern w:val="2"/>
          <w:sz w:val="24"/>
          <w:szCs w:val="24"/>
        </w:rPr>
        <w:t>）</w:t>
      </w:r>
      <w:r>
        <w:rPr>
          <w:rFonts w:ascii="宋体" w:hAnsi="宋体" w:cs="宋体"/>
          <w:spacing w:val="0"/>
          <w:kern w:val="2"/>
          <w:sz w:val="24"/>
          <w:szCs w:val="24"/>
        </w:rPr>
        <w:t xml:space="preserve"> </w:t>
      </w:r>
      <w:r>
        <w:rPr>
          <w:rFonts w:hint="eastAsia" w:ascii="宋体" w:hAnsi="宋体" w:cs="宋体"/>
          <w:spacing w:val="0"/>
          <w:kern w:val="2"/>
          <w:sz w:val="24"/>
          <w:szCs w:val="24"/>
        </w:rPr>
        <w:t>不符合法规和招标文件中规定的其他实质性要求的。</w:t>
      </w:r>
      <w:r>
        <w:rPr>
          <w:rFonts w:ascii="宋体" w:hAnsi="宋体" w:cs="宋体"/>
          <w:spacing w:val="0"/>
          <w:kern w:val="2"/>
          <w:sz w:val="24"/>
          <w:szCs w:val="24"/>
        </w:rPr>
        <w:t xml:space="preserve"> </w:t>
      </w:r>
    </w:p>
    <w:p>
      <w:pPr>
        <w:adjustRightInd w:val="0"/>
        <w:snapToGrid w:val="0"/>
        <w:spacing w:line="440" w:lineRule="exact"/>
        <w:ind w:left="638" w:hanging="638" w:hangingChars="265"/>
        <w:rPr>
          <w:rFonts w:ascii="宋体" w:cs="Times New Roman"/>
          <w:b/>
          <w:bCs/>
          <w:sz w:val="24"/>
        </w:rPr>
      </w:pPr>
      <w:bookmarkStart w:id="74" w:name="_Toc507399470"/>
      <w:r>
        <w:rPr>
          <w:rFonts w:ascii="宋体" w:hAnsi="宋体" w:cs="宋体"/>
          <w:b/>
          <w:bCs/>
          <w:sz w:val="24"/>
        </w:rPr>
        <w:t xml:space="preserve">22.  </w:t>
      </w:r>
      <w:r>
        <w:rPr>
          <w:rFonts w:hint="eastAsia" w:ascii="宋体" w:hAnsi="宋体" w:cs="宋体"/>
          <w:b/>
          <w:bCs/>
          <w:sz w:val="24"/>
        </w:rPr>
        <w:t>比较与评价</w:t>
      </w:r>
      <w:bookmarkEnd w:id="74"/>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22.1 </w:t>
      </w:r>
      <w:r>
        <w:rPr>
          <w:rFonts w:hint="eastAsia" w:ascii="宋体" w:hAnsi="宋体" w:cs="宋体"/>
          <w:sz w:val="24"/>
        </w:rPr>
        <w:t>经符合性检查合格的投标文件，评标委员会将根据招标文件确定的评标方法和标准，对其技术部分和商务部分作进一步的比较和评价。</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22.2 </w:t>
      </w:r>
      <w:r>
        <w:rPr>
          <w:rFonts w:hint="eastAsia" w:ascii="宋体" w:hAnsi="宋体" w:cs="宋体"/>
          <w:sz w:val="24"/>
        </w:rPr>
        <w:t>评标严格按照招标文件的要求和条件进行。根据实际情况，在</w:t>
      </w:r>
      <w:r>
        <w:rPr>
          <w:rFonts w:hint="eastAsia" w:ascii="宋体" w:hAnsi="宋体" w:cs="宋体"/>
          <w:sz w:val="24"/>
          <w:u w:val="single"/>
        </w:rPr>
        <w:t>投标人须知前附表</w:t>
      </w:r>
      <w:r>
        <w:rPr>
          <w:rFonts w:hint="eastAsia" w:ascii="宋体" w:hAnsi="宋体" w:cs="宋体"/>
          <w:sz w:val="24"/>
        </w:rPr>
        <w:t>中规定采用下列一种评标方法，详细评标标准见招标文件第六章：</w:t>
      </w:r>
    </w:p>
    <w:p>
      <w:pPr>
        <w:adjustRightInd w:val="0"/>
        <w:snapToGrid w:val="0"/>
        <w:spacing w:line="440" w:lineRule="exact"/>
        <w:rPr>
          <w:rFonts w:ascii="宋体" w:cs="Times New Roman"/>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ascii="宋体" w:hAnsi="宋体" w:cs="宋体"/>
          <w:sz w:val="24"/>
        </w:rPr>
        <w:t xml:space="preserve"> </w:t>
      </w:r>
      <w:r>
        <w:rPr>
          <w:rFonts w:hint="eastAsia" w:ascii="宋体" w:hAnsi="宋体" w:cs="宋体"/>
          <w:sz w:val="24"/>
        </w:rPr>
        <w:t>综合评分法，是指投标文件满足招标文件全部实质性要求，且按照评审因素的量化指标评审得分最高的投标人为中标候选人的评标方法。</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22.3 </w:t>
      </w:r>
      <w:r>
        <w:rPr>
          <w:rFonts w:hint="eastAsia" w:ascii="宋体" w:hAnsi="宋体" w:cs="宋体"/>
          <w:sz w:val="24"/>
        </w:rPr>
        <w:t>根据《政府采购促进中小企业发展管理办法》财库〔</w:t>
      </w:r>
      <w:r>
        <w:rPr>
          <w:rFonts w:ascii="宋体" w:hAnsi="宋体" w:cs="宋体"/>
          <w:sz w:val="24"/>
        </w:rPr>
        <w:t>2020</w:t>
      </w:r>
      <w:r>
        <w:rPr>
          <w:rFonts w:hint="eastAsia" w:ascii="宋体" w:hAnsi="宋体" w:cs="宋体"/>
          <w:sz w:val="24"/>
        </w:rPr>
        <w:t>〕</w:t>
      </w:r>
      <w:r>
        <w:rPr>
          <w:rFonts w:ascii="宋体" w:hAnsi="宋体" w:cs="宋体"/>
          <w:sz w:val="24"/>
        </w:rPr>
        <w:t>46</w:t>
      </w:r>
      <w:r>
        <w:rPr>
          <w:rFonts w:hint="eastAsia" w:ascii="宋体" w:hAnsi="宋体" w:cs="宋体"/>
          <w:sz w:val="24"/>
        </w:rPr>
        <w:t>号、《财政部</w:t>
      </w:r>
      <w:r>
        <w:rPr>
          <w:rFonts w:ascii="宋体" w:hAnsi="宋体" w:cs="宋体"/>
          <w:sz w:val="24"/>
        </w:rPr>
        <w:t xml:space="preserve"> </w:t>
      </w:r>
      <w:r>
        <w:rPr>
          <w:rFonts w:hint="eastAsia" w:ascii="宋体" w:hAnsi="宋体" w:cs="宋体"/>
          <w:sz w:val="24"/>
        </w:rPr>
        <w:t>司法部关于政府采购支持监狱企业发展有关问题的通知》（财库〔</w:t>
      </w:r>
      <w:r>
        <w:rPr>
          <w:rFonts w:ascii="宋体" w:hAnsi="宋体" w:cs="宋体"/>
          <w:sz w:val="24"/>
        </w:rPr>
        <w:t>2014</w:t>
      </w:r>
      <w:r>
        <w:rPr>
          <w:rFonts w:hint="eastAsia" w:ascii="宋体" w:hAnsi="宋体" w:cs="宋体"/>
          <w:sz w:val="24"/>
        </w:rPr>
        <w:t>〕</w:t>
      </w:r>
      <w:r>
        <w:rPr>
          <w:rFonts w:ascii="宋体" w:hAnsi="宋体" w:cs="宋体"/>
          <w:sz w:val="24"/>
        </w:rPr>
        <w:t>68</w:t>
      </w:r>
      <w:r>
        <w:rPr>
          <w:rFonts w:hint="eastAsia" w:ascii="宋体" w:hAnsi="宋体" w:cs="宋体"/>
          <w:sz w:val="24"/>
        </w:rPr>
        <w:t>号）和《三部门联合发布关于促进残疾人就业政府采购政策的通知》（</w:t>
      </w:r>
      <w:bookmarkStart w:id="75" w:name="sendNo"/>
      <w:r>
        <w:rPr>
          <w:rFonts w:hint="eastAsia" w:ascii="宋体" w:hAnsi="宋体" w:cs="宋体"/>
          <w:sz w:val="24"/>
        </w:rPr>
        <w:t>财库〔</w:t>
      </w:r>
      <w:bookmarkEnd w:id="75"/>
      <w:r>
        <w:rPr>
          <w:rFonts w:ascii="宋体" w:hAnsi="宋体" w:cs="宋体"/>
          <w:sz w:val="24"/>
        </w:rPr>
        <w:t>2017</w:t>
      </w:r>
      <w:r>
        <w:rPr>
          <w:rFonts w:hint="eastAsia" w:ascii="宋体" w:hAnsi="宋体" w:cs="宋体"/>
          <w:sz w:val="24"/>
        </w:rPr>
        <w:t>〕</w:t>
      </w:r>
      <w:r>
        <w:rPr>
          <w:rFonts w:ascii="宋体" w:hAnsi="宋体" w:cs="宋体"/>
          <w:sz w:val="24"/>
        </w:rPr>
        <w:t>141</w:t>
      </w:r>
      <w:r>
        <w:rPr>
          <w:rFonts w:hint="eastAsia" w:ascii="宋体" w:hAnsi="宋体" w:cs="宋体"/>
          <w:sz w:val="24"/>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宋体"/>
          <w:sz w:val="24"/>
        </w:rPr>
        <w:t>10%</w:t>
      </w:r>
      <w:r>
        <w:rPr>
          <w:rFonts w:hint="eastAsia" w:ascii="宋体" w:hAnsi="宋体" w:cs="宋体"/>
          <w:sz w:val="24"/>
        </w:rPr>
        <w:t>后参与评审。具体办法详见招标文件第六章。</w:t>
      </w:r>
    </w:p>
    <w:p>
      <w:pPr>
        <w:adjustRightInd w:val="0"/>
        <w:snapToGrid w:val="0"/>
        <w:spacing w:line="440" w:lineRule="exact"/>
        <w:ind w:left="638" w:hanging="638" w:hangingChars="265"/>
        <w:rPr>
          <w:rFonts w:ascii="宋体" w:cs="Times New Roman"/>
          <w:b/>
          <w:bCs/>
          <w:sz w:val="24"/>
        </w:rPr>
      </w:pPr>
      <w:bookmarkStart w:id="76" w:name="_Toc520356168"/>
      <w:bookmarkStart w:id="77" w:name="_Toc507399471"/>
      <w:r>
        <w:rPr>
          <w:rFonts w:ascii="宋体" w:hAnsi="宋体" w:cs="宋体"/>
          <w:b/>
          <w:bCs/>
          <w:sz w:val="24"/>
        </w:rPr>
        <w:t>2</w:t>
      </w:r>
      <w:bookmarkEnd w:id="76"/>
      <w:r>
        <w:rPr>
          <w:rFonts w:ascii="宋体" w:hAnsi="宋体" w:cs="宋体"/>
          <w:b/>
          <w:bCs/>
          <w:sz w:val="24"/>
        </w:rPr>
        <w:t xml:space="preserve">3.  </w:t>
      </w:r>
      <w:r>
        <w:rPr>
          <w:rFonts w:hint="eastAsia" w:ascii="宋体" w:hAnsi="宋体" w:cs="宋体"/>
          <w:b/>
          <w:bCs/>
          <w:sz w:val="24"/>
        </w:rPr>
        <w:t>废标</w:t>
      </w:r>
      <w:bookmarkEnd w:id="77"/>
    </w:p>
    <w:p>
      <w:pPr>
        <w:adjustRightInd w:val="0"/>
        <w:snapToGrid w:val="0"/>
        <w:spacing w:line="440" w:lineRule="exact"/>
        <w:ind w:firstLine="480" w:firstLineChars="200"/>
        <w:rPr>
          <w:rFonts w:ascii="宋体" w:cs="Times New Roman"/>
          <w:sz w:val="24"/>
        </w:rPr>
      </w:pPr>
      <w:r>
        <w:rPr>
          <w:rFonts w:hint="eastAsia" w:ascii="宋体" w:hAnsi="宋体" w:cs="宋体"/>
          <w:sz w:val="24"/>
        </w:rPr>
        <w:t>出现下列情形之一，将导致项目废标即本项目的所有投标被拒绝：</w:t>
      </w:r>
      <w:r>
        <w:rPr>
          <w:rFonts w:ascii="宋体" w:hAnsi="宋体" w:cs="宋体"/>
          <w:sz w:val="24"/>
        </w:rPr>
        <w:t xml:space="preserve"> </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w:t>
      </w:r>
      <w:r>
        <w:rPr>
          <w:rFonts w:ascii="宋体" w:hAnsi="宋体" w:cs="宋体"/>
          <w:sz w:val="24"/>
        </w:rPr>
        <w:t>1</w:t>
      </w:r>
      <w:r>
        <w:rPr>
          <w:rFonts w:hint="eastAsia" w:ascii="宋体" w:hAnsi="宋体" w:cs="宋体"/>
          <w:sz w:val="24"/>
        </w:rPr>
        <w:t>）符合专业条件的投标人或者对招标文件做实质性响应的投标人不足三家；</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w:t>
      </w:r>
      <w:r>
        <w:rPr>
          <w:rFonts w:ascii="宋体" w:hAnsi="宋体" w:cs="宋体"/>
          <w:sz w:val="24"/>
        </w:rPr>
        <w:t>2</w:t>
      </w:r>
      <w:r>
        <w:rPr>
          <w:rFonts w:hint="eastAsia" w:ascii="宋体" w:hAnsi="宋体" w:cs="宋体"/>
          <w:sz w:val="24"/>
        </w:rPr>
        <w:t>）出现影响采购公正的违法、违规行为的；</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w:t>
      </w:r>
      <w:r>
        <w:rPr>
          <w:rFonts w:ascii="宋体" w:hAnsi="宋体" w:cs="宋体"/>
          <w:sz w:val="24"/>
        </w:rPr>
        <w:t>3</w:t>
      </w:r>
      <w:r>
        <w:rPr>
          <w:rFonts w:hint="eastAsia" w:ascii="宋体" w:hAnsi="宋体" w:cs="宋体"/>
          <w:sz w:val="24"/>
        </w:rPr>
        <w:t>）投标人的报价均超过了采购预算，采购人不能支付的；</w:t>
      </w:r>
    </w:p>
    <w:p>
      <w:pPr>
        <w:adjustRightInd w:val="0"/>
        <w:snapToGrid w:val="0"/>
        <w:spacing w:line="440" w:lineRule="exact"/>
        <w:ind w:left="634" w:leftChars="302" w:firstLine="4"/>
        <w:rPr>
          <w:rFonts w:ascii="宋体" w:cs="Times New Roman"/>
          <w:sz w:val="24"/>
        </w:rPr>
      </w:pPr>
      <w:r>
        <w:rPr>
          <w:rFonts w:hint="eastAsia" w:ascii="宋体" w:hAnsi="宋体" w:cs="宋体"/>
          <w:sz w:val="24"/>
        </w:rPr>
        <w:t>（</w:t>
      </w:r>
      <w:r>
        <w:rPr>
          <w:rFonts w:ascii="宋体" w:hAnsi="宋体" w:cs="宋体"/>
          <w:sz w:val="24"/>
        </w:rPr>
        <w:t>4</w:t>
      </w:r>
      <w:r>
        <w:rPr>
          <w:rFonts w:hint="eastAsia" w:ascii="宋体" w:hAnsi="宋体" w:cs="宋体"/>
          <w:sz w:val="24"/>
        </w:rPr>
        <w:t>）因重大变故，采购任务取消的。</w:t>
      </w:r>
    </w:p>
    <w:p>
      <w:pPr>
        <w:adjustRightInd w:val="0"/>
        <w:snapToGrid w:val="0"/>
        <w:spacing w:line="440" w:lineRule="exact"/>
        <w:ind w:left="638" w:hanging="638" w:hangingChars="265"/>
        <w:rPr>
          <w:rFonts w:ascii="宋体" w:cs="Times New Roman"/>
          <w:sz w:val="24"/>
        </w:rPr>
      </w:pPr>
      <w:r>
        <w:rPr>
          <w:rFonts w:ascii="宋体" w:hAnsi="宋体" w:cs="宋体"/>
          <w:b/>
          <w:bCs/>
          <w:sz w:val="24"/>
        </w:rPr>
        <w:t xml:space="preserve">24.  </w:t>
      </w:r>
      <w:r>
        <w:rPr>
          <w:rFonts w:hint="eastAsia" w:ascii="宋体" w:hAnsi="宋体" w:cs="宋体"/>
          <w:b/>
          <w:bCs/>
          <w:sz w:val="24"/>
        </w:rPr>
        <w:t>保密原则</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24.1 </w:t>
      </w:r>
      <w:r>
        <w:rPr>
          <w:rFonts w:hint="eastAsia" w:ascii="宋体" w:hAnsi="宋体" w:cs="宋体"/>
          <w:sz w:val="24"/>
        </w:rPr>
        <w:t>评标将在严格保密的情况下进行。</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24.2 </w:t>
      </w:r>
      <w:r>
        <w:rPr>
          <w:rFonts w:hint="eastAsia" w:ascii="宋体" w:hAnsi="宋体" w:cs="宋体"/>
          <w:sz w:val="24"/>
        </w:rPr>
        <w:t>政府采购评审专家应当遵守评审工作纪律，不得泄露评审文件、评审情况和评审中获悉的商业秘密。</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24.3 </w:t>
      </w:r>
      <w:r>
        <w:rPr>
          <w:rFonts w:hint="eastAsia" w:ascii="宋体" w:hAnsi="宋体" w:cs="宋体"/>
          <w:sz w:val="24"/>
        </w:rPr>
        <w:t>投标人试图影响采购人、采购代理机构和评标委员会的任何活动，将导致其</w:t>
      </w:r>
      <w:r>
        <w:rPr>
          <w:rFonts w:hint="eastAsia" w:ascii="宋体" w:hAnsi="宋体" w:cs="宋体"/>
          <w:b/>
          <w:bCs/>
          <w:sz w:val="24"/>
        </w:rPr>
        <w:t>投标被拒绝</w:t>
      </w:r>
      <w:r>
        <w:rPr>
          <w:rFonts w:hint="eastAsia" w:ascii="宋体" w:hAnsi="宋体" w:cs="宋体"/>
          <w:sz w:val="24"/>
        </w:rPr>
        <w:t>，并承担相应的法律责任。</w:t>
      </w:r>
    </w:p>
    <w:p>
      <w:pPr>
        <w:adjustRightInd w:val="0"/>
        <w:snapToGrid w:val="0"/>
        <w:spacing w:line="440" w:lineRule="exact"/>
        <w:ind w:left="638" w:hanging="638" w:hangingChars="265"/>
        <w:jc w:val="center"/>
        <w:rPr>
          <w:rFonts w:ascii="宋体" w:cs="Times New Roman"/>
          <w:b/>
          <w:bCs/>
          <w:sz w:val="24"/>
        </w:rPr>
      </w:pPr>
      <w:bookmarkStart w:id="78" w:name="_Toc507399473"/>
      <w:bookmarkStart w:id="79" w:name="_Toc216582810"/>
    </w:p>
    <w:p>
      <w:pPr>
        <w:adjustRightInd w:val="0"/>
        <w:snapToGrid w:val="0"/>
        <w:spacing w:line="440" w:lineRule="exact"/>
        <w:ind w:left="638" w:hanging="638" w:hangingChars="265"/>
        <w:jc w:val="center"/>
        <w:rPr>
          <w:rFonts w:ascii="宋体" w:cs="Times New Roman"/>
          <w:b/>
          <w:bCs/>
          <w:sz w:val="24"/>
        </w:rPr>
      </w:pPr>
      <w:r>
        <w:rPr>
          <w:rFonts w:hint="eastAsia" w:ascii="宋体" w:hAnsi="宋体" w:cs="宋体"/>
          <w:b/>
          <w:bCs/>
          <w:sz w:val="24"/>
        </w:rPr>
        <w:t>六</w:t>
      </w:r>
      <w:r>
        <w:rPr>
          <w:rFonts w:ascii="宋体" w:hAnsi="宋体" w:cs="宋体"/>
          <w:b/>
          <w:bCs/>
          <w:sz w:val="24"/>
        </w:rPr>
        <w:t xml:space="preserve">   </w:t>
      </w:r>
      <w:r>
        <w:rPr>
          <w:rFonts w:hint="eastAsia" w:ascii="宋体" w:hAnsi="宋体" w:cs="宋体"/>
          <w:b/>
          <w:bCs/>
          <w:sz w:val="24"/>
        </w:rPr>
        <w:t>确定中标</w:t>
      </w:r>
      <w:bookmarkEnd w:id="78"/>
      <w:bookmarkEnd w:id="79"/>
    </w:p>
    <w:p>
      <w:pPr>
        <w:adjustRightInd w:val="0"/>
        <w:snapToGrid w:val="0"/>
        <w:spacing w:line="440" w:lineRule="exact"/>
        <w:ind w:left="636" w:hanging="636" w:hangingChars="265"/>
        <w:rPr>
          <w:rFonts w:ascii="宋体" w:cs="Times New Roman"/>
          <w:sz w:val="24"/>
        </w:rPr>
      </w:pPr>
    </w:p>
    <w:p>
      <w:pPr>
        <w:adjustRightInd w:val="0"/>
        <w:snapToGrid w:val="0"/>
        <w:spacing w:line="440" w:lineRule="exact"/>
        <w:ind w:left="638" w:hanging="638" w:hangingChars="265"/>
        <w:rPr>
          <w:rFonts w:ascii="宋体" w:cs="Times New Roman"/>
          <w:b/>
          <w:bCs/>
          <w:sz w:val="24"/>
        </w:rPr>
      </w:pPr>
      <w:bookmarkStart w:id="80" w:name="_Toc520356170"/>
      <w:bookmarkStart w:id="81" w:name="_Ref467307010"/>
      <w:bookmarkStart w:id="82" w:name="_Toc507399474"/>
      <w:bookmarkStart w:id="83" w:name="_Toc507399488"/>
      <w:r>
        <w:rPr>
          <w:rFonts w:ascii="宋体" w:hAnsi="宋体" w:cs="宋体"/>
          <w:b/>
          <w:bCs/>
          <w:sz w:val="24"/>
        </w:rPr>
        <w:t xml:space="preserve">25.  </w:t>
      </w:r>
      <w:r>
        <w:rPr>
          <w:rFonts w:hint="eastAsia" w:ascii="宋体" w:hAnsi="宋体" w:cs="宋体"/>
          <w:b/>
          <w:bCs/>
          <w:sz w:val="24"/>
        </w:rPr>
        <w:t>中标候选人的确定原则及标准</w:t>
      </w:r>
      <w:bookmarkEnd w:id="80"/>
      <w:bookmarkEnd w:id="81"/>
      <w:bookmarkEnd w:id="82"/>
    </w:p>
    <w:p>
      <w:pPr>
        <w:adjustRightInd w:val="0"/>
        <w:snapToGrid w:val="0"/>
        <w:spacing w:line="440" w:lineRule="exact"/>
        <w:ind w:firstLine="480" w:firstLineChars="200"/>
        <w:rPr>
          <w:rFonts w:ascii="宋体" w:cs="Times New Roman"/>
          <w:sz w:val="24"/>
        </w:rPr>
      </w:pPr>
      <w:r>
        <w:rPr>
          <w:rFonts w:hint="eastAsia" w:ascii="宋体" w:hAnsi="宋体" w:cs="宋体"/>
          <w:sz w:val="24"/>
        </w:rPr>
        <w:t>除评标委员会受采购人委托直接确定中标人的情形外，对实质上响应招标文件的投标人按下列方法进行排序，确定中标候选人：</w:t>
      </w:r>
      <w:r>
        <w:rPr>
          <w:rFonts w:ascii="宋体" w:hAnsi="宋体" w:cs="宋体"/>
          <w:sz w:val="24"/>
        </w:rPr>
        <w:t xml:space="preserve"> </w:t>
      </w:r>
    </w:p>
    <w:p>
      <w:pPr>
        <w:adjustRightInd w:val="0"/>
        <w:snapToGrid w:val="0"/>
        <w:spacing w:line="440" w:lineRule="exact"/>
        <w:rPr>
          <w:rFonts w:ascii="宋体" w:cs="Times New Roman"/>
          <w:sz w:val="24"/>
        </w:rPr>
      </w:pPr>
      <w:r>
        <w:rPr>
          <w:rFonts w:hint="eastAsia" w:ascii="宋体" w:hAnsi="宋体" w:cs="宋体"/>
          <w:sz w:val="24"/>
        </w:rPr>
        <w:t>（</w:t>
      </w:r>
      <w:r>
        <w:rPr>
          <w:rFonts w:ascii="宋体" w:hAnsi="宋体" w:cs="宋体"/>
          <w:sz w:val="24"/>
        </w:rPr>
        <w:t>1</w:t>
      </w:r>
      <w:r>
        <w:rPr>
          <w:rFonts w:hint="eastAsia" w:ascii="宋体" w:hAnsi="宋体" w:cs="宋体"/>
          <w:sz w:val="24"/>
        </w:rPr>
        <w:t>）本次招标采用综合评分法的，评标结果按评审后得分由高到低顺序排列。得分相同的，按投标报价由低到高顺序排列。（详见招标文件第六章）</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26.  </w:t>
      </w:r>
      <w:r>
        <w:rPr>
          <w:rFonts w:hint="eastAsia" w:ascii="宋体" w:hAnsi="宋体" w:cs="宋体"/>
          <w:b/>
          <w:bCs/>
          <w:sz w:val="24"/>
        </w:rPr>
        <w:t>确定中标候选人和中标人</w:t>
      </w:r>
    </w:p>
    <w:p>
      <w:pPr>
        <w:pStyle w:val="33"/>
        <w:widowControl w:val="0"/>
        <w:adjustRightInd w:val="0"/>
        <w:snapToGrid w:val="0"/>
        <w:spacing w:before="0" w:after="0" w:line="440" w:lineRule="exact"/>
        <w:ind w:left="636" w:hanging="636" w:hangingChars="265"/>
        <w:rPr>
          <w:rFonts w:ascii="宋体"/>
          <w:spacing w:val="0"/>
          <w:kern w:val="2"/>
          <w:sz w:val="24"/>
          <w:szCs w:val="24"/>
        </w:rPr>
      </w:pPr>
      <w:r>
        <w:rPr>
          <w:rFonts w:ascii="宋体" w:hAnsi="宋体" w:cs="宋体"/>
          <w:spacing w:val="0"/>
          <w:kern w:val="2"/>
          <w:sz w:val="24"/>
          <w:szCs w:val="24"/>
        </w:rPr>
        <w:t xml:space="preserve">26.1 </w:t>
      </w:r>
      <w:r>
        <w:rPr>
          <w:rFonts w:hint="eastAsia" w:ascii="宋体" w:hAnsi="宋体" w:cs="宋体"/>
          <w:spacing w:val="0"/>
          <w:kern w:val="2"/>
          <w:sz w:val="24"/>
          <w:szCs w:val="24"/>
        </w:rPr>
        <w:t>评标委员会将根据评标标准，按</w:t>
      </w:r>
      <w:r>
        <w:rPr>
          <w:rFonts w:hint="eastAsia" w:ascii="宋体" w:hAnsi="宋体" w:cs="宋体"/>
          <w:spacing w:val="0"/>
          <w:kern w:val="2"/>
          <w:sz w:val="24"/>
          <w:szCs w:val="24"/>
          <w:u w:val="single"/>
        </w:rPr>
        <w:t>投标须知前附表</w:t>
      </w:r>
      <w:r>
        <w:rPr>
          <w:rFonts w:hint="eastAsia" w:ascii="宋体" w:hAnsi="宋体" w:cs="宋体"/>
          <w:spacing w:val="0"/>
          <w:kern w:val="2"/>
          <w:sz w:val="24"/>
          <w:szCs w:val="24"/>
        </w:rPr>
        <w:t>中规定数量推荐中标候选人。</w:t>
      </w:r>
      <w:r>
        <w:rPr>
          <w:rFonts w:ascii="宋体" w:hAnsi="宋体" w:cs="宋体"/>
          <w:spacing w:val="0"/>
          <w:kern w:val="2"/>
          <w:sz w:val="24"/>
          <w:szCs w:val="24"/>
        </w:rPr>
        <w:t xml:space="preserve"> </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26.2 </w:t>
      </w:r>
      <w:r>
        <w:rPr>
          <w:rFonts w:hint="eastAsia" w:ascii="宋体" w:hAnsi="宋体" w:cs="宋体"/>
          <w:sz w:val="24"/>
        </w:rPr>
        <w:t>按投标须知前附表中规定，由评标委员会直接确定中标人。</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27.  </w:t>
      </w:r>
      <w:r>
        <w:rPr>
          <w:rFonts w:hint="eastAsia" w:ascii="宋体" w:hAnsi="宋体" w:cs="宋体"/>
          <w:b/>
          <w:bCs/>
          <w:sz w:val="24"/>
        </w:rPr>
        <w:t>采购任务取消</w:t>
      </w:r>
    </w:p>
    <w:p>
      <w:pPr>
        <w:adjustRightInd w:val="0"/>
        <w:snapToGrid w:val="0"/>
        <w:spacing w:line="440" w:lineRule="exact"/>
        <w:ind w:firstLine="480" w:firstLineChars="200"/>
        <w:rPr>
          <w:rFonts w:ascii="宋体" w:cs="Times New Roman"/>
          <w:sz w:val="24"/>
        </w:rPr>
      </w:pPr>
      <w:r>
        <w:rPr>
          <w:rFonts w:hint="eastAsia" w:ascii="宋体" w:hAnsi="宋体" w:cs="宋体"/>
          <w:sz w:val="24"/>
        </w:rPr>
        <w:t>当采购任务取消时，为维护国家和社会公共利益，采购人有权拒绝任何投标人中标，且对受影响的投标人不承担任何责任。</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28.  </w:t>
      </w:r>
      <w:r>
        <w:rPr>
          <w:rFonts w:hint="eastAsia" w:ascii="宋体" w:hAnsi="宋体" w:cs="宋体"/>
          <w:b/>
          <w:bCs/>
          <w:sz w:val="24"/>
        </w:rPr>
        <w:t>中标通知书</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28.1 </w:t>
      </w:r>
      <w:r>
        <w:rPr>
          <w:rFonts w:hint="eastAsia" w:ascii="宋体" w:hAnsi="宋体" w:cs="宋体"/>
          <w:sz w:val="24"/>
        </w:rPr>
        <w:t>在投标有效期内，中标人确定后，采购人或者采购代理机构发布中标公告。在公告中标结果的同时，向中标人发出中标通知书。</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28.2 </w:t>
      </w:r>
      <w:r>
        <w:rPr>
          <w:rFonts w:hint="eastAsia" w:ascii="宋体" w:hAnsi="宋体" w:cs="宋体"/>
          <w:sz w:val="24"/>
        </w:rPr>
        <w:t>中标通知书是合同的组成部分。</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29.  </w:t>
      </w:r>
      <w:r>
        <w:rPr>
          <w:rFonts w:hint="eastAsia" w:ascii="宋体" w:hAnsi="宋体" w:cs="宋体"/>
          <w:b/>
          <w:bCs/>
          <w:sz w:val="24"/>
        </w:rPr>
        <w:t>签订合同</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29.1 </w:t>
      </w:r>
      <w:r>
        <w:rPr>
          <w:rFonts w:hint="eastAsia" w:ascii="宋体" w:hAnsi="宋体" w:cs="宋体"/>
          <w:sz w:val="24"/>
        </w:rPr>
        <w:t>中标人应当自发出中标通知书之日起</w:t>
      </w:r>
      <w:r>
        <w:rPr>
          <w:rFonts w:ascii="宋体" w:hAnsi="宋体" w:cs="宋体"/>
          <w:sz w:val="24"/>
        </w:rPr>
        <w:t>30</w:t>
      </w:r>
      <w:r>
        <w:rPr>
          <w:rFonts w:hint="eastAsia" w:ascii="宋体" w:hAnsi="宋体" w:cs="宋体"/>
          <w:sz w:val="24"/>
        </w:rPr>
        <w:t>日内，与采购人签订合同。</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29.2 </w:t>
      </w:r>
      <w:r>
        <w:rPr>
          <w:rFonts w:hint="eastAsia" w:ascii="宋体" w:hAnsi="宋体" w:cs="宋体"/>
          <w:sz w:val="24"/>
        </w:rPr>
        <w:t>招标文件、中标人的投标文件及其澄清文件等，均为签订合同的依据。</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29.3 </w:t>
      </w:r>
      <w:r>
        <w:rPr>
          <w:rFonts w:hint="eastAsia" w:ascii="宋体" w:hAnsi="宋体" w:cs="宋体"/>
          <w:sz w:val="24"/>
        </w:rPr>
        <w:t>中标人拒绝与采购人签订合同的，采购人可以按照评审报告推荐的中标候选人名单排序，确定下一候选人为中标人，也可以重新开展政府采购活动。</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29.4 </w:t>
      </w:r>
      <w:r>
        <w:rPr>
          <w:rFonts w:hint="eastAsia" w:ascii="宋体" w:hAnsi="宋体" w:cs="宋体"/>
          <w:sz w:val="24"/>
        </w:rPr>
        <w:t>当出现法规规定的中标无效情形时，采购人可与排名下一位的中标候选人另行签订合同，或依法重新开展采购活动。</w:t>
      </w:r>
    </w:p>
    <w:p>
      <w:pPr>
        <w:adjustRightInd w:val="0"/>
        <w:snapToGrid w:val="0"/>
        <w:spacing w:line="440" w:lineRule="exact"/>
        <w:ind w:left="638" w:hanging="638" w:hangingChars="265"/>
        <w:rPr>
          <w:rFonts w:ascii="宋体" w:cs="Times New Roman"/>
          <w:b/>
          <w:bCs/>
          <w:sz w:val="24"/>
        </w:rPr>
      </w:pPr>
      <w:bookmarkStart w:id="84" w:name="_Toc507399479"/>
      <w:r>
        <w:rPr>
          <w:rFonts w:ascii="宋体" w:hAnsi="宋体" w:cs="宋体"/>
          <w:b/>
          <w:bCs/>
          <w:sz w:val="24"/>
        </w:rPr>
        <w:t xml:space="preserve">30.  </w:t>
      </w:r>
      <w:r>
        <w:rPr>
          <w:rFonts w:hint="eastAsia" w:ascii="宋体" w:hAnsi="宋体" w:cs="宋体"/>
          <w:b/>
          <w:bCs/>
          <w:sz w:val="24"/>
        </w:rPr>
        <w:t>履约保证金</w:t>
      </w:r>
      <w:bookmarkEnd w:id="84"/>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30.1 </w:t>
      </w:r>
      <w:r>
        <w:rPr>
          <w:rFonts w:hint="eastAsia" w:ascii="宋体" w:hAnsi="宋体" w:cs="宋体"/>
          <w:sz w:val="24"/>
        </w:rPr>
        <w:t>中标人应按照</w:t>
      </w:r>
      <w:r>
        <w:rPr>
          <w:rFonts w:hint="eastAsia" w:ascii="宋体" w:hAnsi="宋体" w:cs="宋体"/>
          <w:sz w:val="24"/>
          <w:u w:val="single"/>
        </w:rPr>
        <w:t>投标人须知前附表</w:t>
      </w:r>
      <w:r>
        <w:rPr>
          <w:rFonts w:hint="eastAsia" w:ascii="宋体" w:hAnsi="宋体" w:cs="宋体"/>
          <w:sz w:val="24"/>
        </w:rPr>
        <w:t>规定的金额、形式和时间向采购人缴纳履约保证金。</w:t>
      </w:r>
    </w:p>
    <w:p>
      <w:pPr>
        <w:adjustRightInd w:val="0"/>
        <w:snapToGrid w:val="0"/>
        <w:spacing w:line="440" w:lineRule="exact"/>
        <w:ind w:left="660" w:hanging="660" w:hangingChars="275"/>
        <w:rPr>
          <w:rFonts w:ascii="宋体" w:cs="Times New Roman"/>
          <w:sz w:val="24"/>
        </w:rPr>
      </w:pPr>
      <w:r>
        <w:rPr>
          <w:rFonts w:ascii="宋体" w:hAnsi="宋体" w:cs="宋体"/>
          <w:sz w:val="24"/>
        </w:rPr>
        <w:t xml:space="preserve">30.2 </w:t>
      </w:r>
      <w:r>
        <w:rPr>
          <w:rFonts w:hint="eastAsia" w:ascii="宋体" w:hAnsi="宋体" w:cs="宋体"/>
          <w:sz w:val="24"/>
        </w:rPr>
        <w:t>经采购人同意，中标人也可以自愿采用其他履约保证金的提供方式。</w:t>
      </w:r>
    </w:p>
    <w:p>
      <w:pPr>
        <w:adjustRightInd w:val="0"/>
        <w:snapToGrid w:val="0"/>
        <w:spacing w:line="440" w:lineRule="exact"/>
        <w:ind w:left="-1"/>
        <w:rPr>
          <w:rFonts w:ascii="宋体" w:cs="Times New Roman"/>
          <w:sz w:val="24"/>
        </w:rPr>
      </w:pPr>
      <w:r>
        <w:rPr>
          <w:rFonts w:ascii="宋体" w:hAnsi="宋体" w:cs="宋体"/>
          <w:sz w:val="24"/>
        </w:rPr>
        <w:t xml:space="preserve">30.3 </w:t>
      </w:r>
      <w:r>
        <w:rPr>
          <w:rFonts w:hint="eastAsia" w:ascii="宋体" w:hAnsi="宋体" w:cs="宋体"/>
          <w:sz w:val="24"/>
        </w:rPr>
        <w:t>如果中标人没有按照上述第</w:t>
      </w:r>
      <w:r>
        <w:rPr>
          <w:rFonts w:ascii="宋体" w:hAnsi="宋体" w:cs="宋体"/>
          <w:sz w:val="24"/>
        </w:rPr>
        <w:t>30</w:t>
      </w:r>
      <w:r>
        <w:rPr>
          <w:rFonts w:hint="eastAsia" w:ascii="宋体" w:hAnsi="宋体" w:cs="宋体"/>
          <w:sz w:val="24"/>
        </w:rPr>
        <w:t>条或</w:t>
      </w:r>
      <w:r>
        <w:rPr>
          <w:rFonts w:ascii="宋体" w:hAnsi="宋体" w:cs="宋体"/>
          <w:sz w:val="24"/>
        </w:rPr>
        <w:t>31.1</w:t>
      </w:r>
      <w:r>
        <w:rPr>
          <w:rFonts w:hint="eastAsia" w:ascii="宋体" w:hAnsi="宋体" w:cs="宋体"/>
          <w:sz w:val="24"/>
        </w:rPr>
        <w:t>条的规定执行，将视为放弃中标资格，中标人的投标保证金将被没收。在此情况下，采购人可确定下一候选人为中标人，也可以重新开展政府采购活动。</w:t>
      </w:r>
    </w:p>
    <w:p>
      <w:pPr>
        <w:adjustRightInd w:val="0"/>
        <w:snapToGrid w:val="0"/>
        <w:spacing w:line="440" w:lineRule="exact"/>
        <w:ind w:left="638" w:hanging="638" w:hangingChars="265"/>
        <w:rPr>
          <w:rFonts w:ascii="宋体" w:cs="Times New Roman"/>
          <w:b/>
          <w:bCs/>
          <w:sz w:val="24"/>
        </w:rPr>
      </w:pPr>
      <w:bookmarkStart w:id="85" w:name="_Toc507399480"/>
      <w:r>
        <w:rPr>
          <w:rFonts w:ascii="宋体" w:hAnsi="宋体" w:cs="宋体"/>
          <w:b/>
          <w:bCs/>
          <w:sz w:val="24"/>
        </w:rPr>
        <w:t xml:space="preserve">31.  </w:t>
      </w:r>
      <w:r>
        <w:rPr>
          <w:rFonts w:hint="eastAsia" w:ascii="宋体" w:hAnsi="宋体" w:cs="宋体"/>
          <w:b/>
          <w:bCs/>
          <w:sz w:val="24"/>
        </w:rPr>
        <w:t>招标代理费</w:t>
      </w:r>
      <w:bookmarkEnd w:id="85"/>
    </w:p>
    <w:p>
      <w:pPr>
        <w:adjustRightInd w:val="0"/>
        <w:snapToGrid w:val="0"/>
        <w:spacing w:line="440" w:lineRule="exact"/>
        <w:ind w:firstLine="480" w:firstLineChars="200"/>
        <w:rPr>
          <w:rFonts w:ascii="宋体" w:cs="Times New Roman"/>
          <w:sz w:val="24"/>
        </w:rPr>
      </w:pPr>
      <w:bookmarkStart w:id="86" w:name="_Toc507399482"/>
      <w:r>
        <w:rPr>
          <w:rFonts w:hint="eastAsia" w:ascii="宋体" w:hAnsi="宋体" w:cs="宋体"/>
          <w:sz w:val="24"/>
        </w:rPr>
        <w:t>中标人须按照投标须知前附表中规定的时间、形式、金额，向招标代理机构支付中标服务费。</w:t>
      </w:r>
    </w:p>
    <w:p>
      <w:pPr>
        <w:adjustRightInd w:val="0"/>
        <w:snapToGrid w:val="0"/>
        <w:spacing w:line="440" w:lineRule="exact"/>
        <w:ind w:left="638" w:hanging="638" w:hangingChars="265"/>
        <w:rPr>
          <w:rFonts w:ascii="宋体" w:cs="Times New Roman"/>
          <w:b/>
          <w:bCs/>
          <w:sz w:val="24"/>
        </w:rPr>
      </w:pPr>
      <w:r>
        <w:rPr>
          <w:rFonts w:ascii="宋体" w:hAnsi="宋体" w:cs="宋体"/>
          <w:b/>
          <w:bCs/>
          <w:sz w:val="24"/>
        </w:rPr>
        <w:t xml:space="preserve">32.  </w:t>
      </w:r>
      <w:r>
        <w:rPr>
          <w:rFonts w:hint="eastAsia" w:ascii="宋体" w:hAnsi="宋体" w:cs="宋体"/>
          <w:b/>
          <w:bCs/>
          <w:sz w:val="24"/>
        </w:rPr>
        <w:t>廉洁自律规定</w:t>
      </w:r>
      <w:bookmarkEnd w:id="86"/>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32.1 </w:t>
      </w:r>
      <w:r>
        <w:rPr>
          <w:rFonts w:hint="eastAsia" w:ascii="宋体" w:hAnsi="宋体" w:cs="宋体"/>
          <w:sz w:val="24"/>
        </w:rPr>
        <w:t>采购代理机构工作人员不得以不正当手段获取政府采购代理业务，不得与采购人、投标人恶意串通操纵政府采购活动。</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32.2 </w:t>
      </w:r>
      <w:r>
        <w:rPr>
          <w:rFonts w:hint="eastAsia" w:ascii="宋体" w:hAnsi="宋体" w:cs="宋体"/>
          <w:sz w:val="24"/>
        </w:rPr>
        <w:t>采购代理机构工作人员不得接受采购人或者投标人组织的宴请、旅游、娱乐，不得收受礼品、现金、有价证券等，不得向采购人或者投标人报销应当由个人承担的费用。</w:t>
      </w:r>
    </w:p>
    <w:p>
      <w:pPr>
        <w:adjustRightInd w:val="0"/>
        <w:snapToGrid w:val="0"/>
        <w:spacing w:line="440" w:lineRule="exact"/>
        <w:ind w:left="638" w:hanging="638" w:hangingChars="265"/>
        <w:rPr>
          <w:rFonts w:ascii="宋体" w:cs="Times New Roman"/>
          <w:b/>
          <w:bCs/>
          <w:sz w:val="24"/>
        </w:rPr>
      </w:pPr>
      <w:bookmarkStart w:id="87" w:name="_Toc507399483"/>
      <w:r>
        <w:rPr>
          <w:rFonts w:ascii="宋体" w:hAnsi="宋体" w:cs="宋体"/>
          <w:b/>
          <w:bCs/>
          <w:sz w:val="24"/>
        </w:rPr>
        <w:t xml:space="preserve">33.  </w:t>
      </w:r>
      <w:r>
        <w:rPr>
          <w:rFonts w:hint="eastAsia" w:ascii="宋体" w:hAnsi="宋体" w:cs="宋体"/>
          <w:b/>
          <w:bCs/>
          <w:sz w:val="24"/>
        </w:rPr>
        <w:t>人员回避</w:t>
      </w:r>
      <w:bookmarkEnd w:id="87"/>
    </w:p>
    <w:p>
      <w:pPr>
        <w:adjustRightInd w:val="0"/>
        <w:snapToGrid w:val="0"/>
        <w:spacing w:line="440" w:lineRule="exact"/>
        <w:ind w:firstLine="480" w:firstLineChars="200"/>
        <w:rPr>
          <w:rFonts w:ascii="宋体" w:cs="Times New Roman"/>
          <w:sz w:val="24"/>
        </w:rPr>
      </w:pPr>
      <w:r>
        <w:rPr>
          <w:rFonts w:hint="eastAsia" w:ascii="宋体" w:hAnsi="宋体" w:cs="宋体"/>
          <w:sz w:val="24"/>
        </w:rPr>
        <w:t>潜在投标人认为招标文件使自己的权益受到损害的，投标人认为采购人员及其相关人员有法律法规所列与其他投标人有利害关系的，均可以向采购人或采购代理机构书面提出回避申请，并说明理由。</w:t>
      </w:r>
    </w:p>
    <w:p>
      <w:pPr>
        <w:adjustRightInd w:val="0"/>
        <w:snapToGrid w:val="0"/>
        <w:spacing w:line="440" w:lineRule="exact"/>
        <w:ind w:left="638" w:hanging="638" w:hangingChars="265"/>
        <w:rPr>
          <w:rFonts w:ascii="宋体" w:cs="Times New Roman"/>
          <w:b/>
          <w:bCs/>
          <w:sz w:val="24"/>
        </w:rPr>
      </w:pPr>
      <w:bookmarkStart w:id="88" w:name="_Toc507399484"/>
      <w:r>
        <w:rPr>
          <w:rFonts w:ascii="宋体" w:hAnsi="宋体" w:cs="宋体"/>
          <w:b/>
          <w:bCs/>
          <w:sz w:val="24"/>
        </w:rPr>
        <w:t xml:space="preserve">34.  </w:t>
      </w:r>
      <w:r>
        <w:rPr>
          <w:rFonts w:hint="eastAsia" w:ascii="宋体" w:hAnsi="宋体" w:cs="宋体"/>
          <w:b/>
          <w:bCs/>
          <w:sz w:val="24"/>
        </w:rPr>
        <w:t>质疑与接收</w:t>
      </w:r>
      <w:bookmarkEnd w:id="88"/>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34.1 </w:t>
      </w:r>
      <w:r>
        <w:rPr>
          <w:rFonts w:hint="eastAsia" w:ascii="宋体" w:hAnsi="宋体" w:cs="宋体"/>
          <w:sz w:val="24"/>
        </w:rPr>
        <w:t>投标人认为采购文件、采购过程和中标结果使自己的权益受到损害的，根据《政府采购法》、《政府采购法实施条例》和《政府采购质疑和投诉办法》的有关规定，可以依法向采购人或采购代理机构提出质疑。</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34.2 </w:t>
      </w:r>
      <w:r>
        <w:rPr>
          <w:rFonts w:hint="eastAsia" w:ascii="宋体" w:hAnsi="宋体" w:cs="宋体"/>
          <w:sz w:val="24"/>
        </w:rPr>
        <w:t>投标人应按照财政部制定的《政府采购质疑函范本》格式（可从财政部官方网站下载）和《政府采购质疑和投诉办法》的要求，在法定质疑期内以纸质形式提出质疑，针对同一采购程序环节的质疑次数见</w:t>
      </w:r>
      <w:r>
        <w:rPr>
          <w:rFonts w:hint="eastAsia" w:ascii="宋体" w:hAnsi="宋体" w:cs="宋体"/>
          <w:sz w:val="24"/>
          <w:u w:val="single"/>
        </w:rPr>
        <w:t>投标须知前附表</w:t>
      </w:r>
      <w:r>
        <w:rPr>
          <w:rFonts w:hint="eastAsia" w:ascii="宋体" w:hAnsi="宋体" w:cs="宋体"/>
          <w:sz w:val="24"/>
        </w:rPr>
        <w:t>。</w:t>
      </w:r>
    </w:p>
    <w:p>
      <w:pPr>
        <w:adjustRightInd w:val="0"/>
        <w:snapToGrid w:val="0"/>
        <w:spacing w:line="440" w:lineRule="exact"/>
        <w:ind w:firstLine="480" w:firstLineChars="200"/>
        <w:rPr>
          <w:rFonts w:ascii="宋体" w:cs="Times New Roman"/>
          <w:sz w:val="24"/>
        </w:rPr>
      </w:pPr>
      <w:r>
        <w:rPr>
          <w:rFonts w:hint="eastAsia" w:ascii="宋体" w:hAnsi="宋体" w:cs="宋体"/>
          <w:sz w:val="24"/>
        </w:rPr>
        <w:t>超出法定质疑期的、重复提出的、分次提出的或内容、形式不符合《政府采购质疑和投诉办法》的，投标人将依法承担不利后果。</w:t>
      </w:r>
    </w:p>
    <w:p>
      <w:pPr>
        <w:adjustRightInd w:val="0"/>
        <w:snapToGrid w:val="0"/>
        <w:spacing w:line="440" w:lineRule="exact"/>
        <w:ind w:left="636" w:hanging="636" w:hangingChars="265"/>
        <w:rPr>
          <w:rFonts w:ascii="宋体" w:cs="Times New Roman"/>
          <w:sz w:val="24"/>
        </w:rPr>
      </w:pPr>
      <w:r>
        <w:rPr>
          <w:rFonts w:ascii="宋体" w:hAnsi="宋体" w:cs="宋体"/>
          <w:sz w:val="24"/>
        </w:rPr>
        <w:t xml:space="preserve">34.3 </w:t>
      </w:r>
      <w:r>
        <w:rPr>
          <w:rFonts w:hint="eastAsia" w:ascii="宋体" w:hAnsi="宋体" w:cs="宋体"/>
          <w:sz w:val="24"/>
        </w:rPr>
        <w:t>采购代理机构质疑函接收部门、联系电话和通讯地址</w:t>
      </w:r>
    </w:p>
    <w:p>
      <w:pPr>
        <w:pStyle w:val="33"/>
        <w:widowControl w:val="0"/>
        <w:adjustRightInd w:val="0"/>
        <w:snapToGrid w:val="0"/>
        <w:spacing w:before="0" w:after="0" w:line="440" w:lineRule="exact"/>
        <w:ind w:left="638" w:leftChars="304"/>
        <w:rPr>
          <w:rFonts w:ascii="宋体"/>
          <w:spacing w:val="0"/>
          <w:kern w:val="2"/>
          <w:sz w:val="24"/>
          <w:szCs w:val="24"/>
        </w:rPr>
      </w:pPr>
      <w:r>
        <w:rPr>
          <w:rFonts w:hint="eastAsia" w:ascii="宋体" w:hAnsi="宋体" w:cs="宋体"/>
          <w:spacing w:val="0"/>
          <w:kern w:val="2"/>
          <w:sz w:val="24"/>
          <w:szCs w:val="24"/>
        </w:rPr>
        <w:t>联系部门：新疆君凯杰工程项目管理有限公司招标部</w:t>
      </w:r>
      <w:r>
        <w:rPr>
          <w:rFonts w:ascii="宋体" w:hAnsi="宋体" w:cs="宋体"/>
          <w:spacing w:val="0"/>
          <w:kern w:val="2"/>
          <w:sz w:val="24"/>
          <w:szCs w:val="24"/>
        </w:rPr>
        <w:t xml:space="preserve"> </w:t>
      </w:r>
    </w:p>
    <w:p>
      <w:pPr>
        <w:pStyle w:val="33"/>
        <w:widowControl w:val="0"/>
        <w:adjustRightInd w:val="0"/>
        <w:snapToGrid w:val="0"/>
        <w:spacing w:before="0" w:after="0" w:line="440" w:lineRule="exact"/>
        <w:ind w:left="638" w:leftChars="304"/>
        <w:rPr>
          <w:rFonts w:ascii="宋体"/>
          <w:spacing w:val="0"/>
          <w:kern w:val="2"/>
          <w:sz w:val="24"/>
          <w:szCs w:val="24"/>
        </w:rPr>
      </w:pPr>
      <w:r>
        <w:rPr>
          <w:rFonts w:hint="eastAsia" w:ascii="宋体" w:hAnsi="宋体" w:cs="宋体"/>
          <w:spacing w:val="0"/>
          <w:kern w:val="2"/>
          <w:sz w:val="24"/>
          <w:szCs w:val="24"/>
        </w:rPr>
        <w:t>联系电话：</w:t>
      </w:r>
      <w:r>
        <w:rPr>
          <w:rFonts w:ascii="宋体" w:hAnsi="宋体" w:cs="宋体"/>
          <w:spacing w:val="0"/>
          <w:kern w:val="2"/>
          <w:sz w:val="24"/>
          <w:szCs w:val="24"/>
        </w:rPr>
        <w:t>16699887301</w:t>
      </w:r>
    </w:p>
    <w:p>
      <w:pPr>
        <w:pStyle w:val="33"/>
        <w:widowControl w:val="0"/>
        <w:adjustRightInd w:val="0"/>
        <w:snapToGrid w:val="0"/>
        <w:spacing w:before="0" w:after="0" w:line="440" w:lineRule="exact"/>
        <w:ind w:left="638" w:leftChars="304"/>
        <w:rPr>
          <w:rFonts w:ascii="宋体"/>
          <w:spacing w:val="0"/>
          <w:kern w:val="2"/>
          <w:sz w:val="24"/>
          <w:szCs w:val="24"/>
        </w:rPr>
      </w:pPr>
      <w:r>
        <w:rPr>
          <w:rFonts w:hint="eastAsia" w:ascii="宋体" w:hAnsi="宋体" w:cs="宋体"/>
          <w:spacing w:val="0"/>
          <w:kern w:val="2"/>
          <w:sz w:val="24"/>
          <w:szCs w:val="24"/>
        </w:rPr>
        <w:t>通讯地址：新疆乌鲁木齐市会展大道</w:t>
      </w:r>
      <w:r>
        <w:rPr>
          <w:rFonts w:ascii="宋体" w:hAnsi="宋体" w:cs="宋体"/>
          <w:spacing w:val="0"/>
          <w:kern w:val="2"/>
          <w:sz w:val="24"/>
          <w:szCs w:val="24"/>
        </w:rPr>
        <w:t>1119</w:t>
      </w:r>
      <w:r>
        <w:rPr>
          <w:rFonts w:hint="eastAsia" w:ascii="宋体" w:hAnsi="宋体" w:cs="宋体"/>
          <w:spacing w:val="0"/>
          <w:kern w:val="2"/>
          <w:sz w:val="24"/>
          <w:szCs w:val="24"/>
        </w:rPr>
        <w:t>号晚报传媒大厦</w:t>
      </w:r>
      <w:r>
        <w:rPr>
          <w:rFonts w:ascii="宋体" w:hAnsi="宋体" w:cs="宋体"/>
          <w:spacing w:val="0"/>
          <w:kern w:val="2"/>
          <w:sz w:val="24"/>
          <w:szCs w:val="24"/>
        </w:rPr>
        <w:t>A</w:t>
      </w:r>
      <w:r>
        <w:rPr>
          <w:rFonts w:hint="eastAsia" w:ascii="宋体" w:hAnsi="宋体" w:cs="宋体"/>
          <w:spacing w:val="0"/>
          <w:kern w:val="2"/>
          <w:sz w:val="24"/>
          <w:szCs w:val="24"/>
        </w:rPr>
        <w:t>栋</w:t>
      </w:r>
      <w:r>
        <w:rPr>
          <w:rFonts w:ascii="宋体" w:hAnsi="宋体" w:cs="宋体"/>
          <w:spacing w:val="0"/>
          <w:kern w:val="2"/>
          <w:sz w:val="24"/>
          <w:szCs w:val="24"/>
        </w:rPr>
        <w:t>901</w:t>
      </w:r>
    </w:p>
    <w:p>
      <w:pPr>
        <w:rPr>
          <w:rFonts w:ascii="宋体" w:cs="Times New Roman"/>
          <w:sz w:val="24"/>
        </w:rPr>
      </w:pPr>
      <w:r>
        <w:rPr>
          <w:rFonts w:ascii="宋体" w:cs="Times New Roman"/>
          <w:sz w:val="24"/>
        </w:rPr>
        <w:br w:type="page"/>
      </w:r>
    </w:p>
    <w:p>
      <w:pPr>
        <w:spacing w:line="440" w:lineRule="exact"/>
        <w:ind w:firstLine="482" w:firstLineChars="200"/>
        <w:jc w:val="center"/>
        <w:rPr>
          <w:rFonts w:ascii="宋体" w:cs="Times New Roman"/>
          <w:b/>
          <w:bCs/>
          <w:sz w:val="24"/>
        </w:rPr>
      </w:pPr>
      <w:bookmarkStart w:id="89" w:name="_Toc4000"/>
      <w:r>
        <w:rPr>
          <w:rFonts w:hint="eastAsia" w:ascii="宋体" w:hAnsi="宋体" w:cs="宋体"/>
          <w:b/>
          <w:bCs/>
          <w:sz w:val="24"/>
        </w:rPr>
        <w:t>第四章</w:t>
      </w:r>
      <w:r>
        <w:rPr>
          <w:rFonts w:ascii="宋体" w:hAnsi="宋体" w:cs="宋体"/>
          <w:b/>
          <w:bCs/>
          <w:sz w:val="24"/>
        </w:rPr>
        <w:t xml:space="preserve">  </w:t>
      </w:r>
      <w:bookmarkEnd w:id="83"/>
      <w:r>
        <w:rPr>
          <w:rFonts w:hint="eastAsia" w:ascii="宋体" w:hAnsi="宋体" w:cs="宋体"/>
          <w:b/>
          <w:bCs/>
          <w:sz w:val="24"/>
        </w:rPr>
        <w:t>政府采购合同</w:t>
      </w:r>
      <w:bookmarkEnd w:id="89"/>
    </w:p>
    <w:p>
      <w:pPr>
        <w:spacing w:line="440" w:lineRule="exact"/>
        <w:jc w:val="center"/>
        <w:outlineLvl w:val="0"/>
        <w:rPr>
          <w:rFonts w:ascii="宋体" w:cs="Times New Roman"/>
          <w:b/>
          <w:bCs/>
          <w:sz w:val="24"/>
        </w:rPr>
      </w:pPr>
      <w:r>
        <w:rPr>
          <w:rFonts w:ascii="宋体" w:hAnsi="宋体" w:cs="宋体"/>
          <w:b/>
          <w:bCs/>
          <w:sz w:val="24"/>
        </w:rPr>
        <w:t xml:space="preserve">  </w:t>
      </w:r>
      <w:r>
        <w:rPr>
          <w:rFonts w:hint="eastAsia" w:ascii="宋体" w:hAnsi="宋体" w:cs="宋体"/>
          <w:b/>
          <w:bCs/>
          <w:sz w:val="24"/>
        </w:rPr>
        <w:t>（具体以实际签订的为准）</w:t>
      </w:r>
    </w:p>
    <w:p>
      <w:pPr>
        <w:spacing w:line="440" w:lineRule="exact"/>
        <w:jc w:val="center"/>
        <w:outlineLvl w:val="0"/>
        <w:rPr>
          <w:rFonts w:hint="eastAsia" w:ascii="宋体" w:cs="Times New Roman" w:eastAsiaTheme="minorEastAsia"/>
          <w:b/>
          <w:bCs/>
          <w:sz w:val="44"/>
          <w:szCs w:val="44"/>
          <w:lang w:eastAsia="zh-CN"/>
        </w:rPr>
      </w:pPr>
      <w:r>
        <w:rPr>
          <w:rFonts w:hint="eastAsia" w:ascii="宋体" w:hAnsi="宋体" w:cs="宋体"/>
          <w:b/>
          <w:bCs/>
          <w:sz w:val="24"/>
          <w:lang w:eastAsia="zh-CN"/>
        </w:rPr>
        <w:t>新疆维吾尔自治区产品质量监督检验研究院</w:t>
      </w:r>
    </w:p>
    <w:p>
      <w:pPr>
        <w:snapToGrid w:val="0"/>
        <w:spacing w:line="360" w:lineRule="auto"/>
        <w:ind w:firstLine="480" w:firstLineChars="200"/>
        <w:rPr>
          <w:rFonts w:ascii="宋体" w:cs="Times New Roman"/>
          <w:sz w:val="24"/>
        </w:rPr>
      </w:pPr>
    </w:p>
    <w:p>
      <w:pPr>
        <w:snapToGrid w:val="0"/>
        <w:spacing w:line="360" w:lineRule="auto"/>
        <w:rPr>
          <w:rFonts w:ascii="宋体" w:cs="Times New Roman"/>
          <w:sz w:val="24"/>
        </w:rPr>
      </w:pPr>
      <w:r>
        <w:rPr>
          <w:rFonts w:hint="eastAsia" w:ascii="宋体" w:hAnsi="宋体" w:cs="宋体"/>
          <w:sz w:val="24"/>
        </w:rPr>
        <w:t>甲方（采购方）：</w:t>
      </w:r>
      <w:r>
        <w:rPr>
          <w:rFonts w:hint="eastAsia" w:ascii="宋体" w:hAnsi="宋体" w:cs="宋体"/>
          <w:sz w:val="24"/>
          <w:lang w:eastAsia="zh-CN"/>
        </w:rPr>
        <w:t>新疆维吾尔自治区产品质量监督检验研究院</w:t>
      </w:r>
      <w:r>
        <w:rPr>
          <w:rFonts w:ascii="宋体" w:hAnsi="宋体" w:cs="宋体"/>
          <w:sz w:val="24"/>
        </w:rPr>
        <w:t xml:space="preserve">            </w:t>
      </w:r>
    </w:p>
    <w:p>
      <w:pPr>
        <w:snapToGrid w:val="0"/>
        <w:spacing w:line="360" w:lineRule="auto"/>
        <w:ind w:firstLine="480" w:firstLineChars="200"/>
        <w:rPr>
          <w:rFonts w:ascii="宋体" w:cs="Times New Roman"/>
          <w:sz w:val="24"/>
        </w:rPr>
      </w:pPr>
      <w:r>
        <w:rPr>
          <w:rFonts w:hint="eastAsia" w:ascii="宋体" w:hAnsi="宋体" w:cs="宋体"/>
          <w:sz w:val="24"/>
        </w:rPr>
        <w:t>（以下简称甲方）</w:t>
      </w:r>
    </w:p>
    <w:p>
      <w:pPr>
        <w:snapToGrid w:val="0"/>
        <w:spacing w:line="360" w:lineRule="auto"/>
        <w:rPr>
          <w:rFonts w:ascii="宋体" w:cs="Times New Roman"/>
          <w:sz w:val="24"/>
        </w:rPr>
      </w:pPr>
      <w:r>
        <w:rPr>
          <w:rFonts w:hint="eastAsia" w:ascii="宋体" w:hAnsi="宋体" w:cs="宋体"/>
          <w:sz w:val="24"/>
        </w:rPr>
        <w:t>乙方（供应方）：</w:t>
      </w:r>
      <w:r>
        <w:rPr>
          <w:rFonts w:ascii="宋体" w:hAnsi="宋体" w:cs="宋体"/>
          <w:sz w:val="24"/>
        </w:rPr>
        <w:t xml:space="preserve">          </w:t>
      </w:r>
    </w:p>
    <w:p>
      <w:pPr>
        <w:snapToGrid w:val="0"/>
        <w:spacing w:line="360" w:lineRule="auto"/>
        <w:ind w:firstLine="480" w:firstLineChars="200"/>
        <w:rPr>
          <w:rFonts w:ascii="宋体" w:cs="Times New Roman"/>
          <w:sz w:val="24"/>
        </w:rPr>
      </w:pPr>
      <w:r>
        <w:rPr>
          <w:rFonts w:hint="eastAsia" w:ascii="宋体" w:hAnsi="宋体" w:cs="宋体"/>
          <w:sz w:val="24"/>
        </w:rPr>
        <w:t>（以下简称乙方）</w:t>
      </w:r>
    </w:p>
    <w:p>
      <w:pPr>
        <w:snapToGrid w:val="0"/>
        <w:spacing w:line="360" w:lineRule="auto"/>
        <w:ind w:firstLine="480" w:firstLineChars="200"/>
        <w:rPr>
          <w:rFonts w:ascii="宋体" w:cs="Times New Roman"/>
          <w:sz w:val="24"/>
        </w:rPr>
      </w:pPr>
      <w:r>
        <w:rPr>
          <w:rFonts w:hint="eastAsia" w:ascii="宋体" w:hAnsi="宋体" w:cs="宋体"/>
          <w:sz w:val="24"/>
        </w:rPr>
        <w:t>在新疆君凯杰工程项目管理有限公司于</w:t>
      </w:r>
      <w:r>
        <w:rPr>
          <w:rFonts w:ascii="宋体" w:hAnsi="宋体" w:cs="宋体"/>
          <w:sz w:val="24"/>
        </w:rPr>
        <w:t>2023</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日组织的招标文件编号为</w:t>
      </w:r>
      <w:r>
        <w:rPr>
          <w:rFonts w:ascii="宋体" w:hAnsi="宋体" w:cs="宋体"/>
          <w:sz w:val="24"/>
          <w:u w:val="single"/>
        </w:rPr>
        <w:t xml:space="preserve">      </w:t>
      </w:r>
      <w:r>
        <w:rPr>
          <w:rFonts w:hint="eastAsia" w:ascii="宋体" w:hAnsi="宋体" w:cs="宋体"/>
          <w:sz w:val="24"/>
          <w:lang w:val="zh-CN"/>
        </w:rPr>
        <w:t>2023年自治区质检院中央耕地建设与利用资金试剂耗材采购项目</w:t>
      </w:r>
      <w:r>
        <w:rPr>
          <w:rFonts w:hint="eastAsia" w:ascii="宋体" w:hAnsi="宋体" w:cs="宋体"/>
          <w:sz w:val="24"/>
        </w:rPr>
        <w:t>的招标采购中，经评定乙方为中标方，中标金额为</w:t>
      </w:r>
      <w:r>
        <w:rPr>
          <w:rFonts w:ascii="宋体" w:hAnsi="宋体" w:cs="宋体"/>
          <w:sz w:val="24"/>
          <w:u w:val="single"/>
        </w:rPr>
        <w:t xml:space="preserve">                        </w:t>
      </w:r>
      <w:r>
        <w:rPr>
          <w:rFonts w:hint="eastAsia" w:ascii="宋体" w:hAnsi="宋体" w:cs="宋体"/>
          <w:sz w:val="24"/>
        </w:rPr>
        <w:t>。</w:t>
      </w:r>
    </w:p>
    <w:p>
      <w:pPr>
        <w:snapToGrid w:val="0"/>
        <w:spacing w:line="360" w:lineRule="auto"/>
        <w:ind w:firstLine="480" w:firstLineChars="200"/>
        <w:rPr>
          <w:rFonts w:ascii="宋体" w:cs="Times New Roman"/>
          <w:sz w:val="24"/>
        </w:rPr>
      </w:pPr>
      <w:r>
        <w:rPr>
          <w:rFonts w:hint="eastAsia" w:ascii="宋体" w:hAnsi="宋体" w:cs="宋体"/>
          <w:sz w:val="24"/>
        </w:rPr>
        <w:t>甲乙双方根据《中华人民共和国民法典》及其他有关法律、法规的规定，遵循平等、自愿、公开和诚实信用的原则，经甲乙双方协商一致，就所供设备的购销、安装、调试和售后服务等事宜订立本合同。</w:t>
      </w:r>
    </w:p>
    <w:p>
      <w:pPr>
        <w:shd w:val="clear" w:color="auto" w:fill="FFFFFF"/>
        <w:spacing w:line="440" w:lineRule="exact"/>
        <w:rPr>
          <w:rFonts w:ascii="宋体" w:cs="Times New Roman"/>
          <w:b/>
          <w:bCs/>
          <w:sz w:val="24"/>
        </w:rPr>
      </w:pPr>
      <w:r>
        <w:rPr>
          <w:rFonts w:hint="eastAsia" w:ascii="宋体" w:hAnsi="宋体" w:cs="宋体"/>
          <w:b/>
          <w:bCs/>
          <w:sz w:val="24"/>
        </w:rPr>
        <w:t>第一条</w:t>
      </w:r>
      <w:r>
        <w:rPr>
          <w:rFonts w:ascii="宋体" w:hAnsi="宋体" w:cs="宋体"/>
          <w:b/>
          <w:bCs/>
          <w:sz w:val="24"/>
        </w:rPr>
        <w:t xml:space="preserve"> </w:t>
      </w:r>
      <w:r>
        <w:rPr>
          <w:rFonts w:hint="eastAsia" w:ascii="宋体" w:hAnsi="宋体" w:cs="宋体"/>
          <w:b/>
          <w:bCs/>
          <w:sz w:val="24"/>
        </w:rPr>
        <w:t>产品及价款</w:t>
      </w:r>
    </w:p>
    <w:p>
      <w:pPr>
        <w:pStyle w:val="5"/>
        <w:rPr>
          <w:rFonts w:hint="eastAsia" w:ascii="宋体" w:hAnsi="宋体" w:eastAsia="宋体" w:cs="Times New Roman"/>
          <w:lang w:eastAsia="zh-CN"/>
        </w:rPr>
      </w:pPr>
      <w:r>
        <w:rPr>
          <w:rFonts w:hint="eastAsia" w:ascii="宋体" w:hAnsi="宋体" w:eastAsia="宋体" w:cs="宋体"/>
        </w:rPr>
        <w:t>项目名称：</w:t>
      </w:r>
      <w:r>
        <w:rPr>
          <w:rFonts w:hint="eastAsia" w:ascii="宋体" w:hAnsi="宋体" w:eastAsia="宋体" w:cs="宋体"/>
          <w:lang w:eastAsia="zh-CN"/>
        </w:rPr>
        <w:t>2023年自治区质检院中央耕地建设与利用资金试剂耗材采购项目</w:t>
      </w:r>
    </w:p>
    <w:p>
      <w:pPr>
        <w:pStyle w:val="5"/>
        <w:rPr>
          <w:rFonts w:ascii="宋体" w:hAnsi="宋体" w:eastAsia="宋体" w:cs="Times New Roman"/>
        </w:rPr>
      </w:pPr>
      <w:r>
        <w:rPr>
          <w:rFonts w:hint="eastAsia" w:ascii="宋体" w:hAnsi="宋体" w:eastAsia="宋体" w:cs="宋体"/>
        </w:rPr>
        <w:t>项目编号：</w:t>
      </w:r>
    </w:p>
    <w:tbl>
      <w:tblPr>
        <w:tblStyle w:val="28"/>
        <w:tblW w:w="8663" w:type="dxa"/>
        <w:jc w:val="center"/>
        <w:tblLayout w:type="autofit"/>
        <w:tblCellMar>
          <w:top w:w="0" w:type="dxa"/>
          <w:left w:w="11" w:type="dxa"/>
          <w:bottom w:w="0" w:type="dxa"/>
          <w:right w:w="11" w:type="dxa"/>
        </w:tblCellMar>
      </w:tblPr>
      <w:tblGrid>
        <w:gridCol w:w="629"/>
        <w:gridCol w:w="1229"/>
        <w:gridCol w:w="1230"/>
        <w:gridCol w:w="987"/>
        <w:gridCol w:w="747"/>
        <w:gridCol w:w="1485"/>
        <w:gridCol w:w="1485"/>
        <w:gridCol w:w="871"/>
      </w:tblGrid>
      <w:tr>
        <w:tblPrEx>
          <w:tblCellMar>
            <w:top w:w="0" w:type="dxa"/>
            <w:left w:w="11" w:type="dxa"/>
            <w:bottom w:w="0" w:type="dxa"/>
            <w:right w:w="11" w:type="dxa"/>
          </w:tblCellMar>
        </w:tblPrEx>
        <w:trPr>
          <w:trHeight w:val="711" w:hRule="atLeast"/>
          <w:jc w:val="center"/>
        </w:trPr>
        <w:tc>
          <w:tcPr>
            <w:tcW w:w="0" w:type="auto"/>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hint="eastAsia" w:ascii="宋体" w:hAnsi="宋体" w:cs="宋体"/>
              </w:rPr>
              <w:t>序号</w:t>
            </w:r>
          </w:p>
        </w:tc>
        <w:tc>
          <w:tcPr>
            <w:tcW w:w="0" w:type="auto"/>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r>
              <w:rPr>
                <w:rFonts w:hint="eastAsia" w:ascii="宋体" w:hAnsi="宋体" w:cs="宋体"/>
              </w:rPr>
              <w:t>产品名称</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r>
              <w:rPr>
                <w:rFonts w:hint="eastAsia" w:ascii="宋体" w:hAnsi="宋体" w:cs="宋体"/>
                <w:kern w:val="0"/>
              </w:rPr>
              <w:t>规格型号</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lang w:val="zh-CN"/>
              </w:rPr>
            </w:pPr>
            <w:r>
              <w:rPr>
                <w:rFonts w:hint="eastAsia" w:ascii="宋体" w:hAnsi="宋体" w:cs="宋体"/>
                <w:lang w:val="zh-CN"/>
              </w:rPr>
              <w:t>产地</w:t>
            </w:r>
          </w:p>
          <w:p>
            <w:pPr>
              <w:widowControl/>
              <w:spacing w:line="320" w:lineRule="exact"/>
              <w:jc w:val="center"/>
              <w:rPr>
                <w:rFonts w:ascii="宋体" w:cs="Times New Roman"/>
                <w:kern w:val="0"/>
              </w:rPr>
            </w:pPr>
            <w:r>
              <w:rPr>
                <w:rFonts w:hint="eastAsia" w:ascii="宋体" w:hAnsi="宋体" w:cs="宋体"/>
                <w:lang w:val="zh-CN"/>
              </w:rPr>
              <w:t>及品牌</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r>
              <w:rPr>
                <w:rFonts w:hint="eastAsia" w:ascii="宋体" w:hAnsi="宋体" w:cs="宋体"/>
                <w:kern w:val="0"/>
              </w:rPr>
              <w:t>数量</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r>
              <w:rPr>
                <w:rFonts w:hint="eastAsia" w:ascii="宋体" w:hAnsi="宋体" w:cs="宋体"/>
                <w:kern w:val="0"/>
              </w:rPr>
              <w:t>单价（元）</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r>
              <w:rPr>
                <w:rFonts w:hint="eastAsia" w:ascii="宋体" w:hAnsi="宋体" w:cs="宋体"/>
                <w:kern w:val="0"/>
              </w:rPr>
              <w:t>合计（元）</w:t>
            </w:r>
          </w:p>
        </w:tc>
        <w:tc>
          <w:tcPr>
            <w:tcW w:w="73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r>
              <w:rPr>
                <w:rFonts w:hint="eastAsia" w:ascii="宋体" w:hAnsi="宋体" w:cs="宋体"/>
                <w:kern w:val="0"/>
              </w:rPr>
              <w:t>质保期</w:t>
            </w:r>
          </w:p>
        </w:tc>
      </w:tr>
      <w:tr>
        <w:tblPrEx>
          <w:tblCellMar>
            <w:top w:w="0" w:type="dxa"/>
            <w:left w:w="11" w:type="dxa"/>
            <w:bottom w:w="0" w:type="dxa"/>
            <w:right w:w="11" w:type="dxa"/>
          </w:tblCellMar>
        </w:tblPrEx>
        <w:trPr>
          <w:trHeight w:val="565" w:hRule="atLeast"/>
          <w:jc w:val="center"/>
        </w:trPr>
        <w:tc>
          <w:tcPr>
            <w:tcW w:w="0" w:type="auto"/>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1</w:t>
            </w:r>
          </w:p>
        </w:tc>
        <w:tc>
          <w:tcPr>
            <w:tcW w:w="0" w:type="auto"/>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autoSpaceDE w:val="0"/>
              <w:autoSpaceDN w:val="0"/>
              <w:jc w:val="center"/>
              <w:rPr>
                <w:rFonts w:ascii="宋体" w:cs="Times New Roman"/>
                <w:kern w:val="0"/>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7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65" w:hRule="atLeast"/>
          <w:jc w:val="center"/>
        </w:trPr>
        <w:tc>
          <w:tcPr>
            <w:tcW w:w="0" w:type="auto"/>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2</w:t>
            </w:r>
          </w:p>
        </w:tc>
        <w:tc>
          <w:tcPr>
            <w:tcW w:w="0" w:type="auto"/>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autoSpaceDE w:val="0"/>
              <w:autoSpaceDN w:val="0"/>
              <w:jc w:val="center"/>
              <w:rPr>
                <w:rFonts w:ascii="宋体" w:cs="Times New Roman"/>
                <w:kern w:val="0"/>
              </w:rPr>
            </w:pPr>
          </w:p>
        </w:tc>
        <w:tc>
          <w:tcPr>
            <w:tcW w:w="0" w:type="auto"/>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nil"/>
              <w:left w:val="nil"/>
              <w:bottom w:val="single" w:color="auto" w:sz="4" w:space="0"/>
              <w:right w:val="single" w:color="auto" w:sz="8"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0" w:type="auto"/>
            <w:tcBorders>
              <w:top w:val="nil"/>
              <w:left w:val="nil"/>
              <w:bottom w:val="single" w:color="auto" w:sz="4" w:space="0"/>
              <w:right w:val="single" w:color="auto" w:sz="8"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733"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3</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autoSpaceDE w:val="0"/>
              <w:autoSpaceDN w:val="0"/>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4</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5</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autoSpaceDE w:val="0"/>
              <w:autoSpaceDN w:val="0"/>
              <w:jc w:val="center"/>
              <w:rPr>
                <w:rFonts w:ascii="宋体"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autoSpaceDE w:val="0"/>
              <w:autoSpaceDN w:val="0"/>
              <w:jc w:val="center"/>
              <w:rPr>
                <w:rFonts w:ascii="宋体"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6</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7</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8</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9</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10</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11</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12</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ascii="宋体" w:hAnsi="宋体" w:cs="宋体"/>
              </w:rPr>
              <w:t>13</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line="40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20" w:lineRule="exact"/>
              <w:jc w:val="center"/>
              <w:rPr>
                <w:rFonts w:ascii="宋体" w:cs="Times New Roman"/>
                <w:kern w:val="0"/>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20" w:lineRule="exact"/>
              <w:jc w:val="center"/>
              <w:rPr>
                <w:rFonts w:ascii="宋体" w:cs="Times New Roman"/>
                <w:lang w:val="zh-CN"/>
              </w:rPr>
            </w:pPr>
          </w:p>
        </w:tc>
        <w:tc>
          <w:tcPr>
            <w:tcW w:w="73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p>
        </w:tc>
      </w:tr>
      <w:tr>
        <w:tblPrEx>
          <w:tblCellMar>
            <w:top w:w="0" w:type="dxa"/>
            <w:left w:w="11" w:type="dxa"/>
            <w:bottom w:w="0" w:type="dxa"/>
            <w:right w:w="11" w:type="dxa"/>
          </w:tblCellMar>
        </w:tblPrEx>
        <w:trPr>
          <w:trHeight w:val="5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rPr>
            </w:pPr>
            <w:r>
              <w:rPr>
                <w:rFonts w:hint="eastAsia" w:ascii="宋体" w:hAnsi="宋体" w:cs="宋体"/>
              </w:rPr>
              <w:t>总计</w:t>
            </w:r>
          </w:p>
        </w:tc>
        <w:tc>
          <w:tcPr>
            <w:tcW w:w="8154" w:type="dxa"/>
            <w:gridSpan w:val="7"/>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320" w:lineRule="exact"/>
              <w:jc w:val="center"/>
              <w:rPr>
                <w:rFonts w:ascii="宋体" w:cs="Times New Roman"/>
                <w:u w:val="single"/>
                <w:lang w:val="zh-CN"/>
              </w:rPr>
            </w:pPr>
            <w:r>
              <w:rPr>
                <w:rFonts w:hint="eastAsia" w:ascii="宋体" w:hAnsi="宋体" w:cs="宋体"/>
                <w:u w:val="single"/>
              </w:rPr>
              <w:t>小写：</w:t>
            </w:r>
            <w:r>
              <w:rPr>
                <w:rFonts w:ascii="宋体" w:hAnsi="宋体" w:cs="宋体"/>
                <w:u w:val="single"/>
              </w:rPr>
              <w:t xml:space="preserve">      </w:t>
            </w:r>
            <w:r>
              <w:rPr>
                <w:rFonts w:hint="eastAsia" w:ascii="宋体" w:hAnsi="宋体" w:cs="宋体"/>
                <w:u w:val="single"/>
                <w:lang w:val="zh-CN"/>
              </w:rPr>
              <w:t>元</w:t>
            </w:r>
          </w:p>
          <w:p>
            <w:pPr>
              <w:spacing w:line="320" w:lineRule="exact"/>
              <w:jc w:val="center"/>
              <w:rPr>
                <w:rFonts w:ascii="宋体" w:cs="Times New Roman"/>
              </w:rPr>
            </w:pPr>
            <w:r>
              <w:rPr>
                <w:rFonts w:hint="eastAsia" w:ascii="宋体" w:hAnsi="宋体" w:cs="宋体"/>
              </w:rPr>
              <w:t>大写：</w:t>
            </w:r>
            <w:r>
              <w:rPr>
                <w:rFonts w:ascii="宋体" w:hAnsi="宋体" w:cs="宋体"/>
                <w:u w:val="single"/>
              </w:rPr>
              <w:t xml:space="preserve">        </w:t>
            </w:r>
          </w:p>
        </w:tc>
      </w:tr>
    </w:tbl>
    <w:p>
      <w:pPr>
        <w:snapToGrid w:val="0"/>
        <w:spacing w:line="360" w:lineRule="auto"/>
        <w:ind w:firstLine="480" w:firstLineChars="200"/>
        <w:rPr>
          <w:rFonts w:ascii="宋体" w:cs="Times New Roman"/>
          <w:sz w:val="24"/>
        </w:rPr>
      </w:pPr>
      <w:r>
        <w:rPr>
          <w:rFonts w:hint="eastAsia" w:ascii="宋体" w:hAnsi="宋体" w:cs="宋体"/>
          <w:sz w:val="24"/>
        </w:rPr>
        <w:t>质量标准</w:t>
      </w:r>
      <w:r>
        <w:rPr>
          <w:rFonts w:ascii="宋体" w:hAnsi="宋体" w:cs="宋体"/>
          <w:sz w:val="24"/>
        </w:rPr>
        <w:t>:___</w:t>
      </w:r>
      <w:r>
        <w:rPr>
          <w:rFonts w:hint="eastAsia" w:ascii="宋体" w:hAnsi="宋体" w:cs="宋体"/>
          <w:sz w:val="24"/>
          <w:u w:val="single"/>
        </w:rPr>
        <w:t>合格</w:t>
      </w:r>
      <w:r>
        <w:rPr>
          <w:rFonts w:ascii="宋体" w:hAnsi="宋体" w:cs="宋体"/>
          <w:sz w:val="24"/>
          <w:u w:val="single"/>
        </w:rPr>
        <w:t>_</w:t>
      </w:r>
      <w:r>
        <w:rPr>
          <w:rFonts w:ascii="宋体" w:hAnsi="宋体" w:cs="宋体"/>
          <w:sz w:val="24"/>
        </w:rPr>
        <w:t>__</w:t>
      </w:r>
      <w:r>
        <w:rPr>
          <w:rFonts w:hint="eastAsia" w:ascii="宋体" w:hAnsi="宋体" w:cs="宋体"/>
          <w:sz w:val="24"/>
        </w:rPr>
        <w:t>等级</w:t>
      </w:r>
      <w:r>
        <w:rPr>
          <w:rFonts w:ascii="宋体" w:hAnsi="宋体" w:cs="宋体"/>
          <w:sz w:val="24"/>
        </w:rPr>
        <w:t>:</w:t>
      </w:r>
      <w:r>
        <w:rPr>
          <w:rFonts w:ascii="宋体" w:hAnsi="宋体" w:cs="宋体"/>
          <w:sz w:val="24"/>
          <w:u w:val="single"/>
        </w:rPr>
        <w:t>___</w:t>
      </w:r>
      <w:r>
        <w:rPr>
          <w:rFonts w:hint="eastAsia" w:ascii="宋体" w:hAnsi="宋体" w:cs="宋体"/>
          <w:sz w:val="24"/>
          <w:u w:val="single"/>
        </w:rPr>
        <w:t>优</w:t>
      </w:r>
      <w:r>
        <w:rPr>
          <w:rFonts w:ascii="宋体" w:hAnsi="宋体" w:cs="宋体"/>
          <w:sz w:val="24"/>
          <w:u w:val="single"/>
        </w:rPr>
        <w:t>___</w:t>
      </w:r>
      <w:r>
        <w:rPr>
          <w:rFonts w:hint="eastAsia" w:ascii="宋体" w:hAnsi="宋体" w:cs="宋体"/>
          <w:sz w:val="24"/>
        </w:rPr>
        <w:t>。</w:t>
      </w:r>
    </w:p>
    <w:p>
      <w:pPr>
        <w:snapToGrid w:val="0"/>
        <w:spacing w:line="360" w:lineRule="auto"/>
        <w:rPr>
          <w:rFonts w:ascii="宋体" w:cs="Times New Roman"/>
          <w:b/>
          <w:bCs/>
          <w:sz w:val="24"/>
        </w:rPr>
      </w:pPr>
      <w:r>
        <w:rPr>
          <w:rFonts w:hint="eastAsia" w:ascii="宋体" w:hAnsi="宋体" w:cs="宋体"/>
          <w:b/>
          <w:bCs/>
          <w:sz w:val="24"/>
        </w:rPr>
        <w:t>二、报价人民币、合同总价</w:t>
      </w:r>
    </w:p>
    <w:p>
      <w:pPr>
        <w:snapToGrid w:val="0"/>
        <w:spacing w:line="360" w:lineRule="auto"/>
        <w:ind w:firstLine="480" w:firstLineChars="200"/>
        <w:rPr>
          <w:rFonts w:ascii="宋体" w:cs="Times New Roman"/>
          <w:sz w:val="24"/>
        </w:rPr>
      </w:pPr>
      <w:r>
        <w:rPr>
          <w:rFonts w:ascii="宋体" w:hAnsi="宋体" w:cs="宋体"/>
          <w:sz w:val="24"/>
        </w:rPr>
        <w:t>1</w:t>
      </w:r>
      <w:r>
        <w:rPr>
          <w:rFonts w:hint="eastAsia" w:ascii="宋体" w:hAnsi="宋体" w:cs="宋体"/>
          <w:sz w:val="24"/>
        </w:rPr>
        <w:t>、本合同总金额人民币：</w:t>
      </w:r>
      <w:r>
        <w:rPr>
          <w:rFonts w:hint="eastAsia" w:ascii="宋体" w:hAnsi="宋体" w:cs="宋体"/>
          <w:sz w:val="24"/>
          <w:u w:val="single"/>
          <w:lang w:val="zh-CN"/>
        </w:rPr>
        <w:t>￥</w:t>
      </w:r>
      <w:r>
        <w:rPr>
          <w:rFonts w:ascii="宋体" w:hAnsi="宋体" w:cs="宋体"/>
          <w:sz w:val="24"/>
          <w:u w:val="single"/>
        </w:rPr>
        <w:t xml:space="preserve">     </w:t>
      </w:r>
      <w:r>
        <w:rPr>
          <w:rFonts w:hint="eastAsia" w:ascii="宋体" w:hAnsi="宋体" w:cs="宋体"/>
          <w:sz w:val="24"/>
          <w:u w:val="single"/>
          <w:lang w:val="zh-CN"/>
        </w:rPr>
        <w:t>元人民币</w:t>
      </w:r>
      <w:r>
        <w:rPr>
          <w:rFonts w:ascii="宋体" w:hAnsi="宋体" w:cs="宋体"/>
          <w:sz w:val="24"/>
          <w:u w:val="single"/>
          <w:lang w:val="zh-CN"/>
        </w:rPr>
        <w:t>(</w:t>
      </w:r>
      <w:r>
        <w:rPr>
          <w:rFonts w:hint="eastAsia" w:ascii="宋体" w:hAnsi="宋体" w:cs="宋体"/>
          <w:sz w:val="24"/>
          <w:u w:val="single"/>
          <w:lang w:val="zh-CN"/>
        </w:rPr>
        <w:t>大写</w:t>
      </w:r>
      <w:r>
        <w:rPr>
          <w:rFonts w:ascii="宋体" w:hAnsi="宋体" w:cs="宋体"/>
          <w:sz w:val="24"/>
          <w:u w:val="single"/>
          <w:lang w:val="zh-CN"/>
        </w:rPr>
        <w:t>)</w:t>
      </w:r>
      <w:r>
        <w:rPr>
          <w:rFonts w:ascii="宋体" w:hAnsi="宋体" w:cs="宋体"/>
          <w:sz w:val="24"/>
          <w:u w:val="single"/>
        </w:rPr>
        <w:t xml:space="preserve">  </w:t>
      </w:r>
      <w:r>
        <w:rPr>
          <w:rFonts w:hint="eastAsia" w:ascii="宋体" w:hAnsi="宋体" w:cs="宋体"/>
          <w:sz w:val="24"/>
          <w:lang w:val="zh-CN"/>
        </w:rPr>
        <w:t>，</w:t>
      </w:r>
      <w:r>
        <w:rPr>
          <w:rFonts w:hint="eastAsia" w:ascii="宋体" w:hAnsi="宋体" w:cs="宋体"/>
          <w:sz w:val="24"/>
        </w:rPr>
        <w:t>其中标金额</w:t>
      </w:r>
      <w:r>
        <w:rPr>
          <w:rFonts w:hint="eastAsia" w:ascii="宋体" w:hAnsi="宋体" w:cs="宋体"/>
          <w:sz w:val="24"/>
          <w:u w:val="single"/>
          <w:lang w:val="zh-CN"/>
        </w:rPr>
        <w:t>￥</w:t>
      </w:r>
      <w:r>
        <w:rPr>
          <w:rFonts w:ascii="宋体" w:hAnsi="宋体" w:cs="宋体"/>
          <w:sz w:val="24"/>
          <w:u w:val="single"/>
        </w:rPr>
        <w:t xml:space="preserve">    </w:t>
      </w:r>
      <w:r>
        <w:rPr>
          <w:rFonts w:hint="eastAsia" w:ascii="宋体" w:hAnsi="宋体" w:cs="宋体"/>
          <w:sz w:val="24"/>
          <w:u w:val="single"/>
          <w:lang w:val="zh-CN"/>
        </w:rPr>
        <w:t>元人民币</w:t>
      </w:r>
      <w:r>
        <w:rPr>
          <w:rFonts w:ascii="宋体" w:hAnsi="宋体" w:cs="宋体"/>
          <w:sz w:val="24"/>
          <w:u w:val="single"/>
          <w:lang w:val="zh-CN"/>
        </w:rPr>
        <w:t>(</w:t>
      </w:r>
      <w:r>
        <w:rPr>
          <w:rFonts w:hint="eastAsia" w:ascii="宋体" w:hAnsi="宋体" w:cs="宋体"/>
          <w:sz w:val="24"/>
          <w:u w:val="single"/>
          <w:lang w:val="zh-CN"/>
        </w:rPr>
        <w:t>大写</w:t>
      </w:r>
      <w:r>
        <w:rPr>
          <w:rFonts w:ascii="宋体" w:hAnsi="宋体" w:cs="宋体"/>
          <w:sz w:val="24"/>
          <w:u w:val="single"/>
          <w:lang w:val="zh-CN"/>
        </w:rPr>
        <w:t>)</w:t>
      </w:r>
      <w:r>
        <w:rPr>
          <w:rFonts w:ascii="宋体" w:hAnsi="宋体" w:cs="宋体"/>
          <w:sz w:val="24"/>
          <w:u w:val="single"/>
        </w:rPr>
        <w:t xml:space="preserve">       </w:t>
      </w:r>
      <w:r>
        <w:rPr>
          <w:rFonts w:hint="eastAsia" w:ascii="宋体" w:hAnsi="宋体" w:cs="宋体"/>
          <w:sz w:val="24"/>
          <w:u w:val="single"/>
          <w:lang w:val="zh-CN"/>
        </w:rPr>
        <w:t>元整</w:t>
      </w:r>
      <w:r>
        <w:rPr>
          <w:rFonts w:hint="eastAsia" w:ascii="宋体" w:hAnsi="宋体" w:cs="宋体"/>
          <w:sz w:val="24"/>
        </w:rPr>
        <w:t>，新增金额为</w:t>
      </w:r>
      <w:r>
        <w:rPr>
          <w:rFonts w:ascii="宋体" w:cs="宋体"/>
          <w:sz w:val="24"/>
          <w:u w:val="single"/>
        </w:rPr>
        <w:t>0</w:t>
      </w:r>
      <w:r>
        <w:rPr>
          <w:rFonts w:hint="eastAsia" w:ascii="宋体" w:hAnsi="宋体" w:cs="宋体"/>
          <w:sz w:val="24"/>
          <w:u w:val="single"/>
        </w:rPr>
        <w:t>元</w:t>
      </w:r>
      <w:r>
        <w:rPr>
          <w:rFonts w:hint="eastAsia" w:ascii="宋体" w:hAnsi="宋体" w:cs="宋体"/>
          <w:sz w:val="24"/>
        </w:rPr>
        <w:t>，合同总金额中包含运输保管、装卸、税金、保险、设备安装、调试、培训服务等所有的费用。</w:t>
      </w:r>
    </w:p>
    <w:p>
      <w:pPr>
        <w:snapToGrid w:val="0"/>
        <w:spacing w:line="360" w:lineRule="auto"/>
        <w:ind w:firstLine="480" w:firstLineChars="200"/>
        <w:rPr>
          <w:rFonts w:ascii="宋体" w:cs="Times New Roman"/>
          <w:sz w:val="24"/>
        </w:rPr>
      </w:pPr>
      <w:r>
        <w:rPr>
          <w:rFonts w:ascii="宋体" w:hAnsi="宋体" w:cs="宋体"/>
          <w:sz w:val="24"/>
        </w:rPr>
        <w:t>2</w:t>
      </w:r>
      <w:r>
        <w:rPr>
          <w:rFonts w:hint="eastAsia" w:ascii="宋体" w:hAnsi="宋体" w:cs="宋体"/>
          <w:sz w:val="24"/>
        </w:rPr>
        <w:t>、本合同正式签订后，若无重大变更价格不再做任何调整，甲方为此项目不再向乙方付任何费用。</w:t>
      </w:r>
    </w:p>
    <w:p>
      <w:pPr>
        <w:snapToGrid w:val="0"/>
        <w:spacing w:line="360" w:lineRule="auto"/>
        <w:ind w:firstLine="480" w:firstLineChars="200"/>
        <w:rPr>
          <w:rFonts w:ascii="宋体" w:cs="Times New Roman"/>
          <w:sz w:val="24"/>
        </w:rPr>
      </w:pPr>
      <w:r>
        <w:rPr>
          <w:rFonts w:ascii="宋体" w:hAnsi="宋体" w:cs="宋体"/>
          <w:sz w:val="24"/>
        </w:rPr>
        <w:t>3</w:t>
      </w:r>
      <w:r>
        <w:rPr>
          <w:rFonts w:hint="eastAsia" w:ascii="宋体" w:hAnsi="宋体" w:cs="宋体"/>
          <w:sz w:val="24"/>
        </w:rPr>
        <w:t>、本合同期内甲方增加或减少采购数量依照实际数量结算。</w:t>
      </w:r>
    </w:p>
    <w:p>
      <w:pPr>
        <w:shd w:val="clear" w:color="auto" w:fill="FFFFFF"/>
        <w:spacing w:line="440" w:lineRule="exact"/>
        <w:rPr>
          <w:rFonts w:ascii="宋体" w:cs="Times New Roman"/>
          <w:b/>
          <w:bCs/>
          <w:sz w:val="24"/>
        </w:rPr>
      </w:pPr>
      <w:r>
        <w:rPr>
          <w:rFonts w:hint="eastAsia" w:ascii="宋体" w:hAnsi="宋体" w:cs="宋体"/>
          <w:b/>
          <w:bCs/>
          <w:sz w:val="24"/>
        </w:rPr>
        <w:t>三、付款方式</w:t>
      </w:r>
    </w:p>
    <w:p>
      <w:pPr>
        <w:snapToGrid w:val="0"/>
        <w:spacing w:line="360" w:lineRule="auto"/>
        <w:ind w:left="718" w:leftChars="342"/>
        <w:rPr>
          <w:rFonts w:ascii="宋体" w:cs="Times New Roman"/>
          <w:color w:val="auto"/>
          <w:sz w:val="24"/>
          <w:highlight w:val="none"/>
        </w:rPr>
      </w:pPr>
      <w:r>
        <w:rPr>
          <w:rFonts w:hint="eastAsia" w:ascii="宋体" w:hAnsi="宋体" w:cs="宋体"/>
          <w:color w:val="auto"/>
          <w:kern w:val="0"/>
          <w:sz w:val="24"/>
          <w:highlight w:val="none"/>
        </w:rPr>
        <w:t>分三次付款，合同签订后支付合同价款的</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第一次）；金额为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元。供货完成经甲方验收合格后一个月内且乙方给甲方开具了合同全额发票</w:t>
      </w:r>
      <w:r>
        <w:rPr>
          <w:rFonts w:ascii="宋体" w:hAnsi="宋体" w:cs="宋体"/>
          <w:color w:val="auto"/>
          <w:kern w:val="0"/>
          <w:sz w:val="24"/>
          <w:highlight w:val="none"/>
        </w:rPr>
        <w:t>(</w:t>
      </w:r>
      <w:r>
        <w:rPr>
          <w:rFonts w:hint="eastAsia" w:ascii="宋体" w:hAnsi="宋体" w:cs="宋体"/>
          <w:color w:val="auto"/>
          <w:kern w:val="0"/>
          <w:sz w:val="24"/>
          <w:highlight w:val="none"/>
        </w:rPr>
        <w:t>增值税普票</w:t>
      </w:r>
      <w:r>
        <w:rPr>
          <w:rFonts w:ascii="宋体" w:hAnsi="宋体" w:cs="宋体"/>
          <w:color w:val="auto"/>
          <w:kern w:val="0"/>
          <w:sz w:val="24"/>
          <w:highlight w:val="none"/>
        </w:rPr>
        <w:t>)</w:t>
      </w:r>
      <w:r>
        <w:rPr>
          <w:rFonts w:hint="eastAsia" w:ascii="宋体" w:hAnsi="宋体" w:cs="宋体"/>
          <w:color w:val="auto"/>
          <w:kern w:val="0"/>
          <w:sz w:val="24"/>
          <w:highlight w:val="none"/>
        </w:rPr>
        <w:t>后，由甲方支付给乙方合同总金额</w:t>
      </w:r>
      <w:r>
        <w:rPr>
          <w:rFonts w:hint="eastAsia" w:ascii="宋体" w:hAnsi="宋体" w:cs="宋体"/>
          <w:color w:val="auto"/>
          <w:kern w:val="0"/>
          <w:sz w:val="24"/>
          <w:highlight w:val="none"/>
          <w:lang w:val="en-US" w:eastAsia="zh-CN"/>
        </w:rPr>
        <w:t xml:space="preserve">  </w:t>
      </w:r>
      <w:r>
        <w:rPr>
          <w:rFonts w:ascii="宋体" w:hAnsi="宋体" w:cs="宋体"/>
          <w:color w:val="auto"/>
          <w:kern w:val="0"/>
          <w:sz w:val="24"/>
          <w:highlight w:val="none"/>
        </w:rPr>
        <w:t>%</w:t>
      </w:r>
      <w:r>
        <w:rPr>
          <w:rFonts w:hint="eastAsia" w:ascii="宋体" w:hAnsi="宋体" w:cs="宋体"/>
          <w:color w:val="auto"/>
          <w:kern w:val="0"/>
          <w:sz w:val="24"/>
          <w:highlight w:val="none"/>
        </w:rPr>
        <w:t>的货款（第二次）；金额为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元。</w:t>
      </w:r>
      <w:r>
        <w:rPr>
          <w:rFonts w:hint="eastAsia" w:ascii="宋体" w:hAnsi="宋体" w:cs="宋体"/>
          <w:color w:val="auto"/>
          <w:sz w:val="24"/>
          <w:highlight w:val="none"/>
        </w:rPr>
        <w:t>验收合格之日起一年后无产品质量问题，支付</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w:t>
      </w:r>
      <w:r>
        <w:rPr>
          <w:rFonts w:hint="eastAsia" w:ascii="宋体" w:hAnsi="宋体" w:cs="宋体"/>
          <w:color w:val="auto"/>
          <w:sz w:val="24"/>
          <w:highlight w:val="none"/>
        </w:rPr>
        <w:t>的尾款（第三次）</w:t>
      </w:r>
      <w:r>
        <w:rPr>
          <w:rFonts w:hint="eastAsia" w:ascii="宋体" w:hAnsi="宋体" w:cs="宋体"/>
          <w:color w:val="auto"/>
          <w:kern w:val="0"/>
          <w:sz w:val="24"/>
          <w:highlight w:val="none"/>
        </w:rPr>
        <w:t>；金额为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元</w:t>
      </w:r>
      <w:r>
        <w:rPr>
          <w:rFonts w:hint="eastAsia" w:ascii="宋体" w:hAnsi="宋体" w:cs="宋体"/>
          <w:color w:val="auto"/>
          <w:sz w:val="24"/>
          <w:highlight w:val="none"/>
        </w:rPr>
        <w:t>。</w:t>
      </w:r>
    </w:p>
    <w:p>
      <w:pPr>
        <w:snapToGrid w:val="0"/>
        <w:spacing w:line="360" w:lineRule="auto"/>
        <w:rPr>
          <w:rFonts w:ascii="宋体" w:cs="Times New Roman"/>
          <w:color w:val="auto"/>
          <w:sz w:val="24"/>
          <w:highlight w:val="none"/>
        </w:rPr>
      </w:pPr>
    </w:p>
    <w:p>
      <w:pPr>
        <w:shd w:val="clear" w:color="auto" w:fill="FFFFFF"/>
        <w:spacing w:line="440" w:lineRule="exact"/>
        <w:rPr>
          <w:rFonts w:ascii="宋体" w:cs="Times New Roman"/>
          <w:b/>
          <w:bCs/>
          <w:color w:val="auto"/>
          <w:sz w:val="24"/>
          <w:highlight w:val="none"/>
        </w:rPr>
      </w:pPr>
      <w:r>
        <w:rPr>
          <w:rFonts w:hint="eastAsia" w:ascii="宋体" w:hAnsi="宋体" w:cs="宋体"/>
          <w:b/>
          <w:bCs/>
          <w:color w:val="auto"/>
          <w:sz w:val="24"/>
          <w:highlight w:val="none"/>
        </w:rPr>
        <w:t>四、交货日期</w:t>
      </w:r>
    </w:p>
    <w:p>
      <w:pPr>
        <w:snapToGrid w:val="0"/>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、全部货物须在合同签订预付款支付后</w:t>
      </w:r>
      <w:r>
        <w:rPr>
          <w:rFonts w:ascii="宋体" w:hAnsi="宋体" w:cs="宋体"/>
          <w:color w:val="auto"/>
          <w:sz w:val="24"/>
          <w:highlight w:val="none"/>
        </w:rPr>
        <w:t xml:space="preserve">     </w:t>
      </w:r>
      <w:r>
        <w:rPr>
          <w:rFonts w:hint="eastAsia" w:ascii="宋体" w:hAnsi="宋体" w:cs="宋体"/>
          <w:color w:val="auto"/>
          <w:sz w:val="24"/>
          <w:highlight w:val="none"/>
        </w:rPr>
        <w:t>日完成交货及安装调试。</w:t>
      </w:r>
    </w:p>
    <w:p>
      <w:pPr>
        <w:pStyle w:val="23"/>
        <w:pBdr>
          <w:top w:val="none" w:color="auto" w:sz="0" w:space="0"/>
          <w:left w:val="none" w:color="auto" w:sz="0" w:space="0"/>
          <w:bottom w:val="none" w:color="auto" w:sz="0" w:space="0"/>
          <w:right w:val="none" w:color="auto" w:sz="0" w:space="0"/>
        </w:pBdr>
        <w:ind w:firstLine="480" w:firstLineChars="200"/>
        <w:rPr>
          <w:rFonts w:cs="Times New Roman"/>
          <w:color w:val="auto"/>
          <w:highlight w:val="none"/>
        </w:rPr>
      </w:pPr>
      <w:r>
        <w:rPr>
          <w:rFonts w:ascii="宋体" w:hAnsi="宋体" w:cs="宋体"/>
          <w:color w:val="auto"/>
          <w:sz w:val="24"/>
          <w:highlight w:val="none"/>
        </w:rPr>
        <w:t>2</w:t>
      </w:r>
      <w:r>
        <w:rPr>
          <w:rFonts w:hint="eastAsia" w:ascii="宋体" w:hAnsi="宋体" w:cs="宋体"/>
          <w:color w:val="auto"/>
          <w:sz w:val="24"/>
          <w:highlight w:val="none"/>
        </w:rPr>
        <w:t>、货物风险自交货安装调试后转移。</w:t>
      </w:r>
    </w:p>
    <w:p>
      <w:pPr>
        <w:shd w:val="clear" w:color="auto" w:fill="FFFFFF"/>
        <w:spacing w:line="440" w:lineRule="exact"/>
        <w:rPr>
          <w:rFonts w:ascii="宋体" w:cs="Times New Roman"/>
          <w:b/>
          <w:bCs/>
          <w:color w:val="auto"/>
          <w:sz w:val="24"/>
          <w:highlight w:val="none"/>
        </w:rPr>
      </w:pPr>
      <w:r>
        <w:rPr>
          <w:rFonts w:hint="eastAsia" w:ascii="宋体" w:hAnsi="宋体" w:cs="宋体"/>
          <w:b/>
          <w:bCs/>
          <w:color w:val="auto"/>
          <w:sz w:val="24"/>
          <w:highlight w:val="none"/>
        </w:rPr>
        <w:t>五、交货地点</w:t>
      </w:r>
    </w:p>
    <w:p>
      <w:pPr>
        <w:snapToGrid w:val="0"/>
        <w:spacing w:line="360" w:lineRule="auto"/>
        <w:ind w:firstLine="480" w:firstLineChars="200"/>
        <w:rPr>
          <w:rFonts w:ascii="宋体" w:cs="Times New Roman"/>
          <w:sz w:val="24"/>
        </w:rPr>
      </w:pPr>
      <w:r>
        <w:rPr>
          <w:rFonts w:hint="eastAsia" w:ascii="宋体" w:hAnsi="宋体" w:cs="宋体"/>
          <w:sz w:val="24"/>
        </w:rPr>
        <w:t>甲方指定的地点：</w:t>
      </w:r>
      <w:r>
        <w:rPr>
          <w:rFonts w:hint="eastAsia" w:ascii="宋体" w:hAnsi="宋体" w:cs="宋体"/>
          <w:sz w:val="24"/>
          <w:lang w:eastAsia="zh-CN"/>
        </w:rPr>
        <w:t>新疆维吾尔自治区产品质量监督检验研究院</w:t>
      </w:r>
      <w:r>
        <w:rPr>
          <w:rFonts w:hint="eastAsia" w:ascii="宋体" w:hAnsi="宋体" w:cs="宋体"/>
          <w:sz w:val="24"/>
        </w:rPr>
        <w:t>。</w:t>
      </w:r>
    </w:p>
    <w:p>
      <w:pPr>
        <w:shd w:val="clear" w:color="auto" w:fill="FFFFFF"/>
        <w:spacing w:line="440" w:lineRule="exact"/>
        <w:rPr>
          <w:rFonts w:ascii="宋体" w:cs="Times New Roman"/>
          <w:b/>
          <w:bCs/>
          <w:sz w:val="24"/>
        </w:rPr>
      </w:pPr>
      <w:r>
        <w:rPr>
          <w:rFonts w:hint="eastAsia" w:ascii="宋体" w:hAnsi="宋体" w:cs="宋体"/>
          <w:b/>
          <w:bCs/>
          <w:sz w:val="24"/>
        </w:rPr>
        <w:t>六、产品质量保证</w:t>
      </w:r>
    </w:p>
    <w:p>
      <w:pPr>
        <w:snapToGrid w:val="0"/>
        <w:spacing w:line="360" w:lineRule="auto"/>
        <w:ind w:firstLine="480" w:firstLineChars="200"/>
        <w:rPr>
          <w:rFonts w:ascii="宋体" w:cs="Times New Roman"/>
          <w:sz w:val="24"/>
        </w:rPr>
      </w:pPr>
      <w:r>
        <w:rPr>
          <w:rFonts w:ascii="宋体" w:hAnsi="宋体" w:cs="宋体"/>
          <w:sz w:val="24"/>
        </w:rPr>
        <w:t>1</w:t>
      </w:r>
      <w:r>
        <w:rPr>
          <w:rFonts w:hint="eastAsia" w:ascii="宋体" w:hAnsi="宋体" w:cs="宋体"/>
          <w:sz w:val="24"/>
        </w:rPr>
        <w:t>、乙方保证提供的合同约定的货物为全新的产品。</w:t>
      </w:r>
    </w:p>
    <w:p>
      <w:pPr>
        <w:snapToGrid w:val="0"/>
        <w:spacing w:line="360" w:lineRule="auto"/>
        <w:ind w:firstLine="480" w:firstLineChars="200"/>
        <w:rPr>
          <w:rFonts w:ascii="宋体" w:cs="Times New Roman"/>
          <w:sz w:val="24"/>
        </w:rPr>
      </w:pPr>
      <w:r>
        <w:rPr>
          <w:rFonts w:ascii="宋体" w:hAnsi="宋体" w:cs="宋体"/>
          <w:sz w:val="24"/>
        </w:rPr>
        <w:t>2</w:t>
      </w:r>
      <w:r>
        <w:rPr>
          <w:rFonts w:hint="eastAsia" w:ascii="宋体" w:hAnsi="宋体" w:cs="宋体"/>
          <w:sz w:val="24"/>
        </w:rPr>
        <w:t>、乙方所提供的合同约定的货物的型号、数量、规格及技术、质量标准、售后服务必须满足招标文件及所投标书规定的技术要求。</w:t>
      </w:r>
    </w:p>
    <w:p>
      <w:pPr>
        <w:snapToGrid w:val="0"/>
        <w:spacing w:line="360" w:lineRule="auto"/>
        <w:ind w:firstLine="480" w:firstLineChars="200"/>
        <w:rPr>
          <w:rFonts w:ascii="宋体" w:cs="Times New Roman"/>
          <w:sz w:val="24"/>
        </w:rPr>
      </w:pPr>
      <w:r>
        <w:rPr>
          <w:rFonts w:ascii="宋体" w:hAnsi="宋体" w:cs="宋体"/>
          <w:sz w:val="24"/>
        </w:rPr>
        <w:t>3</w:t>
      </w:r>
      <w:r>
        <w:rPr>
          <w:rFonts w:hint="eastAsia" w:ascii="宋体" w:hAnsi="宋体" w:cs="宋体"/>
          <w:sz w:val="24"/>
        </w:rPr>
        <w:t>、乙方保证提供的合同约定的货物按国家标准要求制作，质量完全满足用户要求。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snapToGrid w:val="0"/>
        <w:spacing w:line="360" w:lineRule="auto"/>
        <w:ind w:firstLine="480" w:firstLineChars="200"/>
        <w:rPr>
          <w:rFonts w:ascii="宋体" w:cs="Times New Roman"/>
          <w:sz w:val="24"/>
        </w:rPr>
      </w:pPr>
      <w:r>
        <w:rPr>
          <w:rFonts w:hint="eastAsia" w:ascii="宋体" w:hAnsi="宋体" w:cs="宋体"/>
          <w:sz w:val="24"/>
        </w:rPr>
        <w:t>乙方所供仪器包装标准按国家标准执行，即符合运输要求，确保设备不受损坏；包装物由甲方或施工单位负责回收处理；但有毒有害的包装物或必须由厂家回收的或国家规定必须由有关专业部门回收的包装物由乙方负责回收。</w:t>
      </w:r>
    </w:p>
    <w:p>
      <w:pPr>
        <w:shd w:val="clear" w:color="auto" w:fill="FFFFFF"/>
        <w:spacing w:line="440" w:lineRule="exact"/>
        <w:rPr>
          <w:rFonts w:ascii="宋体" w:cs="Times New Roman"/>
          <w:b/>
          <w:bCs/>
          <w:sz w:val="24"/>
        </w:rPr>
      </w:pPr>
      <w:r>
        <w:rPr>
          <w:rFonts w:hint="eastAsia" w:ascii="宋体" w:hAnsi="宋体" w:cs="宋体"/>
          <w:b/>
          <w:bCs/>
          <w:sz w:val="24"/>
        </w:rPr>
        <w:t>七、质量保证期</w:t>
      </w:r>
    </w:p>
    <w:p>
      <w:pPr>
        <w:snapToGrid w:val="0"/>
        <w:spacing w:line="360" w:lineRule="auto"/>
        <w:ind w:firstLine="480" w:firstLineChars="200"/>
        <w:rPr>
          <w:rFonts w:ascii="宋体" w:cs="Times New Roman"/>
          <w:sz w:val="24"/>
        </w:rPr>
      </w:pPr>
      <w:r>
        <w:rPr>
          <w:rFonts w:ascii="宋体" w:hAnsi="宋体" w:cs="宋体"/>
          <w:sz w:val="24"/>
        </w:rPr>
        <w:t>1</w:t>
      </w:r>
      <w:r>
        <w:rPr>
          <w:rFonts w:hint="eastAsia" w:ascii="宋体" w:hAnsi="宋体" w:cs="宋体"/>
          <w:sz w:val="24"/>
        </w:rPr>
        <w:t>、全部的合同约定的货物质保期为壹年。在质量保证期内，因产品质量出现问题，乙方负责免费维修或更换，并承担与维修和更换相关的运费、安装、调试、保险等全部费用。</w:t>
      </w:r>
    </w:p>
    <w:p>
      <w:pPr>
        <w:snapToGrid w:val="0"/>
        <w:spacing w:line="360" w:lineRule="auto"/>
        <w:ind w:firstLine="480" w:firstLineChars="200"/>
        <w:rPr>
          <w:rFonts w:ascii="宋体" w:cs="Times New Roman"/>
          <w:sz w:val="24"/>
        </w:rPr>
      </w:pPr>
      <w:r>
        <w:rPr>
          <w:rFonts w:ascii="宋体" w:hAnsi="宋体" w:cs="宋体"/>
          <w:sz w:val="24"/>
        </w:rPr>
        <w:t>2</w:t>
      </w:r>
      <w:r>
        <w:rPr>
          <w:rFonts w:hint="eastAsia" w:ascii="宋体" w:hAnsi="宋体" w:cs="宋体"/>
          <w:sz w:val="24"/>
        </w:rPr>
        <w:t>、乙方合同履行期间及质保期间的联系人：</w:t>
      </w:r>
      <w:r>
        <w:rPr>
          <w:rFonts w:ascii="宋体" w:hAnsi="宋体" w:cs="宋体"/>
          <w:sz w:val="24"/>
        </w:rPr>
        <w:t xml:space="preserve">     </w:t>
      </w:r>
      <w:r>
        <w:rPr>
          <w:rFonts w:hint="eastAsia" w:ascii="宋体" w:hAnsi="宋体" w:cs="宋体"/>
          <w:sz w:val="24"/>
          <w:lang w:val="zh-CN"/>
        </w:rPr>
        <w:t>电话：</w:t>
      </w:r>
      <w:r>
        <w:rPr>
          <w:rFonts w:ascii="宋体" w:hAnsi="宋体" w:cs="宋体"/>
          <w:sz w:val="24"/>
        </w:rPr>
        <w:t xml:space="preserve"> </w:t>
      </w:r>
    </w:p>
    <w:p>
      <w:pPr>
        <w:shd w:val="clear" w:color="auto" w:fill="FFFFFF"/>
        <w:spacing w:line="440" w:lineRule="exact"/>
        <w:rPr>
          <w:rFonts w:ascii="宋体" w:cs="Times New Roman"/>
          <w:b/>
          <w:bCs/>
          <w:sz w:val="24"/>
        </w:rPr>
      </w:pPr>
      <w:r>
        <w:rPr>
          <w:rFonts w:hint="eastAsia" w:ascii="宋体" w:hAnsi="宋体" w:cs="宋体"/>
          <w:b/>
          <w:bCs/>
          <w:sz w:val="24"/>
        </w:rPr>
        <w:t>八、技术资料</w:t>
      </w:r>
    </w:p>
    <w:p>
      <w:pPr>
        <w:snapToGrid w:val="0"/>
        <w:spacing w:line="360" w:lineRule="auto"/>
        <w:ind w:firstLine="480" w:firstLineChars="200"/>
        <w:rPr>
          <w:rFonts w:ascii="宋体" w:cs="Times New Roman"/>
          <w:sz w:val="24"/>
        </w:rPr>
      </w:pPr>
      <w:r>
        <w:rPr>
          <w:rFonts w:hint="eastAsia" w:ascii="宋体" w:hAnsi="宋体" w:cs="宋体"/>
          <w:sz w:val="24"/>
        </w:rPr>
        <w:t>乙方需向甲方提供下述资料：</w:t>
      </w:r>
    </w:p>
    <w:p>
      <w:pPr>
        <w:snapToGrid w:val="0"/>
        <w:spacing w:line="360" w:lineRule="auto"/>
        <w:ind w:firstLine="480" w:firstLineChars="200"/>
        <w:rPr>
          <w:rFonts w:ascii="宋体" w:cs="Times New Roman"/>
          <w:sz w:val="24"/>
        </w:rPr>
      </w:pPr>
      <w:r>
        <w:rPr>
          <w:rFonts w:hint="eastAsia" w:ascii="宋体" w:hAnsi="宋体" w:cs="宋体"/>
          <w:sz w:val="24"/>
        </w:rPr>
        <w:t>所供货物的型号、规格、数量及生产厂家的产品相符的中外文技术资料。包括：产品合格证、操作手册、使用说明书等。</w:t>
      </w:r>
    </w:p>
    <w:p>
      <w:pPr>
        <w:shd w:val="clear" w:color="auto" w:fill="FFFFFF"/>
        <w:spacing w:line="440" w:lineRule="exact"/>
        <w:rPr>
          <w:rFonts w:ascii="宋体" w:cs="Times New Roman"/>
          <w:b/>
          <w:bCs/>
          <w:sz w:val="24"/>
        </w:rPr>
      </w:pPr>
      <w:r>
        <w:rPr>
          <w:rFonts w:hint="eastAsia" w:ascii="宋体" w:hAnsi="宋体" w:cs="宋体"/>
          <w:b/>
          <w:bCs/>
          <w:sz w:val="24"/>
        </w:rPr>
        <w:t>九、包装及验收</w:t>
      </w:r>
    </w:p>
    <w:p>
      <w:pPr>
        <w:snapToGrid w:val="0"/>
        <w:spacing w:line="360" w:lineRule="auto"/>
        <w:ind w:firstLine="480" w:firstLineChars="200"/>
        <w:rPr>
          <w:rFonts w:ascii="宋体" w:cs="Times New Roman"/>
          <w:sz w:val="24"/>
        </w:rPr>
      </w:pPr>
      <w:r>
        <w:rPr>
          <w:rFonts w:ascii="宋体" w:hAnsi="宋体" w:cs="宋体"/>
          <w:sz w:val="24"/>
        </w:rPr>
        <w:t>1</w:t>
      </w:r>
      <w:r>
        <w:rPr>
          <w:rFonts w:hint="eastAsia" w:ascii="宋体" w:hAnsi="宋体" w:cs="宋体"/>
          <w:sz w:val="24"/>
        </w:rPr>
        <w:t>、所提供设备必须进行包装，免收包装费，包装物不回收。</w:t>
      </w:r>
    </w:p>
    <w:p>
      <w:pPr>
        <w:snapToGrid w:val="0"/>
        <w:spacing w:line="360" w:lineRule="auto"/>
        <w:ind w:firstLine="480" w:firstLineChars="200"/>
        <w:rPr>
          <w:rFonts w:ascii="宋体" w:cs="Times New Roman"/>
          <w:sz w:val="24"/>
        </w:rPr>
      </w:pPr>
      <w:r>
        <w:rPr>
          <w:rFonts w:ascii="宋体" w:hAnsi="宋体" w:cs="宋体"/>
          <w:sz w:val="24"/>
        </w:rPr>
        <w:t>2</w:t>
      </w:r>
      <w:r>
        <w:rPr>
          <w:rFonts w:hint="eastAsia" w:ascii="宋体" w:hAnsi="宋体" w:cs="宋体"/>
          <w:sz w:val="24"/>
        </w:rPr>
        <w:t>、因包装不妥在运输过程中发生丢失的、损坏的由乙方承担完全责任。</w:t>
      </w:r>
    </w:p>
    <w:p>
      <w:pPr>
        <w:snapToGrid w:val="0"/>
        <w:spacing w:line="360" w:lineRule="auto"/>
        <w:ind w:firstLine="480" w:firstLineChars="200"/>
        <w:rPr>
          <w:rFonts w:ascii="宋体" w:cs="Times New Roman"/>
          <w:sz w:val="24"/>
        </w:rPr>
      </w:pPr>
      <w:r>
        <w:rPr>
          <w:rFonts w:ascii="宋体" w:hAnsi="宋体" w:cs="宋体"/>
          <w:sz w:val="24"/>
        </w:rPr>
        <w:t>3</w:t>
      </w:r>
      <w:r>
        <w:rPr>
          <w:rFonts w:hint="eastAsia" w:ascii="宋体" w:hAnsi="宋体" w:cs="宋体"/>
          <w:sz w:val="24"/>
        </w:rPr>
        <w:t>、本次设备采购验收以货到现场验收，验收标准：按投标文件规定的型号、技术参数、数量、产地，并根据制造商签发的《产品合格证》、《出厂清单》、《技术文件》进行现场验收，并由甲、乙双方代表签署验收报告。如有异议，验收七天内以书面形式通知对方。在甲方指定地点交货验收合格后，货物的所有权随之转交，由甲方负责货物的保管和安全。</w:t>
      </w:r>
    </w:p>
    <w:p>
      <w:pPr>
        <w:shd w:val="clear" w:color="auto" w:fill="FFFFFF"/>
        <w:spacing w:line="440" w:lineRule="exact"/>
        <w:rPr>
          <w:rFonts w:ascii="宋体" w:cs="Times New Roman"/>
          <w:b/>
          <w:bCs/>
          <w:sz w:val="24"/>
        </w:rPr>
      </w:pPr>
      <w:r>
        <w:rPr>
          <w:rFonts w:hint="eastAsia" w:ascii="宋体" w:hAnsi="宋体" w:cs="宋体"/>
          <w:b/>
          <w:bCs/>
          <w:sz w:val="24"/>
        </w:rPr>
        <w:t>十、甲、乙双方的权利及义务</w:t>
      </w:r>
    </w:p>
    <w:p>
      <w:pPr>
        <w:snapToGrid w:val="0"/>
        <w:spacing w:line="360" w:lineRule="auto"/>
        <w:ind w:firstLine="480" w:firstLineChars="200"/>
        <w:rPr>
          <w:rFonts w:ascii="宋体" w:cs="Times New Roman"/>
          <w:sz w:val="24"/>
        </w:rPr>
      </w:pPr>
      <w:r>
        <w:rPr>
          <w:rFonts w:ascii="宋体" w:hAnsi="宋体" w:cs="宋体"/>
          <w:sz w:val="24"/>
        </w:rPr>
        <w:t>1</w:t>
      </w:r>
      <w:r>
        <w:rPr>
          <w:rFonts w:hint="eastAsia" w:ascii="宋体" w:hAnsi="宋体" w:cs="宋体"/>
          <w:sz w:val="24"/>
        </w:rPr>
        <w:t>、若甲方对订购的货物有任何更改，包括货物的型号、品种、规格、数量、颜色、交货期等事宜，必须在双方签订合同后七天内书面通知乙方，交货期相应从变更之日起顺延，若超过七天乙方不予更改。由于变更引起的合同总额的增减，则由甲乙双方友好协商后，多退少补。</w:t>
      </w:r>
    </w:p>
    <w:p>
      <w:pPr>
        <w:snapToGrid w:val="0"/>
        <w:spacing w:line="360" w:lineRule="auto"/>
        <w:ind w:firstLine="480" w:firstLineChars="200"/>
        <w:rPr>
          <w:rFonts w:ascii="宋体" w:cs="Times New Roman"/>
          <w:sz w:val="24"/>
        </w:rPr>
      </w:pPr>
      <w:r>
        <w:rPr>
          <w:rFonts w:ascii="宋体" w:hAnsi="宋体" w:cs="宋体"/>
          <w:sz w:val="24"/>
        </w:rPr>
        <w:t>2</w:t>
      </w:r>
      <w:r>
        <w:rPr>
          <w:rFonts w:hint="eastAsia" w:ascii="宋体" w:hAnsi="宋体" w:cs="宋体"/>
          <w:sz w:val="24"/>
        </w:rPr>
        <w:t>、若乙方在交货时，由于甲方的原因或要求，不能及时将货物送达指定地点和验收时则甲方负责承担与仓储及再次运输相关的费用，并给予乙方书面确认书，视为乙方已按期交付货物。</w:t>
      </w:r>
    </w:p>
    <w:p>
      <w:pPr>
        <w:snapToGrid w:val="0"/>
        <w:spacing w:line="360" w:lineRule="auto"/>
        <w:ind w:firstLine="480" w:firstLineChars="200"/>
        <w:rPr>
          <w:rFonts w:ascii="宋体" w:cs="Times New Roman"/>
          <w:sz w:val="24"/>
        </w:rPr>
      </w:pPr>
      <w:r>
        <w:rPr>
          <w:rFonts w:ascii="宋体" w:hAnsi="宋体" w:cs="宋体"/>
          <w:sz w:val="24"/>
        </w:rPr>
        <w:t>3</w:t>
      </w:r>
      <w:r>
        <w:rPr>
          <w:rFonts w:hint="eastAsia" w:ascii="宋体" w:hAnsi="宋体" w:cs="宋体"/>
          <w:sz w:val="24"/>
        </w:rPr>
        <w:t>、若甲方在验收后的质量保证期内，发现货物内有部分出现质量问题，应及时通知乙方若需要更换时，乙方应在接到通知后</w:t>
      </w:r>
      <w:r>
        <w:rPr>
          <w:rFonts w:ascii="宋体" w:hAnsi="宋体" w:cs="宋体"/>
          <w:sz w:val="24"/>
        </w:rPr>
        <w:t>10</w:t>
      </w:r>
      <w:r>
        <w:rPr>
          <w:rFonts w:hint="eastAsia" w:ascii="宋体" w:hAnsi="宋体" w:cs="宋体"/>
          <w:sz w:val="24"/>
        </w:rPr>
        <w:t>天内给予更换。</w:t>
      </w:r>
    </w:p>
    <w:p>
      <w:pPr>
        <w:snapToGrid w:val="0"/>
        <w:spacing w:line="360" w:lineRule="auto"/>
        <w:ind w:firstLine="480" w:firstLineChars="200"/>
        <w:rPr>
          <w:rFonts w:ascii="宋体" w:cs="Times New Roman"/>
          <w:sz w:val="24"/>
        </w:rPr>
      </w:pPr>
      <w:r>
        <w:rPr>
          <w:rFonts w:ascii="宋体" w:hAnsi="宋体" w:cs="宋体"/>
          <w:sz w:val="24"/>
        </w:rPr>
        <w:t>4</w:t>
      </w:r>
      <w:r>
        <w:rPr>
          <w:rFonts w:hint="eastAsia" w:ascii="宋体" w:hAnsi="宋体" w:cs="宋体"/>
          <w:sz w:val="24"/>
        </w:rPr>
        <w:t>、乙方须按合同要求提供质量合格的货物，如期在甲方指定的地点交货；货到</w:t>
      </w:r>
      <w:r>
        <w:rPr>
          <w:rFonts w:ascii="宋体" w:hAnsi="宋体" w:cs="宋体"/>
          <w:sz w:val="24"/>
        </w:rPr>
        <w:t>15</w:t>
      </w:r>
      <w:r>
        <w:rPr>
          <w:rFonts w:hint="eastAsia" w:ascii="宋体" w:hAnsi="宋体" w:cs="宋体"/>
          <w:sz w:val="24"/>
        </w:rPr>
        <w:t>个工作日内完成安装调试，并同时完成人员培训；安装调试及人员培训服务免费。</w:t>
      </w:r>
    </w:p>
    <w:p>
      <w:pPr>
        <w:snapToGrid w:val="0"/>
        <w:spacing w:line="360" w:lineRule="auto"/>
        <w:ind w:firstLine="480" w:firstLineChars="200"/>
        <w:rPr>
          <w:rFonts w:ascii="宋体" w:cs="Times New Roman"/>
          <w:sz w:val="24"/>
        </w:rPr>
      </w:pPr>
      <w:r>
        <w:rPr>
          <w:rFonts w:ascii="宋体" w:hAnsi="宋体" w:cs="宋体"/>
          <w:sz w:val="24"/>
        </w:rPr>
        <w:t>5</w:t>
      </w:r>
      <w:r>
        <w:rPr>
          <w:rFonts w:hint="eastAsia" w:ascii="宋体" w:hAnsi="宋体" w:cs="宋体"/>
          <w:sz w:val="24"/>
        </w:rPr>
        <w:t>、乙方对售予甲方的货物提供的质量保证期的质量保证范围，不包括意外事件、不可抗力原因及违规使用。</w:t>
      </w:r>
    </w:p>
    <w:p>
      <w:pPr>
        <w:shd w:val="clear" w:color="auto" w:fill="FFFFFF"/>
        <w:spacing w:line="440" w:lineRule="exact"/>
        <w:rPr>
          <w:rFonts w:ascii="宋体" w:cs="Times New Roman"/>
          <w:b/>
          <w:bCs/>
          <w:sz w:val="24"/>
        </w:rPr>
      </w:pPr>
      <w:r>
        <w:rPr>
          <w:rFonts w:hint="eastAsia" w:ascii="宋体" w:hAnsi="宋体" w:cs="宋体"/>
          <w:b/>
          <w:bCs/>
          <w:sz w:val="24"/>
        </w:rPr>
        <w:t>十一、合同变更、违约及其它</w:t>
      </w:r>
    </w:p>
    <w:p>
      <w:pPr>
        <w:snapToGrid w:val="0"/>
        <w:spacing w:line="360" w:lineRule="auto"/>
        <w:ind w:firstLine="480" w:firstLineChars="200"/>
        <w:rPr>
          <w:rFonts w:ascii="宋体" w:cs="Times New Roman"/>
          <w:sz w:val="24"/>
        </w:rPr>
      </w:pPr>
      <w:r>
        <w:rPr>
          <w:rFonts w:ascii="宋体" w:hAnsi="宋体" w:cs="宋体"/>
          <w:sz w:val="24"/>
        </w:rPr>
        <w:t>1</w:t>
      </w:r>
      <w:r>
        <w:rPr>
          <w:rFonts w:hint="eastAsia" w:ascii="宋体" w:hAnsi="宋体" w:cs="宋体"/>
          <w:sz w:val="24"/>
        </w:rPr>
        <w:t>、甲方按合同规定的付款要求履约，合同价格不变，甲方由于非不可抗力原因不能在本合同规定的时间内支付合同款项时，应事先告知乙方，否则甲方应向乙方支付违约金。</w:t>
      </w:r>
    </w:p>
    <w:p>
      <w:pPr>
        <w:snapToGrid w:val="0"/>
        <w:spacing w:line="360" w:lineRule="auto"/>
        <w:ind w:firstLine="480" w:firstLineChars="200"/>
        <w:rPr>
          <w:rFonts w:ascii="宋体" w:cs="Times New Roman"/>
          <w:sz w:val="24"/>
        </w:rPr>
      </w:pPr>
      <w:r>
        <w:rPr>
          <w:rFonts w:ascii="宋体" w:hAnsi="宋体" w:cs="宋体"/>
          <w:sz w:val="24"/>
        </w:rPr>
        <w:t>2</w:t>
      </w:r>
      <w:r>
        <w:rPr>
          <w:rFonts w:hint="eastAsia" w:ascii="宋体" w:hAnsi="宋体" w:cs="宋体"/>
          <w:sz w:val="24"/>
        </w:rPr>
        <w:t>、乙方必须在本合同规定的时间内按时交付合格货物，否则由乙方负责承担全部责任，如果乙方在甲方同意延长的交货时间内仍不能交货时，甲方有权因乙方违约的解除合同，而乙方仍需向甲方支付违约金：每延误七天按迟付款总金额的千分之五支付：不满七天按七天计算，依次类推。</w:t>
      </w:r>
    </w:p>
    <w:p>
      <w:pPr>
        <w:snapToGrid w:val="0"/>
        <w:spacing w:line="360" w:lineRule="auto"/>
        <w:ind w:firstLine="480" w:firstLineChars="200"/>
        <w:rPr>
          <w:rFonts w:ascii="宋体" w:cs="Times New Roman"/>
          <w:sz w:val="24"/>
        </w:rPr>
      </w:pPr>
      <w:r>
        <w:rPr>
          <w:rFonts w:ascii="宋体" w:hAnsi="宋体" w:cs="宋体"/>
          <w:sz w:val="24"/>
        </w:rPr>
        <w:t>3</w:t>
      </w:r>
      <w:r>
        <w:rPr>
          <w:rFonts w:hint="eastAsia" w:ascii="宋体" w:hAnsi="宋体" w:cs="宋体"/>
          <w:sz w:val="24"/>
        </w:rPr>
        <w:t>、乙方应严格按照投标、投标文件中规定的产品规格、型号名称、数量和质量提供相应的产品及服务，否则将视为乙方违约，并按合同总价款的</w:t>
      </w:r>
      <w:r>
        <w:rPr>
          <w:rFonts w:ascii="宋体" w:hAnsi="宋体" w:cs="宋体"/>
          <w:sz w:val="24"/>
        </w:rPr>
        <w:t>20%</w:t>
      </w:r>
      <w:r>
        <w:rPr>
          <w:rFonts w:hint="eastAsia" w:ascii="宋体" w:hAnsi="宋体" w:cs="宋体"/>
          <w:sz w:val="24"/>
        </w:rPr>
        <w:t>承担违的金。</w:t>
      </w:r>
    </w:p>
    <w:p>
      <w:pPr>
        <w:snapToGrid w:val="0"/>
        <w:spacing w:line="360" w:lineRule="auto"/>
        <w:ind w:firstLine="480" w:firstLineChars="200"/>
        <w:rPr>
          <w:rFonts w:ascii="宋体" w:cs="Times New Roman"/>
          <w:sz w:val="24"/>
        </w:rPr>
      </w:pPr>
      <w:r>
        <w:rPr>
          <w:rFonts w:ascii="宋体" w:hAnsi="宋体" w:cs="宋体"/>
          <w:sz w:val="24"/>
        </w:rPr>
        <w:t>4</w:t>
      </w:r>
      <w:r>
        <w:rPr>
          <w:rFonts w:hint="eastAsia" w:ascii="宋体" w:hAnsi="宋体" w:cs="宋体"/>
          <w:sz w:val="24"/>
        </w:rPr>
        <w:t>、如因不可抗力</w:t>
      </w:r>
      <w:r>
        <w:rPr>
          <w:rFonts w:ascii="宋体" w:hAnsi="宋体" w:cs="宋体"/>
          <w:sz w:val="24"/>
        </w:rPr>
        <w:t>(</w:t>
      </w:r>
      <w:r>
        <w:rPr>
          <w:rFonts w:hint="eastAsia" w:ascii="宋体" w:hAnsi="宋体" w:cs="宋体"/>
          <w:sz w:val="24"/>
        </w:rPr>
        <w:t>自然灾害，如地震、洪水、台风：政府行为，如征收征用，政策变更社会异常事件，如罢工骚扰等方面</w:t>
      </w:r>
      <w:r>
        <w:rPr>
          <w:rFonts w:ascii="宋体" w:hAnsi="宋体" w:cs="宋体"/>
          <w:sz w:val="24"/>
        </w:rPr>
        <w:t>)</w:t>
      </w:r>
      <w:r>
        <w:rPr>
          <w:rFonts w:hint="eastAsia" w:ascii="宋体" w:hAnsi="宋体" w:cs="宋体"/>
          <w:sz w:val="24"/>
        </w:rPr>
        <w:t>因素致使甲乙双不能完全履行或部分履行该合同的，任何一方都应在发生不可抗力之日起</w:t>
      </w:r>
      <w:r>
        <w:rPr>
          <w:rFonts w:ascii="宋体" w:hAnsi="宋体" w:cs="宋体"/>
          <w:sz w:val="24"/>
        </w:rPr>
        <w:t>7</w:t>
      </w:r>
      <w:r>
        <w:rPr>
          <w:rFonts w:hint="eastAsia" w:ascii="宋体" w:hAnsi="宋体" w:cs="宋体"/>
          <w:sz w:val="24"/>
        </w:rPr>
        <w:t>日内及时通知对方，如因迟延通知导致损失扩大，由延迟通知一方对扩大的损失进行赔偿。</w:t>
      </w:r>
    </w:p>
    <w:p>
      <w:pPr>
        <w:snapToGrid w:val="0"/>
        <w:spacing w:line="360" w:lineRule="auto"/>
        <w:ind w:firstLine="480" w:firstLineChars="200"/>
        <w:rPr>
          <w:rFonts w:ascii="宋体" w:cs="Times New Roman"/>
          <w:sz w:val="24"/>
        </w:rPr>
      </w:pPr>
      <w:r>
        <w:rPr>
          <w:rFonts w:ascii="宋体" w:hAnsi="宋体" w:cs="宋体"/>
          <w:sz w:val="24"/>
        </w:rPr>
        <w:t>5</w:t>
      </w:r>
      <w:r>
        <w:rPr>
          <w:rFonts w:hint="eastAsia" w:ascii="宋体" w:hAnsi="宋体" w:cs="宋体"/>
          <w:sz w:val="24"/>
        </w:rPr>
        <w:t>、本合同根据</w:t>
      </w:r>
      <w:r>
        <w:rPr>
          <w:rFonts w:ascii="宋体" w:hAnsi="宋体" w:cs="宋体"/>
          <w:sz w:val="24"/>
        </w:rPr>
        <w:t>2023</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由新疆君凯杰工程项目管理有限公司组织的招标会的招投标结果签订。招标文件、投标文件及开标会议上签名的答疑记录等均作为合同的附件，是合同文本不可分割的组成部分。合同文本未述及和不详之处，以附件为准。</w:t>
      </w:r>
    </w:p>
    <w:p>
      <w:pPr>
        <w:snapToGrid w:val="0"/>
        <w:spacing w:line="360" w:lineRule="auto"/>
        <w:ind w:firstLine="480" w:firstLineChars="200"/>
        <w:rPr>
          <w:rFonts w:ascii="宋体" w:cs="Times New Roman"/>
          <w:sz w:val="24"/>
        </w:rPr>
      </w:pPr>
      <w:r>
        <w:rPr>
          <w:rFonts w:ascii="宋体" w:hAnsi="宋体" w:cs="宋体"/>
          <w:sz w:val="24"/>
        </w:rPr>
        <w:t>6</w:t>
      </w:r>
      <w:r>
        <w:rPr>
          <w:rFonts w:hint="eastAsia" w:ascii="宋体" w:hAnsi="宋体" w:cs="宋体"/>
          <w:sz w:val="24"/>
        </w:rPr>
        <w:t>、合同文本不得涂改，如需修改应在合同附件中注明。经甲、乙双方协商达成一致修改意见，需经甲、乙双方代表共同签署此附件，并通报自新疆华域建设工程项目管理咨询有限公司认可后，方能生效。</w:t>
      </w:r>
    </w:p>
    <w:p>
      <w:pPr>
        <w:snapToGrid w:val="0"/>
        <w:spacing w:line="360" w:lineRule="auto"/>
        <w:ind w:firstLine="480" w:firstLineChars="200"/>
        <w:rPr>
          <w:rFonts w:ascii="宋体" w:cs="Times New Roman"/>
          <w:sz w:val="24"/>
        </w:rPr>
      </w:pPr>
      <w:r>
        <w:rPr>
          <w:rFonts w:ascii="宋体" w:hAnsi="宋体" w:cs="宋体"/>
          <w:sz w:val="24"/>
        </w:rPr>
        <w:t>7</w:t>
      </w:r>
      <w:r>
        <w:rPr>
          <w:rFonts w:hint="eastAsia" w:ascii="宋体" w:hAnsi="宋体" w:cs="宋体"/>
          <w:sz w:val="24"/>
        </w:rPr>
        <w:t>、合同所有附件，均与合同具有同等法律效力，合同和附件应要有法律效力顺序排列。</w:t>
      </w:r>
    </w:p>
    <w:p>
      <w:pPr>
        <w:snapToGrid w:val="0"/>
        <w:spacing w:line="360" w:lineRule="auto"/>
        <w:ind w:firstLine="480" w:firstLineChars="200"/>
        <w:rPr>
          <w:rFonts w:hint="eastAsia" w:ascii="宋体" w:cs="Times New Roman" w:eastAsiaTheme="minorEastAsia"/>
          <w:sz w:val="24"/>
          <w:lang w:eastAsia="zh-CN"/>
        </w:rPr>
      </w:pPr>
      <w:r>
        <w:rPr>
          <w:rFonts w:ascii="宋体" w:hAnsi="宋体" w:cs="宋体"/>
          <w:sz w:val="24"/>
        </w:rPr>
        <w:t>8</w:t>
      </w:r>
      <w:r>
        <w:rPr>
          <w:rFonts w:hint="eastAsia" w:ascii="宋体" w:hAnsi="宋体" w:cs="宋体"/>
          <w:sz w:val="24"/>
        </w:rPr>
        <w:t>、甲方通知送达地址：新疆乌鲁木齐市河北东路</w:t>
      </w:r>
      <w:r>
        <w:rPr>
          <w:rFonts w:ascii="宋体" w:hAnsi="宋体" w:cs="宋体"/>
          <w:sz w:val="24"/>
        </w:rPr>
        <w:t>188</w:t>
      </w:r>
      <w:r>
        <w:rPr>
          <w:rFonts w:hint="eastAsia" w:ascii="宋体" w:hAnsi="宋体" w:cs="宋体"/>
          <w:sz w:val="24"/>
        </w:rPr>
        <w:t>号</w:t>
      </w:r>
      <w:r>
        <w:rPr>
          <w:rFonts w:ascii="宋体" w:hAnsi="宋体" w:cs="宋体"/>
          <w:sz w:val="24"/>
        </w:rPr>
        <w:t xml:space="preserve"> </w:t>
      </w:r>
      <w:r>
        <w:rPr>
          <w:rFonts w:hint="eastAsia" w:ascii="宋体" w:hAnsi="宋体" w:cs="宋体"/>
          <w:sz w:val="24"/>
          <w:lang w:eastAsia="zh-CN"/>
        </w:rPr>
        <w:t>新疆维吾尔自治区产品质量监督检验研究院</w:t>
      </w:r>
    </w:p>
    <w:p>
      <w:pPr>
        <w:snapToGrid w:val="0"/>
        <w:spacing w:line="360" w:lineRule="auto"/>
        <w:ind w:firstLine="960" w:firstLineChars="400"/>
        <w:rPr>
          <w:rFonts w:ascii="宋体" w:cs="Times New Roman"/>
          <w:sz w:val="24"/>
        </w:rPr>
      </w:pPr>
      <w:r>
        <w:rPr>
          <w:rFonts w:hint="eastAsia" w:ascii="宋体" w:hAnsi="宋体" w:cs="宋体"/>
          <w:sz w:val="24"/>
        </w:rPr>
        <w:t>联系人：</w:t>
      </w:r>
    </w:p>
    <w:p>
      <w:pPr>
        <w:snapToGrid w:val="0"/>
        <w:spacing w:line="360" w:lineRule="auto"/>
        <w:ind w:firstLine="960" w:firstLineChars="400"/>
        <w:rPr>
          <w:rFonts w:hint="eastAsia" w:ascii="宋体" w:cs="Times New Roman" w:eastAsiaTheme="minorEastAsia"/>
          <w:sz w:val="24"/>
          <w:lang w:eastAsia="zh-CN"/>
        </w:rPr>
      </w:pPr>
      <w:r>
        <w:rPr>
          <w:rFonts w:hint="eastAsia" w:ascii="宋体" w:hAnsi="宋体" w:cs="宋体"/>
          <w:sz w:val="24"/>
        </w:rPr>
        <w:t>联系电话：</w:t>
      </w:r>
      <w:r>
        <w:rPr>
          <w:rFonts w:hint="eastAsia" w:ascii="宋体" w:hAnsi="宋体" w:cs="宋体"/>
          <w:sz w:val="24"/>
          <w:lang w:val="en-US" w:eastAsia="zh-CN"/>
        </w:rPr>
        <w:t xml:space="preserve"> </w:t>
      </w:r>
    </w:p>
    <w:p>
      <w:pPr>
        <w:pStyle w:val="5"/>
        <w:ind w:firstLine="960" w:firstLineChars="400"/>
        <w:rPr>
          <w:rFonts w:ascii="宋体" w:hAnsi="宋体" w:eastAsia="宋体" w:cs="Times New Roman"/>
          <w:lang w:val="en-US"/>
        </w:rPr>
      </w:pPr>
      <w:r>
        <w:rPr>
          <w:rFonts w:hint="eastAsia" w:ascii="宋体" w:hAnsi="宋体" w:eastAsia="宋体" w:cs="宋体"/>
        </w:rPr>
        <w:t>传真号码：</w:t>
      </w:r>
    </w:p>
    <w:p>
      <w:pPr>
        <w:pStyle w:val="5"/>
        <w:ind w:firstLine="960" w:firstLineChars="400"/>
        <w:rPr>
          <w:rFonts w:ascii="宋体" w:hAnsi="宋体" w:eastAsia="宋体" w:cs="Times New Roman"/>
          <w:lang w:val="en-US"/>
        </w:rPr>
      </w:pPr>
      <w:r>
        <w:rPr>
          <w:rFonts w:hint="eastAsia" w:ascii="宋体" w:hAnsi="宋体" w:eastAsia="宋体" w:cs="宋体"/>
        </w:rPr>
        <w:t>电子邮箱：</w:t>
      </w:r>
    </w:p>
    <w:p>
      <w:pPr>
        <w:snapToGrid w:val="0"/>
        <w:spacing w:line="360" w:lineRule="auto"/>
        <w:ind w:firstLine="960" w:firstLineChars="400"/>
        <w:rPr>
          <w:rFonts w:ascii="宋体" w:cs="Times New Roman"/>
          <w:color w:val="FF0000"/>
          <w:sz w:val="24"/>
        </w:rPr>
      </w:pPr>
    </w:p>
    <w:p>
      <w:pPr>
        <w:snapToGrid w:val="0"/>
        <w:spacing w:line="360" w:lineRule="auto"/>
        <w:ind w:firstLine="960" w:firstLineChars="400"/>
        <w:rPr>
          <w:rFonts w:ascii="宋体" w:cs="Times New Roman"/>
          <w:sz w:val="24"/>
        </w:rPr>
      </w:pPr>
      <w:r>
        <w:rPr>
          <w:rFonts w:hint="eastAsia" w:ascii="宋体" w:hAnsi="宋体" w:cs="宋体"/>
          <w:sz w:val="24"/>
        </w:rPr>
        <w:t>乙方通知送达地址：</w:t>
      </w:r>
    </w:p>
    <w:p>
      <w:pPr>
        <w:snapToGrid w:val="0"/>
        <w:spacing w:line="360" w:lineRule="auto"/>
        <w:ind w:firstLine="960" w:firstLineChars="400"/>
        <w:rPr>
          <w:rFonts w:ascii="宋体" w:cs="Times New Roman"/>
          <w:sz w:val="24"/>
        </w:rPr>
      </w:pPr>
      <w:r>
        <w:rPr>
          <w:rFonts w:hint="eastAsia" w:ascii="宋体" w:hAnsi="宋体" w:cs="宋体"/>
          <w:sz w:val="24"/>
        </w:rPr>
        <w:t>联系人：</w:t>
      </w:r>
    </w:p>
    <w:p>
      <w:pPr>
        <w:snapToGrid w:val="0"/>
        <w:spacing w:line="360" w:lineRule="auto"/>
        <w:ind w:firstLine="960" w:firstLineChars="400"/>
        <w:rPr>
          <w:rFonts w:ascii="宋体" w:cs="Times New Roman"/>
          <w:sz w:val="24"/>
        </w:rPr>
      </w:pPr>
      <w:r>
        <w:rPr>
          <w:rFonts w:hint="eastAsia" w:ascii="宋体" w:hAnsi="宋体" w:cs="宋体"/>
          <w:sz w:val="24"/>
        </w:rPr>
        <w:t>联系电话：</w:t>
      </w:r>
    </w:p>
    <w:p>
      <w:pPr>
        <w:pStyle w:val="5"/>
        <w:ind w:firstLine="960" w:firstLineChars="400"/>
        <w:rPr>
          <w:rFonts w:ascii="宋体" w:hAnsi="宋体" w:eastAsia="宋体" w:cs="Times New Roman"/>
          <w:lang w:val="en-US"/>
        </w:rPr>
      </w:pPr>
      <w:r>
        <w:rPr>
          <w:rFonts w:hint="eastAsia" w:ascii="宋体" w:hAnsi="宋体" w:eastAsia="宋体" w:cs="宋体"/>
        </w:rPr>
        <w:t>传真号码：</w:t>
      </w:r>
    </w:p>
    <w:p>
      <w:pPr>
        <w:pStyle w:val="6"/>
        <w:ind w:firstLine="960" w:firstLineChars="400"/>
        <w:rPr>
          <w:rFonts w:eastAsia="宋体" w:cs="Times New Roman"/>
          <w:lang w:val="en-US"/>
        </w:rPr>
      </w:pPr>
      <w:r>
        <w:rPr>
          <w:rFonts w:hint="eastAsia" w:ascii="宋体" w:hAnsi="宋体" w:eastAsia="宋体" w:cs="宋体"/>
        </w:rPr>
        <w:t>电子邮箱：</w:t>
      </w:r>
    </w:p>
    <w:p>
      <w:pPr>
        <w:pStyle w:val="6"/>
        <w:ind w:firstLine="240"/>
        <w:rPr>
          <w:rFonts w:cs="Times New Roman"/>
        </w:rPr>
      </w:pPr>
    </w:p>
    <w:p>
      <w:pPr>
        <w:pStyle w:val="5"/>
        <w:rPr>
          <w:rFonts w:cs="Times New Roman"/>
        </w:rPr>
      </w:pPr>
    </w:p>
    <w:p>
      <w:pPr>
        <w:snapToGrid w:val="0"/>
        <w:spacing w:line="360" w:lineRule="auto"/>
        <w:ind w:firstLine="480" w:firstLineChars="200"/>
        <w:rPr>
          <w:rFonts w:ascii="宋体" w:cs="Times New Roman"/>
          <w:sz w:val="24"/>
        </w:rPr>
      </w:pPr>
      <w:r>
        <w:rPr>
          <w:rFonts w:ascii="宋体" w:hAnsi="宋体" w:cs="宋体"/>
          <w:sz w:val="24"/>
        </w:rPr>
        <w:t>9</w:t>
      </w:r>
      <w:r>
        <w:rPr>
          <w:rFonts w:hint="eastAsia" w:ascii="宋体" w:hAnsi="宋体" w:cs="宋体"/>
          <w:sz w:val="24"/>
        </w:rPr>
        <w:t>、合同经甲、乙双方签字盖章后即行生效。合同生效后，乙方中途终止合同</w:t>
      </w:r>
      <w:r>
        <w:rPr>
          <w:rFonts w:ascii="宋体" w:hAnsi="宋体" w:cs="宋体"/>
          <w:sz w:val="24"/>
        </w:rPr>
        <w:t>(</w:t>
      </w:r>
      <w:r>
        <w:rPr>
          <w:rFonts w:hint="eastAsia" w:ascii="宋体" w:hAnsi="宋体" w:cs="宋体"/>
          <w:sz w:val="24"/>
        </w:rPr>
        <w:t>不可抗力原因除外</w:t>
      </w:r>
      <w:r>
        <w:rPr>
          <w:rFonts w:ascii="宋体" w:hAnsi="宋体" w:cs="宋体"/>
          <w:sz w:val="24"/>
        </w:rPr>
        <w:t>)</w:t>
      </w:r>
      <w:r>
        <w:rPr>
          <w:rFonts w:hint="eastAsia" w:ascii="宋体" w:hAnsi="宋体" w:cs="宋体"/>
          <w:sz w:val="24"/>
        </w:rPr>
        <w:t>，应按实际损失向甲方支付赔偿金，并向甲方支付合同总金额</w:t>
      </w:r>
      <w:r>
        <w:rPr>
          <w:rFonts w:ascii="宋体" w:hAnsi="宋体" w:cs="宋体"/>
          <w:sz w:val="24"/>
        </w:rPr>
        <w:t>10%</w:t>
      </w:r>
      <w:r>
        <w:rPr>
          <w:rFonts w:hint="eastAsia" w:ascii="宋体" w:hAnsi="宋体" w:cs="宋体"/>
          <w:sz w:val="24"/>
        </w:rPr>
        <w:t>的违约金，甲方中途解除合同</w:t>
      </w:r>
      <w:r>
        <w:rPr>
          <w:rFonts w:ascii="宋体" w:hAnsi="宋体" w:cs="宋体"/>
          <w:sz w:val="24"/>
        </w:rPr>
        <w:t>(</w:t>
      </w:r>
      <w:r>
        <w:rPr>
          <w:rFonts w:hint="eastAsia" w:ascii="宋体" w:hAnsi="宋体" w:cs="宋体"/>
          <w:sz w:val="24"/>
        </w:rPr>
        <w:t>不可抗力原因除外</w:t>
      </w:r>
      <w:r>
        <w:rPr>
          <w:rFonts w:ascii="宋体" w:hAnsi="宋体" w:cs="宋体"/>
          <w:sz w:val="24"/>
        </w:rPr>
        <w:t>)</w:t>
      </w:r>
      <w:r>
        <w:rPr>
          <w:rFonts w:hint="eastAsia" w:ascii="宋体" w:hAnsi="宋体" w:cs="宋体"/>
          <w:sz w:val="24"/>
        </w:rPr>
        <w:t>，应按实际损失向甲方支付赔偿金，并向乙方支付合同总金额的</w:t>
      </w:r>
      <w:r>
        <w:rPr>
          <w:rFonts w:ascii="宋体" w:hAnsi="宋体" w:cs="宋体"/>
          <w:sz w:val="24"/>
        </w:rPr>
        <w:t>10%</w:t>
      </w:r>
      <w:r>
        <w:rPr>
          <w:rFonts w:hint="eastAsia" w:ascii="宋体" w:hAnsi="宋体" w:cs="宋体"/>
          <w:sz w:val="24"/>
        </w:rPr>
        <w:t>的违约金。</w:t>
      </w:r>
    </w:p>
    <w:p>
      <w:pPr>
        <w:snapToGrid w:val="0"/>
        <w:spacing w:line="360" w:lineRule="auto"/>
        <w:ind w:firstLine="480" w:firstLineChars="200"/>
        <w:rPr>
          <w:rFonts w:ascii="宋体" w:cs="Times New Roman"/>
          <w:sz w:val="24"/>
        </w:rPr>
      </w:pPr>
      <w:r>
        <w:rPr>
          <w:rFonts w:ascii="宋体" w:hAnsi="宋体" w:cs="宋体"/>
          <w:sz w:val="24"/>
        </w:rPr>
        <w:t>10</w:t>
      </w:r>
      <w:r>
        <w:rPr>
          <w:rFonts w:hint="eastAsia" w:ascii="宋体" w:hAnsi="宋体" w:cs="宋体"/>
          <w:sz w:val="24"/>
        </w:rPr>
        <w:t>、本合同依照《中华人民共和国民法典》等相关法律法规制定。未尽事项皆受上述法律法规约束。甲、乙双方发生争议时，应先协商解决，经协商在</w:t>
      </w:r>
      <w:r>
        <w:rPr>
          <w:rFonts w:ascii="宋体" w:hAnsi="宋体" w:cs="宋体"/>
          <w:sz w:val="24"/>
        </w:rPr>
        <w:t>30</w:t>
      </w:r>
      <w:r>
        <w:rPr>
          <w:rFonts w:hint="eastAsia" w:ascii="宋体" w:hAnsi="宋体" w:cs="宋体"/>
          <w:sz w:val="24"/>
        </w:rPr>
        <w:t>天内不能达成协议时，任何一方有权向甲方所在地人民法院提起诉讼。</w:t>
      </w:r>
    </w:p>
    <w:p>
      <w:pPr>
        <w:snapToGrid w:val="0"/>
        <w:spacing w:line="360" w:lineRule="auto"/>
        <w:ind w:firstLine="480" w:firstLineChars="200"/>
        <w:rPr>
          <w:rFonts w:ascii="宋体" w:cs="Times New Roman"/>
          <w:sz w:val="24"/>
        </w:rPr>
      </w:pPr>
      <w:r>
        <w:rPr>
          <w:rFonts w:hint="eastAsia" w:ascii="宋体" w:hAnsi="宋体" w:cs="宋体"/>
          <w:sz w:val="24"/>
        </w:rPr>
        <w:t>本合同自双方签章之日起生效，到经甲方验收无误，并按本合同规定将货款结算以后终止。</w:t>
      </w:r>
    </w:p>
    <w:p>
      <w:pPr>
        <w:snapToGrid w:val="0"/>
        <w:spacing w:line="360" w:lineRule="auto"/>
        <w:ind w:firstLine="480" w:firstLineChars="200"/>
        <w:rPr>
          <w:rFonts w:ascii="宋体" w:cs="Times New Roman"/>
          <w:sz w:val="24"/>
        </w:rPr>
      </w:pPr>
      <w:r>
        <w:rPr>
          <w:rFonts w:ascii="宋体" w:hAnsi="宋体" w:cs="宋体"/>
          <w:sz w:val="24"/>
        </w:rPr>
        <w:t xml:space="preserve">    </w:t>
      </w:r>
      <w:r>
        <w:rPr>
          <w:rFonts w:hint="eastAsia" w:ascii="宋体" w:hAnsi="宋体" w:cs="宋体"/>
          <w:sz w:val="24"/>
        </w:rPr>
        <w:t>本合同一式捌份，由甲、乙双方各执肆份。</w:t>
      </w:r>
    </w:p>
    <w:p>
      <w:pPr>
        <w:snapToGrid w:val="0"/>
        <w:spacing w:line="360" w:lineRule="auto"/>
        <w:ind w:firstLine="960" w:firstLineChars="400"/>
        <w:rPr>
          <w:rFonts w:ascii="宋体" w:cs="Times New Roman"/>
          <w:sz w:val="24"/>
        </w:rPr>
      </w:pPr>
      <w:r>
        <w:rPr>
          <w:rFonts w:hint="eastAsia" w:ascii="宋体" w:hAnsi="宋体" w:cs="宋体"/>
          <w:sz w:val="24"/>
        </w:rPr>
        <w:t>本合同未尽事宜，由甲乙双方协商处理。</w:t>
      </w:r>
    </w:p>
    <w:p>
      <w:pPr>
        <w:snapToGrid w:val="0"/>
        <w:spacing w:line="360" w:lineRule="auto"/>
        <w:rPr>
          <w:rFonts w:ascii="宋体" w:cs="Times New Roman"/>
          <w:sz w:val="24"/>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p>
    <w:p>
      <w:pPr>
        <w:snapToGrid w:val="0"/>
        <w:spacing w:line="360" w:lineRule="auto"/>
        <w:rPr>
          <w:rFonts w:ascii="宋体" w:cs="Times New Roman"/>
          <w:sz w:val="24"/>
        </w:rPr>
      </w:pPr>
      <w:r>
        <w:rPr>
          <w:rFonts w:hint="eastAsia" w:ascii="宋体" w:hAnsi="宋体" w:cs="宋体"/>
          <w:sz w:val="24"/>
        </w:rPr>
        <w:t>（盖章）</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（盖章）</w:t>
      </w:r>
      <w:r>
        <w:rPr>
          <w:rFonts w:ascii="宋体" w:hAnsi="宋体" w:cs="宋体"/>
          <w:sz w:val="24"/>
        </w:rPr>
        <w:t xml:space="preserve">                                                    </w:t>
      </w:r>
    </w:p>
    <w:p>
      <w:pPr>
        <w:snapToGrid w:val="0"/>
        <w:spacing w:line="360" w:lineRule="auto"/>
        <w:rPr>
          <w:rFonts w:ascii="宋体" w:cs="Times New Roman"/>
          <w:sz w:val="24"/>
        </w:rPr>
      </w:pPr>
      <w:r>
        <w:rPr>
          <w:rFonts w:hint="eastAsia" w:ascii="宋体" w:hAnsi="宋体" w:cs="宋体"/>
          <w:sz w:val="24"/>
        </w:rPr>
        <w:t>法人或授权代表签字：</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法人或授权代表签字：</w:t>
      </w:r>
      <w:r>
        <w:rPr>
          <w:rFonts w:ascii="宋体" w:hAnsi="宋体" w:cs="宋体"/>
          <w:sz w:val="24"/>
        </w:rPr>
        <w:t xml:space="preserve">                      </w:t>
      </w:r>
    </w:p>
    <w:p>
      <w:pPr>
        <w:snapToGrid w:val="0"/>
        <w:spacing w:line="360" w:lineRule="auto"/>
        <w:rPr>
          <w:rFonts w:ascii="宋体" w:cs="Times New Roman"/>
          <w:sz w:val="24"/>
        </w:rPr>
      </w:pPr>
      <w:r>
        <w:rPr>
          <w:rFonts w:hint="eastAsia" w:ascii="宋体" w:hAnsi="宋体" w:cs="宋体"/>
          <w:sz w:val="24"/>
        </w:rPr>
        <w:t>电</w:t>
      </w:r>
      <w:r>
        <w:rPr>
          <w:rFonts w:ascii="宋体" w:hAnsi="宋体" w:cs="宋体"/>
          <w:sz w:val="24"/>
        </w:rPr>
        <w:t xml:space="preserve">    </w:t>
      </w:r>
      <w:r>
        <w:rPr>
          <w:rFonts w:hint="eastAsia" w:ascii="宋体" w:hAnsi="宋体" w:cs="宋体"/>
          <w:sz w:val="24"/>
        </w:rPr>
        <w:t>话：</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电</w:t>
      </w:r>
      <w:r>
        <w:rPr>
          <w:rFonts w:ascii="宋体" w:hAnsi="宋体" w:cs="宋体"/>
          <w:sz w:val="24"/>
        </w:rPr>
        <w:t xml:space="preserve">    </w:t>
      </w:r>
      <w:r>
        <w:rPr>
          <w:rFonts w:hint="eastAsia" w:ascii="宋体" w:hAnsi="宋体" w:cs="宋体"/>
          <w:sz w:val="24"/>
        </w:rPr>
        <w:t>话：</w:t>
      </w:r>
      <w:r>
        <w:rPr>
          <w:rFonts w:ascii="宋体" w:hAnsi="宋体" w:cs="宋体"/>
          <w:sz w:val="24"/>
        </w:rPr>
        <w:t xml:space="preserve">                 </w:t>
      </w:r>
    </w:p>
    <w:p>
      <w:pPr>
        <w:snapToGrid w:val="0"/>
        <w:spacing w:line="360" w:lineRule="auto"/>
        <w:rPr>
          <w:rFonts w:ascii="宋体" w:cs="Times New Roman"/>
          <w:sz w:val="24"/>
        </w:rPr>
      </w:pPr>
      <w:r>
        <w:rPr>
          <w:rFonts w:hint="eastAsia" w:ascii="宋体" w:hAnsi="宋体" w:cs="宋体"/>
          <w:sz w:val="24"/>
        </w:rPr>
        <w:t>开户银行</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开户银行</w:t>
      </w:r>
      <w:r>
        <w:rPr>
          <w:rFonts w:ascii="宋体" w:hAnsi="宋体" w:cs="宋体"/>
          <w:sz w:val="24"/>
        </w:rPr>
        <w:t xml:space="preserve">: </w:t>
      </w:r>
    </w:p>
    <w:p>
      <w:pPr>
        <w:snapToGrid w:val="0"/>
        <w:spacing w:line="360" w:lineRule="auto"/>
        <w:rPr>
          <w:rFonts w:ascii="宋体" w:cs="Times New Roman"/>
          <w:sz w:val="24"/>
        </w:rPr>
      </w:pPr>
      <w:r>
        <w:rPr>
          <w:rFonts w:hint="eastAsia" w:ascii="宋体" w:hAnsi="宋体" w:cs="宋体"/>
          <w:sz w:val="24"/>
        </w:rPr>
        <w:t>账</w:t>
      </w:r>
      <w:r>
        <w:rPr>
          <w:rFonts w:ascii="宋体" w:hAnsi="宋体" w:cs="宋体"/>
          <w:sz w:val="24"/>
        </w:rPr>
        <w:t xml:space="preserve">    </w:t>
      </w:r>
      <w:r>
        <w:rPr>
          <w:rFonts w:hint="eastAsia" w:ascii="宋体" w:hAnsi="宋体" w:cs="宋体"/>
          <w:sz w:val="24"/>
        </w:rPr>
        <w:t>号</w:t>
      </w:r>
      <w:r>
        <w:rPr>
          <w:rFonts w:ascii="宋体" w:hAnsi="宋体" w:cs="宋体"/>
          <w:sz w:val="24"/>
        </w:rPr>
        <w:t>:</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账</w:t>
      </w:r>
      <w:r>
        <w:rPr>
          <w:rFonts w:ascii="宋体" w:hAnsi="宋体" w:cs="宋体"/>
          <w:sz w:val="24"/>
        </w:rPr>
        <w:t xml:space="preserve">    </w:t>
      </w:r>
      <w:r>
        <w:rPr>
          <w:rFonts w:hint="eastAsia" w:ascii="宋体" w:hAnsi="宋体" w:cs="宋体"/>
          <w:sz w:val="24"/>
        </w:rPr>
        <w:t>号</w:t>
      </w:r>
      <w:r>
        <w:rPr>
          <w:rFonts w:ascii="宋体" w:hAnsi="宋体" w:cs="宋体"/>
          <w:sz w:val="24"/>
        </w:rPr>
        <w:t xml:space="preserve">: </w:t>
      </w:r>
    </w:p>
    <w:p>
      <w:pPr>
        <w:snapToGrid w:val="0"/>
        <w:spacing w:line="360" w:lineRule="auto"/>
        <w:rPr>
          <w:rFonts w:ascii="宋体" w:cs="Times New Roman"/>
          <w:sz w:val="24"/>
        </w:rPr>
      </w:pP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rPr>
        <w:t xml:space="preserve">:                  </w:t>
      </w:r>
      <w:r>
        <w:rPr>
          <w:rFonts w:ascii="宋体" w:hAnsi="宋体" w:cs="宋体"/>
        </w:rPr>
        <w:t xml:space="preserve">   </w:t>
      </w:r>
      <w:r>
        <w:rPr>
          <w:rFonts w:ascii="宋体" w:hAnsi="宋体" w:cs="宋体"/>
          <w:sz w:val="22"/>
          <w:szCs w:val="22"/>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rPr>
        <w:t xml:space="preserve">:        </w:t>
      </w:r>
    </w:p>
    <w:p>
      <w:pPr>
        <w:ind w:firstLine="420" w:firstLineChars="200"/>
        <w:rPr>
          <w:rFonts w:ascii="宋体" w:cs="Times New Roman"/>
        </w:rPr>
      </w:pPr>
    </w:p>
    <w:p>
      <w:pPr>
        <w:rPr>
          <w:rFonts w:ascii="宋体" w:cs="Times New Roman"/>
          <w:b/>
          <w:bCs/>
          <w:sz w:val="24"/>
        </w:rPr>
      </w:pPr>
      <w:r>
        <w:rPr>
          <w:rFonts w:ascii="宋体" w:cs="Times New Roman"/>
          <w:b/>
          <w:bCs/>
          <w:sz w:val="24"/>
        </w:rPr>
        <w:br w:type="page"/>
      </w:r>
    </w:p>
    <w:p>
      <w:pPr>
        <w:pStyle w:val="23"/>
        <w:pBdr>
          <w:top w:val="none" w:color="auto" w:sz="0" w:space="0"/>
          <w:left w:val="none" w:color="auto" w:sz="0" w:space="0"/>
          <w:bottom w:val="none" w:color="auto" w:sz="0" w:space="0"/>
          <w:right w:val="none" w:color="auto" w:sz="0" w:space="0"/>
        </w:pBdr>
        <w:rPr>
          <w:rFonts w:cs="Times New Roman"/>
        </w:rPr>
      </w:pPr>
    </w:p>
    <w:p>
      <w:pPr>
        <w:spacing w:line="440" w:lineRule="exact"/>
        <w:ind w:firstLine="482" w:firstLineChars="200"/>
        <w:rPr>
          <w:rFonts w:ascii="宋体" w:cs="Times New Roman"/>
          <w:b/>
          <w:bCs/>
          <w:sz w:val="24"/>
        </w:rPr>
      </w:pPr>
      <w:r>
        <w:rPr>
          <w:rFonts w:ascii="宋体" w:hAnsi="宋体" w:cs="宋体"/>
          <w:b/>
          <w:bCs/>
          <w:sz w:val="24"/>
        </w:rPr>
        <w:t>35.</w:t>
      </w:r>
      <w:r>
        <w:rPr>
          <w:rFonts w:hint="eastAsia" w:ascii="宋体" w:hAnsi="宋体" w:cs="宋体"/>
          <w:b/>
          <w:bCs/>
          <w:sz w:val="24"/>
        </w:rPr>
        <w:t>合同授予标准</w:t>
      </w:r>
    </w:p>
    <w:p>
      <w:pPr>
        <w:spacing w:line="440" w:lineRule="exact"/>
        <w:ind w:firstLine="472" w:firstLineChars="200"/>
        <w:rPr>
          <w:rFonts w:ascii="宋体" w:cs="Times New Roman"/>
          <w:spacing w:val="-2"/>
          <w:sz w:val="24"/>
        </w:rPr>
      </w:pPr>
      <w:r>
        <w:rPr>
          <w:rFonts w:ascii="宋体" w:hAnsi="宋体" w:cs="宋体"/>
          <w:spacing w:val="-2"/>
          <w:sz w:val="24"/>
        </w:rPr>
        <w:t>35.1</w:t>
      </w:r>
      <w:r>
        <w:rPr>
          <w:rFonts w:hint="eastAsia" w:ascii="宋体" w:hAnsi="宋体" w:cs="宋体"/>
          <w:spacing w:val="-2"/>
          <w:sz w:val="24"/>
        </w:rPr>
        <w:t>合同将授予被确定为实质上响应招标文件要求、具备履行合同义务条件、报价合理、技术和商务条件都符合条件基础上对买方最为有利的投标人。</w:t>
      </w:r>
    </w:p>
    <w:p>
      <w:pPr>
        <w:spacing w:line="440" w:lineRule="exact"/>
        <w:ind w:firstLine="472" w:firstLineChars="200"/>
        <w:rPr>
          <w:rFonts w:ascii="宋体" w:cs="Times New Roman"/>
          <w:spacing w:val="-2"/>
          <w:sz w:val="24"/>
        </w:rPr>
      </w:pPr>
      <w:r>
        <w:rPr>
          <w:rFonts w:ascii="宋体" w:hAnsi="宋体" w:cs="宋体"/>
          <w:spacing w:val="-2"/>
          <w:sz w:val="24"/>
        </w:rPr>
        <w:t>35.2</w:t>
      </w:r>
      <w:r>
        <w:rPr>
          <w:rFonts w:hint="eastAsia" w:ascii="宋体" w:hAnsi="宋体" w:cs="宋体"/>
          <w:spacing w:val="-2"/>
          <w:sz w:val="24"/>
        </w:rPr>
        <w:t>最低投标价不一定是被授予合同的保证。</w:t>
      </w:r>
    </w:p>
    <w:p>
      <w:pPr>
        <w:spacing w:line="440" w:lineRule="exact"/>
        <w:ind w:firstLine="472" w:firstLineChars="200"/>
        <w:rPr>
          <w:rFonts w:ascii="宋体" w:cs="Times New Roman"/>
          <w:b/>
          <w:bCs/>
          <w:sz w:val="24"/>
        </w:rPr>
      </w:pPr>
      <w:r>
        <w:rPr>
          <w:rFonts w:ascii="宋体" w:hAnsi="宋体" w:cs="宋体"/>
          <w:spacing w:val="-2"/>
          <w:sz w:val="24"/>
        </w:rPr>
        <w:t>35.3</w:t>
      </w:r>
      <w:r>
        <w:rPr>
          <w:rFonts w:hint="eastAsia" w:ascii="宋体" w:hAnsi="宋体" w:cs="宋体"/>
          <w:spacing w:val="-2"/>
          <w:sz w:val="24"/>
        </w:rPr>
        <w:t>如果确定该投标人不能无条件圆满履行合同，采购人将对下一个可能中标的投标人资格做出类似的审查。</w:t>
      </w:r>
    </w:p>
    <w:p>
      <w:pPr>
        <w:spacing w:line="440" w:lineRule="exact"/>
        <w:ind w:firstLine="482" w:firstLineChars="200"/>
        <w:rPr>
          <w:rFonts w:ascii="宋体" w:cs="Times New Roman"/>
          <w:b/>
          <w:bCs/>
          <w:sz w:val="24"/>
        </w:rPr>
      </w:pPr>
      <w:r>
        <w:rPr>
          <w:rFonts w:ascii="宋体" w:hAnsi="宋体" w:cs="宋体"/>
          <w:b/>
          <w:bCs/>
          <w:sz w:val="24"/>
        </w:rPr>
        <w:t>36.</w:t>
      </w:r>
      <w:r>
        <w:rPr>
          <w:rFonts w:hint="eastAsia" w:ascii="宋体" w:hAnsi="宋体" w:cs="宋体"/>
          <w:b/>
          <w:bCs/>
          <w:sz w:val="24"/>
        </w:rPr>
        <w:t>接受和拒绝任何投标的权力</w:t>
      </w:r>
    </w:p>
    <w:p>
      <w:pPr>
        <w:spacing w:line="440" w:lineRule="exact"/>
        <w:ind w:firstLine="472" w:firstLineChars="200"/>
        <w:rPr>
          <w:rFonts w:ascii="宋体" w:cs="Times New Roman"/>
          <w:spacing w:val="-2"/>
          <w:sz w:val="24"/>
        </w:rPr>
      </w:pPr>
      <w:r>
        <w:rPr>
          <w:rFonts w:ascii="宋体" w:hAnsi="宋体" w:cs="宋体"/>
          <w:spacing w:val="-2"/>
          <w:sz w:val="24"/>
        </w:rPr>
        <w:t>36.1</w:t>
      </w:r>
      <w:r>
        <w:rPr>
          <w:rFonts w:hint="eastAsia" w:ascii="宋体" w:hAnsi="宋体" w:cs="宋体"/>
          <w:spacing w:val="-2"/>
          <w:sz w:val="24"/>
        </w:rPr>
        <w:t>为维护国家利益，采购人在授予合同之前仍有选择或拒绝任何投标的权力。</w:t>
      </w:r>
    </w:p>
    <w:p>
      <w:pPr>
        <w:spacing w:line="440" w:lineRule="exact"/>
        <w:ind w:firstLine="482" w:firstLineChars="200"/>
        <w:rPr>
          <w:rFonts w:ascii="宋体" w:cs="Times New Roman"/>
          <w:b/>
          <w:bCs/>
          <w:sz w:val="24"/>
        </w:rPr>
      </w:pPr>
      <w:r>
        <w:rPr>
          <w:rFonts w:ascii="宋体" w:hAnsi="宋体" w:cs="宋体"/>
          <w:b/>
          <w:bCs/>
          <w:sz w:val="24"/>
        </w:rPr>
        <w:t>36.</w:t>
      </w:r>
      <w:r>
        <w:rPr>
          <w:rFonts w:hint="eastAsia" w:ascii="宋体" w:hAnsi="宋体" w:cs="宋体"/>
          <w:b/>
          <w:bCs/>
          <w:sz w:val="24"/>
        </w:rPr>
        <w:t>中标通知书</w:t>
      </w:r>
    </w:p>
    <w:p>
      <w:pPr>
        <w:spacing w:line="440" w:lineRule="exact"/>
        <w:ind w:firstLine="472" w:firstLineChars="200"/>
        <w:rPr>
          <w:rFonts w:ascii="宋体" w:cs="Times New Roman"/>
          <w:spacing w:val="-2"/>
          <w:sz w:val="24"/>
        </w:rPr>
      </w:pPr>
      <w:r>
        <w:rPr>
          <w:rFonts w:ascii="宋体" w:hAnsi="宋体" w:cs="宋体"/>
          <w:spacing w:val="-2"/>
          <w:sz w:val="24"/>
        </w:rPr>
        <w:t>36.1</w:t>
      </w:r>
      <w:r>
        <w:rPr>
          <w:rFonts w:hint="eastAsia" w:ascii="宋体" w:hAnsi="宋体" w:cs="宋体"/>
          <w:spacing w:val="-2"/>
          <w:sz w:val="24"/>
        </w:rPr>
        <w:t>中标结果经公示后，采购人将以书面形式发出《中标通知书》，《中标通知书》一经发出即发生法律效力。</w:t>
      </w:r>
    </w:p>
    <w:p>
      <w:pPr>
        <w:spacing w:line="440" w:lineRule="exact"/>
        <w:ind w:firstLine="472" w:firstLineChars="200"/>
        <w:rPr>
          <w:rFonts w:ascii="宋体" w:cs="Times New Roman"/>
          <w:spacing w:val="-2"/>
          <w:sz w:val="24"/>
        </w:rPr>
      </w:pPr>
      <w:r>
        <w:rPr>
          <w:rFonts w:ascii="宋体" w:hAnsi="宋体" w:cs="宋体"/>
          <w:spacing w:val="-2"/>
          <w:sz w:val="24"/>
        </w:rPr>
        <w:t xml:space="preserve">36.2 </w:t>
      </w:r>
      <w:r>
        <w:rPr>
          <w:rFonts w:hint="eastAsia" w:ascii="宋体" w:hAnsi="宋体" w:cs="宋体"/>
          <w:spacing w:val="-2"/>
          <w:sz w:val="24"/>
        </w:rPr>
        <w:t>《中标通知书》将作为签订合同的依据。</w:t>
      </w:r>
    </w:p>
    <w:p>
      <w:pPr>
        <w:spacing w:line="440" w:lineRule="exact"/>
        <w:ind w:firstLine="474" w:firstLineChars="200"/>
        <w:rPr>
          <w:rFonts w:ascii="宋体" w:cs="Times New Roman"/>
          <w:b/>
          <w:bCs/>
          <w:spacing w:val="-2"/>
          <w:sz w:val="24"/>
        </w:rPr>
      </w:pPr>
      <w:r>
        <w:rPr>
          <w:rFonts w:ascii="宋体" w:hAnsi="宋体" w:cs="宋体"/>
          <w:b/>
          <w:bCs/>
          <w:spacing w:val="-2"/>
          <w:sz w:val="24"/>
        </w:rPr>
        <w:t>37.</w:t>
      </w:r>
      <w:r>
        <w:rPr>
          <w:rFonts w:hint="eastAsia" w:ascii="宋体" w:hAnsi="宋体" w:cs="宋体"/>
          <w:b/>
          <w:bCs/>
          <w:spacing w:val="-2"/>
          <w:sz w:val="24"/>
        </w:rPr>
        <w:t>履约担保</w:t>
      </w:r>
    </w:p>
    <w:p>
      <w:pPr>
        <w:spacing w:line="440" w:lineRule="exact"/>
        <w:ind w:firstLine="472" w:firstLineChars="200"/>
        <w:rPr>
          <w:rFonts w:ascii="宋体" w:cs="Times New Roman"/>
          <w:spacing w:val="-2"/>
          <w:sz w:val="24"/>
        </w:rPr>
      </w:pPr>
      <w:r>
        <w:rPr>
          <w:rFonts w:ascii="宋体" w:hAnsi="宋体" w:cs="宋体"/>
          <w:spacing w:val="-2"/>
          <w:sz w:val="24"/>
        </w:rPr>
        <w:t>37.1</w:t>
      </w:r>
      <w:r>
        <w:rPr>
          <w:rFonts w:hint="eastAsia" w:ascii="宋体" w:hAnsi="宋体" w:cs="宋体"/>
          <w:spacing w:val="-2"/>
          <w:sz w:val="24"/>
        </w:rPr>
        <w:t>履约保证金：详见投标人须知前附表。</w:t>
      </w:r>
    </w:p>
    <w:p>
      <w:pPr>
        <w:spacing w:line="440" w:lineRule="exact"/>
        <w:ind w:firstLine="472" w:firstLineChars="200"/>
        <w:rPr>
          <w:rFonts w:ascii="宋体" w:cs="Times New Roman"/>
          <w:spacing w:val="-2"/>
          <w:sz w:val="24"/>
        </w:rPr>
      </w:pPr>
      <w:r>
        <w:rPr>
          <w:rFonts w:ascii="宋体" w:hAnsi="宋体" w:cs="宋体"/>
          <w:spacing w:val="-2"/>
          <w:sz w:val="24"/>
        </w:rPr>
        <w:t xml:space="preserve">37.2 </w:t>
      </w:r>
      <w:r>
        <w:rPr>
          <w:rFonts w:hint="eastAsia" w:ascii="宋体" w:hAnsi="宋体" w:cs="宋体"/>
          <w:spacing w:val="-2"/>
          <w:sz w:val="24"/>
        </w:rPr>
        <w:t>履约保证金在合同执行完毕后无息退还。</w:t>
      </w:r>
    </w:p>
    <w:p>
      <w:pPr>
        <w:spacing w:line="440" w:lineRule="exact"/>
        <w:ind w:firstLine="472" w:firstLineChars="200"/>
        <w:rPr>
          <w:rFonts w:ascii="宋体" w:cs="Times New Roman"/>
          <w:spacing w:val="-2"/>
          <w:sz w:val="24"/>
        </w:rPr>
      </w:pPr>
      <w:r>
        <w:rPr>
          <w:rFonts w:ascii="宋体" w:hAnsi="宋体" w:cs="宋体"/>
          <w:spacing w:val="-2"/>
          <w:sz w:val="24"/>
        </w:rPr>
        <w:t>37.3</w:t>
      </w:r>
      <w:r>
        <w:rPr>
          <w:rFonts w:hint="eastAsia" w:ascii="宋体" w:hAnsi="宋体" w:cs="宋体"/>
          <w:spacing w:val="-2"/>
          <w:sz w:val="24"/>
        </w:rPr>
        <w:t>如中标候选人不能提供则取消其中标资格。投标人须承诺如成为中标候选人能够及时提供该笔资金。</w:t>
      </w:r>
    </w:p>
    <w:p>
      <w:pPr>
        <w:spacing w:line="440" w:lineRule="exact"/>
        <w:ind w:firstLine="482" w:firstLineChars="200"/>
        <w:rPr>
          <w:rFonts w:ascii="宋体" w:cs="Times New Roman"/>
          <w:b/>
          <w:bCs/>
          <w:sz w:val="24"/>
        </w:rPr>
      </w:pPr>
      <w:r>
        <w:rPr>
          <w:rFonts w:ascii="宋体" w:hAnsi="宋体" w:cs="宋体"/>
          <w:b/>
          <w:bCs/>
          <w:sz w:val="24"/>
        </w:rPr>
        <w:t>38</w:t>
      </w:r>
      <w:r>
        <w:rPr>
          <w:rFonts w:hint="eastAsia" w:ascii="宋体" w:hAnsi="宋体" w:cs="宋体"/>
          <w:b/>
          <w:bCs/>
          <w:sz w:val="24"/>
        </w:rPr>
        <w:t>．签订合同</w:t>
      </w:r>
    </w:p>
    <w:p>
      <w:pPr>
        <w:spacing w:line="440" w:lineRule="exact"/>
        <w:ind w:firstLine="472" w:firstLineChars="200"/>
        <w:jc w:val="left"/>
        <w:rPr>
          <w:rFonts w:ascii="宋体" w:cs="Times New Roman"/>
          <w:spacing w:val="-2"/>
          <w:sz w:val="24"/>
        </w:rPr>
      </w:pPr>
      <w:r>
        <w:rPr>
          <w:rFonts w:ascii="宋体" w:hAnsi="宋体" w:cs="宋体"/>
          <w:spacing w:val="-2"/>
          <w:sz w:val="24"/>
        </w:rPr>
        <w:t>38.1</w:t>
      </w:r>
      <w:r>
        <w:rPr>
          <w:rFonts w:hint="eastAsia" w:ascii="宋体" w:hAnsi="宋体" w:cs="宋体"/>
          <w:spacing w:val="-2"/>
          <w:sz w:val="24"/>
        </w:rPr>
        <w:t>中标候选人在收到招标方的《中标通知书》后，须及时按照招标文件和其所提供的投标文件中的约定与采购单位签订书面合同，所签订的合同不得对招标文件和中标方的投标文件作实质性修改。</w:t>
      </w:r>
    </w:p>
    <w:p>
      <w:pPr>
        <w:spacing w:line="440" w:lineRule="exact"/>
        <w:ind w:firstLine="472" w:firstLineChars="200"/>
        <w:jc w:val="left"/>
        <w:rPr>
          <w:rFonts w:ascii="宋体" w:cs="Times New Roman"/>
          <w:spacing w:val="-2"/>
          <w:sz w:val="24"/>
        </w:rPr>
      </w:pPr>
      <w:r>
        <w:rPr>
          <w:rFonts w:ascii="宋体" w:hAnsi="宋体" w:cs="宋体"/>
          <w:spacing w:val="-2"/>
          <w:sz w:val="24"/>
        </w:rPr>
        <w:t>38.2</w:t>
      </w:r>
      <w:r>
        <w:rPr>
          <w:rFonts w:hint="eastAsia" w:ascii="宋体" w:hAnsi="宋体" w:cs="宋体"/>
          <w:spacing w:val="-2"/>
          <w:sz w:val="24"/>
        </w:rPr>
        <w:t>招标文件、中标方的投标文件及其澄清文件等，均为签订合同的依据。</w:t>
      </w:r>
    </w:p>
    <w:p>
      <w:pPr>
        <w:spacing w:line="440" w:lineRule="exact"/>
        <w:ind w:firstLine="472" w:firstLineChars="200"/>
        <w:jc w:val="left"/>
        <w:rPr>
          <w:rFonts w:ascii="宋体" w:cs="Times New Roman"/>
          <w:spacing w:val="-2"/>
          <w:sz w:val="24"/>
        </w:rPr>
      </w:pPr>
      <w:r>
        <w:rPr>
          <w:rFonts w:ascii="宋体" w:hAnsi="宋体" w:cs="宋体"/>
          <w:spacing w:val="-2"/>
          <w:sz w:val="24"/>
        </w:rPr>
        <w:t xml:space="preserve">38.3 </w:t>
      </w:r>
      <w:r>
        <w:rPr>
          <w:rFonts w:hint="eastAsia" w:ascii="宋体" w:hAnsi="宋体" w:cs="宋体"/>
          <w:spacing w:val="-2"/>
          <w:sz w:val="24"/>
        </w:rPr>
        <w:t>如果中标人不能按本须知规定执行，采购人将有充分的理由废除其中标资格，并没收其投标保证金，给采购人造成的损失超过投标保证金数额的，还应当对超过部分予以赔偿，</w:t>
      </w:r>
      <w:r>
        <w:rPr>
          <w:rFonts w:hint="eastAsia" w:ascii="宋体" w:hAnsi="宋体" w:cs="宋体"/>
          <w:sz w:val="24"/>
        </w:rPr>
        <w:t>同时依法承担相应法律责任</w:t>
      </w:r>
      <w:r>
        <w:rPr>
          <w:rFonts w:hint="eastAsia" w:ascii="宋体" w:hAnsi="宋体" w:cs="宋体"/>
          <w:spacing w:val="-2"/>
          <w:sz w:val="24"/>
        </w:rPr>
        <w:t>；同时，采购人有权将标授予另一个候选中标人或重新招标。</w:t>
      </w:r>
    </w:p>
    <w:p>
      <w:pPr>
        <w:spacing w:line="440" w:lineRule="exact"/>
        <w:ind w:firstLine="472" w:firstLineChars="200"/>
        <w:jc w:val="left"/>
        <w:rPr>
          <w:rFonts w:ascii="宋体" w:cs="Times New Roman"/>
          <w:spacing w:val="-2"/>
          <w:sz w:val="24"/>
        </w:rPr>
        <w:sectPr>
          <w:headerReference r:id="rId3" w:type="default"/>
          <w:footerReference r:id="rId4" w:type="default"/>
          <w:pgSz w:w="11906" w:h="16838"/>
          <w:pgMar w:top="1270" w:right="1080" w:bottom="1327" w:left="1080" w:header="851" w:footer="992" w:gutter="0"/>
          <w:cols w:space="425" w:num="1"/>
          <w:rtlGutter w:val="1"/>
          <w:docGrid w:type="lines" w:linePitch="312" w:charSpace="0"/>
        </w:sectPr>
      </w:pPr>
      <w:r>
        <w:rPr>
          <w:rFonts w:ascii="宋体" w:hAnsi="宋体" w:cs="宋体"/>
          <w:spacing w:val="-2"/>
          <w:sz w:val="24"/>
        </w:rPr>
        <w:t xml:space="preserve">38.4 </w:t>
      </w:r>
      <w:r>
        <w:rPr>
          <w:rFonts w:hint="eastAsia" w:ascii="宋体" w:hAnsi="宋体" w:cs="宋体"/>
          <w:spacing w:val="-2"/>
          <w:sz w:val="24"/>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pPr>
        <w:rPr>
          <w:rFonts w:ascii="宋体" w:hAnsi="宋体" w:eastAsia="宋体" w:cs="宋体"/>
          <w:spacing w:val="-2"/>
          <w:sz w:val="24"/>
        </w:rPr>
      </w:pPr>
    </w:p>
    <w:p>
      <w:pPr>
        <w:pStyle w:val="33"/>
        <w:numPr>
          <w:ilvl w:val="0"/>
          <w:numId w:val="4"/>
        </w:numPr>
        <w:spacing w:line="360" w:lineRule="auto"/>
        <w:jc w:val="center"/>
        <w:rPr>
          <w:rFonts w:ascii="宋体" w:hAnsi="宋体" w:cs="宋体"/>
          <w:b/>
          <w:spacing w:val="0"/>
          <w:kern w:val="2"/>
          <w:sz w:val="40"/>
          <w:szCs w:val="40"/>
        </w:rPr>
      </w:pPr>
      <w:r>
        <w:rPr>
          <w:rFonts w:hint="eastAsia" w:ascii="宋体" w:hAnsi="宋体" w:cs="宋体"/>
          <w:b/>
          <w:spacing w:val="0"/>
          <w:kern w:val="2"/>
          <w:sz w:val="40"/>
          <w:szCs w:val="40"/>
        </w:rPr>
        <w:t xml:space="preserve"> </w:t>
      </w:r>
      <w:bookmarkEnd w:id="0"/>
      <w:r>
        <w:rPr>
          <w:rFonts w:hint="eastAsia" w:ascii="宋体" w:hAnsi="宋体" w:cs="宋体"/>
          <w:b/>
          <w:spacing w:val="0"/>
          <w:kern w:val="2"/>
          <w:sz w:val="40"/>
          <w:szCs w:val="40"/>
        </w:rPr>
        <w:t xml:space="preserve">采购需求 </w:t>
      </w:r>
    </w:p>
    <w:p>
      <w:pPr>
        <w:rPr>
          <w:rFonts w:hint="eastAsia"/>
          <w:sz w:val="28"/>
          <w:szCs w:val="28"/>
          <w:lang w:val="en-US" w:eastAsia="zh-CN"/>
        </w:rPr>
      </w:pPr>
      <w:r>
        <w:rPr>
          <w:rFonts w:hint="eastAsia"/>
          <w:sz w:val="28"/>
          <w:szCs w:val="28"/>
          <w:lang w:val="en-US" w:eastAsia="zh-CN"/>
        </w:rPr>
        <w:t>标项一：</w:t>
      </w:r>
    </w:p>
    <w:tbl>
      <w:tblPr>
        <w:tblStyle w:val="28"/>
        <w:tblW w:w="96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653"/>
        <w:gridCol w:w="3042"/>
        <w:gridCol w:w="1406"/>
        <w:gridCol w:w="1406"/>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序号</w:t>
            </w:r>
          </w:p>
        </w:tc>
        <w:tc>
          <w:tcPr>
            <w:tcW w:w="16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品种</w:t>
            </w:r>
          </w:p>
        </w:tc>
        <w:tc>
          <w:tcPr>
            <w:tcW w:w="30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土壤标物编码</w:t>
            </w:r>
          </w:p>
        </w:tc>
        <w:tc>
          <w:tcPr>
            <w:tcW w:w="1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需要总质量</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(公斤）</w:t>
            </w:r>
          </w:p>
        </w:tc>
        <w:tc>
          <w:tcPr>
            <w:tcW w:w="1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核算瓶数</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（瓶）</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土壤有效态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GBW(E)070336 ASA-15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土壤有效态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GBW(E)070337 ASA-16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土壤有效态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GBW(E)070338 ASA-17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土壤有效态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GBW(E)070340 ASA-19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土壤有效态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GBW(E)070341 ASA-20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GBW07428(GSS-14)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GBW07429(GSS-15)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GBW07430(GSS-16)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GBW07446(GSS-17)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GBW07447(GSS-18)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GBW07448(GSS-19)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GBW07449(GSS-20)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GBW07450(GSS-21)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GBW07451(GSS-22)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GBW07452(GSS-23)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GBW07453(GSS-24)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GBW07455(GSS-26)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GBW07456(GSS-27)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GBW07457(GSS-28)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GBW07380(GSS-29)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GBW07386(GSS-30)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GBW07387(GSS-31)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GBW07388(GSS-32)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GBW07389(GSS-33)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GBW07390(GSS-34)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GBW07391(GSS-35)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70g/瓶</w:t>
            </w:r>
          </w:p>
        </w:tc>
      </w:tr>
    </w:tbl>
    <w:p>
      <w:r>
        <w:rPr>
          <w:rFonts w:hint="eastAsia"/>
        </w:rPr>
        <w:t>*要求：1.</w:t>
      </w:r>
      <w:r>
        <w:rPr>
          <w:rFonts w:hint="eastAsia"/>
          <w:lang w:val="en-US" w:eastAsia="zh-CN"/>
        </w:rPr>
        <w:t>合同履约期限</w:t>
      </w:r>
      <w:r>
        <w:rPr>
          <w:rFonts w:hint="eastAsia"/>
        </w:rPr>
        <w:t>：</w:t>
      </w:r>
      <w:r>
        <w:rPr>
          <w:rFonts w:hint="eastAsia"/>
          <w:lang w:val="en-US" w:eastAsia="zh-CN"/>
        </w:rPr>
        <w:t>自合同签订之日起15个日历日内完成供货并通过采购人验收</w:t>
      </w:r>
      <w:r>
        <w:rPr>
          <w:rFonts w:hint="eastAsia"/>
        </w:rPr>
        <w:t>。2.储运条件：常温常湿，避光保存。 3.包装容器：聚乙烯塑料瓶。4.附带标准物质有效证书。</w:t>
      </w:r>
      <w:r>
        <w:br w:type="page"/>
      </w:r>
    </w:p>
    <w:p>
      <w:pPr>
        <w:rPr>
          <w:rFonts w:hint="eastAsia"/>
          <w:sz w:val="28"/>
          <w:szCs w:val="28"/>
          <w:lang w:val="en-US" w:eastAsia="zh-CN"/>
        </w:rPr>
      </w:pPr>
      <w:r>
        <w:rPr>
          <w:rFonts w:hint="eastAsia"/>
          <w:sz w:val="28"/>
          <w:szCs w:val="28"/>
          <w:lang w:val="en-US" w:eastAsia="zh-CN"/>
        </w:rPr>
        <w:t>标项二：</w:t>
      </w:r>
    </w:p>
    <w:tbl>
      <w:tblPr>
        <w:tblStyle w:val="28"/>
        <w:tblW w:w="93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9"/>
        <w:gridCol w:w="1564"/>
        <w:gridCol w:w="3044"/>
        <w:gridCol w:w="1356"/>
        <w:gridCol w:w="1252"/>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4"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品种</w:t>
            </w:r>
          </w:p>
        </w:tc>
        <w:tc>
          <w:tcPr>
            <w:tcW w:w="30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土壤标物编码</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需要总质量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(公斤）</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核算瓶数</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（瓶）</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土壤有效态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ASA-2b（GBW07413b）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土壤有效态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ASA-3b（GBW07414b）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土壤有效态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ASA-8a（GBW07459a）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土壤有效态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ASA-9a（GBW07460a）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土壤有效态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ASA-10a（GBW07461a）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土壤有效态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GBW07493(HTSB-1)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土壤有效态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GBW07494(HTSB-2)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土壤有效态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GBW07495(HTSB-3)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土壤有效态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GBW07496(HTSB-4)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土壤有效态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GBW07497(HTSB-5)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GBW07408(GSS-1)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GBW07407(GSS-7)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GBW07425(GSS-11)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GBW07427(GSS-13)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70g/瓶</w:t>
            </w:r>
          </w:p>
        </w:tc>
      </w:tr>
    </w:tbl>
    <w:p>
      <w:r>
        <w:rPr>
          <w:rFonts w:hint="eastAsia"/>
        </w:rPr>
        <w:t>*要求：1.</w:t>
      </w:r>
      <w:r>
        <w:rPr>
          <w:rFonts w:hint="eastAsia"/>
          <w:lang w:val="en-US" w:eastAsia="zh-CN"/>
        </w:rPr>
        <w:t>合同履约期限</w:t>
      </w:r>
      <w:r>
        <w:rPr>
          <w:rFonts w:hint="eastAsia"/>
        </w:rPr>
        <w:t>：</w:t>
      </w:r>
      <w:r>
        <w:rPr>
          <w:rFonts w:hint="eastAsia"/>
          <w:lang w:val="en-US" w:eastAsia="zh-CN"/>
        </w:rPr>
        <w:t>自合同签订之日起15个日历日内完成供货并通过采购人验收</w:t>
      </w:r>
      <w:r>
        <w:rPr>
          <w:rFonts w:hint="eastAsia"/>
          <w:lang w:val="en-US"/>
        </w:rPr>
        <w:t>。</w:t>
      </w:r>
      <w:r>
        <w:rPr>
          <w:rFonts w:hint="eastAsia"/>
        </w:rPr>
        <w:t>2.储运条件：常温常湿，避光保存。 3.包装容器：聚乙烯塑料瓶。  4.附带标准物质有效证书。</w:t>
      </w:r>
      <w:r>
        <w:br w:type="page"/>
      </w:r>
    </w:p>
    <w:p>
      <w:pPr>
        <w:rPr>
          <w:rFonts w:hint="eastAsia"/>
          <w:sz w:val="28"/>
          <w:szCs w:val="28"/>
          <w:lang w:val="en-US" w:eastAsia="zh-CN"/>
        </w:rPr>
      </w:pPr>
      <w:r>
        <w:rPr>
          <w:rFonts w:hint="eastAsia"/>
          <w:sz w:val="28"/>
          <w:szCs w:val="28"/>
          <w:lang w:val="en-US" w:eastAsia="zh-CN"/>
        </w:rPr>
        <w:t>标项三：</w:t>
      </w:r>
    </w:p>
    <w:tbl>
      <w:tblPr>
        <w:tblStyle w:val="2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445"/>
        <w:gridCol w:w="1064"/>
        <w:gridCol w:w="6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土壤颗粒分析自控吸液器</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50套</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满足《土壤分析技术规范》要求，用于土壤颗粒分析自控吸液，软管及吸液器2套（含一套备用更换）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制样防护服</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60套</w:t>
            </w:r>
          </w:p>
        </w:tc>
        <w:tc>
          <w:tcPr>
            <w:tcW w:w="3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量身订制，符合特种劳动防护用品安全标志认证（LA标识）。符合GB12014-2019标准要求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夏季防静电：面料含棉量不低于35%，薄款透气性好，短袖，浅色，套装（包含一件上衣，一条裤子），夹克式，三兜+臂兜。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制样防护服</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60套</w:t>
            </w:r>
          </w:p>
        </w:tc>
        <w:tc>
          <w:tcPr>
            <w:tcW w:w="3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量身订制，符合特种劳动防护用品安全标志认证（LA标识）。符合GB12014-2019标准要求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夏季防静电：面料含棉量不低于35%，薄款透气性好，长袖，浅色，套装（包含一件上衣，一条裤子），夹克式，三兜+臂兜。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制样防护服</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10套</w:t>
            </w:r>
          </w:p>
        </w:tc>
        <w:tc>
          <w:tcPr>
            <w:tcW w:w="3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量身订制，符合特种劳动防护用品安全标志认证（LA标识）。符合GB12014-2019标准要求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冬季防静电工作服：深蓝色系，白鸭绒，羽绒含量 85%以上，蓬松度、浊度、耗氧量、残脂率、杂质等指标满足 GB/T14272-2021《羽绒服装》要求，充绒量不小于250g。套装（包含一件羽绒上衣，一条羽绒裤子），中长款，双兜+内兜。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移液枪</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5把</w:t>
            </w:r>
          </w:p>
        </w:tc>
        <w:tc>
          <w:tcPr>
            <w:tcW w:w="3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量程:0.5-5mL，移液偏差不超过±1%，移液容量旋钮可调节（增量0.005mL），配移液枪头1000个，含计量检定证书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移液枪</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5把</w:t>
            </w:r>
          </w:p>
        </w:tc>
        <w:tc>
          <w:tcPr>
            <w:tcW w:w="3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量程:1-10mL，移液偏差不超过±1%，移液容量旋钮可调节（增量0.1mL），配移液枪头1000个，含计量检定证书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移液器吸头</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8000个</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与0.5-5mL/1-10mL两种移液器配套使用（对半分配）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瓶口分液器</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w:t>
            </w:r>
          </w:p>
        </w:tc>
        <w:tc>
          <w:tcPr>
            <w:tcW w:w="3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出液范围2-60ml（量程可分段），偏差不超过±0.5%，出液容量递增可调节，配备多种瓶口螺纹适配器，配备试剂瓶，安全阀调节定量加液，含计量检定证书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土壤样品流转分装瓶</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8000个</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塑料聚乙烯材质，容量100mL，瓶盖带密封内衬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标准土壤样品分装瓶</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9000个</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塑料聚乙烯材质，容量250mL，瓶盖带密封内衬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土壤样品流转分装瓶</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8000个</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塑料聚乙烯材质，容量500mL，瓶盖带密封内衬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蓝牙打印机</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6台</w:t>
            </w:r>
          </w:p>
        </w:tc>
        <w:tc>
          <w:tcPr>
            <w:tcW w:w="3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三普专用DT650，用于标签条码打印粘贴，支持蓝牙及USB数据传输,打印尺寸宽度不低于5厘米，配充电器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蓝牙打印机耗材</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600套</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三普专用DT650，每套黑色碳带1卷+背胶亚银标签纸2卷，打印分辨率不低于300Dpi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实验室样品周转箱</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50个</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加厚塑料材质、十格箱/收纳箱，内格挡可拆卸、尺寸不低于（590×380×140）mm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样品流转推车</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10台</w:t>
            </w:r>
          </w:p>
        </w:tc>
        <w:tc>
          <w:tcPr>
            <w:tcW w:w="3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360度轻音脚轮，带制动。高密度轴承，高强承载力，可达500千克。不锈钢材质，双层设计，层面防滑、耐酸碱腐蚀，周边带护栏，每层尺寸不低于（900×600）mm。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承重平板推车</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6台</w:t>
            </w:r>
          </w:p>
        </w:tc>
        <w:tc>
          <w:tcPr>
            <w:tcW w:w="3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钢制平板，承重梁加固，橡胶静音脚轮，高密度轴承，高强承载力：可达800千克。使用尺寸不低于（900×600）mm。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聚四氟乙烯磁力搅拌子</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600个</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表层聚四氟乙烯，优质永磁钢，超强耐磨，圆柱体，10mm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聚四氟乙烯磁力搅拌子</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200个</w:t>
            </w:r>
          </w:p>
        </w:tc>
        <w:tc>
          <w:tcPr>
            <w:tcW w:w="3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表层聚四氟乙烯，优质永磁钢，超强耐磨，圆柱体，30mm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大功率超声波清洗机</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w:t>
            </w:r>
          </w:p>
        </w:tc>
        <w:tc>
          <w:tcPr>
            <w:tcW w:w="3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用于实验室玻璃等器皿的清洗，容量不低于90L，功率0-1500W可调，频率40KHZ，加热功率3000W，时间控制：1-99分钟/常开，温度控制：常温-95℃。支持长时间连续工作，时长大于12小时。进、出水独立接口，移动脚轮，带制动。内槽尺寸不低于：550*450*400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大容量移液器</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2套</w:t>
            </w:r>
          </w:p>
        </w:tc>
        <w:tc>
          <w:tcPr>
            <w:tcW w:w="3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数显电动，具备吸/排液按钮，速度可调（25mL＜5s），0-100mL移液体积可调，可与0.1-100mL各种量程塑料及玻璃移液管配合使用。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真空抽滤装置</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5套</w:t>
            </w:r>
          </w:p>
        </w:tc>
        <w:tc>
          <w:tcPr>
            <w:tcW w:w="3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1L砂芯过滤器，配套夹具，抽滤瓶，橡胶软管，无油隔膜真空泵（抽气速率0-15L/min，极限真空度0.08mPa，连续工作时间不低于24h）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微孔滤膜</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1000片</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滤膜，孔径0.45um，直径5cm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95乙醇</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5000瓶</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纯度不低于95%，500mL/瓶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离心管</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3200个</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聚丙烯，圆底，容积50mL，螺纹盖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烧杯</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500个</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玻璃材质，容积不低于50mL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氢氧化钠</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1800瓶</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分析纯，500g/瓶包装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高型烧杯</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600个</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玻璃材质，容积250mL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铝盒</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1000个</w:t>
            </w:r>
          </w:p>
        </w:tc>
        <w:tc>
          <w:tcPr>
            <w:tcW w:w="3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铝制，尺寸不低于60mm*60mm ，带盖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082"/>
              </w:tabs>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kern w:val="0"/>
                <w:sz w:val="24"/>
                <w:highlight w:val="none"/>
                <w:lang w:val="en-US" w:eastAsia="zh-CN"/>
              </w:rPr>
              <w:t>合同履约期限：自合同签订之日起30</w:t>
            </w:r>
            <w:bookmarkStart w:id="205" w:name="_GoBack"/>
            <w:bookmarkEnd w:id="205"/>
            <w:r>
              <w:rPr>
                <w:rFonts w:hint="eastAsia" w:ascii="宋体" w:hAnsi="宋体" w:eastAsia="宋体" w:cs="Times New Roman"/>
                <w:kern w:val="0"/>
                <w:sz w:val="24"/>
                <w:highlight w:val="none"/>
                <w:lang w:val="en-US" w:eastAsia="zh-CN"/>
              </w:rPr>
              <w:t>个日历日内完成供货并通过采购人验收</w:t>
            </w:r>
            <w:r>
              <w:rPr>
                <w:rFonts w:hint="eastAsia" w:ascii="宋体" w:hAnsi="宋体" w:eastAsia="宋体" w:cs="Times New Roman"/>
                <w:kern w:val="0"/>
                <w:sz w:val="24"/>
                <w:highlight w:val="none"/>
                <w:lang w:val="en-US"/>
              </w:rPr>
              <w:t>。</w:t>
            </w:r>
          </w:p>
        </w:tc>
      </w:tr>
    </w:tbl>
    <w:p>
      <w:r>
        <w:br w:type="page"/>
      </w:r>
    </w:p>
    <w:p>
      <w:pPr>
        <w:rPr>
          <w:rFonts w:hint="eastAsia"/>
          <w:sz w:val="28"/>
          <w:szCs w:val="28"/>
          <w:lang w:val="en-US" w:eastAsia="zh-CN"/>
        </w:rPr>
      </w:pPr>
      <w:r>
        <w:rPr>
          <w:rFonts w:hint="eastAsia"/>
          <w:sz w:val="28"/>
          <w:szCs w:val="28"/>
          <w:lang w:val="en-US" w:eastAsia="zh-CN"/>
        </w:rPr>
        <w:t>标项四</w:t>
      </w:r>
    </w:p>
    <w:tbl>
      <w:tblPr>
        <w:tblStyle w:val="2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4"/>
        <w:gridCol w:w="1324"/>
        <w:gridCol w:w="651"/>
        <w:gridCol w:w="7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名称</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3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消化管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120个</w:t>
            </w:r>
          </w:p>
        </w:tc>
        <w:tc>
          <w:tcPr>
            <w:tcW w:w="3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由进口TFM（改性聚四氟乙烯）制作，外壁必须光滑，确保内外罐紧密贴合,适用于上海屹尧M6微波消解仪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雾化器</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3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带样品接头雾化器，适用于Agilent7850电感耦合等离子体发射-质谱联用仪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蓝宝石中心管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3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 mm 蓝宝石中心管，适用于Agilent7850电感耦合等离子体发射-质谱联用仪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炬管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3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半刻拆卸式炬管，适用于Agilent7850电感耦合等离子体发射-质谱联用仪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截取锥基座</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3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铜截取锥基座，适用于Agilent7850电感耦合等离子体发射-质谱联用仪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气体端口连接管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3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带气体端口连接管，适用于Agilent7850电感耦合等离子体发射-质谱联用仪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8个</w:t>
            </w:r>
          </w:p>
        </w:tc>
        <w:tc>
          <w:tcPr>
            <w:tcW w:w="3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氧化铝（钢玉）材质，管体外径6.0mm，喷嘴内径2.0mm, 长134mm，适用于PE Avio550电感耦合等离子体发射光谱仪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炬管</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8个</w:t>
            </w:r>
          </w:p>
        </w:tc>
        <w:tc>
          <w:tcPr>
            <w:tcW w:w="3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石英单缝矩管，外径20.5mm，内径18±0.1mm,长度120mm，内管长度74mm，适用于PE Avio550电感耦合等离子体发射光谱仪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耐高盐雾化系统</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3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PEEK材质，标准压力是40-50 psi，0.2-2.5ml/min流速，能够处理颗粒物含量较高的样品，适用于PE Avio550电感耦合等离子体发射光谱仪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石墨炉消解器</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5套</w:t>
            </w:r>
          </w:p>
        </w:tc>
        <w:tc>
          <w:tcPr>
            <w:tcW w:w="3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1.功能要求：用于各种样品的重金属消解及样品溶解的前处理过程。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高温石墨消解由加热模块和控制模块两部分组成，分体式设计，避免高温对电子元件的损害。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加热模块：立体环绕式加热，加热速率快，受热均匀，高纯石墨导热性好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控温范围覆盖：室温-450℃；控温精度不超过±1℃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孔间温差不超过：±1℃（100℃时）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石墨操作台面采用特氟龙板，防腐蚀，避免酸雾滴落导致的仪器腐蚀。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消解孔数不低于：36位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★8、具备多层隔热保温设计，设定温度在400℃时，仪器外壳温度应小于70℃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可匹配不同规格型号的消解管：聚丙烯、特氟龙、石英。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11、控制模块：控温方式：PID控温，按键调节目标温度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12、可升级为软件控制，程序式升温，自主设定加热温度、保持时间、升温梯度等参数，实现一步式消解；可保存消解方法，实时显示升温程序状态、工作曲线等。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13、配置 13.1 高温石墨加热模块1台 13.2 控制器1台 13.3 连接电源线1根 13.4 50mLPTFE消解管不少于36支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13.5  50ml样品管架1个 供货方负责免费提供安装培训服务。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电热板</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4套</w:t>
            </w:r>
          </w:p>
        </w:tc>
        <w:tc>
          <w:tcPr>
            <w:tcW w:w="3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1.高纯石墨加热面板，耐酸碱腐蚀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2.采用PID控温技术，控温精度高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3.升温速率快，表面温度均匀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4.高端液晶显示屏，温度时间任意设定操作简单方便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5.使用尺寸不低于：600mmX400mm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6.电源：220V/50Hz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★7.控温范围：室温-400℃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★8.控温精度：±0.1℃ 显示精度：0.1℃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9"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离心机</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5台</w:t>
            </w:r>
          </w:p>
        </w:tc>
        <w:tc>
          <w:tcPr>
            <w:tcW w:w="3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采用无刷直流电机，微机控制，具有RCF自动计算与设定；设有多种程序保护；操作简便；具有自动平衡平衡功能。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速度可调，使用效率高以及适用性广。微电脑控制、编程参数长期存储、触摸面板、宽大明亮液晶屏显示。操作简单，程序的菜单式结构。用户可按自己需要或设置或修改运行参数。通过按相关按键，显示器清楚地了解设置参数和仪器运行状态，如速度、时间等。到达设定的工作时间时运转结束、超速、不平衡等报警。具有记忆功能，参数无变化，可直接按“启动”键运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1、使用电源：交流220V50HZ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2、整机功率：600W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★3、转速：最高转速可到5000转/分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★4、最大相对离心力不小于：3960xg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★5、水平转子离心管容量:50ml×8。6、定时范围：0-99 min 7、自动报警8、噪声：≤60 db 质保2年。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离心机</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3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能指标：1.大力矩交流变频无刷电机直接驱动、启动力矩大、加速快。2.自动识别不同转子，并配有多种适配器可供选择。3.可配气密性转子，有效防止气溶胶及液体外泄。4.不但有多种升速曲线、减速曲线，10档为自定义档位，还可以根据实验需要直接设定升速和减速的时间，确保获得最*离心效果。5.用户可设置多组程序，并可对每组程序进行简易的描述，更方便使用时调取。6.设有超速、超温、电机过热、门盖自锁、不锈钢内套、三级保护套等多种保护、确保人身、机器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主要技术参数：★1.最高转速可到18500r/min★ 2.最大相对离心力可达到23797xg  3.最大容量4×100ml，离心管体积及个数可根据需要任意调节 4.转速精度±50r/min  5.定时范围1min-99min 59sec  6.整机噪声&lt;60dB(A)  7.带6×50ml角转子，圆底适配器。 质保2年。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kern w:val="0"/>
                <w:sz w:val="24"/>
                <w:highlight w:val="none"/>
                <w:lang w:val="en-US" w:eastAsia="zh-CN"/>
              </w:rPr>
              <w:t>合同履约期限：自合同签订之日起30个日历日内完成供货并通过采购人验收</w:t>
            </w:r>
            <w:r>
              <w:rPr>
                <w:rFonts w:hint="eastAsia" w:ascii="宋体" w:hAnsi="宋体" w:eastAsia="宋体" w:cs="Times New Roman"/>
                <w:kern w:val="0"/>
                <w:sz w:val="24"/>
                <w:highlight w:val="none"/>
                <w:lang w:val="en-US"/>
              </w:rPr>
              <w:t>。</w:t>
            </w:r>
          </w:p>
        </w:tc>
      </w:tr>
    </w:tbl>
    <w:p>
      <w:r>
        <w:br w:type="page"/>
      </w:r>
    </w:p>
    <w:p>
      <w:pPr>
        <w:pStyle w:val="6"/>
      </w:pPr>
    </w:p>
    <w:p>
      <w:pPr>
        <w:pStyle w:val="5"/>
      </w:pPr>
    </w:p>
    <w:p>
      <w:pPr>
        <w:pStyle w:val="14"/>
        <w:ind w:left="1680"/>
      </w:pPr>
    </w:p>
    <w:p>
      <w:pPr>
        <w:jc w:val="center"/>
        <w:outlineLvl w:val="0"/>
        <w:rPr>
          <w:rFonts w:ascii="宋体" w:hAnsi="宋体" w:eastAsia="宋体" w:cs="宋体"/>
          <w:b/>
          <w:bCs/>
          <w:sz w:val="24"/>
        </w:rPr>
      </w:pPr>
      <w:bookmarkStart w:id="90" w:name="_Toc3191"/>
      <w:r>
        <w:rPr>
          <w:rFonts w:hint="eastAsia" w:ascii="宋体" w:hAnsi="宋体" w:eastAsia="宋体" w:cs="宋体"/>
          <w:b/>
          <w:bCs/>
          <w:sz w:val="24"/>
        </w:rPr>
        <w:t>第六章  评标方法和标准</w:t>
      </w:r>
      <w:bookmarkEnd w:id="90"/>
    </w:p>
    <w:p>
      <w:pPr>
        <w:pStyle w:val="33"/>
        <w:spacing w:line="440" w:lineRule="exact"/>
        <w:ind w:right="199" w:rightChars="95"/>
        <w:jc w:val="both"/>
        <w:rPr>
          <w:rFonts w:ascii="宋体" w:hAnsi="宋体" w:cs="宋体"/>
          <w:b/>
          <w:spacing w:val="0"/>
          <w:kern w:val="2"/>
          <w:sz w:val="24"/>
          <w:szCs w:val="24"/>
        </w:rPr>
      </w:pPr>
      <w:r>
        <w:rPr>
          <w:rFonts w:hint="eastAsia" w:ascii="宋体" w:hAnsi="宋体" w:cs="宋体"/>
          <w:b/>
          <w:spacing w:val="0"/>
          <w:kern w:val="2"/>
          <w:sz w:val="24"/>
          <w:szCs w:val="24"/>
        </w:rPr>
        <w:t>一、评标方法</w:t>
      </w:r>
    </w:p>
    <w:p>
      <w:pPr>
        <w:spacing w:line="440" w:lineRule="exact"/>
        <w:ind w:firstLine="480" w:firstLineChars="200"/>
        <w:rPr>
          <w:rFonts w:ascii="宋体" w:hAnsi="宋体" w:eastAsia="宋体" w:cs="宋体"/>
          <w:sz w:val="24"/>
        </w:rPr>
      </w:pPr>
      <w:r>
        <w:rPr>
          <w:rFonts w:hint="eastAsia" w:ascii="宋体" w:hAnsi="宋体" w:eastAsia="宋体" w:cs="宋体"/>
          <w:sz w:val="24"/>
        </w:rPr>
        <w:t>本项目采用综合评分法是指投标文件满足招标文件全部实质性要求，且按照评审因素的量化指标评审得分最高的投标人为中标候选人的评标方法。</w:t>
      </w:r>
    </w:p>
    <w:p>
      <w:pPr>
        <w:pStyle w:val="33"/>
        <w:spacing w:line="440" w:lineRule="exact"/>
        <w:rPr>
          <w:rFonts w:ascii="宋体" w:hAnsi="宋体" w:cs="宋体"/>
          <w:b/>
          <w:spacing w:val="0"/>
          <w:kern w:val="2"/>
          <w:sz w:val="24"/>
          <w:szCs w:val="24"/>
        </w:rPr>
      </w:pPr>
      <w:bookmarkStart w:id="91" w:name="_Toc509318020"/>
      <w:bookmarkStart w:id="92" w:name="_Toc22445"/>
      <w:bookmarkStart w:id="93" w:name="_Toc492286392"/>
      <w:bookmarkStart w:id="94" w:name="_Toc26426"/>
      <w:bookmarkStart w:id="95" w:name="_Toc19513"/>
      <w:bookmarkStart w:id="96" w:name="_Toc386"/>
      <w:r>
        <w:rPr>
          <w:rFonts w:hint="eastAsia" w:ascii="宋体" w:hAnsi="宋体" w:cs="宋体"/>
          <w:b/>
          <w:spacing w:val="0"/>
          <w:kern w:val="2"/>
          <w:sz w:val="24"/>
          <w:szCs w:val="24"/>
        </w:rPr>
        <w:t>二、资格审查</w:t>
      </w:r>
      <w:bookmarkEnd w:id="91"/>
      <w:bookmarkEnd w:id="92"/>
      <w:bookmarkEnd w:id="93"/>
      <w:bookmarkEnd w:id="94"/>
      <w:bookmarkEnd w:id="95"/>
      <w:bookmarkEnd w:id="96"/>
    </w:p>
    <w:p>
      <w:pPr>
        <w:pStyle w:val="33"/>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采购人或采购代理机构依据招标文件，对投标文件中的资格证明文件进行审查，以确定投标人是否具备投标资格，未通过资格审查的投标不进入符合性审查。审查内容如下：</w:t>
      </w:r>
    </w:p>
    <w:p>
      <w:pPr>
        <w:pStyle w:val="33"/>
        <w:spacing w:line="440" w:lineRule="exact"/>
        <w:rPr>
          <w:rFonts w:ascii="宋体" w:hAnsi="宋体" w:cs="宋体"/>
          <w:bCs w:val="0"/>
          <w:spacing w:val="0"/>
          <w:kern w:val="2"/>
          <w:sz w:val="24"/>
          <w:szCs w:val="24"/>
        </w:rPr>
      </w:pPr>
    </w:p>
    <w:tbl>
      <w:tblPr>
        <w:tblStyle w:val="29"/>
        <w:tblW w:w="10259"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3472"/>
        <w:gridCol w:w="5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pStyle w:val="33"/>
              <w:widowControl/>
              <w:jc w:val="center"/>
              <w:rPr>
                <w:rFonts w:ascii="宋体" w:hAnsi="宋体" w:cs="宋体"/>
                <w:b/>
                <w:spacing w:val="0"/>
                <w:kern w:val="2"/>
                <w:sz w:val="24"/>
                <w:szCs w:val="24"/>
              </w:rPr>
            </w:pPr>
            <w:r>
              <w:rPr>
                <w:rFonts w:hint="eastAsia" w:ascii="宋体" w:hAnsi="宋体" w:cs="宋体"/>
                <w:b/>
                <w:spacing w:val="0"/>
                <w:kern w:val="2"/>
                <w:sz w:val="24"/>
                <w:szCs w:val="24"/>
              </w:rPr>
              <w:t>序号</w:t>
            </w:r>
          </w:p>
        </w:tc>
        <w:tc>
          <w:tcPr>
            <w:tcW w:w="3472" w:type="dxa"/>
          </w:tcPr>
          <w:p>
            <w:pPr>
              <w:pStyle w:val="33"/>
              <w:widowControl/>
              <w:jc w:val="center"/>
              <w:rPr>
                <w:rFonts w:ascii="宋体" w:hAnsi="宋体" w:cs="宋体"/>
                <w:b/>
                <w:spacing w:val="0"/>
                <w:kern w:val="2"/>
                <w:sz w:val="24"/>
                <w:szCs w:val="24"/>
              </w:rPr>
            </w:pPr>
            <w:r>
              <w:rPr>
                <w:rFonts w:hint="eastAsia" w:ascii="宋体" w:hAnsi="宋体" w:cs="宋体"/>
                <w:b/>
                <w:sz w:val="24"/>
                <w:szCs w:val="24"/>
              </w:rPr>
              <w:t>资格条件</w:t>
            </w:r>
          </w:p>
        </w:tc>
        <w:tc>
          <w:tcPr>
            <w:tcW w:w="5810" w:type="dxa"/>
          </w:tcPr>
          <w:p>
            <w:pPr>
              <w:pStyle w:val="33"/>
              <w:widowControl/>
              <w:jc w:val="center"/>
              <w:rPr>
                <w:rFonts w:ascii="宋体" w:hAnsi="宋体" w:cs="宋体"/>
                <w:b/>
                <w:spacing w:val="0"/>
                <w:kern w:val="2"/>
                <w:sz w:val="24"/>
                <w:szCs w:val="24"/>
              </w:rPr>
            </w:pPr>
            <w:r>
              <w:rPr>
                <w:rFonts w:hint="eastAsia" w:ascii="宋体" w:hAnsi="宋体" w:cs="宋体"/>
                <w:b/>
                <w:sz w:val="24"/>
                <w:szCs w:val="24"/>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pStyle w:val="33"/>
              <w:widowControl/>
              <w:jc w:val="center"/>
              <w:rPr>
                <w:rFonts w:ascii="宋体" w:hAnsi="宋体" w:cs="宋体"/>
                <w:bCs w:val="0"/>
                <w:spacing w:val="0"/>
                <w:kern w:val="2"/>
                <w:sz w:val="24"/>
                <w:szCs w:val="24"/>
              </w:rPr>
            </w:pPr>
            <w:r>
              <w:rPr>
                <w:rFonts w:hint="eastAsia" w:ascii="宋体" w:hAnsi="宋体" w:cs="宋体"/>
                <w:bCs w:val="0"/>
                <w:spacing w:val="0"/>
                <w:kern w:val="2"/>
                <w:sz w:val="24"/>
                <w:szCs w:val="24"/>
              </w:rPr>
              <w:t>1</w:t>
            </w:r>
          </w:p>
        </w:tc>
        <w:tc>
          <w:tcPr>
            <w:tcW w:w="3472" w:type="dxa"/>
          </w:tcPr>
          <w:p>
            <w:pPr>
              <w:pStyle w:val="33"/>
              <w:widowControl w:val="0"/>
              <w:spacing w:line="440" w:lineRule="exact"/>
              <w:rPr>
                <w:rFonts w:ascii="宋体" w:hAnsi="宋体" w:cs="宋体"/>
                <w:bCs w:val="0"/>
                <w:spacing w:val="0"/>
                <w:kern w:val="2"/>
                <w:sz w:val="24"/>
                <w:szCs w:val="24"/>
              </w:rPr>
            </w:pPr>
            <w:r>
              <w:rPr>
                <w:rFonts w:hint="eastAsia" w:ascii="宋体" w:hAnsi="宋体" w:cs="宋体"/>
                <w:bCs w:val="0"/>
                <w:spacing w:val="0"/>
                <w:kern w:val="2"/>
                <w:sz w:val="24"/>
                <w:szCs w:val="24"/>
              </w:rPr>
              <w:t>具有独立承担民事责任的能力</w:t>
            </w:r>
          </w:p>
        </w:tc>
        <w:tc>
          <w:tcPr>
            <w:tcW w:w="5810" w:type="dxa"/>
          </w:tcPr>
          <w:p>
            <w:pPr>
              <w:pStyle w:val="33"/>
              <w:widowControl w:val="0"/>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须提供在中华人民共和国境内注册的法人的营业执照副本或事业法人登记证或执业许可证或身份证等相关证明复印件（除身份证外其余证件须加盖公章）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pStyle w:val="33"/>
              <w:widowControl/>
              <w:jc w:val="center"/>
              <w:rPr>
                <w:rFonts w:ascii="宋体" w:hAnsi="宋体" w:cs="宋体"/>
                <w:bCs w:val="0"/>
                <w:spacing w:val="0"/>
                <w:kern w:val="2"/>
                <w:sz w:val="24"/>
                <w:szCs w:val="24"/>
              </w:rPr>
            </w:pPr>
            <w:r>
              <w:rPr>
                <w:rFonts w:hint="eastAsia" w:ascii="宋体" w:hAnsi="宋体" w:cs="宋体"/>
                <w:bCs w:val="0"/>
                <w:spacing w:val="0"/>
                <w:kern w:val="2"/>
                <w:sz w:val="24"/>
                <w:szCs w:val="24"/>
              </w:rPr>
              <w:t>2</w:t>
            </w:r>
          </w:p>
        </w:tc>
        <w:tc>
          <w:tcPr>
            <w:tcW w:w="3472" w:type="dxa"/>
          </w:tcPr>
          <w:p>
            <w:pPr>
              <w:pStyle w:val="33"/>
              <w:widowControl w:val="0"/>
              <w:spacing w:line="440" w:lineRule="exact"/>
              <w:rPr>
                <w:rFonts w:ascii="宋体" w:hAnsi="宋体" w:cs="宋体"/>
                <w:bCs w:val="0"/>
                <w:spacing w:val="0"/>
                <w:kern w:val="2"/>
                <w:sz w:val="24"/>
                <w:szCs w:val="24"/>
              </w:rPr>
            </w:pPr>
            <w:r>
              <w:rPr>
                <w:rFonts w:hint="eastAsia" w:ascii="宋体" w:hAnsi="宋体" w:cs="宋体"/>
                <w:bCs w:val="0"/>
                <w:spacing w:val="0"/>
                <w:kern w:val="2"/>
                <w:sz w:val="24"/>
                <w:szCs w:val="24"/>
              </w:rPr>
              <w:t>具有良好的商业信誉和健全的财务会计制度</w:t>
            </w:r>
          </w:p>
        </w:tc>
        <w:tc>
          <w:tcPr>
            <w:tcW w:w="5810" w:type="dxa"/>
          </w:tcPr>
          <w:p>
            <w:pPr>
              <w:pStyle w:val="33"/>
              <w:widowControl w:val="0"/>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投标人无法提供上年度审计报告，则需提供开标日前三个月内银行出具的资信证明。银行资信证明可提供原件，也可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pStyle w:val="33"/>
              <w:widowControl/>
              <w:jc w:val="center"/>
              <w:rPr>
                <w:rFonts w:ascii="宋体" w:hAnsi="宋体" w:cs="宋体"/>
                <w:bCs w:val="0"/>
                <w:spacing w:val="0"/>
                <w:kern w:val="2"/>
                <w:sz w:val="24"/>
                <w:szCs w:val="24"/>
              </w:rPr>
            </w:pPr>
            <w:r>
              <w:rPr>
                <w:rFonts w:hint="eastAsia" w:ascii="宋体" w:hAnsi="宋体" w:cs="宋体"/>
                <w:bCs w:val="0"/>
                <w:spacing w:val="0"/>
                <w:kern w:val="2"/>
                <w:sz w:val="24"/>
                <w:szCs w:val="24"/>
              </w:rPr>
              <w:t>3</w:t>
            </w:r>
          </w:p>
        </w:tc>
        <w:tc>
          <w:tcPr>
            <w:tcW w:w="3472" w:type="dxa"/>
          </w:tcPr>
          <w:p>
            <w:pPr>
              <w:pStyle w:val="33"/>
              <w:widowControl w:val="0"/>
              <w:spacing w:line="440" w:lineRule="exact"/>
              <w:rPr>
                <w:rFonts w:ascii="宋体" w:hAnsi="宋体" w:cs="宋体"/>
                <w:bCs w:val="0"/>
                <w:spacing w:val="0"/>
                <w:kern w:val="2"/>
                <w:sz w:val="24"/>
                <w:szCs w:val="24"/>
              </w:rPr>
            </w:pPr>
            <w:r>
              <w:rPr>
                <w:rFonts w:hint="eastAsia" w:ascii="宋体" w:hAnsi="宋体" w:cs="宋体"/>
                <w:bCs w:val="0"/>
                <w:spacing w:val="0"/>
                <w:kern w:val="2"/>
                <w:sz w:val="24"/>
                <w:szCs w:val="24"/>
              </w:rPr>
              <w:t>具有履行合同所必需的设备和专业技术能力</w:t>
            </w:r>
          </w:p>
        </w:tc>
        <w:tc>
          <w:tcPr>
            <w:tcW w:w="5810" w:type="dxa"/>
          </w:tcPr>
          <w:p>
            <w:pPr>
              <w:pStyle w:val="33"/>
              <w:widowControl w:val="0"/>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pStyle w:val="33"/>
              <w:widowControl/>
              <w:jc w:val="center"/>
              <w:rPr>
                <w:rFonts w:ascii="宋体" w:hAnsi="宋体" w:cs="宋体"/>
                <w:bCs w:val="0"/>
                <w:spacing w:val="0"/>
                <w:kern w:val="2"/>
                <w:sz w:val="24"/>
                <w:szCs w:val="24"/>
              </w:rPr>
            </w:pPr>
            <w:r>
              <w:rPr>
                <w:rFonts w:hint="eastAsia" w:ascii="宋体" w:hAnsi="宋体" w:cs="宋体"/>
                <w:bCs w:val="0"/>
                <w:spacing w:val="0"/>
                <w:kern w:val="2"/>
                <w:sz w:val="24"/>
                <w:szCs w:val="24"/>
              </w:rPr>
              <w:t>4</w:t>
            </w:r>
          </w:p>
        </w:tc>
        <w:tc>
          <w:tcPr>
            <w:tcW w:w="3472" w:type="dxa"/>
          </w:tcPr>
          <w:p>
            <w:pPr>
              <w:pStyle w:val="33"/>
              <w:widowControl w:val="0"/>
              <w:spacing w:line="440" w:lineRule="exact"/>
              <w:rPr>
                <w:rFonts w:ascii="宋体" w:hAnsi="宋体" w:cs="宋体"/>
                <w:bCs w:val="0"/>
                <w:spacing w:val="0"/>
                <w:kern w:val="2"/>
                <w:sz w:val="24"/>
                <w:szCs w:val="24"/>
              </w:rPr>
            </w:pPr>
            <w:r>
              <w:rPr>
                <w:rFonts w:hint="eastAsia" w:ascii="宋体" w:hAnsi="宋体" w:cs="宋体"/>
                <w:bCs w:val="0"/>
                <w:spacing w:val="0"/>
                <w:kern w:val="2"/>
                <w:sz w:val="24"/>
                <w:szCs w:val="24"/>
              </w:rPr>
              <w:t>有依法缴纳税收和依法缴纳社会保障资金的记录</w:t>
            </w:r>
          </w:p>
        </w:tc>
        <w:tc>
          <w:tcPr>
            <w:tcW w:w="5810" w:type="dxa"/>
          </w:tcPr>
          <w:p>
            <w:pPr>
              <w:pStyle w:val="33"/>
              <w:widowControl w:val="0"/>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须提供响应文件递交截止日期之前六个月内任何一个月的纳税记录或证明文件原件或复印件加盖公章（依法免税的应提供相应文件说明）</w:t>
            </w:r>
          </w:p>
          <w:p>
            <w:pPr>
              <w:pStyle w:val="33"/>
              <w:widowControl w:val="0"/>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须提供响应文件递交截止日期之前六个月内为员工缴纳社会保障资金的证明材料原件或复印件加盖公章（任意一个月即可），证明材料是缴纳社会保险的凭据（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pStyle w:val="33"/>
              <w:widowControl/>
              <w:jc w:val="center"/>
              <w:rPr>
                <w:rFonts w:ascii="宋体" w:hAnsi="宋体" w:cs="宋体"/>
                <w:bCs w:val="0"/>
                <w:spacing w:val="0"/>
                <w:kern w:val="2"/>
                <w:sz w:val="24"/>
                <w:szCs w:val="24"/>
              </w:rPr>
            </w:pPr>
            <w:r>
              <w:rPr>
                <w:rFonts w:hint="eastAsia" w:ascii="宋体" w:hAnsi="宋体" w:cs="宋体"/>
                <w:bCs w:val="0"/>
                <w:spacing w:val="0"/>
                <w:kern w:val="2"/>
                <w:sz w:val="24"/>
                <w:szCs w:val="24"/>
              </w:rPr>
              <w:t>5</w:t>
            </w:r>
          </w:p>
        </w:tc>
        <w:tc>
          <w:tcPr>
            <w:tcW w:w="3472" w:type="dxa"/>
          </w:tcPr>
          <w:p>
            <w:pPr>
              <w:pStyle w:val="33"/>
              <w:widowControl w:val="0"/>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参加政府采购活动前三年内，在经营活动中没有重大违法记录</w:t>
            </w:r>
          </w:p>
        </w:tc>
        <w:tc>
          <w:tcPr>
            <w:tcW w:w="5810" w:type="dxa"/>
          </w:tcPr>
          <w:p>
            <w:pPr>
              <w:pStyle w:val="33"/>
              <w:widowControl w:val="0"/>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pStyle w:val="33"/>
              <w:widowControl w:val="0"/>
              <w:jc w:val="center"/>
              <w:rPr>
                <w:rFonts w:ascii="宋体" w:hAnsi="宋体" w:cs="宋体"/>
                <w:bCs w:val="0"/>
                <w:spacing w:val="0"/>
                <w:kern w:val="2"/>
                <w:sz w:val="24"/>
                <w:szCs w:val="24"/>
              </w:rPr>
            </w:pPr>
            <w:r>
              <w:rPr>
                <w:rFonts w:hint="eastAsia" w:ascii="宋体" w:hAnsi="宋体" w:cs="宋体"/>
                <w:bCs w:val="0"/>
                <w:spacing w:val="0"/>
                <w:kern w:val="2"/>
                <w:sz w:val="24"/>
                <w:szCs w:val="24"/>
              </w:rPr>
              <w:t>6</w:t>
            </w:r>
          </w:p>
        </w:tc>
        <w:tc>
          <w:tcPr>
            <w:tcW w:w="3472" w:type="dxa"/>
          </w:tcPr>
          <w:p>
            <w:pPr>
              <w:pStyle w:val="33"/>
              <w:widowControl w:val="0"/>
              <w:jc w:val="both"/>
              <w:rPr>
                <w:rFonts w:ascii="宋体" w:hAnsi="宋体" w:cs="宋体"/>
                <w:bCs w:val="0"/>
                <w:spacing w:val="0"/>
                <w:kern w:val="2"/>
                <w:sz w:val="24"/>
                <w:szCs w:val="24"/>
                <w:highlight w:val="none"/>
              </w:rPr>
            </w:pPr>
            <w:r>
              <w:rPr>
                <w:rFonts w:hint="eastAsia" w:ascii="宋体" w:hAnsi="宋体" w:cs="宋体"/>
                <w:bCs w:val="0"/>
                <w:spacing w:val="0"/>
                <w:kern w:val="2"/>
                <w:sz w:val="24"/>
                <w:szCs w:val="24"/>
                <w:highlight w:val="none"/>
              </w:rPr>
              <w:t>是否为中小企业</w:t>
            </w:r>
          </w:p>
        </w:tc>
        <w:tc>
          <w:tcPr>
            <w:tcW w:w="5810" w:type="dxa"/>
          </w:tcPr>
          <w:p>
            <w:pPr>
              <w:pStyle w:val="33"/>
              <w:widowControl w:val="0"/>
              <w:jc w:val="both"/>
              <w:rPr>
                <w:rFonts w:hint="eastAsia" w:ascii="宋体" w:hAnsi="宋体" w:eastAsia="宋体" w:cs="宋体"/>
                <w:bCs w:val="0"/>
                <w:spacing w:val="0"/>
                <w:kern w:val="2"/>
                <w:sz w:val="24"/>
                <w:szCs w:val="24"/>
                <w:highlight w:val="none"/>
                <w:lang w:eastAsia="zh-CN"/>
              </w:rPr>
            </w:pPr>
            <w:r>
              <w:rPr>
                <w:rFonts w:hint="eastAsia" w:ascii="宋体" w:hAnsi="宋体" w:cs="宋体"/>
                <w:bCs w:val="0"/>
                <w:spacing w:val="0"/>
                <w:kern w:val="2"/>
                <w:sz w:val="24"/>
                <w:szCs w:val="24"/>
                <w:highlight w:val="none"/>
              </w:rPr>
              <w:t>提供声明函</w:t>
            </w:r>
            <w:r>
              <w:rPr>
                <w:rFonts w:hint="eastAsia" w:ascii="宋体" w:hAnsi="宋体" w:cs="宋体"/>
                <w:bCs w:val="0"/>
                <w:spacing w:val="0"/>
                <w:kern w:val="2"/>
                <w:sz w:val="24"/>
                <w:szCs w:val="24"/>
                <w:highlight w:val="none"/>
                <w:lang w:eastAsia="zh-CN"/>
              </w:rPr>
              <w:t>（</w:t>
            </w:r>
            <w:r>
              <w:rPr>
                <w:rFonts w:hint="eastAsia" w:ascii="宋体" w:hAnsi="宋体" w:cs="宋体"/>
                <w:bCs w:val="0"/>
                <w:spacing w:val="0"/>
                <w:kern w:val="2"/>
                <w:sz w:val="24"/>
                <w:szCs w:val="24"/>
                <w:highlight w:val="none"/>
                <w:lang w:val="en-US" w:eastAsia="zh-CN"/>
              </w:rPr>
              <w:t>标项二、标项四提供</w:t>
            </w:r>
            <w:r>
              <w:rPr>
                <w:rFonts w:hint="eastAsia" w:ascii="宋体" w:hAnsi="宋体" w:cs="宋体"/>
                <w:bCs w:val="0"/>
                <w:spacing w:val="0"/>
                <w:kern w:val="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pStyle w:val="33"/>
              <w:widowControl w:val="0"/>
              <w:jc w:val="center"/>
              <w:rPr>
                <w:rFonts w:hint="eastAsia" w:ascii="宋体" w:hAnsi="宋体" w:eastAsia="宋体" w:cs="宋体"/>
                <w:bCs w:val="0"/>
                <w:spacing w:val="0"/>
                <w:kern w:val="2"/>
                <w:sz w:val="24"/>
                <w:szCs w:val="24"/>
                <w:lang w:val="en-US" w:eastAsia="zh-CN"/>
              </w:rPr>
            </w:pPr>
            <w:r>
              <w:rPr>
                <w:rFonts w:hint="eastAsia" w:ascii="宋体" w:hAnsi="宋体" w:cs="宋体"/>
                <w:bCs w:val="0"/>
                <w:spacing w:val="0"/>
                <w:kern w:val="2"/>
                <w:sz w:val="24"/>
                <w:szCs w:val="24"/>
                <w:lang w:val="en-US" w:eastAsia="zh-CN"/>
              </w:rPr>
              <w:t>7</w:t>
            </w:r>
          </w:p>
        </w:tc>
        <w:tc>
          <w:tcPr>
            <w:tcW w:w="3472" w:type="dxa"/>
          </w:tcPr>
          <w:p>
            <w:pPr>
              <w:pStyle w:val="33"/>
              <w:widowControl w:val="0"/>
              <w:jc w:val="both"/>
              <w:rPr>
                <w:rFonts w:hint="eastAsia" w:ascii="宋体" w:hAnsi="宋体" w:cs="宋体"/>
                <w:bCs w:val="0"/>
                <w:spacing w:val="0"/>
                <w:kern w:val="2"/>
                <w:sz w:val="24"/>
                <w:szCs w:val="24"/>
                <w:highlight w:val="none"/>
              </w:rPr>
            </w:pPr>
            <w:r>
              <w:rPr>
                <w:rFonts w:hint="eastAsia" w:ascii="宋体" w:hAnsi="宋体" w:cs="宋体"/>
                <w:bCs w:val="0"/>
                <w:spacing w:val="0"/>
                <w:kern w:val="2"/>
                <w:sz w:val="24"/>
                <w:szCs w:val="24"/>
                <w:highlight w:val="none"/>
              </w:rPr>
              <w:t>是否为</w:t>
            </w:r>
            <w:r>
              <w:rPr>
                <w:rFonts w:hint="eastAsia" w:ascii="宋体" w:hAnsi="宋体" w:cs="宋体"/>
                <w:bCs w:val="0"/>
                <w:spacing w:val="0"/>
                <w:kern w:val="2"/>
                <w:sz w:val="24"/>
                <w:szCs w:val="24"/>
                <w:highlight w:val="none"/>
                <w:lang w:val="en-US" w:eastAsia="zh-CN"/>
              </w:rPr>
              <w:t>小微</w:t>
            </w:r>
            <w:r>
              <w:rPr>
                <w:rFonts w:hint="eastAsia" w:ascii="宋体" w:hAnsi="宋体" w:cs="宋体"/>
                <w:bCs w:val="0"/>
                <w:spacing w:val="0"/>
                <w:kern w:val="2"/>
                <w:sz w:val="24"/>
                <w:szCs w:val="24"/>
                <w:highlight w:val="none"/>
              </w:rPr>
              <w:t>企业</w:t>
            </w:r>
          </w:p>
        </w:tc>
        <w:tc>
          <w:tcPr>
            <w:tcW w:w="5810" w:type="dxa"/>
          </w:tcPr>
          <w:p>
            <w:pPr>
              <w:pStyle w:val="33"/>
              <w:widowControl w:val="0"/>
              <w:jc w:val="both"/>
              <w:rPr>
                <w:rFonts w:hint="eastAsia" w:ascii="宋体" w:hAnsi="宋体" w:cs="宋体"/>
                <w:bCs w:val="0"/>
                <w:spacing w:val="0"/>
                <w:kern w:val="2"/>
                <w:sz w:val="24"/>
                <w:szCs w:val="24"/>
                <w:highlight w:val="none"/>
              </w:rPr>
            </w:pPr>
            <w:r>
              <w:rPr>
                <w:rFonts w:hint="eastAsia" w:ascii="宋体" w:hAnsi="宋体" w:cs="宋体"/>
                <w:bCs w:val="0"/>
                <w:spacing w:val="0"/>
                <w:kern w:val="2"/>
                <w:sz w:val="24"/>
                <w:szCs w:val="24"/>
                <w:highlight w:val="none"/>
              </w:rPr>
              <w:t>提供声明函</w:t>
            </w:r>
            <w:r>
              <w:rPr>
                <w:rFonts w:hint="eastAsia" w:ascii="宋体" w:hAnsi="宋体" w:cs="宋体"/>
                <w:bCs w:val="0"/>
                <w:spacing w:val="0"/>
                <w:kern w:val="2"/>
                <w:sz w:val="24"/>
                <w:szCs w:val="24"/>
                <w:highlight w:val="none"/>
                <w:lang w:eastAsia="zh-CN"/>
              </w:rPr>
              <w:t>（</w:t>
            </w:r>
            <w:r>
              <w:rPr>
                <w:rFonts w:hint="eastAsia" w:ascii="宋体" w:hAnsi="宋体" w:cs="宋体"/>
                <w:bCs w:val="0"/>
                <w:spacing w:val="0"/>
                <w:kern w:val="2"/>
                <w:sz w:val="24"/>
                <w:szCs w:val="24"/>
                <w:highlight w:val="none"/>
                <w:lang w:val="en-US" w:eastAsia="zh-CN"/>
              </w:rPr>
              <w:t>标项一、标项三提供</w:t>
            </w:r>
            <w:r>
              <w:rPr>
                <w:rFonts w:hint="eastAsia" w:ascii="宋体" w:hAnsi="宋体" w:cs="宋体"/>
                <w:bCs w:val="0"/>
                <w:spacing w:val="0"/>
                <w:kern w:val="2"/>
                <w:sz w:val="24"/>
                <w:szCs w:val="24"/>
                <w:highlight w:val="none"/>
                <w:lang w:eastAsia="zh-CN"/>
              </w:rPr>
              <w:t>）</w:t>
            </w:r>
          </w:p>
        </w:tc>
      </w:tr>
    </w:tbl>
    <w:p>
      <w:pPr>
        <w:pStyle w:val="33"/>
        <w:spacing w:line="440" w:lineRule="exact"/>
        <w:rPr>
          <w:rFonts w:ascii="宋体" w:hAnsi="宋体" w:cs="宋体"/>
          <w:bCs w:val="0"/>
          <w:spacing w:val="0"/>
          <w:kern w:val="2"/>
          <w:sz w:val="24"/>
          <w:szCs w:val="24"/>
        </w:rPr>
      </w:pPr>
    </w:p>
    <w:p>
      <w:pPr>
        <w:pStyle w:val="33"/>
        <w:spacing w:line="440" w:lineRule="exact"/>
        <w:rPr>
          <w:rFonts w:ascii="宋体" w:hAnsi="宋体" w:cs="宋体"/>
          <w:bCs w:val="0"/>
          <w:spacing w:val="0"/>
          <w:kern w:val="2"/>
          <w:sz w:val="24"/>
          <w:szCs w:val="24"/>
        </w:rPr>
      </w:pPr>
    </w:p>
    <w:p>
      <w:pPr>
        <w:rPr>
          <w:rFonts w:ascii="宋体" w:hAnsi="宋体" w:eastAsia="宋体" w:cs="宋体"/>
          <w:b/>
          <w:sz w:val="24"/>
        </w:rPr>
      </w:pPr>
      <w:bookmarkStart w:id="97" w:name="_Toc509318023"/>
      <w:bookmarkStart w:id="98" w:name="_Toc31761"/>
      <w:bookmarkStart w:id="99" w:name="_Toc492286395"/>
      <w:r>
        <w:rPr>
          <w:rFonts w:hint="eastAsia" w:ascii="宋体" w:hAnsi="宋体" w:eastAsia="宋体" w:cs="宋体"/>
          <w:b/>
          <w:sz w:val="24"/>
        </w:rPr>
        <w:br w:type="page"/>
      </w:r>
    </w:p>
    <w:p>
      <w:pPr>
        <w:pStyle w:val="33"/>
        <w:spacing w:line="440" w:lineRule="exact"/>
        <w:rPr>
          <w:rFonts w:ascii="宋体" w:hAnsi="宋体" w:cs="宋体"/>
          <w:b/>
          <w:spacing w:val="0"/>
          <w:kern w:val="2"/>
          <w:sz w:val="24"/>
          <w:szCs w:val="24"/>
        </w:rPr>
      </w:pPr>
      <w:r>
        <w:rPr>
          <w:rFonts w:hint="eastAsia" w:ascii="宋体" w:hAnsi="宋体" w:cs="宋体"/>
          <w:b/>
          <w:spacing w:val="0"/>
          <w:kern w:val="2"/>
          <w:sz w:val="24"/>
          <w:szCs w:val="24"/>
        </w:rPr>
        <w:t>三、符合性审查</w:t>
      </w:r>
      <w:bookmarkEnd w:id="97"/>
      <w:bookmarkEnd w:id="98"/>
      <w:bookmarkEnd w:id="99"/>
    </w:p>
    <w:p>
      <w:pPr>
        <w:pStyle w:val="33"/>
        <w:spacing w:line="440" w:lineRule="exact"/>
        <w:ind w:firstLine="480" w:firstLineChars="200"/>
        <w:rPr>
          <w:rFonts w:ascii="宋体" w:hAnsi="宋体" w:cs="宋体"/>
          <w:bCs w:val="0"/>
          <w:spacing w:val="0"/>
          <w:kern w:val="2"/>
          <w:sz w:val="24"/>
          <w:szCs w:val="24"/>
        </w:rPr>
      </w:pPr>
      <w:r>
        <w:rPr>
          <w:rFonts w:hint="eastAsia" w:ascii="宋体" w:hAnsi="宋体" w:cs="宋体"/>
          <w:bCs w:val="0"/>
          <w:spacing w:val="0"/>
          <w:kern w:val="2"/>
          <w:sz w:val="24"/>
          <w:szCs w:val="24"/>
        </w:rPr>
        <w:t>评标委员会对通过资格审查的合格投标人的投标文件进行符合性审查，未通过符合性审查的投标不进入详细评审。符合性审查记录表如下：</w:t>
      </w:r>
    </w:p>
    <w:p>
      <w:pPr>
        <w:pStyle w:val="33"/>
        <w:spacing w:line="440" w:lineRule="exact"/>
        <w:ind w:firstLine="480" w:firstLineChars="200"/>
        <w:rPr>
          <w:rFonts w:ascii="宋体" w:hAnsi="宋体" w:cs="宋体"/>
          <w:bCs w:val="0"/>
          <w:spacing w:val="0"/>
          <w:kern w:val="2"/>
          <w:sz w:val="24"/>
          <w:szCs w:val="24"/>
        </w:rPr>
      </w:pPr>
    </w:p>
    <w:tbl>
      <w:tblPr>
        <w:tblStyle w:val="29"/>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656"/>
        <w:gridCol w:w="3353"/>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82" w:type="dxa"/>
            <w:vAlign w:val="center"/>
          </w:tcPr>
          <w:p>
            <w:pPr>
              <w:pStyle w:val="22"/>
              <w:ind w:right="-1"/>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656" w:type="dxa"/>
            <w:vAlign w:val="center"/>
          </w:tcPr>
          <w:p>
            <w:pPr>
              <w:pStyle w:val="22"/>
              <w:ind w:right="65" w:rightChars="31"/>
              <w:jc w:val="center"/>
              <w:rPr>
                <w:rFonts w:ascii="宋体" w:hAnsi="宋体" w:eastAsia="宋体" w:cs="宋体"/>
                <w:b/>
                <w:bCs/>
                <w:sz w:val="24"/>
                <w:szCs w:val="24"/>
              </w:rPr>
            </w:pPr>
            <w:r>
              <w:rPr>
                <w:rFonts w:hint="eastAsia" w:ascii="宋体" w:hAnsi="宋体" w:eastAsia="宋体" w:cs="宋体"/>
                <w:b/>
                <w:bCs/>
                <w:sz w:val="24"/>
                <w:szCs w:val="24"/>
              </w:rPr>
              <w:t>评审因素</w:t>
            </w:r>
          </w:p>
        </w:tc>
        <w:tc>
          <w:tcPr>
            <w:tcW w:w="3353" w:type="dxa"/>
            <w:vAlign w:val="center"/>
          </w:tcPr>
          <w:p>
            <w:pPr>
              <w:pStyle w:val="22"/>
              <w:ind w:right="-73" w:rightChars="-35"/>
              <w:jc w:val="center"/>
              <w:rPr>
                <w:rFonts w:ascii="宋体" w:hAnsi="宋体" w:eastAsia="宋体" w:cs="宋体"/>
                <w:b/>
                <w:bCs/>
                <w:sz w:val="24"/>
                <w:szCs w:val="24"/>
              </w:rPr>
            </w:pPr>
            <w:r>
              <w:rPr>
                <w:rFonts w:hint="eastAsia" w:ascii="宋体" w:hAnsi="宋体" w:eastAsia="宋体" w:cs="宋体"/>
                <w:b/>
                <w:bCs/>
                <w:sz w:val="24"/>
                <w:szCs w:val="24"/>
              </w:rPr>
              <w:t>审查内容和审查标准</w:t>
            </w:r>
          </w:p>
        </w:tc>
        <w:tc>
          <w:tcPr>
            <w:tcW w:w="3014" w:type="dxa"/>
            <w:vAlign w:val="center"/>
          </w:tcPr>
          <w:p>
            <w:pPr>
              <w:pStyle w:val="22"/>
              <w:ind w:right="-73" w:rightChars="-35"/>
              <w:jc w:val="center"/>
              <w:rPr>
                <w:rFonts w:ascii="宋体" w:hAnsi="宋体" w:eastAsia="宋体" w:cs="宋体"/>
                <w:b/>
                <w:bCs/>
                <w:sz w:val="24"/>
                <w:szCs w:val="24"/>
              </w:rPr>
            </w:pPr>
            <w:r>
              <w:rPr>
                <w:rFonts w:hint="eastAsia" w:ascii="宋体" w:hAnsi="宋体" w:eastAsia="宋体" w:cs="宋体"/>
                <w:b/>
                <w:bCs/>
                <w:sz w:val="24"/>
                <w:szCs w:val="24"/>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2"/>
              <w:ind w:right="-71" w:rightChars="-34"/>
              <w:jc w:val="center"/>
              <w:rPr>
                <w:rFonts w:ascii="宋体" w:hAnsi="宋体" w:eastAsia="宋体" w:cs="宋体"/>
                <w:sz w:val="24"/>
                <w:szCs w:val="24"/>
              </w:rPr>
            </w:pPr>
            <w:r>
              <w:rPr>
                <w:rFonts w:hint="eastAsia" w:ascii="宋体" w:hAnsi="宋体" w:eastAsia="宋体" w:cs="宋体"/>
                <w:sz w:val="24"/>
                <w:szCs w:val="24"/>
              </w:rPr>
              <w:t>1</w:t>
            </w:r>
          </w:p>
        </w:tc>
        <w:tc>
          <w:tcPr>
            <w:tcW w:w="1656" w:type="dxa"/>
            <w:vAlign w:val="center"/>
          </w:tcPr>
          <w:p>
            <w:pPr>
              <w:pStyle w:val="22"/>
              <w:ind w:right="65" w:rightChars="31"/>
              <w:jc w:val="center"/>
              <w:rPr>
                <w:rFonts w:ascii="宋体" w:hAnsi="宋体" w:eastAsia="宋体" w:cs="宋体"/>
                <w:sz w:val="24"/>
                <w:szCs w:val="24"/>
              </w:rPr>
            </w:pPr>
            <w:r>
              <w:rPr>
                <w:rFonts w:hint="eastAsia" w:ascii="宋体" w:hAnsi="宋体" w:eastAsia="宋体" w:cs="宋体"/>
                <w:sz w:val="24"/>
                <w:szCs w:val="24"/>
              </w:rPr>
              <w:t>投标文件签章</w:t>
            </w:r>
          </w:p>
        </w:tc>
        <w:tc>
          <w:tcPr>
            <w:tcW w:w="3353"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是否按照规定在应由法定代表人或授权代表在所有规定签字处逐一签章及加盖单位公章</w:t>
            </w:r>
          </w:p>
        </w:tc>
        <w:tc>
          <w:tcPr>
            <w:tcW w:w="3014"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按照规定在应由法定代表人或授权代表在所有规定签字处逐一签章及加盖单位公章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2"/>
              <w:ind w:right="-71" w:rightChars="-34"/>
              <w:jc w:val="center"/>
              <w:rPr>
                <w:rFonts w:ascii="宋体" w:hAnsi="宋体" w:eastAsia="宋体" w:cs="宋体"/>
                <w:sz w:val="24"/>
                <w:szCs w:val="24"/>
              </w:rPr>
            </w:pPr>
            <w:r>
              <w:rPr>
                <w:rFonts w:hint="eastAsia" w:ascii="宋体" w:hAnsi="宋体" w:eastAsia="宋体" w:cs="宋体"/>
                <w:sz w:val="24"/>
                <w:szCs w:val="24"/>
              </w:rPr>
              <w:t>2</w:t>
            </w:r>
          </w:p>
        </w:tc>
        <w:tc>
          <w:tcPr>
            <w:tcW w:w="1656" w:type="dxa"/>
            <w:vAlign w:val="center"/>
          </w:tcPr>
          <w:p>
            <w:pPr>
              <w:pStyle w:val="22"/>
              <w:ind w:right="65" w:rightChars="31"/>
              <w:jc w:val="center"/>
              <w:rPr>
                <w:rFonts w:ascii="宋体" w:hAnsi="宋体" w:eastAsia="宋体" w:cs="宋体"/>
                <w:sz w:val="24"/>
                <w:szCs w:val="24"/>
              </w:rPr>
            </w:pPr>
            <w:r>
              <w:rPr>
                <w:rFonts w:hint="eastAsia" w:ascii="宋体" w:hAnsi="宋体" w:eastAsia="宋体" w:cs="宋体"/>
                <w:sz w:val="24"/>
                <w:szCs w:val="24"/>
              </w:rPr>
              <w:t>报价</w:t>
            </w:r>
          </w:p>
        </w:tc>
        <w:tc>
          <w:tcPr>
            <w:tcW w:w="3353"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投标文件是否针对同一种货物或服务出现了两个或两个以上的报价；报价是否超过项目/包预算或最高限价或经评标委员会认定低于成本的</w:t>
            </w:r>
          </w:p>
        </w:tc>
        <w:tc>
          <w:tcPr>
            <w:tcW w:w="3014"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针对同一种货物或服务未出现了两个或两个以上的报价；报价未超过项目/包预算或最高限价，经评标委员会认定报价未低于成本的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2"/>
              <w:ind w:right="-71" w:rightChars="-34"/>
              <w:jc w:val="center"/>
              <w:rPr>
                <w:rFonts w:ascii="宋体" w:hAnsi="宋体" w:eastAsia="宋体" w:cs="宋体"/>
                <w:sz w:val="24"/>
                <w:szCs w:val="24"/>
              </w:rPr>
            </w:pPr>
            <w:r>
              <w:rPr>
                <w:rFonts w:hint="eastAsia" w:ascii="宋体" w:hAnsi="宋体" w:eastAsia="宋体" w:cs="宋体"/>
                <w:sz w:val="24"/>
                <w:szCs w:val="24"/>
              </w:rPr>
              <w:t>3</w:t>
            </w:r>
          </w:p>
        </w:tc>
        <w:tc>
          <w:tcPr>
            <w:tcW w:w="1656" w:type="dxa"/>
            <w:vAlign w:val="center"/>
          </w:tcPr>
          <w:p>
            <w:pPr>
              <w:pStyle w:val="22"/>
              <w:ind w:right="65" w:rightChars="31"/>
              <w:jc w:val="center"/>
              <w:rPr>
                <w:rFonts w:ascii="宋体" w:hAnsi="宋体" w:eastAsia="宋体" w:cs="宋体"/>
                <w:sz w:val="24"/>
                <w:szCs w:val="24"/>
              </w:rPr>
            </w:pPr>
            <w:r>
              <w:rPr>
                <w:rFonts w:hint="eastAsia" w:ascii="宋体" w:hAnsi="宋体" w:eastAsia="宋体" w:cs="宋体"/>
                <w:sz w:val="24"/>
                <w:szCs w:val="24"/>
              </w:rPr>
              <w:t>投标文件内容</w:t>
            </w:r>
          </w:p>
        </w:tc>
        <w:tc>
          <w:tcPr>
            <w:tcW w:w="3353"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是否按照投标文件规定的内容填写</w:t>
            </w:r>
          </w:p>
        </w:tc>
        <w:tc>
          <w:tcPr>
            <w:tcW w:w="3014"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按照投标文件规定的内容填写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2"/>
              <w:ind w:right="-71" w:rightChars="-34"/>
              <w:jc w:val="center"/>
              <w:rPr>
                <w:rFonts w:ascii="宋体" w:hAnsi="宋体" w:eastAsia="宋体" w:cs="宋体"/>
                <w:sz w:val="24"/>
                <w:szCs w:val="24"/>
              </w:rPr>
            </w:pPr>
            <w:r>
              <w:rPr>
                <w:rFonts w:hint="eastAsia" w:ascii="宋体" w:hAnsi="宋体" w:eastAsia="宋体" w:cs="宋体"/>
                <w:sz w:val="24"/>
                <w:szCs w:val="24"/>
              </w:rPr>
              <w:t>4</w:t>
            </w:r>
          </w:p>
        </w:tc>
        <w:tc>
          <w:tcPr>
            <w:tcW w:w="1656" w:type="dxa"/>
            <w:vAlign w:val="center"/>
          </w:tcPr>
          <w:p>
            <w:pPr>
              <w:pStyle w:val="22"/>
              <w:ind w:right="65" w:rightChars="31"/>
              <w:jc w:val="center"/>
              <w:rPr>
                <w:rFonts w:ascii="宋体" w:hAnsi="宋体" w:eastAsia="宋体" w:cs="宋体"/>
                <w:sz w:val="24"/>
                <w:szCs w:val="24"/>
              </w:rPr>
            </w:pPr>
            <w:r>
              <w:rPr>
                <w:rFonts w:hint="eastAsia" w:ascii="宋体" w:hAnsi="宋体" w:eastAsia="宋体" w:cs="宋体"/>
                <w:sz w:val="24"/>
                <w:szCs w:val="24"/>
              </w:rPr>
              <w:t>投标保证金</w:t>
            </w:r>
          </w:p>
        </w:tc>
        <w:tc>
          <w:tcPr>
            <w:tcW w:w="3353"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是否按招标文件规定递交保证金、保证金金额、保证金形式是否符合招标文件规定的</w:t>
            </w:r>
          </w:p>
        </w:tc>
        <w:tc>
          <w:tcPr>
            <w:tcW w:w="3014"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按招标文件规定递交保证金、保证金金额、保证金形式符合招标文件规定的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2"/>
              <w:ind w:right="-71" w:rightChars="-34"/>
              <w:jc w:val="center"/>
              <w:rPr>
                <w:rFonts w:ascii="宋体" w:hAnsi="宋体" w:eastAsia="宋体" w:cs="宋体"/>
                <w:sz w:val="24"/>
                <w:szCs w:val="24"/>
              </w:rPr>
            </w:pPr>
            <w:r>
              <w:rPr>
                <w:rFonts w:hint="eastAsia" w:ascii="宋体" w:hAnsi="宋体" w:eastAsia="宋体" w:cs="宋体"/>
                <w:sz w:val="24"/>
                <w:szCs w:val="24"/>
              </w:rPr>
              <w:t>5</w:t>
            </w:r>
          </w:p>
        </w:tc>
        <w:tc>
          <w:tcPr>
            <w:tcW w:w="1656" w:type="dxa"/>
            <w:vAlign w:val="center"/>
          </w:tcPr>
          <w:p>
            <w:pPr>
              <w:pStyle w:val="22"/>
              <w:ind w:right="65" w:rightChars="31"/>
              <w:jc w:val="center"/>
              <w:rPr>
                <w:rFonts w:ascii="宋体" w:hAnsi="宋体" w:eastAsia="宋体" w:cs="宋体"/>
                <w:sz w:val="24"/>
                <w:szCs w:val="24"/>
              </w:rPr>
            </w:pPr>
            <w:r>
              <w:rPr>
                <w:rFonts w:hint="eastAsia" w:ascii="宋体" w:hAnsi="宋体" w:eastAsia="宋体" w:cs="宋体"/>
                <w:sz w:val="24"/>
                <w:szCs w:val="24"/>
              </w:rPr>
              <w:t>投标有效期</w:t>
            </w:r>
          </w:p>
        </w:tc>
        <w:tc>
          <w:tcPr>
            <w:tcW w:w="3353"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投标有效期是否满足投标文件要求</w:t>
            </w:r>
          </w:p>
        </w:tc>
        <w:tc>
          <w:tcPr>
            <w:tcW w:w="3014"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投标有效期满足投标文件要求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2"/>
              <w:ind w:right="-71" w:rightChars="-34"/>
              <w:jc w:val="center"/>
              <w:rPr>
                <w:rFonts w:ascii="宋体" w:hAnsi="宋体" w:eastAsia="宋体" w:cs="宋体"/>
                <w:sz w:val="24"/>
                <w:szCs w:val="24"/>
              </w:rPr>
            </w:pPr>
            <w:r>
              <w:rPr>
                <w:rFonts w:hint="eastAsia" w:ascii="宋体" w:hAnsi="宋体" w:eastAsia="宋体" w:cs="宋体"/>
                <w:sz w:val="24"/>
                <w:szCs w:val="24"/>
              </w:rPr>
              <w:t>6</w:t>
            </w:r>
          </w:p>
        </w:tc>
        <w:tc>
          <w:tcPr>
            <w:tcW w:w="1656" w:type="dxa"/>
            <w:vAlign w:val="center"/>
          </w:tcPr>
          <w:p>
            <w:pPr>
              <w:pStyle w:val="22"/>
              <w:ind w:right="65" w:rightChars="31"/>
              <w:jc w:val="center"/>
              <w:rPr>
                <w:rFonts w:ascii="宋体" w:hAnsi="宋体" w:eastAsia="宋体" w:cs="宋体"/>
                <w:sz w:val="24"/>
                <w:szCs w:val="24"/>
              </w:rPr>
            </w:pPr>
            <w:r>
              <w:rPr>
                <w:rFonts w:hint="eastAsia" w:ascii="宋体" w:hAnsi="宋体" w:eastAsia="宋体" w:cs="宋体"/>
                <w:sz w:val="24"/>
                <w:szCs w:val="24"/>
              </w:rPr>
              <w:t>附加条件</w:t>
            </w:r>
          </w:p>
        </w:tc>
        <w:tc>
          <w:tcPr>
            <w:tcW w:w="3353"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响应文件是否含有采购人不能接受的附加条件的</w:t>
            </w:r>
          </w:p>
        </w:tc>
        <w:tc>
          <w:tcPr>
            <w:tcW w:w="3014"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响应文件未含有采购人不能接受的附加条件的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2"/>
              <w:ind w:right="-71" w:rightChars="-34"/>
              <w:jc w:val="center"/>
              <w:rPr>
                <w:rFonts w:ascii="宋体" w:hAnsi="宋体" w:eastAsia="宋体" w:cs="宋体"/>
                <w:sz w:val="24"/>
                <w:szCs w:val="24"/>
              </w:rPr>
            </w:pPr>
            <w:r>
              <w:rPr>
                <w:rFonts w:hint="eastAsia" w:ascii="宋体" w:hAnsi="宋体" w:eastAsia="宋体" w:cs="宋体"/>
                <w:sz w:val="24"/>
                <w:szCs w:val="24"/>
              </w:rPr>
              <w:t>7</w:t>
            </w:r>
          </w:p>
        </w:tc>
        <w:tc>
          <w:tcPr>
            <w:tcW w:w="1656" w:type="dxa"/>
            <w:vAlign w:val="center"/>
          </w:tcPr>
          <w:p>
            <w:pPr>
              <w:pStyle w:val="22"/>
              <w:ind w:right="65" w:rightChars="31"/>
              <w:jc w:val="center"/>
              <w:rPr>
                <w:rFonts w:ascii="宋体" w:hAnsi="宋体" w:eastAsia="宋体" w:cs="宋体"/>
                <w:sz w:val="24"/>
                <w:szCs w:val="24"/>
              </w:rPr>
            </w:pPr>
            <w:r>
              <w:rPr>
                <w:rFonts w:hint="eastAsia" w:ascii="宋体" w:hAnsi="宋体" w:eastAsia="宋体" w:cs="宋体"/>
                <w:sz w:val="24"/>
                <w:szCs w:val="24"/>
              </w:rPr>
              <w:t>其他</w:t>
            </w:r>
          </w:p>
        </w:tc>
        <w:tc>
          <w:tcPr>
            <w:tcW w:w="3353"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投标文件中是否存在违反国家法律、法规和招标文件规定的其他无效情形</w:t>
            </w:r>
          </w:p>
        </w:tc>
        <w:tc>
          <w:tcPr>
            <w:tcW w:w="3014" w:type="dxa"/>
            <w:vAlign w:val="center"/>
          </w:tcPr>
          <w:p>
            <w:pPr>
              <w:pStyle w:val="22"/>
              <w:ind w:right="-73" w:rightChars="-35"/>
              <w:jc w:val="both"/>
              <w:rPr>
                <w:rFonts w:ascii="宋体" w:hAnsi="宋体" w:eastAsia="宋体" w:cs="宋体"/>
                <w:sz w:val="24"/>
                <w:szCs w:val="24"/>
              </w:rPr>
            </w:pPr>
            <w:r>
              <w:rPr>
                <w:rFonts w:hint="eastAsia" w:ascii="宋体" w:hAnsi="宋体" w:eastAsia="宋体" w:cs="宋体"/>
                <w:sz w:val="24"/>
                <w:szCs w:val="24"/>
              </w:rPr>
              <w:t>投标文件中不存在违反国家法律、法规和招标文件规定的其他无效情形</w:t>
            </w:r>
          </w:p>
        </w:tc>
      </w:tr>
    </w:tbl>
    <w:p>
      <w:pPr>
        <w:rPr>
          <w:rFonts w:ascii="宋体" w:hAnsi="宋体" w:eastAsia="宋体" w:cs="宋体"/>
          <w:sz w:val="24"/>
        </w:rPr>
      </w:pPr>
      <w:r>
        <w:rPr>
          <w:rFonts w:hint="eastAsia" w:ascii="宋体" w:hAnsi="宋体" w:eastAsia="宋体" w:cs="宋体"/>
          <w:sz w:val="24"/>
        </w:rPr>
        <w:br w:type="page"/>
      </w:r>
    </w:p>
    <w:p>
      <w:pPr>
        <w:pStyle w:val="33"/>
        <w:spacing w:line="440" w:lineRule="exact"/>
        <w:rPr>
          <w:rFonts w:ascii="宋体" w:hAnsi="宋体" w:cs="宋体"/>
          <w:b/>
          <w:spacing w:val="0"/>
          <w:kern w:val="2"/>
          <w:sz w:val="24"/>
          <w:szCs w:val="24"/>
        </w:rPr>
      </w:pPr>
      <w:r>
        <w:rPr>
          <w:rFonts w:hint="eastAsia" w:ascii="宋体" w:hAnsi="宋体" w:cs="宋体"/>
          <w:b/>
          <w:spacing w:val="0"/>
          <w:kern w:val="2"/>
          <w:sz w:val="24"/>
          <w:szCs w:val="24"/>
        </w:rPr>
        <w:t>四、详细评审</w:t>
      </w:r>
    </w:p>
    <w:tbl>
      <w:tblPr>
        <w:tblStyle w:val="28"/>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709"/>
        <w:gridCol w:w="1085"/>
        <w:gridCol w:w="5103"/>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89"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类别</w:t>
            </w:r>
          </w:p>
        </w:tc>
        <w:tc>
          <w:tcPr>
            <w:tcW w:w="709"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序号</w:t>
            </w:r>
          </w:p>
        </w:tc>
        <w:tc>
          <w:tcPr>
            <w:tcW w:w="1085"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项目</w:t>
            </w:r>
          </w:p>
        </w:tc>
        <w:tc>
          <w:tcPr>
            <w:tcW w:w="5103"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评分细项</w:t>
            </w:r>
          </w:p>
        </w:tc>
        <w:tc>
          <w:tcPr>
            <w:tcW w:w="709"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分值</w:t>
            </w:r>
          </w:p>
        </w:tc>
        <w:tc>
          <w:tcPr>
            <w:tcW w:w="709"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189"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价格部分（30分）</w:t>
            </w:r>
          </w:p>
        </w:tc>
        <w:tc>
          <w:tcPr>
            <w:tcW w:w="709"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1</w:t>
            </w:r>
          </w:p>
        </w:tc>
        <w:tc>
          <w:tcPr>
            <w:tcW w:w="1085"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价格部分</w:t>
            </w:r>
          </w:p>
        </w:tc>
        <w:tc>
          <w:tcPr>
            <w:tcW w:w="5103" w:type="dxa"/>
            <w:noWrap w:val="0"/>
            <w:vAlign w:val="center"/>
          </w:tcPr>
          <w:p>
            <w:pPr>
              <w:jc w:val="left"/>
              <w:rPr>
                <w:rFonts w:hint="eastAsia" w:ascii="宋体" w:hAnsi="宋体" w:eastAsia="宋体" w:cs="宋体"/>
                <w:b w:val="0"/>
                <w:bCs w:val="0"/>
                <w:sz w:val="24"/>
              </w:rPr>
            </w:pPr>
            <w:r>
              <w:rPr>
                <w:rFonts w:hint="eastAsia" w:ascii="宋体" w:hAnsi="宋体" w:eastAsia="宋体" w:cs="宋体"/>
                <w:b w:val="0"/>
                <w:bCs w:val="0"/>
                <w:sz w:val="24"/>
              </w:rPr>
              <w:t>满足招标文件要求且报价最低的为评审基准价，价格得分＝（评审基准价/报价）×标准分值</w:t>
            </w:r>
          </w:p>
        </w:tc>
        <w:tc>
          <w:tcPr>
            <w:tcW w:w="709"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30</w:t>
            </w:r>
          </w:p>
        </w:tc>
        <w:tc>
          <w:tcPr>
            <w:tcW w:w="709" w:type="dxa"/>
            <w:noWrap w:val="0"/>
            <w:vAlign w:val="center"/>
          </w:tcPr>
          <w:p>
            <w:pPr>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89" w:type="dxa"/>
            <w:vMerge w:val="restart"/>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商务部分（1</w:t>
            </w:r>
            <w:r>
              <w:rPr>
                <w:rFonts w:hint="eastAsia" w:ascii="宋体" w:hAnsi="宋体" w:eastAsia="宋体" w:cs="宋体"/>
                <w:b w:val="0"/>
                <w:bCs w:val="0"/>
                <w:sz w:val="24"/>
                <w:lang w:val="en-US"/>
              </w:rPr>
              <w:t>0</w:t>
            </w:r>
            <w:r>
              <w:rPr>
                <w:rFonts w:hint="eastAsia" w:ascii="宋体" w:hAnsi="宋体" w:eastAsia="宋体" w:cs="宋体"/>
                <w:b w:val="0"/>
                <w:bCs w:val="0"/>
                <w:sz w:val="24"/>
              </w:rPr>
              <w:t>分）</w:t>
            </w:r>
          </w:p>
        </w:tc>
        <w:tc>
          <w:tcPr>
            <w:tcW w:w="709"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lang w:val="en-US"/>
              </w:rPr>
              <w:t>1</w:t>
            </w:r>
          </w:p>
        </w:tc>
        <w:tc>
          <w:tcPr>
            <w:tcW w:w="1085" w:type="dxa"/>
            <w:noWrap w:val="0"/>
            <w:vAlign w:val="center"/>
          </w:tcPr>
          <w:p>
            <w:pPr>
              <w:jc w:val="center"/>
              <w:rPr>
                <w:rFonts w:hint="eastAsia" w:ascii="宋体" w:hAnsi="宋体" w:eastAsia="宋体" w:cs="宋体"/>
                <w:b w:val="0"/>
                <w:bCs w:val="0"/>
                <w:sz w:val="24"/>
                <w:lang w:val="en-US"/>
              </w:rPr>
            </w:pPr>
            <w:r>
              <w:rPr>
                <w:rFonts w:hint="eastAsia" w:ascii="宋体" w:hAnsi="宋体" w:eastAsia="宋体" w:cs="宋体"/>
                <w:b w:val="0"/>
                <w:bCs w:val="0"/>
                <w:sz w:val="24"/>
              </w:rPr>
              <w:t>业绩</w:t>
            </w:r>
          </w:p>
        </w:tc>
        <w:tc>
          <w:tcPr>
            <w:tcW w:w="5103" w:type="dxa"/>
            <w:noWrap w:val="0"/>
            <w:vAlign w:val="center"/>
          </w:tcPr>
          <w:p>
            <w:pPr>
              <w:jc w:val="left"/>
              <w:rPr>
                <w:rFonts w:hint="eastAsia" w:ascii="宋体" w:hAnsi="宋体" w:eastAsia="宋体" w:cs="宋体"/>
                <w:b w:val="0"/>
                <w:bCs w:val="0"/>
                <w:sz w:val="24"/>
                <w:lang w:val="en-US"/>
              </w:rPr>
            </w:pPr>
            <w:r>
              <w:rPr>
                <w:rFonts w:hint="eastAsia" w:ascii="宋体" w:hAnsi="宋体" w:eastAsia="宋体" w:cs="宋体"/>
                <w:b w:val="0"/>
                <w:bCs w:val="0"/>
                <w:sz w:val="24"/>
              </w:rPr>
              <w:t>20</w:t>
            </w:r>
            <w:r>
              <w:rPr>
                <w:rFonts w:hint="eastAsia" w:ascii="宋体" w:hAnsi="宋体" w:eastAsia="宋体" w:cs="宋体"/>
                <w:b w:val="0"/>
                <w:bCs w:val="0"/>
                <w:sz w:val="24"/>
                <w:lang w:val="en-US"/>
              </w:rPr>
              <w:t>20</w:t>
            </w:r>
            <w:r>
              <w:rPr>
                <w:rFonts w:hint="eastAsia" w:ascii="宋体" w:hAnsi="宋体" w:eastAsia="宋体" w:cs="宋体"/>
                <w:b w:val="0"/>
                <w:bCs w:val="0"/>
                <w:sz w:val="24"/>
              </w:rPr>
              <w:t>年1月</w:t>
            </w:r>
            <w:r>
              <w:rPr>
                <w:rFonts w:hint="eastAsia" w:ascii="宋体" w:hAnsi="宋体" w:eastAsia="宋体" w:cs="宋体"/>
                <w:b w:val="0"/>
                <w:bCs w:val="0"/>
                <w:sz w:val="24"/>
                <w:lang w:val="en-US"/>
              </w:rPr>
              <w:t>1日</w:t>
            </w:r>
            <w:r>
              <w:rPr>
                <w:rFonts w:hint="eastAsia" w:ascii="宋体" w:hAnsi="宋体" w:eastAsia="宋体" w:cs="宋体"/>
                <w:b w:val="0"/>
                <w:bCs w:val="0"/>
                <w:sz w:val="24"/>
              </w:rPr>
              <w:t>至递交投标文件截止时间期间内所投产品的销售业绩。以提供的销售合同复印件（须包含合同首末页、金额页、签字盖章页等关键页，加盖公章）为准，未盖章或盖章不清晰、总金额或数量不清晰的合同无效。每提供1个业绩证明得</w:t>
            </w:r>
            <w:r>
              <w:rPr>
                <w:rFonts w:hint="eastAsia" w:ascii="宋体" w:hAnsi="宋体" w:eastAsia="宋体" w:cs="宋体"/>
                <w:b w:val="0"/>
                <w:bCs w:val="0"/>
                <w:sz w:val="24"/>
                <w:lang w:val="en-US"/>
              </w:rPr>
              <w:t>1</w:t>
            </w:r>
            <w:r>
              <w:rPr>
                <w:rFonts w:hint="eastAsia" w:ascii="宋体" w:hAnsi="宋体" w:eastAsia="宋体" w:cs="宋体"/>
                <w:b w:val="0"/>
                <w:bCs w:val="0"/>
                <w:sz w:val="24"/>
              </w:rPr>
              <w:t>分，最高得</w:t>
            </w:r>
            <w:r>
              <w:rPr>
                <w:rFonts w:hint="eastAsia" w:ascii="宋体" w:hAnsi="宋体" w:eastAsia="宋体" w:cs="宋体"/>
                <w:b w:val="0"/>
                <w:bCs w:val="0"/>
                <w:sz w:val="24"/>
                <w:lang w:val="en-US"/>
              </w:rPr>
              <w:t>8</w:t>
            </w:r>
            <w:r>
              <w:rPr>
                <w:rFonts w:hint="eastAsia" w:ascii="宋体" w:hAnsi="宋体" w:eastAsia="宋体" w:cs="宋体"/>
                <w:b w:val="0"/>
                <w:bCs w:val="0"/>
                <w:sz w:val="24"/>
              </w:rPr>
              <w:t>分。</w:t>
            </w:r>
          </w:p>
        </w:tc>
        <w:tc>
          <w:tcPr>
            <w:tcW w:w="709" w:type="dxa"/>
            <w:noWrap w:val="0"/>
            <w:vAlign w:val="center"/>
          </w:tcPr>
          <w:p>
            <w:pPr>
              <w:jc w:val="center"/>
              <w:rPr>
                <w:rFonts w:hint="eastAsia" w:ascii="宋体" w:hAnsi="宋体" w:eastAsia="宋体" w:cs="宋体"/>
                <w:b w:val="0"/>
                <w:bCs w:val="0"/>
                <w:sz w:val="24"/>
                <w:lang w:val="en-US"/>
              </w:rPr>
            </w:pPr>
            <w:r>
              <w:rPr>
                <w:rFonts w:hint="eastAsia" w:ascii="宋体" w:hAnsi="宋体" w:eastAsia="宋体" w:cs="宋体"/>
                <w:b w:val="0"/>
                <w:bCs w:val="0"/>
                <w:sz w:val="24"/>
                <w:lang w:val="en-US"/>
              </w:rPr>
              <w:t>8</w:t>
            </w:r>
          </w:p>
        </w:tc>
        <w:tc>
          <w:tcPr>
            <w:tcW w:w="709" w:type="dxa"/>
            <w:noWrap w:val="0"/>
            <w:vAlign w:val="center"/>
          </w:tcPr>
          <w:p>
            <w:pPr>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89" w:type="dxa"/>
            <w:vMerge w:val="continue"/>
            <w:noWrap w:val="0"/>
            <w:vAlign w:val="center"/>
          </w:tcPr>
          <w:p>
            <w:pPr>
              <w:jc w:val="center"/>
              <w:rPr>
                <w:rFonts w:hint="eastAsia" w:ascii="宋体" w:hAnsi="宋体" w:eastAsia="宋体" w:cs="宋体"/>
                <w:b w:val="0"/>
                <w:bCs w:val="0"/>
                <w:sz w:val="24"/>
              </w:rPr>
            </w:pPr>
          </w:p>
        </w:tc>
        <w:tc>
          <w:tcPr>
            <w:tcW w:w="709" w:type="dxa"/>
            <w:noWrap w:val="0"/>
            <w:vAlign w:val="center"/>
          </w:tcPr>
          <w:p>
            <w:pPr>
              <w:jc w:val="center"/>
              <w:rPr>
                <w:rFonts w:hint="eastAsia" w:ascii="宋体" w:hAnsi="宋体" w:eastAsia="宋体" w:cs="宋体"/>
                <w:b w:val="0"/>
                <w:bCs w:val="0"/>
                <w:sz w:val="24"/>
                <w:lang w:val="en-US"/>
              </w:rPr>
            </w:pPr>
            <w:r>
              <w:rPr>
                <w:rFonts w:hint="eastAsia" w:ascii="宋体" w:hAnsi="宋体" w:eastAsia="宋体" w:cs="宋体"/>
                <w:b w:val="0"/>
                <w:bCs w:val="0"/>
                <w:sz w:val="24"/>
                <w:lang w:val="en-US"/>
              </w:rPr>
              <w:t>2</w:t>
            </w:r>
          </w:p>
        </w:tc>
        <w:tc>
          <w:tcPr>
            <w:tcW w:w="1085" w:type="dxa"/>
            <w:noWrap w:val="0"/>
            <w:vAlign w:val="center"/>
          </w:tcPr>
          <w:p>
            <w:pPr>
              <w:jc w:val="center"/>
              <w:rPr>
                <w:rFonts w:hint="eastAsia" w:ascii="宋体" w:hAnsi="宋体" w:eastAsia="宋体" w:cs="宋体"/>
                <w:b w:val="0"/>
                <w:bCs w:val="0"/>
                <w:sz w:val="24"/>
                <w:lang w:val="en-US"/>
              </w:rPr>
            </w:pPr>
            <w:r>
              <w:rPr>
                <w:rFonts w:hint="eastAsia" w:ascii="宋体" w:hAnsi="宋体" w:eastAsia="宋体" w:cs="宋体"/>
                <w:b w:val="0"/>
                <w:bCs w:val="0"/>
                <w:sz w:val="24"/>
                <w:lang w:val="en-US"/>
              </w:rPr>
              <w:t>认证证书</w:t>
            </w:r>
          </w:p>
        </w:tc>
        <w:tc>
          <w:tcPr>
            <w:tcW w:w="5103" w:type="dxa"/>
            <w:noWrap w:val="0"/>
            <w:vAlign w:val="center"/>
          </w:tcPr>
          <w:p>
            <w:pPr>
              <w:jc w:val="left"/>
              <w:rPr>
                <w:rFonts w:hint="eastAsia" w:ascii="宋体" w:hAnsi="宋体" w:eastAsia="宋体" w:cs="宋体"/>
                <w:b w:val="0"/>
                <w:bCs w:val="0"/>
                <w:sz w:val="24"/>
              </w:rPr>
            </w:pPr>
            <w:r>
              <w:rPr>
                <w:rFonts w:hint="eastAsia" w:ascii="宋体" w:hAnsi="宋体" w:eastAsia="宋体" w:cs="宋体"/>
                <w:b w:val="0"/>
                <w:bCs w:val="0"/>
                <w:sz w:val="24"/>
                <w:lang w:val="en-US"/>
              </w:rPr>
              <w:t>供应商或厂家需提供设备厂家具有质量管理体系认证证书、环境管理体系认证证书、职业健康安全管理体系认证证书，每个得1分，满分2分，没有证书得0分。未提供不得分。</w:t>
            </w:r>
          </w:p>
        </w:tc>
        <w:tc>
          <w:tcPr>
            <w:tcW w:w="709" w:type="dxa"/>
            <w:noWrap w:val="0"/>
            <w:vAlign w:val="center"/>
          </w:tcPr>
          <w:p>
            <w:pPr>
              <w:jc w:val="center"/>
              <w:rPr>
                <w:rFonts w:hint="eastAsia" w:ascii="宋体" w:hAnsi="宋体" w:eastAsia="宋体" w:cs="宋体"/>
                <w:b w:val="0"/>
                <w:bCs w:val="0"/>
                <w:sz w:val="24"/>
                <w:lang w:val="en-US"/>
              </w:rPr>
            </w:pPr>
            <w:r>
              <w:rPr>
                <w:rFonts w:hint="eastAsia" w:ascii="宋体" w:hAnsi="宋体" w:eastAsia="宋体" w:cs="宋体"/>
                <w:b w:val="0"/>
                <w:bCs w:val="0"/>
                <w:sz w:val="24"/>
                <w:lang w:val="en-US"/>
              </w:rPr>
              <w:t>2</w:t>
            </w:r>
          </w:p>
        </w:tc>
        <w:tc>
          <w:tcPr>
            <w:tcW w:w="709" w:type="dxa"/>
            <w:noWrap w:val="0"/>
            <w:vAlign w:val="center"/>
          </w:tcPr>
          <w:p>
            <w:pPr>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189" w:type="dxa"/>
            <w:vMerge w:val="restart"/>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技术部分（</w:t>
            </w:r>
            <w:r>
              <w:rPr>
                <w:rFonts w:hint="eastAsia" w:ascii="宋体" w:hAnsi="宋体" w:eastAsia="宋体" w:cs="宋体"/>
                <w:b w:val="0"/>
                <w:bCs w:val="0"/>
                <w:sz w:val="24"/>
                <w:lang w:val="en-US"/>
              </w:rPr>
              <w:t>60</w:t>
            </w:r>
            <w:r>
              <w:rPr>
                <w:rFonts w:hint="eastAsia" w:ascii="宋体" w:hAnsi="宋体" w:eastAsia="宋体" w:cs="宋体"/>
                <w:b w:val="0"/>
                <w:bCs w:val="0"/>
                <w:sz w:val="24"/>
              </w:rPr>
              <w:t>分）</w:t>
            </w:r>
          </w:p>
        </w:tc>
        <w:tc>
          <w:tcPr>
            <w:tcW w:w="709"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lang w:val="en-US"/>
              </w:rPr>
              <w:t>1</w:t>
            </w:r>
          </w:p>
        </w:tc>
        <w:tc>
          <w:tcPr>
            <w:tcW w:w="1085"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产品响应情况</w:t>
            </w:r>
          </w:p>
        </w:tc>
        <w:tc>
          <w:tcPr>
            <w:tcW w:w="5103" w:type="dxa"/>
            <w:noWrap w:val="0"/>
            <w:vAlign w:val="center"/>
          </w:tcPr>
          <w:p>
            <w:pPr>
              <w:jc w:val="left"/>
              <w:rPr>
                <w:rFonts w:hint="eastAsia" w:ascii="宋体" w:hAnsi="宋体" w:eastAsia="宋体" w:cs="宋体"/>
                <w:b w:val="0"/>
                <w:bCs w:val="0"/>
                <w:sz w:val="24"/>
              </w:rPr>
            </w:pPr>
            <w:r>
              <w:rPr>
                <w:rFonts w:hint="eastAsia" w:ascii="宋体" w:hAnsi="宋体" w:eastAsia="宋体" w:cs="宋体"/>
                <w:b w:val="0"/>
                <w:bCs w:val="0"/>
                <w:sz w:val="24"/>
              </w:rPr>
              <w:t>投标</w:t>
            </w:r>
            <w:r>
              <w:rPr>
                <w:rFonts w:hint="eastAsia" w:ascii="宋体" w:hAnsi="宋体" w:eastAsia="宋体" w:cs="宋体"/>
                <w:b w:val="0"/>
                <w:bCs w:val="0"/>
                <w:sz w:val="24"/>
                <w:lang w:val="en-US"/>
              </w:rPr>
              <w:t>人</w:t>
            </w:r>
            <w:r>
              <w:rPr>
                <w:rFonts w:hint="eastAsia" w:ascii="宋体" w:hAnsi="宋体" w:eastAsia="宋体" w:cs="宋体"/>
                <w:b w:val="0"/>
                <w:bCs w:val="0"/>
                <w:sz w:val="24"/>
              </w:rPr>
              <w:t>在应标过程中应充分考虑用户需求，在产品选型过程中，提供的投标产品应是功能、质量、产品配置、性能优良，并满足用户对产品功能、质量、使用、操作等方面的需求，且是完全满足招标文件技术参数和技术规格要求的产品，得</w:t>
            </w:r>
            <w:r>
              <w:rPr>
                <w:rFonts w:hint="eastAsia" w:ascii="宋体" w:hAnsi="宋体" w:eastAsia="宋体" w:cs="宋体"/>
                <w:b w:val="0"/>
                <w:bCs w:val="0"/>
                <w:sz w:val="24"/>
                <w:lang w:val="en-US"/>
              </w:rPr>
              <w:t>22</w:t>
            </w:r>
            <w:r>
              <w:rPr>
                <w:rFonts w:hint="eastAsia" w:ascii="宋体" w:hAnsi="宋体" w:eastAsia="宋体" w:cs="宋体"/>
                <w:b w:val="0"/>
                <w:bCs w:val="0"/>
                <w:sz w:val="24"/>
              </w:rPr>
              <w:t>分；</w:t>
            </w:r>
          </w:p>
          <w:p>
            <w:pPr>
              <w:jc w:val="left"/>
              <w:rPr>
                <w:rFonts w:hint="eastAsia" w:ascii="宋体" w:hAnsi="宋体" w:eastAsia="宋体" w:cs="宋体"/>
                <w:b w:val="0"/>
                <w:bCs w:val="0"/>
                <w:sz w:val="24"/>
                <w:lang w:val="en-US"/>
              </w:rPr>
            </w:pPr>
            <w:r>
              <w:rPr>
                <w:rFonts w:hint="eastAsia" w:ascii="宋体" w:hAnsi="宋体" w:eastAsia="宋体" w:cs="宋体"/>
                <w:b w:val="0"/>
                <w:bCs w:val="0"/>
                <w:sz w:val="24"/>
              </w:rPr>
              <w:t>（</w:t>
            </w:r>
            <w:r>
              <w:rPr>
                <w:rFonts w:hint="eastAsia" w:ascii="宋体" w:hAnsi="宋体" w:eastAsia="宋体" w:cs="宋体"/>
                <w:b w:val="0"/>
                <w:bCs w:val="0"/>
                <w:sz w:val="24"/>
                <w:lang w:val="en-US"/>
              </w:rPr>
              <w:t>1</w:t>
            </w:r>
            <w:r>
              <w:rPr>
                <w:rFonts w:hint="eastAsia" w:ascii="宋体" w:hAnsi="宋体" w:eastAsia="宋体" w:cs="宋体"/>
                <w:b w:val="0"/>
                <w:bCs w:val="0"/>
                <w:sz w:val="24"/>
              </w:rPr>
              <w:t>）根据提供的招标参数的数量和质量综合评定，</w:t>
            </w:r>
            <w:r>
              <w:rPr>
                <w:rFonts w:hint="eastAsia" w:ascii="宋体" w:hAnsi="宋体" w:eastAsia="宋体" w:cs="宋体"/>
                <w:b w:val="0"/>
                <w:bCs w:val="0"/>
                <w:sz w:val="24"/>
                <w:lang w:val="en-US"/>
              </w:rPr>
              <w:t>正偏离1项加2分，最多10分。</w:t>
            </w:r>
          </w:p>
          <w:p>
            <w:pPr>
              <w:jc w:val="left"/>
              <w:rPr>
                <w:rFonts w:hint="eastAsia" w:ascii="宋体" w:hAnsi="宋体" w:eastAsia="宋体" w:cs="宋体"/>
                <w:b w:val="0"/>
                <w:bCs w:val="0"/>
                <w:sz w:val="24"/>
              </w:rPr>
            </w:pPr>
            <w:r>
              <w:rPr>
                <w:rFonts w:hint="eastAsia" w:ascii="宋体" w:hAnsi="宋体" w:eastAsia="宋体" w:cs="宋体"/>
                <w:b w:val="0"/>
                <w:bCs w:val="0"/>
                <w:sz w:val="24"/>
              </w:rPr>
              <w:t>（</w:t>
            </w:r>
            <w:r>
              <w:rPr>
                <w:rFonts w:hint="eastAsia" w:ascii="宋体" w:hAnsi="宋体" w:eastAsia="宋体" w:cs="宋体"/>
                <w:b w:val="0"/>
                <w:bCs w:val="0"/>
                <w:sz w:val="24"/>
                <w:lang w:val="en-US"/>
              </w:rPr>
              <w:t>2</w:t>
            </w:r>
            <w:r>
              <w:rPr>
                <w:rFonts w:hint="eastAsia" w:ascii="宋体" w:hAnsi="宋体" w:eastAsia="宋体" w:cs="宋体"/>
                <w:b w:val="0"/>
                <w:bCs w:val="0"/>
                <w:sz w:val="24"/>
              </w:rPr>
              <w:t>）负偏离一项扣</w:t>
            </w:r>
            <w:r>
              <w:rPr>
                <w:rFonts w:hint="eastAsia" w:ascii="宋体" w:hAnsi="宋体" w:eastAsia="宋体" w:cs="宋体"/>
                <w:b w:val="0"/>
                <w:bCs w:val="0"/>
                <w:sz w:val="24"/>
                <w:lang w:val="en-US"/>
              </w:rPr>
              <w:t>5</w:t>
            </w:r>
            <w:r>
              <w:rPr>
                <w:rFonts w:hint="eastAsia" w:ascii="宋体" w:hAnsi="宋体" w:eastAsia="宋体" w:cs="宋体"/>
                <w:b w:val="0"/>
                <w:bCs w:val="0"/>
                <w:sz w:val="24"/>
              </w:rPr>
              <w:t>分，扣完为止。（供应商必须提供所投产品的具体参数值及相关技术说明书并进行点对点应答，必须在引用本采购文件的基础上,进行逐条逐项答复、说明和解释。关键产品如供应商未提供相应材料，按照以上扣分原则进行扣分。）</w:t>
            </w:r>
          </w:p>
        </w:tc>
        <w:tc>
          <w:tcPr>
            <w:tcW w:w="709" w:type="dxa"/>
            <w:noWrap w:val="0"/>
            <w:vAlign w:val="center"/>
          </w:tcPr>
          <w:p>
            <w:pPr>
              <w:jc w:val="center"/>
              <w:rPr>
                <w:rFonts w:hint="eastAsia" w:ascii="宋体" w:hAnsi="宋体" w:eastAsia="宋体" w:cs="宋体"/>
                <w:b w:val="0"/>
                <w:bCs w:val="0"/>
                <w:sz w:val="24"/>
                <w:lang w:val="en"/>
              </w:rPr>
            </w:pPr>
            <w:r>
              <w:rPr>
                <w:rFonts w:hint="eastAsia" w:ascii="宋体" w:hAnsi="宋体" w:eastAsia="宋体" w:cs="宋体"/>
                <w:b w:val="0"/>
                <w:bCs w:val="0"/>
                <w:sz w:val="24"/>
                <w:lang w:val="en"/>
              </w:rPr>
              <w:t>3</w:t>
            </w:r>
            <w:r>
              <w:rPr>
                <w:rFonts w:hint="eastAsia" w:ascii="宋体" w:hAnsi="宋体" w:eastAsia="宋体" w:cs="宋体"/>
                <w:b w:val="0"/>
                <w:bCs w:val="0"/>
                <w:sz w:val="24"/>
                <w:lang w:val="en-US"/>
              </w:rPr>
              <w:t>2</w:t>
            </w:r>
          </w:p>
        </w:tc>
        <w:tc>
          <w:tcPr>
            <w:tcW w:w="709" w:type="dxa"/>
            <w:noWrap w:val="0"/>
            <w:vAlign w:val="center"/>
          </w:tcPr>
          <w:p>
            <w:pPr>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189" w:type="dxa"/>
            <w:vMerge w:val="continue"/>
            <w:noWrap w:val="0"/>
            <w:vAlign w:val="center"/>
          </w:tcPr>
          <w:p>
            <w:pPr>
              <w:jc w:val="center"/>
              <w:rPr>
                <w:rFonts w:hint="eastAsia" w:ascii="宋体" w:hAnsi="宋体" w:eastAsia="宋体" w:cs="宋体"/>
                <w:b w:val="0"/>
                <w:bCs w:val="0"/>
                <w:sz w:val="24"/>
              </w:rPr>
            </w:pPr>
          </w:p>
        </w:tc>
        <w:tc>
          <w:tcPr>
            <w:tcW w:w="709" w:type="dxa"/>
            <w:noWrap w:val="0"/>
            <w:vAlign w:val="center"/>
          </w:tcPr>
          <w:p>
            <w:pPr>
              <w:jc w:val="center"/>
              <w:rPr>
                <w:rFonts w:hint="eastAsia" w:ascii="宋体" w:hAnsi="宋体" w:eastAsia="宋体" w:cs="宋体"/>
                <w:b w:val="0"/>
                <w:bCs w:val="0"/>
                <w:sz w:val="24"/>
                <w:lang w:val="en-US"/>
              </w:rPr>
            </w:pPr>
            <w:r>
              <w:rPr>
                <w:rFonts w:hint="eastAsia" w:ascii="宋体" w:hAnsi="宋体" w:eastAsia="宋体" w:cs="宋体"/>
                <w:b w:val="0"/>
                <w:bCs w:val="0"/>
                <w:sz w:val="24"/>
                <w:lang w:val="en-US"/>
              </w:rPr>
              <w:t>2</w:t>
            </w:r>
          </w:p>
        </w:tc>
        <w:tc>
          <w:tcPr>
            <w:tcW w:w="1085"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供货、组织实施方案</w:t>
            </w:r>
          </w:p>
        </w:tc>
        <w:tc>
          <w:tcPr>
            <w:tcW w:w="5103" w:type="dxa"/>
            <w:noWrap w:val="0"/>
            <w:vAlign w:val="center"/>
          </w:tcPr>
          <w:p>
            <w:pPr>
              <w:jc w:val="left"/>
              <w:rPr>
                <w:rFonts w:hint="eastAsia" w:ascii="宋体" w:hAnsi="宋体" w:eastAsia="宋体" w:cs="宋体"/>
                <w:b w:val="0"/>
                <w:bCs w:val="0"/>
                <w:sz w:val="24"/>
              </w:rPr>
            </w:pPr>
            <w:r>
              <w:rPr>
                <w:rFonts w:hint="eastAsia" w:ascii="宋体" w:hAnsi="宋体" w:eastAsia="宋体" w:cs="宋体"/>
                <w:b w:val="0"/>
                <w:bCs w:val="0"/>
                <w:sz w:val="24"/>
                <w:lang w:val="en-US"/>
              </w:rPr>
              <w:t>根据可行的供货及组织实施方案设计，人员配备及安排、组织计划及保障措施等情况进行综合评审。以上内容是否描述清晰、完整合理、符合采购人要求，从方案完整度、依据真实可靠、客观性、针对性、适用性5项内容进行评价：每项0-2分。每项不满足得0分，部分满足得1分，完全满足得2分，最高得10分。</w:t>
            </w:r>
          </w:p>
        </w:tc>
        <w:tc>
          <w:tcPr>
            <w:tcW w:w="709" w:type="dxa"/>
            <w:noWrap w:val="0"/>
            <w:vAlign w:val="center"/>
          </w:tcPr>
          <w:p>
            <w:pPr>
              <w:jc w:val="center"/>
              <w:rPr>
                <w:rFonts w:hint="eastAsia" w:ascii="宋体" w:hAnsi="宋体" w:eastAsia="宋体" w:cs="宋体"/>
                <w:b w:val="0"/>
                <w:bCs w:val="0"/>
                <w:sz w:val="24"/>
                <w:lang w:val="en-US"/>
              </w:rPr>
            </w:pPr>
            <w:r>
              <w:rPr>
                <w:rFonts w:hint="eastAsia" w:ascii="宋体" w:hAnsi="宋体" w:eastAsia="宋体" w:cs="宋体"/>
                <w:b w:val="0"/>
                <w:bCs w:val="0"/>
                <w:sz w:val="24"/>
                <w:lang w:val="en-US"/>
              </w:rPr>
              <w:t>10</w:t>
            </w:r>
          </w:p>
        </w:tc>
        <w:tc>
          <w:tcPr>
            <w:tcW w:w="709" w:type="dxa"/>
            <w:noWrap w:val="0"/>
            <w:vAlign w:val="center"/>
          </w:tcPr>
          <w:p>
            <w:pPr>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189" w:type="dxa"/>
            <w:vMerge w:val="continue"/>
            <w:noWrap w:val="0"/>
            <w:vAlign w:val="center"/>
          </w:tcPr>
          <w:p>
            <w:pPr>
              <w:jc w:val="center"/>
              <w:rPr>
                <w:rFonts w:hint="eastAsia" w:ascii="宋体" w:hAnsi="宋体" w:eastAsia="宋体" w:cs="宋体"/>
                <w:b w:val="0"/>
                <w:bCs w:val="0"/>
                <w:sz w:val="24"/>
              </w:rPr>
            </w:pPr>
          </w:p>
        </w:tc>
        <w:tc>
          <w:tcPr>
            <w:tcW w:w="709" w:type="dxa"/>
            <w:noWrap w:val="0"/>
            <w:vAlign w:val="center"/>
          </w:tcPr>
          <w:p>
            <w:pPr>
              <w:jc w:val="center"/>
              <w:rPr>
                <w:rFonts w:hint="eastAsia" w:ascii="宋体" w:hAnsi="宋体" w:eastAsia="宋体" w:cs="宋体"/>
                <w:b w:val="0"/>
                <w:bCs w:val="0"/>
                <w:sz w:val="24"/>
                <w:lang w:val="en-US"/>
              </w:rPr>
            </w:pPr>
            <w:r>
              <w:rPr>
                <w:rFonts w:hint="eastAsia" w:ascii="宋体" w:hAnsi="宋体" w:eastAsia="宋体" w:cs="宋体"/>
                <w:b w:val="0"/>
                <w:bCs w:val="0"/>
                <w:sz w:val="24"/>
                <w:lang w:val="en-US"/>
              </w:rPr>
              <w:t>3</w:t>
            </w:r>
          </w:p>
        </w:tc>
        <w:tc>
          <w:tcPr>
            <w:tcW w:w="1085"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质量保证方案及措施</w:t>
            </w:r>
          </w:p>
        </w:tc>
        <w:tc>
          <w:tcPr>
            <w:tcW w:w="5103" w:type="dxa"/>
            <w:noWrap w:val="0"/>
            <w:vAlign w:val="center"/>
          </w:tcPr>
          <w:p>
            <w:pPr>
              <w:jc w:val="left"/>
              <w:rPr>
                <w:rFonts w:hint="eastAsia" w:ascii="宋体" w:hAnsi="宋体" w:eastAsia="宋体" w:cs="宋体"/>
                <w:b w:val="0"/>
                <w:bCs w:val="0"/>
                <w:sz w:val="24"/>
                <w:lang w:val="en-US"/>
              </w:rPr>
            </w:pPr>
            <w:r>
              <w:rPr>
                <w:rFonts w:hint="eastAsia" w:ascii="宋体" w:hAnsi="宋体" w:eastAsia="宋体" w:cs="宋体"/>
                <w:b w:val="0"/>
                <w:bCs w:val="0"/>
                <w:sz w:val="24"/>
                <w:lang w:val="en-US"/>
              </w:rPr>
              <w:t>综合考虑供应商提供的质量保证方案及措施，对采购需求的响应程度，是否具备本地化服务体系及备品备件库。以上内容是否描述清晰、完整合理、符合采购人要求，从方案内容完整、保障措施完善、具有完备的监督检查和检验体系3项内容进行评价：</w:t>
            </w:r>
          </w:p>
          <w:p>
            <w:pPr>
              <w:jc w:val="left"/>
              <w:rPr>
                <w:rFonts w:hint="eastAsia" w:ascii="宋体" w:hAnsi="宋体" w:eastAsia="宋体" w:cs="宋体"/>
                <w:b w:val="0"/>
                <w:bCs w:val="0"/>
                <w:sz w:val="24"/>
                <w:lang w:val="en-US"/>
              </w:rPr>
            </w:pPr>
            <w:r>
              <w:rPr>
                <w:rFonts w:hint="eastAsia" w:ascii="宋体" w:hAnsi="宋体" w:eastAsia="宋体" w:cs="宋体"/>
                <w:b w:val="0"/>
                <w:bCs w:val="0"/>
                <w:sz w:val="24"/>
                <w:lang w:val="en-US"/>
              </w:rPr>
              <w:t>每项0-1分。每项不满足得0分，部分满足得1分，完全满足得2分，最高得6分。</w:t>
            </w:r>
          </w:p>
        </w:tc>
        <w:tc>
          <w:tcPr>
            <w:tcW w:w="709" w:type="dxa"/>
            <w:noWrap w:val="0"/>
            <w:vAlign w:val="center"/>
          </w:tcPr>
          <w:p>
            <w:pPr>
              <w:jc w:val="center"/>
              <w:rPr>
                <w:rFonts w:hint="eastAsia" w:ascii="宋体" w:hAnsi="宋体" w:eastAsia="宋体" w:cs="宋体"/>
                <w:b w:val="0"/>
                <w:bCs w:val="0"/>
                <w:sz w:val="24"/>
                <w:lang w:val="en-US"/>
              </w:rPr>
            </w:pPr>
            <w:r>
              <w:rPr>
                <w:rFonts w:hint="eastAsia" w:ascii="宋体" w:hAnsi="宋体" w:eastAsia="宋体" w:cs="宋体"/>
                <w:b w:val="0"/>
                <w:bCs w:val="0"/>
                <w:sz w:val="24"/>
                <w:lang w:val="en-US"/>
              </w:rPr>
              <w:t>6</w:t>
            </w:r>
          </w:p>
        </w:tc>
        <w:tc>
          <w:tcPr>
            <w:tcW w:w="709" w:type="dxa"/>
            <w:noWrap w:val="0"/>
            <w:vAlign w:val="center"/>
          </w:tcPr>
          <w:p>
            <w:pPr>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89" w:type="dxa"/>
            <w:vMerge w:val="continue"/>
            <w:noWrap w:val="0"/>
            <w:vAlign w:val="center"/>
          </w:tcPr>
          <w:p>
            <w:pPr>
              <w:jc w:val="center"/>
              <w:rPr>
                <w:rFonts w:hint="eastAsia" w:ascii="宋体" w:hAnsi="宋体" w:eastAsia="宋体" w:cs="宋体"/>
                <w:b w:val="0"/>
                <w:bCs w:val="0"/>
                <w:sz w:val="24"/>
              </w:rPr>
            </w:pPr>
          </w:p>
        </w:tc>
        <w:tc>
          <w:tcPr>
            <w:tcW w:w="709" w:type="dxa"/>
            <w:noWrap w:val="0"/>
            <w:vAlign w:val="center"/>
          </w:tcPr>
          <w:p>
            <w:pPr>
              <w:jc w:val="center"/>
              <w:rPr>
                <w:rFonts w:hint="eastAsia" w:ascii="宋体" w:hAnsi="宋体" w:eastAsia="宋体" w:cs="宋体"/>
                <w:b w:val="0"/>
                <w:bCs w:val="0"/>
                <w:sz w:val="24"/>
                <w:lang w:val="en-US"/>
              </w:rPr>
            </w:pPr>
            <w:r>
              <w:rPr>
                <w:rFonts w:hint="eastAsia" w:ascii="宋体" w:hAnsi="宋体" w:eastAsia="宋体" w:cs="宋体"/>
                <w:b w:val="0"/>
                <w:bCs w:val="0"/>
                <w:sz w:val="24"/>
                <w:lang w:val="en-US"/>
              </w:rPr>
              <w:t>4</w:t>
            </w:r>
          </w:p>
        </w:tc>
        <w:tc>
          <w:tcPr>
            <w:tcW w:w="1085"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时间进度安排及保证措施</w:t>
            </w:r>
          </w:p>
        </w:tc>
        <w:tc>
          <w:tcPr>
            <w:tcW w:w="5103" w:type="dxa"/>
            <w:noWrap w:val="0"/>
            <w:vAlign w:val="center"/>
          </w:tcPr>
          <w:p>
            <w:pPr>
              <w:jc w:val="left"/>
              <w:rPr>
                <w:rFonts w:hint="eastAsia" w:ascii="宋体" w:hAnsi="宋体" w:eastAsia="宋体" w:cs="宋体"/>
                <w:b w:val="0"/>
                <w:bCs w:val="0"/>
                <w:sz w:val="24"/>
                <w:lang w:val="en-US"/>
              </w:rPr>
            </w:pPr>
            <w:r>
              <w:rPr>
                <w:rFonts w:hint="eastAsia" w:ascii="宋体" w:hAnsi="宋体" w:eastAsia="宋体" w:cs="宋体"/>
                <w:b w:val="0"/>
                <w:bCs w:val="0"/>
                <w:sz w:val="24"/>
                <w:lang w:val="en-US"/>
              </w:rPr>
              <w:t>综合考虑供应商提供的本项目时间进度安排及保证措施对采购需求的响应程度。以上内容是否描述清晰、完整合理、符合采购人要求，从进度计划合理可行、时间环节安排紧凑、内容详实具体3项内容进行评价：每项0-1分。每项不满足得0分，部分满足得0.5分，完全满足得1分，最高得3分。</w:t>
            </w:r>
          </w:p>
        </w:tc>
        <w:tc>
          <w:tcPr>
            <w:tcW w:w="709" w:type="dxa"/>
            <w:noWrap w:val="0"/>
            <w:vAlign w:val="center"/>
          </w:tcPr>
          <w:p>
            <w:pPr>
              <w:jc w:val="center"/>
              <w:rPr>
                <w:rFonts w:hint="eastAsia" w:ascii="宋体" w:hAnsi="宋体" w:eastAsia="宋体" w:cs="宋体"/>
                <w:b w:val="0"/>
                <w:bCs w:val="0"/>
                <w:sz w:val="24"/>
                <w:lang w:val="en-US"/>
              </w:rPr>
            </w:pPr>
            <w:r>
              <w:rPr>
                <w:rFonts w:hint="eastAsia" w:ascii="宋体" w:hAnsi="宋体" w:eastAsia="宋体" w:cs="宋体"/>
                <w:b w:val="0"/>
                <w:bCs w:val="0"/>
                <w:sz w:val="24"/>
                <w:lang w:val="en-US"/>
              </w:rPr>
              <w:t>3</w:t>
            </w:r>
          </w:p>
        </w:tc>
        <w:tc>
          <w:tcPr>
            <w:tcW w:w="709" w:type="dxa"/>
            <w:noWrap w:val="0"/>
            <w:vAlign w:val="center"/>
          </w:tcPr>
          <w:p>
            <w:pPr>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189" w:type="dxa"/>
            <w:vMerge w:val="continue"/>
            <w:noWrap w:val="0"/>
            <w:vAlign w:val="center"/>
          </w:tcPr>
          <w:p>
            <w:pPr>
              <w:jc w:val="center"/>
              <w:rPr>
                <w:rFonts w:hint="eastAsia" w:ascii="宋体" w:hAnsi="宋体" w:eastAsia="宋体" w:cs="宋体"/>
                <w:b w:val="0"/>
                <w:bCs w:val="0"/>
                <w:sz w:val="24"/>
              </w:rPr>
            </w:pPr>
          </w:p>
        </w:tc>
        <w:tc>
          <w:tcPr>
            <w:tcW w:w="709" w:type="dxa"/>
            <w:noWrap w:val="0"/>
            <w:vAlign w:val="center"/>
          </w:tcPr>
          <w:p>
            <w:pPr>
              <w:jc w:val="center"/>
              <w:rPr>
                <w:rFonts w:hint="eastAsia" w:ascii="宋体" w:hAnsi="宋体" w:eastAsia="宋体" w:cs="宋体"/>
                <w:b w:val="0"/>
                <w:bCs w:val="0"/>
                <w:sz w:val="24"/>
                <w:lang w:val="en-US"/>
              </w:rPr>
            </w:pPr>
            <w:r>
              <w:rPr>
                <w:rFonts w:hint="eastAsia" w:ascii="宋体" w:hAnsi="宋体" w:eastAsia="宋体" w:cs="宋体"/>
                <w:b w:val="0"/>
                <w:bCs w:val="0"/>
                <w:sz w:val="24"/>
                <w:lang w:val="en-US"/>
              </w:rPr>
              <w:t>5</w:t>
            </w:r>
          </w:p>
        </w:tc>
        <w:tc>
          <w:tcPr>
            <w:tcW w:w="1085" w:type="dxa"/>
            <w:noWrap w:val="0"/>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应急管理预案</w:t>
            </w:r>
          </w:p>
        </w:tc>
        <w:tc>
          <w:tcPr>
            <w:tcW w:w="5103" w:type="dxa"/>
            <w:noWrap w:val="0"/>
            <w:vAlign w:val="center"/>
          </w:tcPr>
          <w:p>
            <w:pPr>
              <w:jc w:val="left"/>
              <w:rPr>
                <w:rFonts w:hint="eastAsia" w:ascii="宋体" w:hAnsi="宋体" w:eastAsia="宋体" w:cs="宋体"/>
                <w:b w:val="0"/>
                <w:bCs w:val="0"/>
                <w:sz w:val="24"/>
                <w:lang w:val="en-US"/>
              </w:rPr>
            </w:pPr>
            <w:r>
              <w:rPr>
                <w:rFonts w:hint="eastAsia" w:ascii="宋体" w:hAnsi="宋体" w:eastAsia="宋体" w:cs="宋体"/>
                <w:b w:val="0"/>
                <w:bCs w:val="0"/>
                <w:sz w:val="24"/>
                <w:lang w:val="en-US"/>
              </w:rPr>
              <w:t>综合考虑供应商提供的本项目应急管理预案对采购需求的响应程度。以上内容是否描述清晰、完整合理、符合采购人要求，从方案内容完整、科学合理、具有可行性3项内容进行评价：每项0-1分。每项不满足得0分，部分满足得0.5分，完全满足得1分，最高得4分。</w:t>
            </w:r>
          </w:p>
        </w:tc>
        <w:tc>
          <w:tcPr>
            <w:tcW w:w="709" w:type="dxa"/>
            <w:noWrap w:val="0"/>
            <w:vAlign w:val="center"/>
          </w:tcPr>
          <w:p>
            <w:pPr>
              <w:jc w:val="center"/>
              <w:rPr>
                <w:rFonts w:hint="eastAsia" w:ascii="宋体" w:hAnsi="宋体" w:eastAsia="宋体" w:cs="宋体"/>
                <w:b w:val="0"/>
                <w:bCs w:val="0"/>
                <w:sz w:val="24"/>
                <w:lang w:val="en-US"/>
              </w:rPr>
            </w:pPr>
            <w:r>
              <w:rPr>
                <w:rFonts w:hint="eastAsia" w:ascii="宋体" w:hAnsi="宋体" w:eastAsia="宋体" w:cs="宋体"/>
                <w:b w:val="0"/>
                <w:bCs w:val="0"/>
                <w:sz w:val="24"/>
                <w:lang w:val="en-US"/>
              </w:rPr>
              <w:t>4</w:t>
            </w:r>
          </w:p>
        </w:tc>
        <w:tc>
          <w:tcPr>
            <w:tcW w:w="709" w:type="dxa"/>
            <w:noWrap w:val="0"/>
            <w:vAlign w:val="center"/>
          </w:tcPr>
          <w:p>
            <w:pPr>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189" w:type="dxa"/>
            <w:vMerge w:val="continue"/>
            <w:noWrap w:val="0"/>
            <w:vAlign w:val="center"/>
          </w:tcPr>
          <w:p>
            <w:pPr>
              <w:jc w:val="center"/>
              <w:rPr>
                <w:rFonts w:hint="eastAsia" w:ascii="宋体" w:hAnsi="宋体" w:eastAsia="宋体" w:cs="宋体"/>
                <w:b w:val="0"/>
                <w:bCs w:val="0"/>
                <w:sz w:val="24"/>
              </w:rPr>
            </w:pPr>
          </w:p>
        </w:tc>
        <w:tc>
          <w:tcPr>
            <w:tcW w:w="709" w:type="dxa"/>
            <w:noWrap w:val="0"/>
            <w:vAlign w:val="center"/>
          </w:tcPr>
          <w:p>
            <w:pPr>
              <w:jc w:val="center"/>
              <w:rPr>
                <w:rFonts w:hint="eastAsia" w:ascii="宋体" w:hAnsi="宋体" w:eastAsia="宋体" w:cs="宋体"/>
                <w:b w:val="0"/>
                <w:bCs w:val="0"/>
                <w:sz w:val="24"/>
                <w:lang w:val="en-US"/>
              </w:rPr>
            </w:pPr>
            <w:r>
              <w:rPr>
                <w:rFonts w:hint="eastAsia" w:ascii="宋体" w:hAnsi="宋体" w:eastAsia="宋体" w:cs="宋体"/>
                <w:b w:val="0"/>
                <w:bCs w:val="0"/>
                <w:sz w:val="24"/>
                <w:lang w:val="en-US"/>
              </w:rPr>
              <w:t>6</w:t>
            </w:r>
          </w:p>
        </w:tc>
        <w:tc>
          <w:tcPr>
            <w:tcW w:w="1085" w:type="dxa"/>
            <w:noWrap w:val="0"/>
            <w:vAlign w:val="center"/>
          </w:tcPr>
          <w:p>
            <w:pPr>
              <w:jc w:val="center"/>
              <w:rPr>
                <w:rFonts w:hint="eastAsia" w:ascii="宋体" w:hAnsi="宋体" w:eastAsia="宋体" w:cs="宋体"/>
                <w:b w:val="0"/>
                <w:bCs w:val="0"/>
                <w:sz w:val="24"/>
              </w:rPr>
            </w:pPr>
            <w:bookmarkStart w:id="100" w:name="_Toc25830"/>
            <w:bookmarkStart w:id="101" w:name="_Toc963"/>
            <w:r>
              <w:rPr>
                <w:rFonts w:hint="eastAsia" w:ascii="宋体" w:hAnsi="宋体" w:eastAsia="宋体" w:cs="宋体"/>
                <w:b w:val="0"/>
                <w:bCs w:val="0"/>
                <w:sz w:val="24"/>
              </w:rPr>
              <w:t>售后服务方案</w:t>
            </w:r>
            <w:bookmarkEnd w:id="100"/>
            <w:bookmarkEnd w:id="101"/>
          </w:p>
        </w:tc>
        <w:tc>
          <w:tcPr>
            <w:tcW w:w="5103" w:type="dxa"/>
            <w:noWrap w:val="0"/>
            <w:vAlign w:val="center"/>
          </w:tcPr>
          <w:p>
            <w:pPr>
              <w:jc w:val="left"/>
              <w:rPr>
                <w:rFonts w:hint="eastAsia" w:ascii="宋体" w:hAnsi="宋体" w:eastAsia="宋体" w:cs="宋体"/>
                <w:b w:val="0"/>
                <w:bCs w:val="0"/>
                <w:sz w:val="24"/>
                <w:lang w:val="en-US"/>
              </w:rPr>
            </w:pPr>
            <w:r>
              <w:rPr>
                <w:rFonts w:hint="eastAsia" w:ascii="宋体" w:hAnsi="宋体" w:eastAsia="宋体" w:cs="宋体"/>
                <w:b w:val="0"/>
                <w:bCs w:val="0"/>
                <w:sz w:val="24"/>
                <w:lang w:val="en-US"/>
              </w:rPr>
              <w:t>根据各投标人提供的售后服务承诺和售后服务方案情况（包括货物出现质量问题时可免费退换；不能及时兑现服务承诺内容而影响买方使用时，卖方应给予的补偿；保修、售后人员配置情况；服务响应时间、到场时间、修复时间、应急处理等售后计划措施等），进行综合评审。以上内容是否描述清晰、完整合理、符合采购人要求，从方案内容完整、专业性、可行性、快捷性、完整性5项内容进行评价：每项0-1分。每项完全满足得1分，部分满足得0.5分，不满足得0分，最高得5分。</w:t>
            </w:r>
          </w:p>
        </w:tc>
        <w:tc>
          <w:tcPr>
            <w:tcW w:w="709" w:type="dxa"/>
            <w:noWrap w:val="0"/>
            <w:vAlign w:val="center"/>
          </w:tcPr>
          <w:p>
            <w:pPr>
              <w:jc w:val="center"/>
              <w:rPr>
                <w:rFonts w:hint="eastAsia" w:ascii="宋体" w:hAnsi="宋体" w:eastAsia="宋体" w:cs="宋体"/>
                <w:b w:val="0"/>
                <w:bCs w:val="0"/>
                <w:sz w:val="24"/>
                <w:lang w:val="en-US"/>
              </w:rPr>
            </w:pPr>
            <w:r>
              <w:rPr>
                <w:rFonts w:hint="eastAsia" w:ascii="宋体" w:hAnsi="宋体" w:eastAsia="宋体" w:cs="宋体"/>
                <w:b w:val="0"/>
                <w:bCs w:val="0"/>
                <w:sz w:val="24"/>
                <w:lang w:val="en-US"/>
              </w:rPr>
              <w:t>5</w:t>
            </w:r>
          </w:p>
        </w:tc>
        <w:tc>
          <w:tcPr>
            <w:tcW w:w="709" w:type="dxa"/>
            <w:noWrap w:val="0"/>
            <w:vAlign w:val="center"/>
          </w:tcPr>
          <w:p>
            <w:pPr>
              <w:jc w:val="center"/>
              <w:rPr>
                <w:rFonts w:hint="eastAsia" w:ascii="宋体" w:hAnsi="宋体" w:eastAsia="宋体" w:cs="宋体"/>
                <w:b w:val="0"/>
                <w:bCs w:val="0"/>
                <w:sz w:val="24"/>
              </w:rPr>
            </w:pPr>
          </w:p>
        </w:tc>
      </w:tr>
    </w:tbl>
    <w:p>
      <w:pPr>
        <w:jc w:val="center"/>
        <w:rPr>
          <w:rFonts w:ascii="宋体" w:hAnsi="宋体" w:eastAsia="宋体" w:cs="宋体"/>
          <w:b/>
          <w:bCs/>
          <w:sz w:val="24"/>
        </w:rPr>
      </w:pPr>
    </w:p>
    <w:p>
      <w:pPr>
        <w:rPr>
          <w:rFonts w:ascii="宋体" w:hAnsi="宋体" w:eastAsia="宋体" w:cs="宋体"/>
          <w:b/>
          <w:bCs/>
          <w:sz w:val="24"/>
        </w:rPr>
      </w:pPr>
      <w:r>
        <w:rPr>
          <w:rFonts w:hint="eastAsia" w:ascii="宋体" w:hAnsi="宋体" w:eastAsia="宋体" w:cs="宋体"/>
          <w:b/>
          <w:bCs/>
          <w:sz w:val="24"/>
        </w:rPr>
        <w:br w:type="page"/>
      </w:r>
    </w:p>
    <w:p>
      <w:pPr>
        <w:rPr>
          <w:rFonts w:ascii="宋体" w:hAnsi="宋体" w:eastAsia="宋体" w:cs="宋体"/>
          <w:b/>
          <w:bCs/>
          <w:sz w:val="24"/>
        </w:rPr>
      </w:pPr>
    </w:p>
    <w:p>
      <w:pPr>
        <w:pStyle w:val="33"/>
        <w:spacing w:line="440" w:lineRule="exact"/>
        <w:rPr>
          <w:rFonts w:ascii="宋体" w:hAnsi="宋体" w:cs="宋体"/>
          <w:b/>
          <w:spacing w:val="0"/>
          <w:kern w:val="2"/>
          <w:sz w:val="24"/>
          <w:szCs w:val="24"/>
        </w:rPr>
      </w:pPr>
      <w:r>
        <w:rPr>
          <w:rFonts w:hint="eastAsia" w:ascii="宋体" w:hAnsi="宋体" w:cs="宋体"/>
          <w:b/>
          <w:spacing w:val="0"/>
          <w:kern w:val="2"/>
          <w:sz w:val="24"/>
          <w:szCs w:val="24"/>
        </w:rPr>
        <w:t>详细评审中应考虑下列因素：</w:t>
      </w:r>
    </w:p>
    <w:p>
      <w:pPr>
        <w:pStyle w:val="33"/>
        <w:spacing w:line="440" w:lineRule="exact"/>
        <w:rPr>
          <w:rFonts w:ascii="宋体" w:hAnsi="宋体" w:cs="宋体"/>
          <w:bCs w:val="0"/>
          <w:spacing w:val="0"/>
          <w:kern w:val="2"/>
          <w:sz w:val="24"/>
          <w:szCs w:val="24"/>
        </w:rPr>
      </w:pPr>
      <w:r>
        <w:rPr>
          <w:rFonts w:hint="eastAsia" w:ascii="宋体" w:hAnsi="宋体" w:cs="宋体"/>
          <w:bCs w:val="0"/>
          <w:spacing w:val="0"/>
          <w:kern w:val="2"/>
          <w:sz w:val="24"/>
          <w:szCs w:val="24"/>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33"/>
        <w:spacing w:line="440" w:lineRule="exact"/>
        <w:rPr>
          <w:rFonts w:ascii="宋体" w:hAnsi="宋体" w:cs="宋体"/>
          <w:b/>
          <w:spacing w:val="0"/>
          <w:kern w:val="2"/>
          <w:sz w:val="24"/>
          <w:szCs w:val="24"/>
        </w:rPr>
      </w:pPr>
      <w:r>
        <w:rPr>
          <w:rFonts w:hint="eastAsia" w:ascii="宋体" w:hAnsi="宋体" w:cs="宋体"/>
          <w:bCs w:val="0"/>
          <w:spacing w:val="0"/>
          <w:kern w:val="2"/>
          <w:sz w:val="24"/>
          <w:szCs w:val="24"/>
        </w:rPr>
        <w:t>2.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cs="宋体"/>
          <w:bCs w:val="0"/>
          <w:spacing w:val="0"/>
          <w:kern w:val="2"/>
          <w:sz w:val="24"/>
          <w:szCs w:val="24"/>
          <w:u w:val="single"/>
        </w:rPr>
        <w:t xml:space="preserve"> 10% </w:t>
      </w:r>
      <w:r>
        <w:rPr>
          <w:rFonts w:hint="eastAsia" w:ascii="宋体" w:hAnsi="宋体" w:cs="宋体"/>
          <w:bCs w:val="0"/>
          <w:spacing w:val="0"/>
          <w:kern w:val="2"/>
          <w:sz w:val="24"/>
          <w:szCs w:val="24"/>
        </w:rPr>
        <w:t>后参与评审。</w:t>
      </w:r>
      <w:r>
        <w:rPr>
          <w:rFonts w:hint="eastAsia" w:ascii="宋体" w:hAnsi="宋体" w:cs="宋体"/>
          <w:b/>
          <w:spacing w:val="0"/>
          <w:kern w:val="2"/>
          <w:sz w:val="24"/>
          <w:szCs w:val="24"/>
        </w:rPr>
        <w:t>对于同时属于小微企业、监狱企业或残疾人福利性单位的，不重复进行投标报价扣除。</w:t>
      </w:r>
    </w:p>
    <w:p>
      <w:pPr>
        <w:pStyle w:val="33"/>
        <w:widowControl w:val="0"/>
        <w:adjustRightInd w:val="0"/>
        <w:snapToGrid w:val="0"/>
        <w:spacing w:line="440" w:lineRule="exact"/>
        <w:jc w:val="both"/>
        <w:rPr>
          <w:rFonts w:ascii="宋体" w:hAnsi="宋体" w:cs="宋体"/>
          <w:bCs w:val="0"/>
          <w:sz w:val="24"/>
          <w:szCs w:val="24"/>
        </w:rPr>
      </w:pPr>
      <w:r>
        <w:rPr>
          <w:rFonts w:hint="eastAsia" w:ascii="宋体" w:hAnsi="宋体" w:cs="宋体"/>
          <w:bCs w:val="0"/>
          <w:spacing w:val="0"/>
          <w:kern w:val="2"/>
          <w:sz w:val="24"/>
          <w:szCs w:val="24"/>
        </w:rPr>
        <w:t xml:space="preserve">5. </w:t>
      </w:r>
      <w:r>
        <w:rPr>
          <w:rFonts w:hint="eastAsia" w:ascii="宋体" w:hAnsi="宋体" w:cs="宋体"/>
          <w:bCs w:val="0"/>
          <w:sz w:val="24"/>
          <w:szCs w:val="24"/>
        </w:rPr>
        <w:t>根据《关于运用政府采购政策支持脱贫攻坚的通知》（财库〔2019〕27 号）的规定，采购人采购农副产品的，对产地在国家级贫困地区的农副产品的优先采购措施：</w:t>
      </w:r>
      <w:r>
        <w:rPr>
          <w:rFonts w:hint="eastAsia" w:ascii="宋体" w:hAnsi="宋体" w:cs="宋体"/>
          <w:bCs w:val="0"/>
          <w:sz w:val="24"/>
          <w:szCs w:val="24"/>
          <w:u w:val="single"/>
        </w:rPr>
        <w:t xml:space="preserve">  /   </w:t>
      </w:r>
      <w:r>
        <w:rPr>
          <w:rFonts w:hint="eastAsia" w:ascii="宋体" w:hAnsi="宋体" w:cs="宋体"/>
          <w:bCs w:val="0"/>
          <w:sz w:val="24"/>
          <w:szCs w:val="24"/>
        </w:rPr>
        <w:t xml:space="preserve">。 </w:t>
      </w:r>
    </w:p>
    <w:p>
      <w:pPr>
        <w:pStyle w:val="33"/>
        <w:spacing w:line="440" w:lineRule="exact"/>
        <w:rPr>
          <w:rFonts w:ascii="宋体" w:hAnsi="宋体" w:cs="宋体"/>
          <w:bCs w:val="0"/>
          <w:spacing w:val="0"/>
          <w:kern w:val="2"/>
          <w:sz w:val="24"/>
          <w:szCs w:val="24"/>
        </w:rPr>
      </w:pPr>
      <w:r>
        <w:rPr>
          <w:rFonts w:hint="eastAsia" w:ascii="宋体" w:hAnsi="宋体" w:cs="宋体"/>
          <w:bCs w:val="0"/>
          <w:spacing w:val="0"/>
          <w:kern w:val="2"/>
          <w:sz w:val="24"/>
          <w:szCs w:val="24"/>
        </w:rPr>
        <w:t>6.  同品牌处理办法：</w:t>
      </w:r>
    </w:p>
    <w:p>
      <w:pPr>
        <w:pStyle w:val="33"/>
        <w:spacing w:line="440" w:lineRule="exact"/>
        <w:rPr>
          <w:rFonts w:ascii="宋体" w:hAnsi="宋体" w:cs="宋体"/>
          <w:bCs w:val="0"/>
          <w:spacing w:val="0"/>
          <w:kern w:val="2"/>
          <w:sz w:val="24"/>
          <w:szCs w:val="24"/>
          <w:u w:val="single"/>
        </w:rPr>
      </w:pPr>
      <w:r>
        <w:rPr>
          <w:rFonts w:hint="eastAsia" w:ascii="宋体" w:hAnsi="宋体" w:cs="宋体"/>
          <w:bCs w:val="0"/>
          <w:spacing w:val="0"/>
          <w:kern w:val="2"/>
          <w:sz w:val="24"/>
          <w:szCs w:val="24"/>
        </w:rPr>
        <w:t>采用综合评标法，则：</w:t>
      </w:r>
      <w:r>
        <w:rPr>
          <w:rFonts w:hint="eastAsia" w:ascii="宋体" w:hAnsi="宋体" w:cs="宋体"/>
          <w:bCs w:val="0"/>
          <w:spacing w:val="0"/>
          <w:kern w:val="2"/>
          <w:sz w:val="24"/>
          <w:szCs w:val="24"/>
          <w:u w:val="single"/>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pPr>
        <w:pStyle w:val="33"/>
        <w:spacing w:line="440" w:lineRule="exact"/>
        <w:rPr>
          <w:rFonts w:ascii="宋体" w:hAnsi="宋体" w:cs="宋体"/>
          <w:bCs w:val="0"/>
          <w:spacing w:val="0"/>
          <w:kern w:val="2"/>
          <w:sz w:val="24"/>
          <w:szCs w:val="24"/>
        </w:rPr>
      </w:pPr>
      <w:r>
        <w:rPr>
          <w:rFonts w:hint="eastAsia" w:ascii="宋体" w:hAnsi="宋体" w:cs="宋体"/>
          <w:bCs w:val="0"/>
          <w:spacing w:val="0"/>
          <w:kern w:val="2"/>
          <w:sz w:val="24"/>
          <w:szCs w:val="24"/>
        </w:rPr>
        <w:t xml:space="preserve">7.  中标候选人并列式时的处理方式：   </w:t>
      </w:r>
    </w:p>
    <w:p>
      <w:pPr>
        <w:pStyle w:val="33"/>
        <w:spacing w:line="440" w:lineRule="exact"/>
        <w:rPr>
          <w:rFonts w:ascii="宋体" w:hAnsi="宋体" w:cs="宋体"/>
          <w:bCs w:val="0"/>
          <w:spacing w:val="0"/>
          <w:kern w:val="2"/>
          <w:sz w:val="24"/>
          <w:szCs w:val="24"/>
        </w:rPr>
        <w:sectPr>
          <w:headerReference r:id="rId5" w:type="default"/>
          <w:footerReference r:id="rId6" w:type="default"/>
          <w:pgSz w:w="11906" w:h="16838"/>
          <w:pgMar w:top="1270" w:right="1080" w:bottom="1327" w:left="1080" w:header="851" w:footer="992" w:gutter="0"/>
          <w:cols w:space="425" w:num="1"/>
          <w:docGrid w:type="lines" w:linePitch="312" w:charSpace="0"/>
        </w:sectPr>
      </w:pPr>
      <w:r>
        <w:rPr>
          <w:rFonts w:hint="eastAsia" w:ascii="宋体" w:hAnsi="宋体" w:cs="宋体"/>
          <w:bCs w:val="0"/>
          <w:spacing w:val="0"/>
          <w:kern w:val="2"/>
          <w:sz w:val="24"/>
          <w:szCs w:val="24"/>
        </w:rPr>
        <w:t>采用综合评标法，则：综合评审得分相同的,投标报价最低优先，如报价相同则技术部分得分最高优先，投标报价相同且技术部分得分也相同的，由评标委员会现场采取随机抽取方式确定。</w:t>
      </w:r>
    </w:p>
    <w:p>
      <w:pPr>
        <w:pStyle w:val="33"/>
        <w:spacing w:line="440" w:lineRule="exact"/>
        <w:jc w:val="both"/>
        <w:rPr>
          <w:rFonts w:ascii="宋体" w:hAnsi="宋体" w:cs="宋体"/>
          <w:b/>
          <w:sz w:val="24"/>
          <w:szCs w:val="24"/>
        </w:rPr>
      </w:pPr>
    </w:p>
    <w:p>
      <w:pPr>
        <w:pStyle w:val="33"/>
        <w:spacing w:line="440" w:lineRule="exact"/>
        <w:jc w:val="center"/>
        <w:outlineLvl w:val="0"/>
        <w:rPr>
          <w:rFonts w:ascii="宋体" w:hAnsi="宋体" w:cs="宋体"/>
          <w:b/>
          <w:sz w:val="24"/>
          <w:szCs w:val="24"/>
        </w:rPr>
      </w:pPr>
      <w:bookmarkStart w:id="102" w:name="_Toc17967"/>
      <w:r>
        <w:rPr>
          <w:rFonts w:hint="eastAsia" w:ascii="宋体" w:hAnsi="宋体" w:cs="宋体"/>
          <w:b/>
          <w:sz w:val="24"/>
          <w:szCs w:val="24"/>
        </w:rPr>
        <w:t>第七章  投标文件格式</w:t>
      </w:r>
      <w:bookmarkEnd w:id="102"/>
    </w:p>
    <w:p>
      <w:pPr>
        <w:pStyle w:val="4"/>
        <w:spacing w:before="0" w:line="440" w:lineRule="exact"/>
        <w:rPr>
          <w:rFonts w:ascii="宋体" w:hAnsi="宋体" w:eastAsia="宋体" w:cs="宋体"/>
          <w:sz w:val="24"/>
          <w:szCs w:val="24"/>
        </w:rPr>
      </w:pPr>
      <w:bookmarkStart w:id="103" w:name="_Toc507399516"/>
    </w:p>
    <w:bookmarkEnd w:id="103"/>
    <w:p>
      <w:pPr>
        <w:pStyle w:val="33"/>
        <w:spacing w:line="360" w:lineRule="auto"/>
        <w:jc w:val="center"/>
        <w:rPr>
          <w:rFonts w:ascii="宋体" w:hAnsi="宋体" w:cs="宋体"/>
          <w:b/>
          <w:sz w:val="24"/>
          <w:szCs w:val="24"/>
        </w:rPr>
      </w:pPr>
      <w:bookmarkStart w:id="104" w:name="_Toc507399517"/>
    </w:p>
    <w:p>
      <w:pPr>
        <w:pStyle w:val="33"/>
        <w:spacing w:line="360" w:lineRule="auto"/>
        <w:jc w:val="center"/>
        <w:rPr>
          <w:rFonts w:ascii="宋体" w:hAnsi="宋体" w:cs="宋体"/>
          <w:b/>
          <w:sz w:val="24"/>
          <w:szCs w:val="24"/>
        </w:rPr>
      </w:pPr>
    </w:p>
    <w:p>
      <w:pPr>
        <w:pStyle w:val="33"/>
        <w:spacing w:line="360" w:lineRule="auto"/>
        <w:jc w:val="center"/>
        <w:rPr>
          <w:rFonts w:ascii="宋体" w:hAnsi="宋体" w:cs="宋体"/>
          <w:b/>
          <w:sz w:val="24"/>
          <w:szCs w:val="24"/>
        </w:rPr>
      </w:pPr>
    </w:p>
    <w:p>
      <w:pPr>
        <w:pStyle w:val="5"/>
        <w:spacing w:line="364" w:lineRule="auto"/>
        <w:ind w:left="360" w:right="515" w:firstLine="480"/>
        <w:rPr>
          <w:rFonts w:ascii="宋体" w:hAnsi="宋体" w:eastAsia="宋体" w:cs="宋体"/>
        </w:rPr>
      </w:pPr>
      <w:r>
        <w:rPr>
          <w:rFonts w:hint="eastAsia" w:ascii="宋体" w:hAnsi="宋体" w:eastAsia="宋体" w:cs="宋体"/>
          <w:spacing w:val="-7"/>
        </w:rPr>
        <w:t>为保证</w:t>
      </w:r>
      <w:r>
        <w:rPr>
          <w:rFonts w:hint="eastAsia" w:ascii="宋体" w:hAnsi="宋体" w:eastAsia="宋体" w:cs="宋体"/>
          <w:spacing w:val="-7"/>
          <w:lang w:val="en-US"/>
        </w:rPr>
        <w:t>评标</w:t>
      </w:r>
      <w:r>
        <w:rPr>
          <w:rFonts w:hint="eastAsia" w:ascii="宋体" w:hAnsi="宋体" w:eastAsia="宋体" w:cs="宋体"/>
          <w:spacing w:val="-7"/>
        </w:rPr>
        <w:t>工作的顺利进行，各</w:t>
      </w:r>
      <w:r>
        <w:rPr>
          <w:rFonts w:hint="eastAsia" w:ascii="宋体" w:hAnsi="宋体" w:eastAsia="宋体" w:cs="宋体"/>
          <w:spacing w:val="-7"/>
          <w:lang w:val="en-US"/>
        </w:rPr>
        <w:t>投标人</w:t>
      </w:r>
      <w:r>
        <w:rPr>
          <w:rFonts w:hint="eastAsia" w:ascii="宋体" w:hAnsi="宋体" w:eastAsia="宋体" w:cs="宋体"/>
          <w:spacing w:val="-7"/>
        </w:rPr>
        <w:t>需参照如下的格式，认真进行</w:t>
      </w:r>
      <w:r>
        <w:rPr>
          <w:rFonts w:hint="eastAsia" w:ascii="宋体" w:hAnsi="宋体" w:eastAsia="宋体" w:cs="宋体"/>
          <w:spacing w:val="-7"/>
          <w:lang w:val="en-US"/>
        </w:rPr>
        <w:t>投标</w:t>
      </w:r>
      <w:r>
        <w:rPr>
          <w:rFonts w:hint="eastAsia" w:ascii="宋体" w:hAnsi="宋体" w:eastAsia="宋体" w:cs="宋体"/>
          <w:spacing w:val="-7"/>
        </w:rPr>
        <w:t>文件的编</w:t>
      </w:r>
      <w:r>
        <w:rPr>
          <w:rFonts w:hint="eastAsia" w:ascii="宋体" w:hAnsi="宋体" w:eastAsia="宋体" w:cs="宋体"/>
          <w:spacing w:val="-6"/>
        </w:rPr>
        <w:t>写工作。</w:t>
      </w:r>
      <w:r>
        <w:rPr>
          <w:rFonts w:hint="eastAsia" w:ascii="宋体" w:hAnsi="宋体" w:eastAsia="宋体" w:cs="宋体"/>
          <w:u w:val="single"/>
        </w:rPr>
        <w:t>需建立详细的目录。</w:t>
      </w:r>
    </w:p>
    <w:p>
      <w:pPr>
        <w:pStyle w:val="5"/>
        <w:spacing w:before="144" w:line="374" w:lineRule="auto"/>
        <w:ind w:left="360" w:right="515" w:firstLine="480"/>
        <w:rPr>
          <w:rFonts w:ascii="宋体" w:hAnsi="宋体" w:eastAsia="宋体" w:cs="宋体"/>
        </w:rPr>
      </w:pPr>
      <w:r>
        <w:rPr>
          <w:rFonts w:hint="eastAsia" w:ascii="宋体" w:hAnsi="宋体" w:eastAsia="宋体" w:cs="宋体"/>
          <w:spacing w:val="-6"/>
        </w:rPr>
        <w:t>各</w:t>
      </w:r>
      <w:r>
        <w:rPr>
          <w:rFonts w:hint="eastAsia" w:ascii="宋体" w:hAnsi="宋体" w:eastAsia="宋体" w:cs="宋体"/>
          <w:spacing w:val="-6"/>
          <w:lang w:val="en-US"/>
        </w:rPr>
        <w:t>投标人</w:t>
      </w:r>
      <w:r>
        <w:rPr>
          <w:rFonts w:hint="eastAsia" w:ascii="宋体" w:hAnsi="宋体" w:eastAsia="宋体" w:cs="宋体"/>
          <w:spacing w:val="-6"/>
        </w:rPr>
        <w:t>提交文件中涉及商业机密的，应明确标明，采购人及最终用户将给予保密</w:t>
      </w:r>
      <w:r>
        <w:rPr>
          <w:rFonts w:hint="eastAsia" w:ascii="宋体" w:hAnsi="宋体" w:eastAsia="宋体" w:cs="宋体"/>
        </w:rPr>
        <w:t>处理，否则视为公开资料。</w:t>
      </w:r>
    </w:p>
    <w:p>
      <w:pPr>
        <w:pStyle w:val="33"/>
        <w:spacing w:line="360" w:lineRule="auto"/>
        <w:jc w:val="center"/>
        <w:rPr>
          <w:rFonts w:ascii="宋体" w:hAnsi="宋体" w:cs="宋体"/>
          <w:b/>
          <w:sz w:val="24"/>
          <w:szCs w:val="24"/>
        </w:rPr>
        <w:sectPr>
          <w:pgSz w:w="11910" w:h="16850"/>
          <w:pgMar w:top="1600" w:right="2430" w:bottom="280" w:left="1080" w:header="720" w:footer="720" w:gutter="0"/>
          <w:cols w:space="720" w:num="1"/>
        </w:sectPr>
      </w:pPr>
    </w:p>
    <w:p>
      <w:pPr>
        <w:pStyle w:val="10"/>
        <w:spacing w:before="88"/>
        <w:ind w:left="360"/>
        <w:rPr>
          <w:rFonts w:ascii="宋体" w:hAnsi="宋体" w:eastAsia="宋体" w:cs="宋体"/>
          <w:sz w:val="24"/>
          <w:szCs w:val="24"/>
        </w:rPr>
      </w:pPr>
      <w:r>
        <w:rPr>
          <w:rFonts w:hint="eastAsia" w:ascii="宋体" w:hAnsi="宋体" w:eastAsia="宋体" w:cs="宋体"/>
          <w:sz w:val="24"/>
          <w:szCs w:val="24"/>
        </w:rPr>
        <w:t>封面格式</w:t>
      </w:r>
    </w:p>
    <w:p>
      <w:pPr>
        <w:pStyle w:val="5"/>
        <w:rPr>
          <w:rFonts w:ascii="宋体" w:hAnsi="宋体" w:eastAsia="宋体" w:cs="宋体"/>
        </w:rPr>
      </w:pPr>
    </w:p>
    <w:p>
      <w:pPr>
        <w:pStyle w:val="5"/>
        <w:rPr>
          <w:rFonts w:ascii="宋体" w:hAnsi="宋体" w:eastAsia="宋体" w:cs="宋体"/>
        </w:rPr>
      </w:pPr>
    </w:p>
    <w:p>
      <w:pPr>
        <w:pStyle w:val="5"/>
        <w:rPr>
          <w:rFonts w:ascii="宋体" w:hAnsi="宋体" w:eastAsia="宋体" w:cs="宋体"/>
        </w:rPr>
      </w:pPr>
    </w:p>
    <w:p>
      <w:pPr>
        <w:pStyle w:val="5"/>
        <w:rPr>
          <w:rFonts w:ascii="宋体" w:hAnsi="宋体" w:eastAsia="宋体" w:cs="宋体"/>
        </w:rPr>
      </w:pPr>
    </w:p>
    <w:p>
      <w:pPr>
        <w:pStyle w:val="5"/>
        <w:rPr>
          <w:rFonts w:ascii="宋体" w:hAnsi="宋体" w:eastAsia="宋体" w:cs="宋体"/>
        </w:rPr>
      </w:pPr>
    </w:p>
    <w:p>
      <w:pPr>
        <w:pStyle w:val="5"/>
        <w:rPr>
          <w:rFonts w:ascii="宋体" w:hAnsi="宋体" w:eastAsia="宋体" w:cs="宋体"/>
        </w:rPr>
      </w:pPr>
    </w:p>
    <w:p>
      <w:pPr>
        <w:pStyle w:val="5"/>
        <w:spacing w:before="2"/>
        <w:rPr>
          <w:rFonts w:ascii="宋体" w:hAnsi="宋体" w:eastAsia="宋体" w:cs="宋体"/>
        </w:rPr>
      </w:pPr>
    </w:p>
    <w:p>
      <w:pPr>
        <w:spacing w:line="1195" w:lineRule="exact"/>
        <w:ind w:right="165"/>
        <w:jc w:val="center"/>
        <w:outlineLvl w:val="0"/>
        <w:rPr>
          <w:rFonts w:ascii="宋体" w:hAnsi="宋体" w:eastAsia="宋体" w:cs="宋体"/>
          <w:b/>
          <w:sz w:val="24"/>
        </w:rPr>
      </w:pPr>
      <w:bookmarkStart w:id="105" w:name="_Toc13737"/>
      <w:bookmarkStart w:id="106" w:name="_Toc21522"/>
      <w:r>
        <w:rPr>
          <w:rFonts w:hint="eastAsia" w:ascii="宋体" w:hAnsi="宋体" w:eastAsia="宋体" w:cs="宋体"/>
          <w:b/>
          <w:sz w:val="24"/>
        </w:rPr>
        <w:t>投标文件</w:t>
      </w:r>
      <w:bookmarkEnd w:id="105"/>
      <w:bookmarkEnd w:id="106"/>
    </w:p>
    <w:p>
      <w:pPr>
        <w:spacing w:before="684"/>
        <w:ind w:right="156"/>
        <w:jc w:val="center"/>
        <w:rPr>
          <w:rFonts w:ascii="宋体" w:hAnsi="宋体" w:eastAsia="宋体" w:cs="宋体"/>
          <w:b/>
          <w:sz w:val="24"/>
        </w:rPr>
      </w:pPr>
    </w:p>
    <w:p>
      <w:pPr>
        <w:pStyle w:val="5"/>
        <w:spacing w:before="8"/>
        <w:rPr>
          <w:rFonts w:ascii="宋体" w:hAnsi="宋体" w:eastAsia="宋体" w:cs="宋体"/>
          <w:b/>
        </w:rPr>
      </w:pPr>
    </w:p>
    <w:p>
      <w:pPr>
        <w:pStyle w:val="7"/>
        <w:tabs>
          <w:tab w:val="left" w:pos="7306"/>
        </w:tabs>
        <w:snapToGrid w:val="0"/>
        <w:spacing w:before="0" w:after="0" w:line="360" w:lineRule="auto"/>
        <w:ind w:firstLine="723" w:firstLineChars="300"/>
        <w:jc w:val="both"/>
        <w:rPr>
          <w:rFonts w:hAnsi="宋体" w:eastAsia="宋体" w:cs="宋体"/>
          <w:szCs w:val="24"/>
          <w:u w:val="none"/>
        </w:rPr>
      </w:pPr>
      <w:r>
        <w:rPr>
          <w:rFonts w:hint="eastAsia" w:hAnsi="宋体" w:eastAsia="宋体" w:cs="宋体"/>
          <w:szCs w:val="24"/>
          <w:u w:val="none"/>
        </w:rPr>
        <w:t>招标编号</w:t>
      </w:r>
      <w:r>
        <w:rPr>
          <w:rFonts w:hint="eastAsia" w:hAnsi="宋体" w:eastAsia="宋体" w:cs="宋体"/>
          <w:spacing w:val="3"/>
          <w:szCs w:val="24"/>
          <w:u w:val="none"/>
        </w:rPr>
        <w:t>：</w:t>
      </w:r>
    </w:p>
    <w:p>
      <w:pPr>
        <w:pStyle w:val="7"/>
        <w:tabs>
          <w:tab w:val="left" w:pos="8536"/>
        </w:tabs>
        <w:snapToGrid w:val="0"/>
        <w:spacing w:before="0" w:after="0" w:line="360" w:lineRule="auto"/>
        <w:ind w:firstLine="723" w:firstLineChars="300"/>
        <w:jc w:val="both"/>
        <w:rPr>
          <w:rFonts w:hAnsi="宋体" w:eastAsia="宋体" w:cs="宋体"/>
          <w:szCs w:val="24"/>
          <w:u w:val="none"/>
        </w:rPr>
      </w:pPr>
      <w:r>
        <w:rPr>
          <w:rFonts w:hint="eastAsia" w:hAnsi="宋体" w:eastAsia="宋体" w:cs="宋体"/>
          <w:szCs w:val="24"/>
          <w:u w:val="none"/>
        </w:rPr>
        <w:t>项目名称</w:t>
      </w:r>
      <w:r>
        <w:rPr>
          <w:rFonts w:hint="eastAsia" w:hAnsi="宋体" w:eastAsia="宋体" w:cs="宋体"/>
          <w:spacing w:val="3"/>
          <w:szCs w:val="24"/>
          <w:u w:val="none"/>
        </w:rPr>
        <w:t>：</w:t>
      </w:r>
    </w:p>
    <w:p>
      <w:pPr>
        <w:pStyle w:val="7"/>
        <w:tabs>
          <w:tab w:val="left" w:pos="7787"/>
        </w:tabs>
        <w:snapToGrid w:val="0"/>
        <w:spacing w:before="0" w:after="0" w:line="360" w:lineRule="auto"/>
        <w:ind w:firstLine="723" w:firstLineChars="300"/>
        <w:jc w:val="both"/>
        <w:rPr>
          <w:rFonts w:hAnsi="宋体" w:eastAsia="宋体" w:cs="宋体"/>
          <w:szCs w:val="24"/>
          <w:u w:val="none"/>
        </w:rPr>
      </w:pPr>
      <w:r>
        <w:rPr>
          <w:rFonts w:hint="eastAsia" w:hAnsi="宋体" w:eastAsia="宋体" w:cs="宋体"/>
          <w:szCs w:val="24"/>
          <w:u w:val="none"/>
        </w:rPr>
        <w:t>投标人名称（签章）</w:t>
      </w:r>
      <w:r>
        <w:rPr>
          <w:rFonts w:hint="eastAsia" w:hAnsi="宋体" w:eastAsia="宋体" w:cs="宋体"/>
          <w:spacing w:val="3"/>
          <w:szCs w:val="24"/>
          <w:u w:val="none"/>
        </w:rPr>
        <w:t>：</w:t>
      </w:r>
    </w:p>
    <w:p>
      <w:pPr>
        <w:pStyle w:val="10"/>
        <w:tabs>
          <w:tab w:val="left" w:pos="9453"/>
        </w:tabs>
        <w:adjustRightInd w:val="0"/>
        <w:snapToGrid w:val="0"/>
        <w:spacing w:before="0" w:line="360" w:lineRule="auto"/>
        <w:ind w:firstLine="723" w:firstLineChars="300"/>
        <w:rPr>
          <w:rFonts w:ascii="宋体" w:hAnsi="宋体" w:eastAsia="宋体" w:cs="宋体"/>
          <w:b/>
          <w:sz w:val="24"/>
          <w:szCs w:val="24"/>
          <w:lang w:val="en-US"/>
        </w:rPr>
      </w:pPr>
      <w:r>
        <w:rPr>
          <w:rFonts w:hint="eastAsia" w:ascii="宋体" w:hAnsi="宋体" w:eastAsia="宋体" w:cs="宋体"/>
          <w:b/>
          <w:sz w:val="24"/>
          <w:szCs w:val="24"/>
        </w:rPr>
        <w:t>法定代</w:t>
      </w:r>
      <w:r>
        <w:rPr>
          <w:rFonts w:hint="eastAsia" w:ascii="宋体" w:hAnsi="宋体" w:eastAsia="宋体" w:cs="宋体"/>
          <w:b/>
          <w:spacing w:val="-3"/>
          <w:sz w:val="24"/>
          <w:szCs w:val="24"/>
        </w:rPr>
        <w:t>表</w:t>
      </w:r>
      <w:r>
        <w:rPr>
          <w:rFonts w:hint="eastAsia" w:ascii="宋体" w:hAnsi="宋体" w:eastAsia="宋体" w:cs="宋体"/>
          <w:b/>
          <w:sz w:val="24"/>
          <w:szCs w:val="24"/>
        </w:rPr>
        <w:t>人或</w:t>
      </w:r>
      <w:r>
        <w:rPr>
          <w:rFonts w:hint="eastAsia" w:ascii="宋体" w:hAnsi="宋体" w:eastAsia="宋体" w:cs="宋体"/>
          <w:b/>
          <w:spacing w:val="-3"/>
          <w:sz w:val="24"/>
          <w:szCs w:val="24"/>
        </w:rPr>
        <w:t>其授</w:t>
      </w:r>
      <w:r>
        <w:rPr>
          <w:rFonts w:hint="eastAsia" w:ascii="宋体" w:hAnsi="宋体" w:eastAsia="宋体" w:cs="宋体"/>
          <w:b/>
          <w:sz w:val="24"/>
          <w:szCs w:val="24"/>
        </w:rPr>
        <w:t>权代表</w:t>
      </w:r>
      <w:r>
        <w:rPr>
          <w:rFonts w:hint="eastAsia" w:ascii="宋体" w:hAnsi="宋体" w:eastAsia="宋体" w:cs="宋体"/>
          <w:b/>
          <w:spacing w:val="-3"/>
          <w:sz w:val="24"/>
          <w:szCs w:val="24"/>
        </w:rPr>
        <w:t>签</w:t>
      </w:r>
      <w:r>
        <w:rPr>
          <w:rFonts w:hint="eastAsia" w:ascii="宋体" w:hAnsi="宋体" w:eastAsia="宋体" w:cs="宋体"/>
          <w:b/>
          <w:sz w:val="24"/>
          <w:szCs w:val="24"/>
        </w:rPr>
        <w:t>字（</w:t>
      </w:r>
      <w:r>
        <w:rPr>
          <w:rFonts w:hint="eastAsia" w:ascii="宋体" w:hAnsi="宋体" w:eastAsia="宋体" w:cs="宋体"/>
          <w:b/>
          <w:spacing w:val="-3"/>
          <w:sz w:val="24"/>
          <w:szCs w:val="24"/>
          <w:lang w:val="en-US"/>
        </w:rPr>
        <w:t>电子签名</w:t>
      </w:r>
      <w:r>
        <w:rPr>
          <w:rFonts w:hint="eastAsia" w:ascii="宋体" w:hAnsi="宋体" w:eastAsia="宋体" w:cs="宋体"/>
          <w:b/>
          <w:sz w:val="24"/>
          <w:szCs w:val="24"/>
        </w:rPr>
        <w:t>）：</w:t>
      </w:r>
    </w:p>
    <w:p>
      <w:pPr>
        <w:pStyle w:val="5"/>
        <w:adjustRightInd w:val="0"/>
        <w:snapToGrid w:val="0"/>
        <w:spacing w:line="360" w:lineRule="auto"/>
        <w:rPr>
          <w:rFonts w:ascii="宋体" w:hAnsi="宋体" w:eastAsia="宋体" w:cs="宋体"/>
        </w:rPr>
      </w:pPr>
    </w:p>
    <w:p>
      <w:pPr>
        <w:pStyle w:val="5"/>
        <w:adjustRightInd w:val="0"/>
        <w:snapToGrid w:val="0"/>
        <w:spacing w:line="360" w:lineRule="auto"/>
        <w:rPr>
          <w:rFonts w:ascii="宋体" w:hAnsi="宋体" w:eastAsia="宋体" w:cs="宋体"/>
        </w:rPr>
      </w:pPr>
    </w:p>
    <w:p>
      <w:pPr>
        <w:pStyle w:val="5"/>
        <w:adjustRightInd w:val="0"/>
        <w:snapToGrid w:val="0"/>
        <w:spacing w:line="360" w:lineRule="auto"/>
        <w:rPr>
          <w:rFonts w:ascii="宋体" w:hAnsi="宋体" w:eastAsia="宋体" w:cs="宋体"/>
        </w:rPr>
      </w:pPr>
    </w:p>
    <w:p>
      <w:pPr>
        <w:pStyle w:val="5"/>
        <w:adjustRightInd w:val="0"/>
        <w:snapToGrid w:val="0"/>
        <w:spacing w:line="360" w:lineRule="auto"/>
        <w:rPr>
          <w:rFonts w:ascii="宋体" w:hAnsi="宋体" w:eastAsia="宋体" w:cs="宋体"/>
        </w:rPr>
      </w:pPr>
    </w:p>
    <w:p>
      <w:pPr>
        <w:pStyle w:val="22"/>
        <w:adjustRightInd w:val="0"/>
        <w:spacing w:line="360" w:lineRule="auto"/>
        <w:jc w:val="center"/>
        <w:outlineLvl w:val="0"/>
        <w:rPr>
          <w:rFonts w:ascii="宋体" w:hAnsi="宋体" w:eastAsia="宋体" w:cs="宋体"/>
          <w:sz w:val="24"/>
          <w:szCs w:val="24"/>
        </w:rPr>
      </w:pPr>
      <w:bookmarkStart w:id="107" w:name="_Toc20449"/>
      <w:bookmarkStart w:id="108" w:name="_Toc31285"/>
      <w:r>
        <w:rPr>
          <w:rFonts w:hint="eastAsia" w:ascii="宋体" w:hAnsi="宋体" w:eastAsia="宋体" w:cs="宋体"/>
          <w:sz w:val="24"/>
          <w:szCs w:val="24"/>
        </w:rPr>
        <w:t>年   月</w:t>
      </w:r>
      <w:bookmarkEnd w:id="107"/>
      <w:bookmarkEnd w:id="108"/>
    </w:p>
    <w:p>
      <w:pPr>
        <w:pStyle w:val="33"/>
        <w:adjustRightInd w:val="0"/>
        <w:snapToGrid w:val="0"/>
        <w:spacing w:before="0" w:after="0" w:line="360" w:lineRule="auto"/>
        <w:jc w:val="both"/>
        <w:rPr>
          <w:rFonts w:ascii="宋体" w:hAnsi="宋体" w:cs="宋体"/>
          <w:b/>
          <w:sz w:val="24"/>
          <w:szCs w:val="24"/>
        </w:rPr>
        <w:sectPr>
          <w:pgSz w:w="11910" w:h="16850"/>
          <w:pgMar w:top="1600" w:right="920" w:bottom="280" w:left="1080" w:header="720" w:footer="720" w:gutter="0"/>
          <w:cols w:space="720" w:num="1"/>
        </w:sectPr>
      </w:pPr>
    </w:p>
    <w:p>
      <w:pPr>
        <w:spacing w:before="91"/>
        <w:ind w:left="360"/>
        <w:jc w:val="left"/>
        <w:outlineLvl w:val="0"/>
        <w:rPr>
          <w:rFonts w:ascii="宋体" w:hAnsi="宋体" w:eastAsia="宋体" w:cs="宋体"/>
          <w:b/>
          <w:sz w:val="24"/>
        </w:rPr>
      </w:pPr>
      <w:bookmarkStart w:id="109" w:name="_Toc31589"/>
      <w:bookmarkStart w:id="110" w:name="_Toc21908"/>
      <w:r>
        <w:rPr>
          <w:rFonts w:hint="eastAsia" w:ascii="宋体" w:hAnsi="宋体" w:eastAsia="宋体" w:cs="宋体"/>
          <w:b/>
          <w:sz w:val="24"/>
        </w:rPr>
        <w:t>投标文件目录及索引</w:t>
      </w:r>
      <w:bookmarkEnd w:id="109"/>
      <w:bookmarkEnd w:id="110"/>
    </w:p>
    <w:p>
      <w:pPr>
        <w:pStyle w:val="5"/>
        <w:spacing w:before="9"/>
        <w:rPr>
          <w:rFonts w:ascii="宋体" w:hAnsi="宋体" w:eastAsia="宋体" w:cs="宋体"/>
          <w:b/>
        </w:rPr>
      </w:pPr>
    </w:p>
    <w:tbl>
      <w:tblPr>
        <w:tblStyle w:val="28"/>
        <w:tblW w:w="0" w:type="auto"/>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8"/>
        <w:gridCol w:w="5389"/>
        <w:gridCol w:w="850"/>
        <w:gridCol w:w="2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8" w:type="dxa"/>
          </w:tcPr>
          <w:p>
            <w:pPr>
              <w:pStyle w:val="45"/>
              <w:spacing w:before="25"/>
              <w:ind w:left="124"/>
              <w:rPr>
                <w:rFonts w:ascii="宋体" w:hAnsi="宋体" w:eastAsia="宋体" w:cs="宋体"/>
                <w:b/>
                <w:sz w:val="24"/>
              </w:rPr>
            </w:pPr>
            <w:r>
              <w:rPr>
                <w:rFonts w:hint="eastAsia" w:ascii="宋体" w:hAnsi="宋体" w:eastAsia="宋体" w:cs="宋体"/>
                <w:b/>
                <w:sz w:val="24"/>
              </w:rPr>
              <w:t>序号</w:t>
            </w:r>
          </w:p>
        </w:tc>
        <w:tc>
          <w:tcPr>
            <w:tcW w:w="5389" w:type="dxa"/>
          </w:tcPr>
          <w:p>
            <w:pPr>
              <w:pStyle w:val="45"/>
              <w:spacing w:before="25"/>
              <w:ind w:right="2246"/>
              <w:jc w:val="center"/>
              <w:rPr>
                <w:rFonts w:ascii="宋体" w:hAnsi="宋体" w:eastAsia="宋体" w:cs="宋体"/>
                <w:b/>
                <w:sz w:val="24"/>
              </w:rPr>
            </w:pPr>
            <w:r>
              <w:rPr>
                <w:rFonts w:hint="eastAsia" w:ascii="宋体" w:hAnsi="宋体" w:eastAsia="宋体" w:cs="宋体"/>
                <w:b/>
                <w:sz w:val="24"/>
              </w:rPr>
              <w:t>文件名称</w:t>
            </w:r>
          </w:p>
        </w:tc>
        <w:tc>
          <w:tcPr>
            <w:tcW w:w="850" w:type="dxa"/>
          </w:tcPr>
          <w:p>
            <w:pPr>
              <w:pStyle w:val="45"/>
              <w:spacing w:before="25"/>
              <w:ind w:left="213"/>
              <w:rPr>
                <w:rFonts w:ascii="宋体" w:hAnsi="宋体" w:eastAsia="宋体" w:cs="宋体"/>
                <w:b/>
                <w:sz w:val="24"/>
              </w:rPr>
            </w:pPr>
            <w:r>
              <w:rPr>
                <w:rFonts w:hint="eastAsia" w:ascii="宋体" w:hAnsi="宋体" w:eastAsia="宋体" w:cs="宋体"/>
                <w:b/>
                <w:sz w:val="24"/>
              </w:rPr>
              <w:t>页码</w:t>
            </w:r>
          </w:p>
        </w:tc>
        <w:tc>
          <w:tcPr>
            <w:tcW w:w="2127" w:type="dxa"/>
          </w:tcPr>
          <w:p>
            <w:pPr>
              <w:pStyle w:val="45"/>
              <w:spacing w:before="25"/>
              <w:jc w:val="center"/>
              <w:rPr>
                <w:rFonts w:ascii="宋体" w:hAnsi="宋体" w:eastAsia="宋体" w:cs="宋体"/>
                <w:b/>
                <w:sz w:val="24"/>
              </w:rPr>
            </w:pPr>
            <w:r>
              <w:rPr>
                <w:rFonts w:hint="eastAsia" w:ascii="宋体" w:hAnsi="宋体" w:eastAsia="宋体" w:cs="宋体"/>
                <w:b/>
                <w:sz w:val="24"/>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8" w:type="dxa"/>
          </w:tcPr>
          <w:p>
            <w:pPr>
              <w:pStyle w:val="45"/>
              <w:rPr>
                <w:rFonts w:ascii="宋体" w:hAnsi="宋体" w:eastAsia="宋体" w:cs="宋体"/>
                <w:sz w:val="24"/>
              </w:rPr>
            </w:pPr>
          </w:p>
        </w:tc>
        <w:tc>
          <w:tcPr>
            <w:tcW w:w="5389" w:type="dxa"/>
          </w:tcPr>
          <w:p>
            <w:pPr>
              <w:pStyle w:val="45"/>
              <w:rPr>
                <w:rFonts w:ascii="宋体" w:hAnsi="宋体" w:eastAsia="宋体" w:cs="宋体"/>
                <w:sz w:val="24"/>
              </w:rPr>
            </w:pPr>
          </w:p>
        </w:tc>
        <w:tc>
          <w:tcPr>
            <w:tcW w:w="850" w:type="dxa"/>
          </w:tcPr>
          <w:p>
            <w:pPr>
              <w:pStyle w:val="45"/>
              <w:rPr>
                <w:rFonts w:ascii="宋体" w:hAnsi="宋体" w:eastAsia="宋体" w:cs="宋体"/>
                <w:sz w:val="24"/>
              </w:rPr>
            </w:pPr>
          </w:p>
        </w:tc>
        <w:tc>
          <w:tcPr>
            <w:tcW w:w="2127" w:type="dxa"/>
          </w:tcPr>
          <w:p>
            <w:pPr>
              <w:pStyle w:val="45"/>
              <w:rPr>
                <w:rFonts w:ascii="宋体" w:hAnsi="宋体" w:eastAsia="宋体" w:cs="宋体"/>
                <w:sz w:val="24"/>
              </w:rPr>
            </w:pPr>
          </w:p>
        </w:tc>
      </w:tr>
    </w:tbl>
    <w:p>
      <w:pPr>
        <w:spacing w:before="1"/>
        <w:ind w:left="360" w:right="449" w:rightChars="214"/>
        <w:jc w:val="left"/>
        <w:rPr>
          <w:rFonts w:ascii="宋体" w:hAnsi="宋体" w:eastAsia="宋体" w:cs="宋体"/>
          <w:sz w:val="24"/>
        </w:rPr>
      </w:pPr>
      <w:r>
        <w:rPr>
          <w:rFonts w:hint="eastAsia" w:ascii="宋体" w:hAnsi="宋体" w:eastAsia="宋体" w:cs="宋体"/>
          <w:b/>
          <w:sz w:val="24"/>
        </w:rPr>
        <w:t>注：</w:t>
      </w:r>
      <w:r>
        <w:rPr>
          <w:rFonts w:hint="eastAsia" w:ascii="宋体" w:hAnsi="宋体" w:eastAsia="宋体" w:cs="宋体"/>
          <w:spacing w:val="-1"/>
          <w:sz w:val="24"/>
        </w:rPr>
        <w:t>该目录为方便评标委员会查找相关证明文件及评审条件，应尽可能的详细、清晰，投标人可根据</w:t>
      </w:r>
      <w:r>
        <w:rPr>
          <w:rFonts w:hint="eastAsia" w:ascii="宋体" w:hAnsi="宋体" w:eastAsia="宋体" w:cs="宋体"/>
          <w:spacing w:val="-3"/>
          <w:sz w:val="24"/>
        </w:rPr>
        <w:t>自身情况补充完善；</w:t>
      </w:r>
      <w:r>
        <w:rPr>
          <w:rFonts w:hint="eastAsia" w:ascii="宋体" w:hAnsi="宋体" w:eastAsia="宋体" w:cs="宋体"/>
          <w:spacing w:val="-7"/>
          <w:sz w:val="24"/>
        </w:rPr>
        <w:t>投标文件的编制顺序应按此表顺序，并连续编排页码。</w:t>
      </w:r>
    </w:p>
    <w:p>
      <w:pPr>
        <w:pStyle w:val="35"/>
        <w:tabs>
          <w:tab w:val="left" w:pos="682"/>
        </w:tabs>
        <w:autoSpaceDE w:val="0"/>
        <w:autoSpaceDN w:val="0"/>
        <w:spacing w:before="2" w:line="244" w:lineRule="auto"/>
        <w:ind w:right="519" w:firstLine="0" w:firstLineChars="0"/>
        <w:jc w:val="left"/>
        <w:rPr>
          <w:rFonts w:ascii="宋体" w:hAnsi="宋体" w:eastAsia="宋体" w:cs="宋体"/>
          <w:spacing w:val="-7"/>
          <w:sz w:val="24"/>
        </w:rPr>
      </w:pPr>
    </w:p>
    <w:p>
      <w:pPr>
        <w:pStyle w:val="33"/>
        <w:spacing w:line="360" w:lineRule="auto"/>
        <w:jc w:val="center"/>
        <w:rPr>
          <w:rFonts w:ascii="宋体" w:hAnsi="宋体" w:cs="宋体"/>
          <w:b/>
          <w:sz w:val="24"/>
          <w:szCs w:val="24"/>
        </w:rPr>
        <w:sectPr>
          <w:pgSz w:w="11910" w:h="16850"/>
          <w:pgMar w:top="1600" w:right="920" w:bottom="280" w:left="1080" w:header="720" w:footer="720" w:gutter="0"/>
          <w:cols w:space="720" w:num="1"/>
        </w:sectPr>
      </w:pPr>
    </w:p>
    <w:p>
      <w:pPr>
        <w:pStyle w:val="33"/>
        <w:spacing w:line="360" w:lineRule="auto"/>
        <w:jc w:val="center"/>
        <w:rPr>
          <w:rFonts w:ascii="宋体" w:hAnsi="宋体" w:cs="宋体"/>
          <w:b/>
          <w:bCs w:val="0"/>
          <w:spacing w:val="0"/>
          <w:kern w:val="2"/>
          <w:sz w:val="24"/>
          <w:szCs w:val="24"/>
        </w:rPr>
      </w:pPr>
      <w:r>
        <w:rPr>
          <w:rFonts w:hint="eastAsia" w:ascii="宋体" w:hAnsi="宋体" w:cs="宋体"/>
          <w:b/>
          <w:bCs w:val="0"/>
          <w:spacing w:val="0"/>
          <w:kern w:val="2"/>
          <w:sz w:val="24"/>
          <w:szCs w:val="24"/>
        </w:rPr>
        <w:t>1 开标一览表</w:t>
      </w:r>
      <w:bookmarkEnd w:id="104"/>
    </w:p>
    <w:tbl>
      <w:tblPr>
        <w:tblStyle w:val="28"/>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156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投标人名称</w:t>
            </w:r>
          </w:p>
        </w:tc>
        <w:tc>
          <w:tcPr>
            <w:tcW w:w="6626" w:type="dxa"/>
            <w:gridSpan w:val="3"/>
            <w:vAlign w:val="center"/>
          </w:tcPr>
          <w:p>
            <w:pPr>
              <w:snapToGrid w:val="0"/>
              <w:spacing w:line="36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项目编号</w:t>
            </w:r>
          </w:p>
        </w:tc>
        <w:tc>
          <w:tcPr>
            <w:tcW w:w="6626" w:type="dxa"/>
            <w:gridSpan w:val="3"/>
            <w:vAlign w:val="center"/>
          </w:tcPr>
          <w:p>
            <w:pPr>
              <w:snapToGrid w:val="0"/>
              <w:spacing w:line="36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项目名称</w:t>
            </w:r>
          </w:p>
        </w:tc>
        <w:tc>
          <w:tcPr>
            <w:tcW w:w="6626" w:type="dxa"/>
            <w:gridSpan w:val="3"/>
            <w:vAlign w:val="center"/>
          </w:tcPr>
          <w:p>
            <w:pPr>
              <w:snapToGrid w:val="0"/>
              <w:spacing w:line="36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投标报价</w:t>
            </w:r>
          </w:p>
        </w:tc>
        <w:tc>
          <w:tcPr>
            <w:tcW w:w="2551" w:type="dxa"/>
            <w:vAlign w:val="center"/>
          </w:tcPr>
          <w:p>
            <w:pPr>
              <w:snapToGrid w:val="0"/>
              <w:spacing w:line="360" w:lineRule="auto"/>
              <w:rPr>
                <w:rFonts w:ascii="宋体" w:hAnsi="宋体" w:eastAsia="宋体" w:cs="宋体"/>
                <w:sz w:val="24"/>
              </w:rPr>
            </w:pPr>
            <w:r>
              <w:rPr>
                <w:rFonts w:hint="eastAsia" w:ascii="宋体" w:hAnsi="宋体" w:eastAsia="宋体" w:cs="宋体"/>
                <w:sz w:val="24"/>
              </w:rPr>
              <w:t>大写：</w:t>
            </w:r>
          </w:p>
        </w:tc>
        <w:tc>
          <w:tcPr>
            <w:tcW w:w="4075" w:type="dxa"/>
            <w:gridSpan w:val="2"/>
            <w:vAlign w:val="center"/>
          </w:tcPr>
          <w:p>
            <w:pPr>
              <w:snapToGrid w:val="0"/>
              <w:spacing w:line="360" w:lineRule="auto"/>
              <w:rPr>
                <w:rFonts w:ascii="宋体" w:hAnsi="宋体" w:eastAsia="宋体" w:cs="宋体"/>
                <w:sz w:val="24"/>
              </w:rPr>
            </w:pPr>
            <w:r>
              <w:rPr>
                <w:rFonts w:hint="eastAsia" w:ascii="宋体" w:hAnsi="宋体" w:eastAsia="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tcBorders>
              <w:bottom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法人授权代表</w:t>
            </w:r>
          </w:p>
        </w:tc>
        <w:tc>
          <w:tcPr>
            <w:tcW w:w="2551" w:type="dxa"/>
            <w:tcBorders>
              <w:bottom w:val="single" w:color="auto" w:sz="4" w:space="0"/>
            </w:tcBorders>
            <w:vAlign w:val="center"/>
          </w:tcPr>
          <w:p>
            <w:pPr>
              <w:snapToGrid w:val="0"/>
              <w:spacing w:line="360" w:lineRule="auto"/>
              <w:rPr>
                <w:rFonts w:ascii="宋体" w:hAnsi="宋体" w:eastAsia="宋体" w:cs="宋体"/>
                <w:sz w:val="24"/>
              </w:rPr>
            </w:pPr>
          </w:p>
        </w:tc>
        <w:tc>
          <w:tcPr>
            <w:tcW w:w="1560" w:type="dxa"/>
            <w:tcBorders>
              <w:bottom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联系电话</w:t>
            </w:r>
          </w:p>
        </w:tc>
        <w:tc>
          <w:tcPr>
            <w:tcW w:w="2515" w:type="dxa"/>
            <w:tcBorders>
              <w:bottom w:val="single" w:color="auto" w:sz="4" w:space="0"/>
            </w:tcBorders>
            <w:vAlign w:val="center"/>
          </w:tcPr>
          <w:p>
            <w:pPr>
              <w:snapToGrid w:val="0"/>
              <w:spacing w:line="36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26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合同履约期限</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26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质保期</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26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备注</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eastAsia="宋体" w:cs="宋体"/>
                <w:sz w:val="24"/>
              </w:rPr>
            </w:pPr>
          </w:p>
        </w:tc>
      </w:tr>
    </w:tbl>
    <w:p>
      <w:pPr>
        <w:pStyle w:val="25"/>
        <w:rPr>
          <w:rFonts w:ascii="宋体" w:hAnsi="宋体" w:eastAsia="宋体" w:cs="宋体"/>
          <w:sz w:val="24"/>
          <w:szCs w:val="24"/>
        </w:rPr>
      </w:pPr>
    </w:p>
    <w:p>
      <w:pPr>
        <w:pStyle w:val="5"/>
        <w:spacing w:before="11"/>
        <w:rPr>
          <w:rFonts w:ascii="宋体" w:hAnsi="宋体" w:eastAsia="宋体" w:cs="宋体"/>
        </w:rPr>
      </w:pPr>
      <w:r>
        <w:rPr>
          <w:rFonts w:hint="eastAsia" w:ascii="宋体" w:hAnsi="宋体" w:eastAsia="宋体" w:cs="宋体"/>
        </w:rPr>
        <w:t>注：</w:t>
      </w:r>
    </w:p>
    <w:p>
      <w:pPr>
        <w:pStyle w:val="5"/>
        <w:spacing w:before="11"/>
        <w:rPr>
          <w:rFonts w:ascii="宋体" w:hAnsi="宋体" w:eastAsia="宋体" w:cs="宋体"/>
        </w:rPr>
      </w:pPr>
      <w:r>
        <w:rPr>
          <w:rFonts w:hint="eastAsia" w:ascii="宋体" w:hAnsi="宋体" w:eastAsia="宋体" w:cs="宋体"/>
        </w:rPr>
        <w:t>1.投标货币为人民币；</w:t>
      </w:r>
    </w:p>
    <w:p>
      <w:pPr>
        <w:pStyle w:val="5"/>
        <w:spacing w:before="11"/>
        <w:rPr>
          <w:rFonts w:ascii="宋体" w:hAnsi="宋体" w:eastAsia="宋体" w:cs="宋体"/>
        </w:rPr>
      </w:pPr>
      <w:r>
        <w:rPr>
          <w:rFonts w:hint="eastAsia" w:ascii="宋体" w:hAnsi="宋体" w:eastAsia="宋体" w:cs="宋体"/>
        </w:rPr>
        <w:t>2.投标总价需包括</w:t>
      </w:r>
      <w:r>
        <w:rPr>
          <w:rFonts w:hint="eastAsia" w:ascii="宋体" w:hAnsi="宋体" w:eastAsia="宋体" w:cs="宋体"/>
          <w:lang w:val="en-US"/>
        </w:rPr>
        <w:t>招标文件</w:t>
      </w:r>
      <w:r>
        <w:rPr>
          <w:rFonts w:hint="eastAsia" w:ascii="宋体" w:hAnsi="宋体" w:eastAsia="宋体" w:cs="宋体"/>
        </w:rPr>
        <w:t>中采购内容及参数要求涉及的所有内容；</w:t>
      </w:r>
    </w:p>
    <w:p>
      <w:pPr>
        <w:pStyle w:val="5"/>
        <w:spacing w:before="11"/>
        <w:rPr>
          <w:rFonts w:ascii="宋体" w:hAnsi="宋体" w:eastAsia="宋体" w:cs="宋体"/>
          <w:lang w:val="en-US"/>
        </w:rPr>
      </w:pPr>
      <w:r>
        <w:rPr>
          <w:rFonts w:hint="eastAsia" w:ascii="宋体" w:hAnsi="宋体" w:eastAsia="宋体" w:cs="宋体"/>
        </w:rPr>
        <w:t>3.报价一览表中须填写内容严格按照招标文件中文字表述方式填写，否则按不响应招标文件内容处理。</w:t>
      </w:r>
    </w:p>
    <w:p>
      <w:pPr>
        <w:pStyle w:val="5"/>
        <w:tabs>
          <w:tab w:val="left" w:pos="4736"/>
        </w:tabs>
        <w:spacing w:line="360" w:lineRule="auto"/>
        <w:rPr>
          <w:rFonts w:ascii="宋体" w:hAnsi="宋体" w:eastAsia="宋体" w:cs="宋体"/>
        </w:rPr>
      </w:pPr>
      <w:r>
        <w:rPr>
          <w:rFonts w:hint="eastAsia" w:ascii="宋体" w:hAnsi="宋体" w:eastAsia="宋体" w:cs="宋体"/>
          <w:lang w:val="en-US"/>
        </w:rPr>
        <w:t>投标人</w:t>
      </w:r>
      <w:r>
        <w:rPr>
          <w:rFonts w:hint="eastAsia" w:ascii="宋体" w:hAnsi="宋体" w:eastAsia="宋体" w:cs="宋体"/>
        </w:rPr>
        <w:t>名称（</w:t>
      </w:r>
      <w:r>
        <w:rPr>
          <w:rFonts w:hint="eastAsia" w:ascii="宋体" w:hAnsi="宋体" w:eastAsia="宋体" w:cs="宋体"/>
          <w:lang w:val="en-US"/>
        </w:rPr>
        <w:t>签章</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p>
    <w:p>
      <w:pPr>
        <w:pStyle w:val="5"/>
        <w:tabs>
          <w:tab w:val="left" w:pos="5521"/>
          <w:tab w:val="left" w:pos="6366"/>
          <w:tab w:val="left" w:pos="9062"/>
        </w:tabs>
        <w:spacing w:line="360" w:lineRule="auto"/>
        <w:rPr>
          <w:rFonts w:ascii="宋体" w:hAnsi="宋体" w:eastAsia="宋体" w:cs="宋体"/>
          <w:u w:val="single"/>
        </w:rPr>
      </w:pPr>
      <w:r>
        <w:rPr>
          <w:rFonts w:hint="eastAsia" w:ascii="宋体" w:hAnsi="宋体" w:eastAsia="宋体" w:cs="宋体"/>
        </w:rPr>
        <w:t>法定代表人或其授权代理人（</w:t>
      </w:r>
      <w:r>
        <w:rPr>
          <w:rFonts w:hint="eastAsia" w:ascii="宋体" w:hAnsi="宋体" w:eastAsia="宋体" w:cs="宋体"/>
          <w:lang w:val="en-US"/>
        </w:rPr>
        <w:t>电子签名</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u w:val="single"/>
        </w:rPr>
        <w:tab/>
      </w:r>
    </w:p>
    <w:p>
      <w:pPr>
        <w:pStyle w:val="5"/>
        <w:tabs>
          <w:tab w:val="left" w:pos="5521"/>
          <w:tab w:val="left" w:pos="6366"/>
          <w:tab w:val="left" w:pos="9062"/>
        </w:tabs>
        <w:spacing w:line="360" w:lineRule="auto"/>
        <w:rPr>
          <w:rFonts w:ascii="宋体" w:hAnsi="宋体" w:eastAsia="宋体" w:cs="宋体"/>
          <w:lang w:val="en-US"/>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lang w:val="en-US"/>
        </w:rPr>
        <w:t xml:space="preserve">            </w:t>
      </w:r>
    </w:p>
    <w:p>
      <w:pPr>
        <w:rPr>
          <w:rFonts w:ascii="宋体" w:hAnsi="宋体" w:eastAsia="宋体" w:cs="宋体"/>
          <w:sz w:val="24"/>
        </w:rPr>
      </w:pPr>
      <w:r>
        <w:rPr>
          <w:rFonts w:hint="eastAsia" w:ascii="宋体" w:hAnsi="宋体" w:eastAsia="宋体" w:cs="宋体"/>
          <w:sz w:val="24"/>
        </w:rPr>
        <w:br w:type="page"/>
      </w:r>
    </w:p>
    <w:p>
      <w:pPr>
        <w:jc w:val="center"/>
        <w:rPr>
          <w:rFonts w:ascii="宋体" w:hAnsi="宋体"/>
          <w:b/>
          <w:sz w:val="30"/>
        </w:rPr>
      </w:pPr>
      <w:bookmarkStart w:id="111" w:name="_Toc507399518"/>
      <w:bookmarkStart w:id="112" w:name="_Toc25232"/>
      <w:bookmarkStart w:id="113" w:name="_Toc14919"/>
      <w:r>
        <w:rPr>
          <w:rFonts w:hint="eastAsia" w:ascii="宋体" w:hAnsi="宋体"/>
          <w:b/>
          <w:sz w:val="30"/>
        </w:rPr>
        <w:t>报价明细表（根据需要提供）</w:t>
      </w:r>
    </w:p>
    <w:p>
      <w:pPr>
        <w:rPr>
          <w:rFonts w:ascii="宋体" w:hAnsi="宋体"/>
          <w:b/>
          <w:sz w:val="24"/>
        </w:rPr>
      </w:pPr>
    </w:p>
    <w:p>
      <w:pPr>
        <w:rPr>
          <w:rFonts w:ascii="宋体" w:hAnsi="宋体"/>
          <w:b/>
          <w:sz w:val="24"/>
        </w:rPr>
      </w:pPr>
    </w:p>
    <w:p>
      <w:pPr>
        <w:rPr>
          <w:rFonts w:ascii="宋体" w:hAnsi="宋体"/>
          <w:bCs/>
          <w:sz w:val="24"/>
        </w:rPr>
      </w:pPr>
      <w:r>
        <w:rPr>
          <w:rFonts w:hint="eastAsia" w:ascii="宋体" w:hAnsi="宋体"/>
          <w:bCs/>
          <w:sz w:val="24"/>
        </w:rPr>
        <w:t>投标人名称：                                      单位：元</w:t>
      </w:r>
    </w:p>
    <w:tbl>
      <w:tblPr>
        <w:tblStyle w:val="2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74"/>
        <w:gridCol w:w="1194"/>
        <w:gridCol w:w="1657"/>
        <w:gridCol w:w="1134"/>
        <w:gridCol w:w="1134"/>
        <w:gridCol w:w="136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38" w:type="dxa"/>
            <w:vMerge w:val="restart"/>
            <w:vAlign w:val="center"/>
          </w:tcPr>
          <w:p>
            <w:pPr>
              <w:spacing w:line="400" w:lineRule="exact"/>
              <w:jc w:val="center"/>
              <w:rPr>
                <w:rFonts w:ascii="宋体" w:hAnsi="宋体"/>
                <w:szCs w:val="21"/>
              </w:rPr>
            </w:pPr>
            <w:r>
              <w:rPr>
                <w:rFonts w:hint="eastAsia" w:ascii="宋体" w:hAnsi="宋体"/>
                <w:szCs w:val="21"/>
              </w:rPr>
              <w:t>序号</w:t>
            </w:r>
          </w:p>
        </w:tc>
        <w:tc>
          <w:tcPr>
            <w:tcW w:w="1374" w:type="dxa"/>
            <w:vMerge w:val="restart"/>
            <w:vAlign w:val="center"/>
          </w:tcPr>
          <w:p>
            <w:pPr>
              <w:spacing w:line="400" w:lineRule="exact"/>
              <w:jc w:val="center"/>
              <w:rPr>
                <w:rFonts w:ascii="宋体" w:hAnsi="宋体"/>
                <w:szCs w:val="21"/>
              </w:rPr>
            </w:pPr>
            <w:r>
              <w:rPr>
                <w:rFonts w:hint="eastAsia" w:ascii="宋体" w:hAnsi="宋体"/>
                <w:szCs w:val="21"/>
              </w:rPr>
              <w:t>货物</w:t>
            </w:r>
          </w:p>
          <w:p>
            <w:pPr>
              <w:spacing w:line="400" w:lineRule="exact"/>
              <w:jc w:val="center"/>
              <w:rPr>
                <w:rFonts w:ascii="宋体" w:hAnsi="宋体"/>
                <w:szCs w:val="21"/>
              </w:rPr>
            </w:pPr>
            <w:r>
              <w:rPr>
                <w:rFonts w:hint="eastAsia" w:ascii="宋体" w:hAnsi="宋体"/>
                <w:szCs w:val="21"/>
              </w:rPr>
              <w:t>名称</w:t>
            </w:r>
          </w:p>
        </w:tc>
        <w:tc>
          <w:tcPr>
            <w:tcW w:w="1194" w:type="dxa"/>
            <w:vMerge w:val="restart"/>
            <w:vAlign w:val="center"/>
          </w:tcPr>
          <w:p>
            <w:pPr>
              <w:spacing w:line="400" w:lineRule="exact"/>
              <w:jc w:val="center"/>
              <w:rPr>
                <w:rFonts w:ascii="宋体" w:hAnsi="宋体"/>
                <w:szCs w:val="21"/>
              </w:rPr>
            </w:pPr>
            <w:r>
              <w:rPr>
                <w:rFonts w:hint="eastAsia" w:ascii="宋体" w:hAnsi="宋体"/>
                <w:szCs w:val="21"/>
              </w:rPr>
              <w:t>规格</w:t>
            </w:r>
          </w:p>
          <w:p>
            <w:pPr>
              <w:spacing w:line="400" w:lineRule="exact"/>
              <w:jc w:val="center"/>
              <w:rPr>
                <w:rFonts w:ascii="宋体" w:hAnsi="宋体"/>
                <w:szCs w:val="21"/>
              </w:rPr>
            </w:pPr>
            <w:r>
              <w:rPr>
                <w:rFonts w:hint="eastAsia" w:ascii="宋体" w:hAnsi="宋体"/>
                <w:szCs w:val="21"/>
              </w:rPr>
              <w:t>型号</w:t>
            </w:r>
          </w:p>
        </w:tc>
        <w:tc>
          <w:tcPr>
            <w:tcW w:w="1657" w:type="dxa"/>
            <w:vMerge w:val="restart"/>
            <w:vAlign w:val="center"/>
          </w:tcPr>
          <w:p>
            <w:pPr>
              <w:spacing w:line="400" w:lineRule="exact"/>
              <w:jc w:val="center"/>
              <w:rPr>
                <w:rFonts w:ascii="宋体" w:hAnsi="宋体"/>
                <w:szCs w:val="21"/>
              </w:rPr>
            </w:pPr>
            <w:r>
              <w:rPr>
                <w:rFonts w:hint="eastAsia" w:ascii="宋体" w:hAnsi="宋体"/>
                <w:szCs w:val="21"/>
              </w:rPr>
              <w:t>技术参数</w:t>
            </w:r>
          </w:p>
        </w:tc>
        <w:tc>
          <w:tcPr>
            <w:tcW w:w="1134" w:type="dxa"/>
            <w:vMerge w:val="restart"/>
            <w:vAlign w:val="center"/>
          </w:tcPr>
          <w:p>
            <w:pPr>
              <w:spacing w:line="400" w:lineRule="exact"/>
              <w:jc w:val="center"/>
              <w:rPr>
                <w:rFonts w:ascii="宋体" w:hAnsi="宋体"/>
                <w:szCs w:val="21"/>
              </w:rPr>
            </w:pPr>
            <w:r>
              <w:rPr>
                <w:rFonts w:hint="eastAsia" w:ascii="宋体" w:hAnsi="宋体"/>
                <w:szCs w:val="21"/>
              </w:rPr>
              <w:t xml:space="preserve">品牌 </w:t>
            </w:r>
          </w:p>
        </w:tc>
        <w:tc>
          <w:tcPr>
            <w:tcW w:w="1134" w:type="dxa"/>
            <w:vMerge w:val="restart"/>
            <w:vAlign w:val="center"/>
          </w:tcPr>
          <w:p>
            <w:pPr>
              <w:spacing w:line="400" w:lineRule="exact"/>
              <w:jc w:val="center"/>
              <w:rPr>
                <w:rFonts w:ascii="宋体" w:hAnsi="宋体"/>
                <w:szCs w:val="21"/>
              </w:rPr>
            </w:pPr>
            <w:r>
              <w:rPr>
                <w:rFonts w:hint="eastAsia" w:ascii="宋体" w:hAnsi="宋体"/>
                <w:szCs w:val="21"/>
              </w:rPr>
              <w:t>数量</w:t>
            </w:r>
          </w:p>
        </w:tc>
        <w:tc>
          <w:tcPr>
            <w:tcW w:w="3037" w:type="dxa"/>
            <w:gridSpan w:val="2"/>
            <w:vAlign w:val="center"/>
          </w:tcPr>
          <w:p>
            <w:pPr>
              <w:spacing w:line="400" w:lineRule="exact"/>
              <w:jc w:val="center"/>
              <w:rPr>
                <w:rFonts w:ascii="宋体" w:hAnsi="宋体"/>
                <w:szCs w:val="21"/>
              </w:rPr>
            </w:pPr>
            <w:r>
              <w:rPr>
                <w:rFonts w:hint="eastAsia" w:ascii="宋体" w:hAnsi="宋体"/>
                <w:szCs w:val="21"/>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738" w:type="dxa"/>
            <w:vMerge w:val="continue"/>
            <w:vAlign w:val="center"/>
          </w:tcPr>
          <w:p>
            <w:pPr>
              <w:spacing w:line="400" w:lineRule="exact"/>
              <w:jc w:val="center"/>
              <w:rPr>
                <w:rFonts w:ascii="宋体" w:hAnsi="宋体"/>
                <w:szCs w:val="21"/>
              </w:rPr>
            </w:pPr>
          </w:p>
        </w:tc>
        <w:tc>
          <w:tcPr>
            <w:tcW w:w="1374" w:type="dxa"/>
            <w:vMerge w:val="continue"/>
            <w:vAlign w:val="center"/>
          </w:tcPr>
          <w:p>
            <w:pPr>
              <w:spacing w:line="400" w:lineRule="exact"/>
              <w:jc w:val="center"/>
              <w:rPr>
                <w:rFonts w:ascii="宋体" w:hAnsi="宋体"/>
                <w:szCs w:val="21"/>
              </w:rPr>
            </w:pPr>
          </w:p>
        </w:tc>
        <w:tc>
          <w:tcPr>
            <w:tcW w:w="1194" w:type="dxa"/>
            <w:vMerge w:val="continue"/>
          </w:tcPr>
          <w:p>
            <w:pPr>
              <w:spacing w:line="400" w:lineRule="exact"/>
              <w:rPr>
                <w:rFonts w:ascii="宋体" w:hAnsi="宋体"/>
                <w:szCs w:val="21"/>
              </w:rPr>
            </w:pPr>
          </w:p>
        </w:tc>
        <w:tc>
          <w:tcPr>
            <w:tcW w:w="1657" w:type="dxa"/>
            <w:vMerge w:val="continue"/>
          </w:tcPr>
          <w:p>
            <w:pPr>
              <w:spacing w:line="400" w:lineRule="exact"/>
              <w:rPr>
                <w:rFonts w:ascii="宋体" w:hAnsi="宋体"/>
                <w:szCs w:val="21"/>
              </w:rPr>
            </w:pPr>
          </w:p>
        </w:tc>
        <w:tc>
          <w:tcPr>
            <w:tcW w:w="1134" w:type="dxa"/>
            <w:vMerge w:val="continue"/>
          </w:tcPr>
          <w:p>
            <w:pPr>
              <w:spacing w:line="400" w:lineRule="exact"/>
              <w:rPr>
                <w:rFonts w:ascii="宋体" w:hAnsi="宋体"/>
                <w:szCs w:val="21"/>
              </w:rPr>
            </w:pPr>
          </w:p>
        </w:tc>
        <w:tc>
          <w:tcPr>
            <w:tcW w:w="1134" w:type="dxa"/>
            <w:vMerge w:val="continue"/>
          </w:tcPr>
          <w:p>
            <w:pPr>
              <w:spacing w:line="400" w:lineRule="exact"/>
              <w:rPr>
                <w:rFonts w:ascii="宋体" w:hAnsi="宋体"/>
                <w:szCs w:val="21"/>
              </w:rPr>
            </w:pPr>
          </w:p>
        </w:tc>
        <w:tc>
          <w:tcPr>
            <w:tcW w:w="1363" w:type="dxa"/>
            <w:vAlign w:val="center"/>
          </w:tcPr>
          <w:p>
            <w:pPr>
              <w:spacing w:line="400" w:lineRule="exact"/>
              <w:jc w:val="center"/>
              <w:rPr>
                <w:rFonts w:ascii="宋体" w:hAnsi="宋体"/>
                <w:szCs w:val="21"/>
              </w:rPr>
            </w:pPr>
            <w:r>
              <w:rPr>
                <w:rFonts w:hint="eastAsia" w:ascii="宋体" w:hAnsi="宋体"/>
                <w:szCs w:val="21"/>
              </w:rPr>
              <w:t>单价</w:t>
            </w:r>
          </w:p>
        </w:tc>
        <w:tc>
          <w:tcPr>
            <w:tcW w:w="1674" w:type="dxa"/>
            <w:vAlign w:val="center"/>
          </w:tcPr>
          <w:p>
            <w:pPr>
              <w:spacing w:line="400" w:lineRule="exact"/>
              <w:jc w:val="center"/>
              <w:rPr>
                <w:rFonts w:ascii="宋体" w:hAnsi="宋体"/>
                <w:szCs w:val="21"/>
              </w:rPr>
            </w:pPr>
            <w:r>
              <w:rPr>
                <w:rFonts w:hint="eastAsia" w:ascii="宋体" w:hAnsi="宋体"/>
                <w:szCs w:val="21"/>
              </w:rPr>
              <w:t>小计价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38" w:type="dxa"/>
            <w:vAlign w:val="center"/>
          </w:tcPr>
          <w:p>
            <w:pPr>
              <w:spacing w:line="400" w:lineRule="exact"/>
              <w:jc w:val="center"/>
              <w:rPr>
                <w:rFonts w:ascii="宋体" w:hAnsi="宋体"/>
                <w:szCs w:val="21"/>
              </w:rPr>
            </w:pPr>
            <w:r>
              <w:rPr>
                <w:rFonts w:hint="eastAsia" w:ascii="宋体" w:hAnsi="宋体"/>
                <w:szCs w:val="21"/>
              </w:rPr>
              <w:t>1</w:t>
            </w:r>
          </w:p>
        </w:tc>
        <w:tc>
          <w:tcPr>
            <w:tcW w:w="1374" w:type="dxa"/>
            <w:vAlign w:val="center"/>
          </w:tcPr>
          <w:p>
            <w:pPr>
              <w:spacing w:line="400" w:lineRule="exact"/>
              <w:jc w:val="center"/>
              <w:rPr>
                <w:rFonts w:ascii="宋体" w:hAnsi="宋体"/>
                <w:szCs w:val="21"/>
              </w:rPr>
            </w:pPr>
          </w:p>
        </w:tc>
        <w:tc>
          <w:tcPr>
            <w:tcW w:w="1194" w:type="dxa"/>
          </w:tcPr>
          <w:p>
            <w:pPr>
              <w:spacing w:line="400" w:lineRule="exact"/>
              <w:rPr>
                <w:rFonts w:ascii="宋体" w:hAnsi="宋体"/>
                <w:szCs w:val="21"/>
              </w:rPr>
            </w:pPr>
          </w:p>
        </w:tc>
        <w:tc>
          <w:tcPr>
            <w:tcW w:w="1657" w:type="dxa"/>
          </w:tcPr>
          <w:p>
            <w:pPr>
              <w:spacing w:line="400" w:lineRule="exact"/>
              <w:rPr>
                <w:rFonts w:ascii="宋体" w:hAnsi="宋体"/>
                <w:szCs w:val="21"/>
              </w:rPr>
            </w:pPr>
          </w:p>
        </w:tc>
        <w:tc>
          <w:tcPr>
            <w:tcW w:w="1134" w:type="dxa"/>
          </w:tcPr>
          <w:p>
            <w:pPr>
              <w:spacing w:line="400" w:lineRule="exact"/>
              <w:rPr>
                <w:rFonts w:ascii="宋体" w:hAnsi="宋体"/>
                <w:szCs w:val="21"/>
              </w:rPr>
            </w:pPr>
          </w:p>
        </w:tc>
        <w:tc>
          <w:tcPr>
            <w:tcW w:w="1134" w:type="dxa"/>
          </w:tcPr>
          <w:p>
            <w:pPr>
              <w:spacing w:line="400" w:lineRule="exact"/>
              <w:rPr>
                <w:rFonts w:ascii="宋体" w:hAnsi="宋体"/>
                <w:szCs w:val="21"/>
              </w:rPr>
            </w:pPr>
          </w:p>
        </w:tc>
        <w:tc>
          <w:tcPr>
            <w:tcW w:w="1363" w:type="dxa"/>
          </w:tcPr>
          <w:p>
            <w:pPr>
              <w:spacing w:line="400" w:lineRule="exact"/>
              <w:rPr>
                <w:rFonts w:ascii="宋体" w:hAnsi="宋体"/>
                <w:szCs w:val="21"/>
              </w:rPr>
            </w:pPr>
          </w:p>
        </w:tc>
        <w:tc>
          <w:tcPr>
            <w:tcW w:w="1674"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38" w:type="dxa"/>
            <w:vAlign w:val="center"/>
          </w:tcPr>
          <w:p>
            <w:pPr>
              <w:spacing w:line="400" w:lineRule="exact"/>
              <w:jc w:val="center"/>
              <w:rPr>
                <w:rFonts w:ascii="宋体" w:hAnsi="宋体"/>
                <w:szCs w:val="21"/>
              </w:rPr>
            </w:pPr>
            <w:r>
              <w:rPr>
                <w:rFonts w:hint="eastAsia" w:ascii="宋体" w:hAnsi="宋体"/>
                <w:szCs w:val="21"/>
              </w:rPr>
              <w:t>2</w:t>
            </w:r>
          </w:p>
        </w:tc>
        <w:tc>
          <w:tcPr>
            <w:tcW w:w="1374" w:type="dxa"/>
            <w:vAlign w:val="center"/>
          </w:tcPr>
          <w:p>
            <w:pPr>
              <w:spacing w:line="400" w:lineRule="exact"/>
              <w:jc w:val="center"/>
              <w:rPr>
                <w:rFonts w:ascii="宋体" w:hAnsi="宋体"/>
                <w:szCs w:val="21"/>
              </w:rPr>
            </w:pPr>
          </w:p>
        </w:tc>
        <w:tc>
          <w:tcPr>
            <w:tcW w:w="1194" w:type="dxa"/>
          </w:tcPr>
          <w:p>
            <w:pPr>
              <w:spacing w:line="400" w:lineRule="exact"/>
              <w:rPr>
                <w:rFonts w:ascii="宋体" w:hAnsi="宋体"/>
                <w:szCs w:val="21"/>
              </w:rPr>
            </w:pPr>
          </w:p>
        </w:tc>
        <w:tc>
          <w:tcPr>
            <w:tcW w:w="1657" w:type="dxa"/>
          </w:tcPr>
          <w:p>
            <w:pPr>
              <w:spacing w:line="400" w:lineRule="exact"/>
              <w:rPr>
                <w:rFonts w:ascii="宋体" w:hAnsi="宋体"/>
                <w:szCs w:val="21"/>
              </w:rPr>
            </w:pPr>
          </w:p>
        </w:tc>
        <w:tc>
          <w:tcPr>
            <w:tcW w:w="1134" w:type="dxa"/>
          </w:tcPr>
          <w:p>
            <w:pPr>
              <w:spacing w:line="400" w:lineRule="exact"/>
              <w:rPr>
                <w:rFonts w:ascii="宋体" w:hAnsi="宋体"/>
                <w:szCs w:val="21"/>
              </w:rPr>
            </w:pPr>
          </w:p>
        </w:tc>
        <w:tc>
          <w:tcPr>
            <w:tcW w:w="1134" w:type="dxa"/>
          </w:tcPr>
          <w:p>
            <w:pPr>
              <w:spacing w:line="400" w:lineRule="exact"/>
              <w:rPr>
                <w:rFonts w:ascii="宋体" w:hAnsi="宋体"/>
                <w:szCs w:val="21"/>
              </w:rPr>
            </w:pPr>
          </w:p>
        </w:tc>
        <w:tc>
          <w:tcPr>
            <w:tcW w:w="1363" w:type="dxa"/>
          </w:tcPr>
          <w:p>
            <w:pPr>
              <w:spacing w:line="400" w:lineRule="exact"/>
              <w:rPr>
                <w:rFonts w:ascii="宋体" w:hAnsi="宋体"/>
                <w:szCs w:val="21"/>
              </w:rPr>
            </w:pPr>
          </w:p>
        </w:tc>
        <w:tc>
          <w:tcPr>
            <w:tcW w:w="1674"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38" w:type="dxa"/>
            <w:vAlign w:val="center"/>
          </w:tcPr>
          <w:p>
            <w:pPr>
              <w:spacing w:line="400" w:lineRule="exact"/>
              <w:jc w:val="center"/>
              <w:rPr>
                <w:rFonts w:ascii="宋体" w:hAnsi="宋体"/>
                <w:szCs w:val="21"/>
              </w:rPr>
            </w:pPr>
            <w:r>
              <w:rPr>
                <w:rFonts w:hint="eastAsia" w:ascii="宋体" w:hAnsi="宋体"/>
                <w:szCs w:val="21"/>
              </w:rPr>
              <w:t>3</w:t>
            </w:r>
          </w:p>
        </w:tc>
        <w:tc>
          <w:tcPr>
            <w:tcW w:w="1374" w:type="dxa"/>
            <w:vAlign w:val="center"/>
          </w:tcPr>
          <w:p>
            <w:pPr>
              <w:spacing w:line="400" w:lineRule="exact"/>
              <w:jc w:val="center"/>
              <w:rPr>
                <w:rFonts w:ascii="宋体" w:hAnsi="宋体"/>
                <w:szCs w:val="21"/>
              </w:rPr>
            </w:pPr>
          </w:p>
        </w:tc>
        <w:tc>
          <w:tcPr>
            <w:tcW w:w="1194" w:type="dxa"/>
          </w:tcPr>
          <w:p>
            <w:pPr>
              <w:spacing w:line="400" w:lineRule="exact"/>
              <w:rPr>
                <w:rFonts w:ascii="宋体" w:hAnsi="宋体"/>
                <w:szCs w:val="21"/>
              </w:rPr>
            </w:pPr>
          </w:p>
        </w:tc>
        <w:tc>
          <w:tcPr>
            <w:tcW w:w="1657" w:type="dxa"/>
          </w:tcPr>
          <w:p>
            <w:pPr>
              <w:spacing w:line="400" w:lineRule="exact"/>
              <w:rPr>
                <w:rFonts w:ascii="宋体" w:hAnsi="宋体"/>
                <w:szCs w:val="21"/>
              </w:rPr>
            </w:pPr>
          </w:p>
        </w:tc>
        <w:tc>
          <w:tcPr>
            <w:tcW w:w="1134" w:type="dxa"/>
          </w:tcPr>
          <w:p>
            <w:pPr>
              <w:spacing w:line="400" w:lineRule="exact"/>
              <w:rPr>
                <w:rFonts w:ascii="宋体" w:hAnsi="宋体"/>
                <w:szCs w:val="21"/>
              </w:rPr>
            </w:pPr>
          </w:p>
        </w:tc>
        <w:tc>
          <w:tcPr>
            <w:tcW w:w="1134" w:type="dxa"/>
          </w:tcPr>
          <w:p>
            <w:pPr>
              <w:spacing w:line="400" w:lineRule="exact"/>
              <w:rPr>
                <w:rFonts w:ascii="宋体" w:hAnsi="宋体"/>
                <w:szCs w:val="21"/>
              </w:rPr>
            </w:pPr>
          </w:p>
        </w:tc>
        <w:tc>
          <w:tcPr>
            <w:tcW w:w="1363" w:type="dxa"/>
          </w:tcPr>
          <w:p>
            <w:pPr>
              <w:spacing w:line="400" w:lineRule="exact"/>
              <w:rPr>
                <w:rFonts w:ascii="宋体" w:hAnsi="宋体"/>
                <w:szCs w:val="21"/>
              </w:rPr>
            </w:pPr>
          </w:p>
        </w:tc>
        <w:tc>
          <w:tcPr>
            <w:tcW w:w="1674"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38" w:type="dxa"/>
            <w:vAlign w:val="center"/>
          </w:tcPr>
          <w:p>
            <w:pPr>
              <w:spacing w:line="400" w:lineRule="exact"/>
              <w:jc w:val="center"/>
              <w:rPr>
                <w:rFonts w:ascii="宋体" w:hAnsi="宋体"/>
                <w:szCs w:val="21"/>
              </w:rPr>
            </w:pPr>
            <w:r>
              <w:rPr>
                <w:rFonts w:ascii="宋体" w:hAnsi="宋体"/>
                <w:szCs w:val="21"/>
              </w:rPr>
              <w:t>…</w:t>
            </w:r>
          </w:p>
        </w:tc>
        <w:tc>
          <w:tcPr>
            <w:tcW w:w="1374" w:type="dxa"/>
            <w:vAlign w:val="center"/>
          </w:tcPr>
          <w:p>
            <w:pPr>
              <w:spacing w:line="400" w:lineRule="exact"/>
              <w:jc w:val="center"/>
              <w:rPr>
                <w:rFonts w:ascii="宋体" w:hAnsi="宋体"/>
                <w:szCs w:val="21"/>
              </w:rPr>
            </w:pPr>
          </w:p>
        </w:tc>
        <w:tc>
          <w:tcPr>
            <w:tcW w:w="1194" w:type="dxa"/>
          </w:tcPr>
          <w:p>
            <w:pPr>
              <w:spacing w:line="400" w:lineRule="exact"/>
              <w:rPr>
                <w:rFonts w:ascii="宋体" w:hAnsi="宋体"/>
                <w:szCs w:val="21"/>
              </w:rPr>
            </w:pPr>
          </w:p>
        </w:tc>
        <w:tc>
          <w:tcPr>
            <w:tcW w:w="1657" w:type="dxa"/>
          </w:tcPr>
          <w:p>
            <w:pPr>
              <w:spacing w:line="400" w:lineRule="exact"/>
              <w:rPr>
                <w:rFonts w:ascii="宋体" w:hAnsi="宋体"/>
                <w:szCs w:val="21"/>
              </w:rPr>
            </w:pPr>
          </w:p>
        </w:tc>
        <w:tc>
          <w:tcPr>
            <w:tcW w:w="1134" w:type="dxa"/>
          </w:tcPr>
          <w:p>
            <w:pPr>
              <w:spacing w:line="400" w:lineRule="exact"/>
              <w:rPr>
                <w:rFonts w:ascii="宋体" w:hAnsi="宋体"/>
                <w:szCs w:val="21"/>
              </w:rPr>
            </w:pPr>
          </w:p>
        </w:tc>
        <w:tc>
          <w:tcPr>
            <w:tcW w:w="1134" w:type="dxa"/>
          </w:tcPr>
          <w:p>
            <w:pPr>
              <w:spacing w:line="400" w:lineRule="exact"/>
              <w:rPr>
                <w:rFonts w:ascii="宋体" w:hAnsi="宋体"/>
                <w:szCs w:val="21"/>
              </w:rPr>
            </w:pPr>
          </w:p>
        </w:tc>
        <w:tc>
          <w:tcPr>
            <w:tcW w:w="1363" w:type="dxa"/>
          </w:tcPr>
          <w:p>
            <w:pPr>
              <w:spacing w:line="400" w:lineRule="exact"/>
              <w:rPr>
                <w:rFonts w:ascii="宋体" w:hAnsi="宋体"/>
                <w:szCs w:val="21"/>
              </w:rPr>
            </w:pPr>
          </w:p>
        </w:tc>
        <w:tc>
          <w:tcPr>
            <w:tcW w:w="1674"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0268" w:type="dxa"/>
            <w:gridSpan w:val="8"/>
            <w:vAlign w:val="center"/>
          </w:tcPr>
          <w:p>
            <w:pPr>
              <w:widowControl/>
              <w:spacing w:line="400" w:lineRule="exact"/>
              <w:jc w:val="left"/>
              <w:rPr>
                <w:rFonts w:ascii="宋体" w:hAnsi="宋体"/>
                <w:szCs w:val="21"/>
              </w:rPr>
            </w:pPr>
            <w:r>
              <w:rPr>
                <w:rFonts w:hint="eastAsia" w:ascii="宋体" w:hAnsi="宋体"/>
                <w:szCs w:val="21"/>
              </w:rPr>
              <w:t>投标总报价：</w:t>
            </w:r>
          </w:p>
        </w:tc>
      </w:tr>
    </w:tbl>
    <w:p>
      <w:pPr>
        <w:pStyle w:val="23"/>
        <w:pBdr>
          <w:bottom w:val="none" w:color="auto" w:sz="0" w:space="0"/>
        </w:pBdr>
        <w:tabs>
          <w:tab w:val="left" w:pos="420"/>
        </w:tabs>
        <w:snapToGrid/>
        <w:spacing w:line="400" w:lineRule="exact"/>
        <w:rPr>
          <w:rFonts w:ascii="宋体" w:hAnsi="宋体"/>
          <w:sz w:val="21"/>
          <w:szCs w:val="21"/>
        </w:rPr>
      </w:pPr>
    </w:p>
    <w:p>
      <w:pPr>
        <w:spacing w:line="360" w:lineRule="exact"/>
        <w:rPr>
          <w:rFonts w:ascii="宋体" w:hAnsi="宋体"/>
          <w:sz w:val="24"/>
        </w:rPr>
      </w:pPr>
      <w:r>
        <w:rPr>
          <w:rFonts w:hint="eastAsia" w:ascii="宋体" w:hAnsi="宋体"/>
          <w:sz w:val="24"/>
        </w:rPr>
        <w:t>1.当分项价之和与总价不符时，以分项价为准。如有优惠条件，优惠条件要在分项价中体现，并予以说明。</w:t>
      </w:r>
    </w:p>
    <w:p>
      <w:pPr>
        <w:spacing w:line="360" w:lineRule="exact"/>
        <w:rPr>
          <w:rFonts w:ascii="宋体" w:hAnsi="宋体"/>
          <w:sz w:val="24"/>
        </w:rPr>
      </w:pPr>
      <w:r>
        <w:rPr>
          <w:rFonts w:hint="eastAsia" w:ascii="宋体" w:hAnsi="宋体"/>
          <w:sz w:val="24"/>
        </w:rPr>
        <w:t>2.备品备件费、专用工具费、技术服务费、培训费、运杂费、安装费等各项费用均要在投标价格汇总表中单独报价。如作为优惠条件免费提供则应在该表中以文字作出注明和解释。</w:t>
      </w:r>
    </w:p>
    <w:p>
      <w:pPr>
        <w:spacing w:line="360" w:lineRule="exact"/>
        <w:rPr>
          <w:rFonts w:ascii="宋体" w:hAnsi="宋体"/>
          <w:b/>
          <w:sz w:val="24"/>
        </w:rPr>
      </w:pPr>
      <w:r>
        <w:rPr>
          <w:rFonts w:hint="eastAsia" w:ascii="宋体" w:hAnsi="宋体"/>
          <w:sz w:val="24"/>
        </w:rPr>
        <w:t>3</w:t>
      </w:r>
      <w:r>
        <w:rPr>
          <w:rFonts w:ascii="宋体" w:hAnsi="宋体"/>
          <w:sz w:val="24"/>
        </w:rPr>
        <w:t>.</w:t>
      </w:r>
      <w:r>
        <w:rPr>
          <w:rFonts w:hint="eastAsia" w:ascii="宋体" w:hAnsi="宋体"/>
          <w:sz w:val="24"/>
        </w:rPr>
        <w:t>供应商的报价明细应列明设备的品牌、型号、规格等详细信息。</w:t>
      </w:r>
    </w:p>
    <w:p>
      <w:pPr>
        <w:spacing w:line="360" w:lineRule="exact"/>
        <w:rPr>
          <w:rFonts w:ascii="宋体" w:hAnsi="宋体"/>
          <w:sz w:val="24"/>
        </w:rPr>
      </w:pPr>
      <w:r>
        <w:rPr>
          <w:rFonts w:hint="eastAsia" w:ascii="宋体" w:hAnsi="宋体"/>
          <w:sz w:val="24"/>
        </w:rPr>
        <w:t xml:space="preserve">                                   </w:t>
      </w:r>
    </w:p>
    <w:p>
      <w:pPr>
        <w:pStyle w:val="5"/>
      </w:pPr>
    </w:p>
    <w:p>
      <w:pPr>
        <w:pStyle w:val="5"/>
      </w:pPr>
    </w:p>
    <w:p>
      <w:pPr>
        <w:spacing w:line="360" w:lineRule="exact"/>
        <w:rPr>
          <w:rFonts w:ascii="宋体" w:hAnsi="宋体"/>
          <w:sz w:val="24"/>
        </w:rPr>
      </w:pPr>
      <w:r>
        <w:rPr>
          <w:rFonts w:hint="eastAsia" w:ascii="宋体" w:hAnsi="宋体"/>
          <w:sz w:val="24"/>
        </w:rPr>
        <w:t>投标单位：（签章）</w:t>
      </w:r>
    </w:p>
    <w:p>
      <w:pPr>
        <w:pStyle w:val="74"/>
        <w:widowControl w:val="0"/>
        <w:spacing w:line="360" w:lineRule="exact"/>
        <w:rPr>
          <w:rFonts w:ascii="宋体" w:hAnsi="宋体"/>
          <w:szCs w:val="24"/>
        </w:rPr>
      </w:pPr>
    </w:p>
    <w:p>
      <w:pPr>
        <w:pStyle w:val="74"/>
        <w:widowControl w:val="0"/>
        <w:spacing w:line="360" w:lineRule="exact"/>
        <w:rPr>
          <w:rFonts w:ascii="宋体" w:hAnsi="宋体"/>
          <w:szCs w:val="24"/>
        </w:rPr>
      </w:pPr>
      <w:r>
        <w:rPr>
          <w:rFonts w:hint="eastAsia" w:ascii="宋体" w:hAnsi="宋体"/>
          <w:szCs w:val="24"/>
        </w:rPr>
        <w:t xml:space="preserve"> 法定代表人或授权代理人：（签章或电子签名）    </w:t>
      </w:r>
    </w:p>
    <w:p>
      <w:pPr>
        <w:pStyle w:val="74"/>
        <w:widowControl w:val="0"/>
        <w:spacing w:line="360" w:lineRule="exact"/>
        <w:rPr>
          <w:rFonts w:ascii="宋体" w:hAnsi="宋体"/>
          <w:szCs w:val="24"/>
        </w:rPr>
      </w:pPr>
    </w:p>
    <w:p>
      <w:pPr>
        <w:pStyle w:val="74"/>
        <w:widowControl w:val="0"/>
        <w:spacing w:line="360" w:lineRule="exact"/>
        <w:rPr>
          <w:rFonts w:ascii="宋体" w:hAnsi="宋体"/>
          <w:szCs w:val="24"/>
        </w:rPr>
      </w:pPr>
      <w:r>
        <w:rPr>
          <w:rFonts w:hint="eastAsia" w:ascii="宋体" w:hAnsi="宋体"/>
          <w:szCs w:val="24"/>
        </w:rPr>
        <w:t xml:space="preserve"> 年    月   日</w:t>
      </w:r>
    </w:p>
    <w:p>
      <w:pPr>
        <w:ind w:left="2880" w:hanging="2880"/>
        <w:rPr>
          <w:rFonts w:ascii="宋体" w:hAnsi="宋体"/>
          <w:sz w:val="24"/>
          <w:u w:val="single"/>
        </w:rPr>
      </w:pPr>
    </w:p>
    <w:p>
      <w:pPr>
        <w:spacing w:line="400" w:lineRule="exact"/>
        <w:ind w:firstLine="345"/>
        <w:jc w:val="center"/>
        <w:rPr>
          <w:rFonts w:ascii="宋体" w:hAnsi="宋体"/>
          <w:sz w:val="28"/>
          <w:szCs w:val="28"/>
        </w:rPr>
      </w:pPr>
    </w:p>
    <w:p>
      <w:pPr>
        <w:spacing w:line="400" w:lineRule="exact"/>
        <w:ind w:firstLine="345"/>
        <w:jc w:val="center"/>
        <w:rPr>
          <w:rFonts w:ascii="宋体" w:hAnsi="宋体"/>
          <w:sz w:val="28"/>
          <w:szCs w:val="28"/>
        </w:rPr>
      </w:pPr>
    </w:p>
    <w:p>
      <w:pPr>
        <w:spacing w:line="400" w:lineRule="exact"/>
        <w:ind w:firstLine="345"/>
        <w:jc w:val="center"/>
        <w:rPr>
          <w:rFonts w:ascii="宋体" w:hAnsi="宋体"/>
          <w:sz w:val="28"/>
          <w:szCs w:val="28"/>
        </w:rPr>
      </w:pPr>
    </w:p>
    <w:p>
      <w:pPr>
        <w:rPr>
          <w:rFonts w:ascii="宋体" w:hAnsi="宋体" w:eastAsia="宋体" w:cs="宋体"/>
          <w:b/>
          <w:sz w:val="24"/>
        </w:rPr>
      </w:pPr>
      <w:r>
        <w:rPr>
          <w:rFonts w:hint="eastAsia" w:ascii="宋体" w:hAnsi="宋体" w:eastAsia="宋体" w:cs="宋体"/>
          <w:b/>
          <w:sz w:val="24"/>
        </w:rPr>
        <w:br w:type="page"/>
      </w:r>
    </w:p>
    <w:p>
      <w:pPr>
        <w:pStyle w:val="33"/>
        <w:spacing w:line="360" w:lineRule="auto"/>
        <w:outlineLvl w:val="0"/>
        <w:rPr>
          <w:rFonts w:ascii="宋体" w:hAnsi="宋体" w:cs="宋体"/>
          <w:b/>
          <w:sz w:val="24"/>
          <w:szCs w:val="24"/>
        </w:rPr>
      </w:pPr>
      <w:r>
        <w:rPr>
          <w:rFonts w:hint="eastAsia" w:ascii="宋体" w:hAnsi="宋体" w:cs="宋体"/>
          <w:b/>
          <w:sz w:val="24"/>
          <w:szCs w:val="24"/>
        </w:rPr>
        <w:t xml:space="preserve">2    </w:t>
      </w:r>
      <w:bookmarkEnd w:id="111"/>
      <w:r>
        <w:rPr>
          <w:rFonts w:hint="eastAsia" w:ascii="宋体" w:hAnsi="宋体" w:cs="宋体"/>
          <w:b/>
          <w:sz w:val="24"/>
          <w:szCs w:val="24"/>
        </w:rPr>
        <w:t>资格、资信证明文件</w:t>
      </w:r>
      <w:bookmarkEnd w:id="112"/>
      <w:bookmarkEnd w:id="113"/>
    </w:p>
    <w:p>
      <w:pPr>
        <w:pStyle w:val="33"/>
        <w:spacing w:line="360" w:lineRule="auto"/>
        <w:rPr>
          <w:rFonts w:ascii="宋体" w:hAnsi="宋体" w:cs="宋体"/>
          <w:bCs w:val="0"/>
          <w:sz w:val="24"/>
          <w:szCs w:val="24"/>
        </w:rPr>
      </w:pPr>
    </w:p>
    <w:p>
      <w:pPr>
        <w:pStyle w:val="11"/>
        <w:ind w:left="0"/>
        <w:rPr>
          <w:rFonts w:ascii="宋体" w:hAnsi="宋体" w:eastAsia="宋体" w:cs="宋体"/>
        </w:rPr>
      </w:pPr>
      <w:bookmarkStart w:id="114" w:name="_Toc507399520"/>
      <w:r>
        <w:rPr>
          <w:rFonts w:hint="eastAsia" w:ascii="宋体" w:hAnsi="宋体" w:eastAsia="宋体" w:cs="宋体"/>
        </w:rPr>
        <w:t xml:space="preserve">附件 </w:t>
      </w:r>
      <w:r>
        <w:rPr>
          <w:rFonts w:hint="eastAsia" w:ascii="宋体" w:hAnsi="宋体" w:eastAsia="宋体" w:cs="宋体"/>
          <w:lang w:val="en-US"/>
        </w:rPr>
        <w:t>2</w:t>
      </w:r>
      <w:r>
        <w:rPr>
          <w:rFonts w:hint="eastAsia" w:ascii="宋体" w:hAnsi="宋体" w:eastAsia="宋体" w:cs="宋体"/>
        </w:rPr>
        <w:t>-1 法人或者非法人组织的营业执照等证明文件的身份证明复印件;</w:t>
      </w:r>
    </w:p>
    <w:p>
      <w:pPr>
        <w:pStyle w:val="5"/>
        <w:rPr>
          <w:rFonts w:ascii="宋体" w:hAnsi="宋体" w:eastAsia="宋体" w:cs="宋体"/>
          <w:b/>
        </w:rPr>
      </w:pPr>
    </w:p>
    <w:p>
      <w:pPr>
        <w:pStyle w:val="5"/>
        <w:spacing w:before="12"/>
        <w:rPr>
          <w:rFonts w:ascii="宋体" w:hAnsi="宋体" w:eastAsia="宋体" w:cs="宋体"/>
          <w:b/>
        </w:rPr>
      </w:pPr>
    </w:p>
    <w:p>
      <w:pPr>
        <w:pStyle w:val="5"/>
        <w:spacing w:line="374" w:lineRule="auto"/>
        <w:ind w:right="1145"/>
        <w:rPr>
          <w:rFonts w:ascii="宋体" w:hAnsi="宋体" w:eastAsia="宋体" w:cs="宋体"/>
        </w:rPr>
      </w:pPr>
      <w:r>
        <w:rPr>
          <w:rFonts w:hint="eastAsia" w:ascii="宋体" w:hAnsi="宋体" w:eastAsia="宋体" w:cs="宋体"/>
        </w:rPr>
        <w:t>说明：1.提供有效的营业执照等证明文件复印件，复印件上应加盖本单位公章。</w:t>
      </w:r>
    </w:p>
    <w:p>
      <w:pPr>
        <w:pStyle w:val="5"/>
        <w:tabs>
          <w:tab w:val="left" w:pos="1560"/>
          <w:tab w:val="left" w:pos="2040"/>
        </w:tabs>
        <w:spacing w:before="66"/>
        <w:ind w:firstLine="720" w:firstLineChars="300"/>
        <w:outlineLvl w:val="0"/>
        <w:rPr>
          <w:rFonts w:ascii="宋体" w:hAnsi="宋体" w:eastAsia="宋体" w:cs="宋体"/>
        </w:rPr>
      </w:pPr>
      <w:bookmarkStart w:id="115" w:name="_Toc18314"/>
      <w:bookmarkStart w:id="116" w:name="_Toc3454"/>
      <w:r>
        <w:rPr>
          <w:rFonts w:hint="eastAsia" w:ascii="宋体" w:hAnsi="宋体" w:eastAsia="宋体" w:cs="宋体"/>
          <w:lang w:val="en-US"/>
        </w:rPr>
        <w:t>2.</w:t>
      </w:r>
      <w:r>
        <w:rPr>
          <w:rFonts w:hint="eastAsia" w:ascii="宋体" w:hAnsi="宋体" w:eastAsia="宋体" w:cs="宋体"/>
        </w:rPr>
        <w:t>联合体投标应提供联合体各方满足以上要求的证明文件。</w:t>
      </w:r>
      <w:bookmarkEnd w:id="115"/>
      <w:bookmarkEnd w:id="116"/>
    </w:p>
    <w:p>
      <w:pPr>
        <w:pStyle w:val="33"/>
        <w:spacing w:line="360" w:lineRule="auto"/>
        <w:rPr>
          <w:rFonts w:ascii="宋体" w:hAnsi="宋体" w:cs="宋体"/>
          <w:b/>
          <w:sz w:val="24"/>
          <w:szCs w:val="24"/>
        </w:rPr>
      </w:pPr>
    </w:p>
    <w:p>
      <w:pPr>
        <w:pStyle w:val="33"/>
        <w:spacing w:line="360" w:lineRule="auto"/>
        <w:rPr>
          <w:rFonts w:ascii="宋体" w:hAnsi="宋体" w:cs="宋体"/>
          <w:b/>
          <w:sz w:val="24"/>
          <w:szCs w:val="24"/>
        </w:rPr>
        <w:sectPr>
          <w:pgSz w:w="11906" w:h="16838"/>
          <w:pgMar w:top="1440" w:right="1800" w:bottom="1440" w:left="1800" w:header="851" w:footer="992" w:gutter="0"/>
          <w:cols w:space="425" w:num="1"/>
          <w:docGrid w:type="lines" w:linePitch="312" w:charSpace="0"/>
        </w:sectPr>
      </w:pPr>
    </w:p>
    <w:bookmarkEnd w:id="114"/>
    <w:p>
      <w:pPr>
        <w:pStyle w:val="11"/>
        <w:spacing w:before="66"/>
        <w:rPr>
          <w:rFonts w:ascii="宋体" w:hAnsi="宋体" w:eastAsia="宋体" w:cs="宋体"/>
        </w:rPr>
      </w:pPr>
      <w:bookmarkStart w:id="117" w:name="_Toc7147"/>
      <w:bookmarkStart w:id="118" w:name="_Toc211"/>
      <w:r>
        <w:rPr>
          <w:rFonts w:hint="eastAsia" w:ascii="宋体" w:hAnsi="宋体" w:eastAsia="宋体" w:cs="宋体"/>
        </w:rPr>
        <w:t xml:space="preserve">附件 </w:t>
      </w:r>
      <w:r>
        <w:rPr>
          <w:rFonts w:hint="eastAsia" w:ascii="宋体" w:hAnsi="宋体" w:eastAsia="宋体" w:cs="宋体"/>
          <w:lang w:val="en-US"/>
        </w:rPr>
        <w:t>2</w:t>
      </w:r>
      <w:r>
        <w:rPr>
          <w:rFonts w:hint="eastAsia" w:ascii="宋体" w:hAnsi="宋体" w:eastAsia="宋体" w:cs="宋体"/>
        </w:rPr>
        <w:t>-2 法定代表人授权书(统一格式)</w:t>
      </w:r>
      <w:bookmarkEnd w:id="117"/>
      <w:bookmarkEnd w:id="118"/>
    </w:p>
    <w:p>
      <w:pPr>
        <w:spacing w:line="360" w:lineRule="auto"/>
        <w:ind w:left="360" w:right="513" w:firstLine="480"/>
        <w:rPr>
          <w:rFonts w:ascii="宋体" w:hAnsi="宋体" w:eastAsia="宋体" w:cs="宋体"/>
          <w:spacing w:val="-5"/>
          <w:w w:val="95"/>
          <w:sz w:val="24"/>
        </w:rPr>
      </w:pPr>
    </w:p>
    <w:p>
      <w:pPr>
        <w:pStyle w:val="22"/>
        <w:spacing w:line="360" w:lineRule="auto"/>
        <w:jc w:val="center"/>
        <w:rPr>
          <w:rFonts w:ascii="宋体" w:hAnsi="宋体" w:eastAsia="宋体" w:cs="宋体"/>
          <w:sz w:val="24"/>
          <w:szCs w:val="24"/>
        </w:rPr>
      </w:pPr>
      <w:bookmarkStart w:id="119" w:name="_Toc32366"/>
      <w:bookmarkStart w:id="120" w:name="_Toc11207"/>
      <w:bookmarkStart w:id="121" w:name="_Toc507399522"/>
      <w:r>
        <w:rPr>
          <w:rFonts w:hint="eastAsia" w:ascii="宋体" w:hAnsi="宋体" w:eastAsia="宋体" w:cs="宋体"/>
          <w:b/>
          <w:bCs/>
          <w:sz w:val="24"/>
          <w:szCs w:val="24"/>
        </w:rPr>
        <w:t>法定代表人（单位负责人）身份证明</w:t>
      </w:r>
    </w:p>
    <w:p>
      <w:pPr>
        <w:pStyle w:val="22"/>
        <w:spacing w:line="360" w:lineRule="auto"/>
        <w:rPr>
          <w:rFonts w:ascii="宋体" w:hAnsi="宋体" w:eastAsia="宋体" w:cs="宋体"/>
          <w:sz w:val="24"/>
          <w:szCs w:val="24"/>
        </w:rPr>
      </w:pPr>
    </w:p>
    <w:p>
      <w:pPr>
        <w:pStyle w:val="22"/>
        <w:spacing w:line="360" w:lineRule="auto"/>
        <w:rPr>
          <w:rFonts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p>
    <w:p>
      <w:pPr>
        <w:pStyle w:val="22"/>
        <w:spacing w:line="360" w:lineRule="auto"/>
        <w:rPr>
          <w:rFonts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22"/>
        <w:spacing w:line="360" w:lineRule="auto"/>
        <w:rPr>
          <w:rFonts w:ascii="宋体" w:hAnsi="宋体" w:eastAsia="宋体" w:cs="宋体"/>
          <w:sz w:val="24"/>
          <w:szCs w:val="24"/>
          <w:u w:val="single"/>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（投标人名称）的法定代表人（单位负责人）。 </w:t>
      </w:r>
    </w:p>
    <w:p>
      <w:pPr>
        <w:pStyle w:val="22"/>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特此证明。</w:t>
      </w:r>
    </w:p>
    <w:p>
      <w:pPr>
        <w:pStyle w:val="22"/>
        <w:spacing w:line="360" w:lineRule="auto"/>
        <w:rPr>
          <w:rFonts w:ascii="宋体" w:hAnsi="宋体" w:eastAsia="宋体" w:cs="宋体"/>
          <w:sz w:val="24"/>
          <w:szCs w:val="24"/>
        </w:rPr>
      </w:pPr>
    </w:p>
    <w:p>
      <w:pPr>
        <w:pStyle w:val="22"/>
        <w:spacing w:line="360" w:lineRule="auto"/>
        <w:rPr>
          <w:rFonts w:ascii="宋体" w:hAnsi="宋体" w:eastAsia="宋体" w:cs="宋体"/>
          <w:sz w:val="24"/>
          <w:szCs w:val="24"/>
        </w:rPr>
      </w:pPr>
      <w:r>
        <w:rPr>
          <w:rFonts w:hint="eastAsia" w:ascii="宋体" w:hAnsi="宋体" w:eastAsia="宋体" w:cs="宋体"/>
          <w:sz w:val="24"/>
          <w:szCs w:val="24"/>
        </w:rPr>
        <w:t>附：法定代表人（单位负责人）身份证复印件。</w:t>
      </w: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ascii="宋体" w:hAnsi="宋体" w:eastAsia="宋体" w:cs="宋体"/>
                <w:sz w:val="24"/>
              </w:rPr>
            </w:pPr>
            <w:r>
              <w:rPr>
                <w:rFonts w:hint="eastAsia" w:ascii="宋体" w:hAnsi="宋体" w:eastAsia="宋体" w:cs="宋体"/>
                <w:spacing w:val="-3"/>
                <w:sz w:val="24"/>
              </w:rPr>
              <w:t>法</w:t>
            </w:r>
            <w:r>
              <w:rPr>
                <w:rFonts w:hint="eastAsia" w:ascii="宋体" w:hAnsi="宋体" w:eastAsia="宋体" w:cs="宋体"/>
                <w:sz w:val="24"/>
              </w:rPr>
              <w:t>定</w:t>
            </w:r>
            <w:r>
              <w:rPr>
                <w:rFonts w:hint="eastAsia" w:ascii="宋体" w:hAnsi="宋体" w:eastAsia="宋体" w:cs="宋体"/>
                <w:spacing w:val="-3"/>
                <w:sz w:val="24"/>
              </w:rPr>
              <w:t>代</w:t>
            </w:r>
            <w:r>
              <w:rPr>
                <w:rFonts w:hint="eastAsia" w:ascii="宋体" w:hAnsi="宋体" w:eastAsia="宋体" w:cs="宋体"/>
                <w:sz w:val="24"/>
              </w:rPr>
              <w:t>表</w:t>
            </w:r>
            <w:r>
              <w:rPr>
                <w:rFonts w:hint="eastAsia" w:ascii="宋体" w:hAnsi="宋体" w:eastAsia="宋体" w:cs="宋体"/>
                <w:spacing w:val="-3"/>
                <w:sz w:val="24"/>
              </w:rPr>
              <w:t>人</w:t>
            </w:r>
            <w:r>
              <w:rPr>
                <w:rFonts w:hint="eastAsia" w:ascii="宋体" w:hAnsi="宋体" w:eastAsia="宋体" w:cs="宋体"/>
                <w:sz w:val="24"/>
              </w:rPr>
              <w:t>（</w:t>
            </w:r>
            <w:r>
              <w:rPr>
                <w:rFonts w:hint="eastAsia" w:ascii="宋体" w:hAnsi="宋体" w:eastAsia="宋体" w:cs="宋体"/>
                <w:spacing w:val="-3"/>
                <w:sz w:val="24"/>
              </w:rPr>
              <w:t>单</w:t>
            </w:r>
            <w:r>
              <w:rPr>
                <w:rFonts w:hint="eastAsia" w:ascii="宋体" w:hAnsi="宋体" w:eastAsia="宋体" w:cs="宋体"/>
                <w:sz w:val="24"/>
              </w:rPr>
              <w:t>位</w:t>
            </w:r>
            <w:r>
              <w:rPr>
                <w:rFonts w:hint="eastAsia" w:ascii="宋体" w:hAnsi="宋体" w:eastAsia="宋体" w:cs="宋体"/>
                <w:spacing w:val="-3"/>
                <w:sz w:val="24"/>
              </w:rPr>
              <w:t>负</w:t>
            </w:r>
            <w:r>
              <w:rPr>
                <w:rFonts w:hint="eastAsia" w:ascii="宋体" w:hAnsi="宋体" w:eastAsia="宋体" w:cs="宋体"/>
                <w:sz w:val="24"/>
              </w:rPr>
              <w:t>责人</w:t>
            </w:r>
            <w:r>
              <w:rPr>
                <w:rFonts w:hint="eastAsia" w:ascii="宋体" w:hAnsi="宋体" w:eastAsia="宋体" w:cs="宋体"/>
                <w:spacing w:val="-3"/>
                <w:sz w:val="24"/>
              </w:rPr>
              <w:t>）</w:t>
            </w:r>
            <w:r>
              <w:rPr>
                <w:rFonts w:hint="eastAsia" w:ascii="宋体" w:hAnsi="宋体" w:eastAsia="宋体" w:cs="宋体"/>
                <w:sz w:val="24"/>
              </w:rPr>
              <w:t>身</w:t>
            </w:r>
            <w:r>
              <w:rPr>
                <w:rFonts w:hint="eastAsia" w:ascii="宋体" w:hAnsi="宋体" w:eastAsia="宋体" w:cs="宋体"/>
                <w:spacing w:val="-3"/>
                <w:sz w:val="24"/>
              </w:rPr>
              <w:t>份</w:t>
            </w:r>
            <w:r>
              <w:rPr>
                <w:rFonts w:hint="eastAsia" w:ascii="宋体" w:hAnsi="宋体" w:eastAsia="宋体" w:cs="宋体"/>
                <w:sz w:val="24"/>
              </w:rPr>
              <w:t>证</w:t>
            </w:r>
            <w:r>
              <w:rPr>
                <w:rFonts w:hint="eastAsia" w:ascii="宋体" w:hAnsi="宋体" w:eastAsia="宋体" w:cs="宋体"/>
                <w:spacing w:val="-3"/>
                <w:sz w:val="24"/>
              </w:rPr>
              <w:t>正反面</w:t>
            </w:r>
          </w:p>
        </w:tc>
      </w:tr>
    </w:tbl>
    <w:p>
      <w:pPr>
        <w:pStyle w:val="22"/>
        <w:spacing w:line="360" w:lineRule="auto"/>
        <w:rPr>
          <w:rFonts w:ascii="宋体" w:hAnsi="宋体" w:eastAsia="宋体" w:cs="宋体"/>
          <w:sz w:val="24"/>
          <w:szCs w:val="24"/>
          <w:u w:val="single"/>
        </w:rPr>
      </w:pPr>
    </w:p>
    <w:p>
      <w:pPr>
        <w:pStyle w:val="22"/>
        <w:spacing w:line="360" w:lineRule="auto"/>
        <w:rPr>
          <w:rFonts w:ascii="宋体" w:hAnsi="宋体" w:eastAsia="宋体" w:cs="宋体"/>
          <w:sz w:val="24"/>
          <w:szCs w:val="24"/>
          <w:u w:val="single"/>
        </w:rPr>
      </w:pPr>
    </w:p>
    <w:p>
      <w:pPr>
        <w:widowControl/>
        <w:spacing w:line="360" w:lineRule="auto"/>
        <w:jc w:val="right"/>
        <w:rPr>
          <w:rFonts w:ascii="宋体" w:hAnsi="宋体" w:eastAsia="宋体" w:cs="宋体"/>
          <w:sz w:val="24"/>
        </w:rPr>
      </w:pPr>
      <w:r>
        <w:rPr>
          <w:rFonts w:hint="eastAsia" w:ascii="宋体" w:hAnsi="宋体" w:eastAsia="宋体" w:cs="宋体"/>
          <w:kern w:val="0"/>
          <w:sz w:val="24"/>
        </w:rPr>
        <w:t>投标人：</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（电子签章）</w:t>
      </w:r>
    </w:p>
    <w:p>
      <w:pPr>
        <w:widowControl/>
        <w:spacing w:line="360" w:lineRule="auto"/>
        <w:ind w:firstLine="2640" w:firstLineChars="1100"/>
        <w:jc w:val="left"/>
        <w:rPr>
          <w:rFonts w:ascii="宋体" w:hAnsi="宋体" w:eastAsia="宋体" w:cs="宋体"/>
          <w:sz w:val="24"/>
          <w:u w:val="single"/>
        </w:rPr>
      </w:pPr>
      <w:r>
        <w:rPr>
          <w:rFonts w:hint="eastAsia" w:ascii="宋体" w:hAnsi="宋体" w:eastAsia="宋体" w:cs="宋体"/>
          <w:kern w:val="0"/>
          <w:sz w:val="24"/>
          <w:u w:val="single"/>
        </w:rPr>
        <w:t xml:space="preserve">      年     月     日</w:t>
      </w:r>
    </w:p>
    <w:p>
      <w:pPr>
        <w:rPr>
          <w:rFonts w:ascii="宋体" w:hAnsi="宋体" w:eastAsia="宋体" w:cs="宋体"/>
          <w:spacing w:val="-5"/>
          <w:w w:val="95"/>
          <w:sz w:val="24"/>
        </w:rPr>
      </w:pPr>
      <w:r>
        <w:rPr>
          <w:rFonts w:hint="eastAsia" w:ascii="宋体" w:hAnsi="宋体" w:eastAsia="宋体" w:cs="宋体"/>
          <w:spacing w:val="-5"/>
          <w:w w:val="95"/>
          <w:sz w:val="24"/>
        </w:rPr>
        <w:br w:type="page"/>
      </w:r>
    </w:p>
    <w:p>
      <w:pPr>
        <w:spacing w:line="360" w:lineRule="auto"/>
        <w:ind w:right="106" w:firstLine="480"/>
        <w:jc w:val="center"/>
        <w:rPr>
          <w:rFonts w:ascii="宋体" w:hAnsi="宋体" w:eastAsia="宋体" w:cs="宋体"/>
          <w:b/>
          <w:bCs/>
          <w:spacing w:val="-5"/>
          <w:w w:val="95"/>
          <w:sz w:val="24"/>
        </w:rPr>
      </w:pPr>
      <w:r>
        <w:rPr>
          <w:rFonts w:hint="eastAsia" w:ascii="宋体" w:hAnsi="宋体" w:eastAsia="宋体" w:cs="宋体"/>
          <w:b/>
          <w:bCs/>
          <w:sz w:val="24"/>
        </w:rPr>
        <w:t>法定代表人授权委托书</w:t>
      </w:r>
    </w:p>
    <w:p>
      <w:pPr>
        <w:spacing w:line="360" w:lineRule="auto"/>
        <w:ind w:right="106" w:firstLine="480"/>
        <w:rPr>
          <w:rFonts w:ascii="宋体" w:hAnsi="宋体" w:eastAsia="宋体" w:cs="宋体"/>
          <w:spacing w:val="-5"/>
          <w:w w:val="95"/>
          <w:sz w:val="24"/>
        </w:rPr>
      </w:pPr>
    </w:p>
    <w:p>
      <w:pPr>
        <w:pStyle w:val="64"/>
        <w:jc w:val="both"/>
        <w:outlineLvl w:val="9"/>
        <w:rPr>
          <w:rFonts w:cs="宋体"/>
          <w:b w:val="0"/>
          <w:kern w:val="2"/>
          <w:sz w:val="24"/>
          <w:szCs w:val="24"/>
          <w:u w:val="single"/>
        </w:rPr>
      </w:pPr>
      <w:r>
        <w:rPr>
          <w:rFonts w:hint="eastAsia" w:cs="宋体"/>
          <w:b w:val="0"/>
          <w:kern w:val="2"/>
          <w:sz w:val="24"/>
          <w:szCs w:val="24"/>
          <w:u w:val="single"/>
        </w:rPr>
        <w:t xml:space="preserve">   </w:t>
      </w:r>
      <w:bookmarkStart w:id="122" w:name="_Toc256000035"/>
      <w:bookmarkStart w:id="123" w:name="_Toc24150"/>
      <w:r>
        <w:rPr>
          <w:rFonts w:hint="eastAsia" w:cs="宋体"/>
          <w:b w:val="0"/>
          <w:kern w:val="2"/>
          <w:sz w:val="24"/>
          <w:szCs w:val="24"/>
          <w:u w:val="single"/>
        </w:rPr>
        <w:t>法定代表人资格证明文件</w:t>
      </w:r>
      <w:bookmarkEnd w:id="122"/>
      <w:bookmarkEnd w:id="123"/>
      <w:r>
        <w:rPr>
          <w:rFonts w:hint="eastAsia" w:cs="宋体"/>
          <w:b w:val="0"/>
          <w:kern w:val="2"/>
          <w:sz w:val="24"/>
          <w:szCs w:val="24"/>
          <w:u w:val="single"/>
        </w:rPr>
        <w:t xml:space="preserve"> </w:t>
      </w:r>
    </w:p>
    <w:p>
      <w:pPr>
        <w:pStyle w:val="65"/>
        <w:adjustRightInd w:val="0"/>
        <w:snapToGrid w:val="0"/>
        <w:spacing w:line="500" w:lineRule="exact"/>
        <w:rPr>
          <w:rFonts w:ascii="宋体" w:hAnsi="宋体" w:cs="宋体"/>
          <w:sz w:val="24"/>
          <w:szCs w:val="24"/>
          <w:u w:val="single"/>
        </w:rPr>
      </w:pPr>
      <w:r>
        <w:rPr>
          <w:rFonts w:hint="eastAsia" w:ascii="宋体" w:hAnsi="宋体" w:cs="宋体"/>
          <w:sz w:val="24"/>
          <w:szCs w:val="24"/>
          <w:u w:val="single"/>
        </w:rPr>
        <w:t>（代理机构名称）：</w:t>
      </w:r>
    </w:p>
    <w:p>
      <w:pPr>
        <w:pStyle w:val="65"/>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u w:val="single"/>
        </w:rPr>
        <w:t xml:space="preserve">兹有          同志为             公司授权委托人，代表我公司办理一切社会公务事宜，具有法律效力。 </w:t>
      </w:r>
    </w:p>
    <w:p>
      <w:pPr>
        <w:pStyle w:val="65"/>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u w:val="single"/>
        </w:rPr>
        <w:t xml:space="preserve">附授权委托人基本情况： </w:t>
      </w:r>
    </w:p>
    <w:p>
      <w:pPr>
        <w:pStyle w:val="65"/>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u w:val="single"/>
        </w:rPr>
        <w:t xml:space="preserve">姓名：          性别：     年龄：     职务：         </w:t>
      </w:r>
    </w:p>
    <w:p>
      <w:pPr>
        <w:pStyle w:val="65"/>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u w:val="single"/>
        </w:rPr>
        <w:t xml:space="preserve">身份证号码：                     </w:t>
      </w:r>
    </w:p>
    <w:p>
      <w:pPr>
        <w:pStyle w:val="65"/>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u w:val="single"/>
        </w:rPr>
        <w:t xml:space="preserve">通讯地址：                       </w:t>
      </w:r>
    </w:p>
    <w:p>
      <w:pPr>
        <w:pStyle w:val="65"/>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u w:val="single"/>
        </w:rPr>
        <w:t xml:space="preserve">电话号码：                   邮政编码：               </w:t>
      </w:r>
    </w:p>
    <w:p>
      <w:pPr>
        <w:pStyle w:val="65"/>
        <w:adjustRightInd w:val="0"/>
        <w:snapToGrid w:val="0"/>
        <w:spacing w:line="500" w:lineRule="exact"/>
        <w:rPr>
          <w:rFonts w:ascii="宋体" w:hAnsi="宋体" w:cs="宋体"/>
          <w:sz w:val="24"/>
          <w:szCs w:val="24"/>
          <w:u w:val="single"/>
        </w:rPr>
      </w:pPr>
      <w:r>
        <w:rPr>
          <w:rFonts w:hint="eastAsia" w:ascii="宋体" w:hAnsi="宋体" w:cs="宋体"/>
          <w:sz w:val="24"/>
          <w:szCs w:val="24"/>
          <w:u w:val="single"/>
        </w:rPr>
        <w:t xml:space="preserve"> </w:t>
      </w:r>
    </w:p>
    <w:tbl>
      <w:tblPr>
        <w:tblStyle w:val="28"/>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65"/>
              <w:adjustRightInd w:val="0"/>
              <w:snapToGrid w:val="0"/>
              <w:spacing w:line="500" w:lineRule="exact"/>
              <w:jc w:val="center"/>
              <w:rPr>
                <w:rFonts w:ascii="宋体" w:hAnsi="宋体" w:cs="宋体"/>
                <w:sz w:val="24"/>
                <w:szCs w:val="24"/>
                <w:u w:val="single"/>
              </w:rPr>
            </w:pPr>
          </w:p>
          <w:p>
            <w:pPr>
              <w:pStyle w:val="65"/>
              <w:adjustRightInd w:val="0"/>
              <w:snapToGrid w:val="0"/>
              <w:spacing w:line="500" w:lineRule="exact"/>
              <w:jc w:val="center"/>
              <w:rPr>
                <w:rFonts w:ascii="宋体" w:hAnsi="宋体" w:cs="宋体"/>
                <w:sz w:val="24"/>
                <w:szCs w:val="24"/>
                <w:u w:val="single"/>
              </w:rPr>
            </w:pPr>
          </w:p>
          <w:p>
            <w:pPr>
              <w:pStyle w:val="65"/>
              <w:adjustRightInd w:val="0"/>
              <w:snapToGrid w:val="0"/>
              <w:spacing w:line="500" w:lineRule="exact"/>
              <w:jc w:val="center"/>
              <w:rPr>
                <w:rFonts w:ascii="宋体" w:hAnsi="宋体" w:cs="宋体"/>
                <w:sz w:val="24"/>
                <w:szCs w:val="24"/>
                <w:u w:val="single"/>
              </w:rPr>
            </w:pPr>
            <w:r>
              <w:rPr>
                <w:rFonts w:hint="eastAsia" w:ascii="宋体" w:hAnsi="宋体" w:cs="宋体"/>
                <w:sz w:val="24"/>
                <w:szCs w:val="24"/>
                <w:u w:val="single"/>
              </w:rPr>
              <w:t>法定代表人以及授权委托人</w:t>
            </w:r>
          </w:p>
          <w:p>
            <w:pPr>
              <w:pStyle w:val="65"/>
              <w:adjustRightInd w:val="0"/>
              <w:snapToGrid w:val="0"/>
              <w:spacing w:line="500" w:lineRule="exact"/>
              <w:jc w:val="center"/>
              <w:rPr>
                <w:rFonts w:ascii="宋体" w:hAnsi="宋体" w:cs="宋体"/>
                <w:sz w:val="24"/>
                <w:szCs w:val="24"/>
                <w:u w:val="single"/>
              </w:rPr>
            </w:pPr>
            <w:r>
              <w:rPr>
                <w:rFonts w:hint="eastAsia" w:ascii="宋体" w:hAnsi="宋体" w:cs="宋体"/>
                <w:sz w:val="24"/>
                <w:szCs w:val="24"/>
                <w:u w:val="single"/>
              </w:rPr>
              <w:t>《居民身份证正反面》扫描件</w:t>
            </w:r>
          </w:p>
        </w:tc>
      </w:tr>
    </w:tbl>
    <w:p>
      <w:pPr>
        <w:pStyle w:val="65"/>
        <w:adjustRightInd w:val="0"/>
        <w:snapToGrid w:val="0"/>
        <w:spacing w:line="500" w:lineRule="exact"/>
        <w:rPr>
          <w:rFonts w:ascii="宋体" w:hAnsi="宋体" w:cs="宋体"/>
          <w:sz w:val="24"/>
          <w:szCs w:val="24"/>
          <w:u w:val="single"/>
        </w:rPr>
      </w:pPr>
    </w:p>
    <w:p>
      <w:pPr>
        <w:pStyle w:val="65"/>
        <w:tabs>
          <w:tab w:val="left" w:pos="750"/>
        </w:tabs>
        <w:adjustRightInd w:val="0"/>
        <w:snapToGrid w:val="0"/>
        <w:spacing w:line="500" w:lineRule="exact"/>
        <w:rPr>
          <w:rFonts w:ascii="宋体" w:hAnsi="宋体" w:cs="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投标人名称（签章）：           </w:t>
      </w:r>
    </w:p>
    <w:p>
      <w:pPr>
        <w:pStyle w:val="65"/>
        <w:tabs>
          <w:tab w:val="left" w:pos="750"/>
        </w:tabs>
        <w:adjustRightInd w:val="0"/>
        <w:snapToGrid w:val="0"/>
        <w:spacing w:line="500" w:lineRule="exact"/>
        <w:rPr>
          <w:rFonts w:ascii="宋体" w:hAnsi="宋体" w:cs="宋体"/>
          <w:sz w:val="24"/>
          <w:szCs w:val="24"/>
          <w:u w:val="single"/>
        </w:rPr>
      </w:pPr>
    </w:p>
    <w:p>
      <w:pPr>
        <w:pStyle w:val="65"/>
        <w:tabs>
          <w:tab w:val="left" w:pos="750"/>
        </w:tabs>
        <w:adjustRightInd w:val="0"/>
        <w:snapToGrid w:val="0"/>
        <w:spacing w:line="500" w:lineRule="exact"/>
        <w:ind w:firstLine="720" w:firstLineChars="300"/>
        <w:rPr>
          <w:rFonts w:ascii="宋体" w:hAnsi="宋体" w:cs="宋体"/>
          <w:sz w:val="24"/>
          <w:szCs w:val="24"/>
          <w:u w:val="single"/>
        </w:rPr>
      </w:pPr>
      <w:r>
        <w:rPr>
          <w:rFonts w:hint="eastAsia" w:ascii="宋体" w:hAnsi="宋体" w:cs="宋体"/>
          <w:sz w:val="24"/>
          <w:szCs w:val="24"/>
          <w:u w:val="single"/>
        </w:rPr>
        <w:t xml:space="preserve">法定代表人（电子签名） ：           </w:t>
      </w:r>
    </w:p>
    <w:p>
      <w:pPr>
        <w:pStyle w:val="65"/>
        <w:tabs>
          <w:tab w:val="left" w:pos="750"/>
        </w:tabs>
        <w:adjustRightInd w:val="0"/>
        <w:snapToGrid w:val="0"/>
        <w:spacing w:line="500" w:lineRule="exact"/>
        <w:rPr>
          <w:rFonts w:ascii="宋体" w:hAnsi="宋体" w:cs="宋体"/>
          <w:sz w:val="24"/>
          <w:szCs w:val="24"/>
          <w:u w:val="single"/>
        </w:rPr>
      </w:pPr>
    </w:p>
    <w:p>
      <w:pPr>
        <w:pStyle w:val="65"/>
        <w:tabs>
          <w:tab w:val="left" w:pos="750"/>
        </w:tabs>
        <w:adjustRightInd w:val="0"/>
        <w:snapToGrid w:val="0"/>
        <w:spacing w:line="500" w:lineRule="exact"/>
        <w:ind w:firstLine="720" w:firstLineChars="300"/>
        <w:rPr>
          <w:rFonts w:ascii="宋体" w:hAnsi="宋体" w:cs="宋体"/>
          <w:sz w:val="24"/>
          <w:szCs w:val="24"/>
          <w:u w:val="single"/>
        </w:rPr>
      </w:pPr>
      <w:r>
        <w:rPr>
          <w:rFonts w:hint="eastAsia" w:ascii="宋体" w:hAnsi="宋体" w:cs="宋体"/>
          <w:sz w:val="24"/>
          <w:szCs w:val="24"/>
          <w:u w:val="single"/>
        </w:rPr>
        <w:t>日期：           年           月           日</w:t>
      </w:r>
    </w:p>
    <w:p>
      <w:pPr>
        <w:pStyle w:val="5"/>
        <w:spacing w:before="6"/>
        <w:rPr>
          <w:rFonts w:ascii="宋体" w:hAnsi="宋体" w:eastAsia="宋体" w:cs="宋体"/>
        </w:rPr>
      </w:pPr>
    </w:p>
    <w:p>
      <w:pPr>
        <w:rPr>
          <w:rFonts w:ascii="宋体" w:hAnsi="宋体" w:eastAsia="宋体" w:cs="宋体"/>
          <w:b/>
          <w:sz w:val="24"/>
        </w:rPr>
      </w:pPr>
      <w:bookmarkStart w:id="124" w:name="_Toc507399521"/>
      <w:r>
        <w:rPr>
          <w:rFonts w:hint="eastAsia" w:ascii="宋体" w:hAnsi="宋体" w:eastAsia="宋体" w:cs="宋体"/>
          <w:b/>
          <w:sz w:val="24"/>
        </w:rPr>
        <w:br w:type="page"/>
      </w:r>
    </w:p>
    <w:bookmarkEnd w:id="124"/>
    <w:p>
      <w:pPr>
        <w:pStyle w:val="11"/>
        <w:spacing w:before="66"/>
        <w:ind w:left="0"/>
        <w:rPr>
          <w:rFonts w:ascii="宋体" w:hAnsi="宋体" w:eastAsia="宋体" w:cs="宋体"/>
        </w:rPr>
      </w:pPr>
      <w:r>
        <w:rPr>
          <w:rFonts w:hint="eastAsia" w:ascii="宋体" w:hAnsi="宋体" w:eastAsia="宋体" w:cs="宋体"/>
        </w:rPr>
        <w:t xml:space="preserve">附件 </w:t>
      </w:r>
      <w:r>
        <w:rPr>
          <w:rFonts w:hint="eastAsia" w:ascii="宋体" w:hAnsi="宋体" w:eastAsia="宋体" w:cs="宋体"/>
          <w:lang w:val="en-US"/>
        </w:rPr>
        <w:t>2</w:t>
      </w:r>
      <w:r>
        <w:rPr>
          <w:rFonts w:hint="eastAsia" w:ascii="宋体" w:hAnsi="宋体" w:eastAsia="宋体" w:cs="宋体"/>
        </w:rPr>
        <w:t>-3 投标人具有良好的商业信誉和健全的财务会计制度的证明文件</w:t>
      </w:r>
      <w:bookmarkEnd w:id="119"/>
      <w:bookmarkEnd w:id="120"/>
    </w:p>
    <w:p>
      <w:pPr>
        <w:pStyle w:val="5"/>
        <w:rPr>
          <w:rFonts w:ascii="宋体" w:hAnsi="宋体" w:eastAsia="宋体" w:cs="宋体"/>
          <w:b/>
        </w:rPr>
      </w:pPr>
    </w:p>
    <w:p>
      <w:pPr>
        <w:pStyle w:val="5"/>
        <w:spacing w:line="360" w:lineRule="auto"/>
        <w:ind w:right="560"/>
        <w:rPr>
          <w:rFonts w:ascii="宋体" w:hAnsi="宋体" w:eastAsia="宋体" w:cs="宋体"/>
          <w:lang w:val="en-US"/>
        </w:rPr>
      </w:pPr>
      <w:r>
        <w:rPr>
          <w:rFonts w:hint="eastAsia" w:ascii="宋体" w:hAnsi="宋体" w:eastAsia="宋体" w:cs="宋体"/>
        </w:rPr>
        <w:t>会计师事务所出具的上一年度财务审计报告或银行出具的说明投标人商业信誉或结算情况等</w:t>
      </w:r>
      <w:r>
        <w:rPr>
          <w:rFonts w:hint="eastAsia" w:ascii="宋体" w:hAnsi="宋体" w:eastAsia="宋体" w:cs="宋体"/>
          <w:lang w:val="en-US"/>
        </w:rPr>
        <w:t>。</w:t>
      </w:r>
    </w:p>
    <w:p>
      <w:pPr>
        <w:pStyle w:val="5"/>
        <w:rPr>
          <w:rFonts w:ascii="宋体" w:hAnsi="宋体" w:eastAsia="宋体" w:cs="宋体"/>
        </w:rPr>
      </w:pPr>
    </w:p>
    <w:p>
      <w:pPr>
        <w:pStyle w:val="5"/>
        <w:spacing w:line="360" w:lineRule="auto"/>
        <w:ind w:right="560"/>
        <w:rPr>
          <w:rFonts w:ascii="宋体" w:hAnsi="宋体" w:eastAsia="宋体" w:cs="宋体"/>
        </w:rPr>
      </w:pPr>
      <w:r>
        <w:rPr>
          <w:rFonts w:hint="eastAsia" w:ascii="宋体" w:hAnsi="宋体" w:eastAsia="宋体" w:cs="宋体"/>
        </w:rPr>
        <w:t>说明：</w:t>
      </w:r>
    </w:p>
    <w:p>
      <w:pPr>
        <w:pStyle w:val="5"/>
        <w:spacing w:line="360" w:lineRule="auto"/>
        <w:ind w:right="560"/>
        <w:rPr>
          <w:rFonts w:ascii="宋体" w:hAnsi="宋体" w:eastAsia="宋体" w:cs="宋体"/>
        </w:rPr>
      </w:pPr>
      <w:r>
        <w:rPr>
          <w:rFonts w:hint="eastAsia" w:ascii="宋体" w:hAnsi="宋体" w:eastAsia="宋体" w:cs="宋体"/>
          <w:lang w:val="en-US"/>
        </w:rPr>
        <w:t>1、</w:t>
      </w:r>
      <w:r>
        <w:rPr>
          <w:rFonts w:hint="eastAsia" w:ascii="宋体" w:hAnsi="宋体" w:eastAsia="宋体" w:cs="宋体"/>
        </w:rPr>
        <w:t>复印件并加盖本单位公章</w:t>
      </w:r>
    </w:p>
    <w:p>
      <w:pPr>
        <w:pStyle w:val="5"/>
        <w:spacing w:line="360" w:lineRule="auto"/>
        <w:ind w:right="560"/>
        <w:rPr>
          <w:rFonts w:ascii="宋体" w:hAnsi="宋体" w:eastAsia="宋体" w:cs="宋体"/>
          <w:b/>
          <w:bCs/>
          <w:lang w:val="en-US"/>
        </w:rPr>
      </w:pPr>
      <w:r>
        <w:rPr>
          <w:rFonts w:hint="eastAsia" w:ascii="宋体" w:hAnsi="宋体" w:eastAsia="宋体" w:cs="宋体"/>
          <w:lang w:val="en-US"/>
        </w:rPr>
        <w:t>2</w:t>
      </w:r>
      <w:r>
        <w:rPr>
          <w:rFonts w:hint="eastAsia" w:ascii="宋体" w:hAnsi="宋体" w:eastAsia="宋体" w:cs="宋体"/>
        </w:rPr>
        <w:t>、若提供的是复印件，采购人、采购代理机构保留审核原件的权利。</w:t>
      </w:r>
    </w:p>
    <w:p>
      <w:pPr>
        <w:pStyle w:val="33"/>
        <w:spacing w:line="360" w:lineRule="auto"/>
        <w:rPr>
          <w:rFonts w:ascii="宋体" w:hAnsi="宋体" w:cs="宋体"/>
          <w:b/>
          <w:sz w:val="24"/>
          <w:szCs w:val="24"/>
        </w:rPr>
      </w:pPr>
    </w:p>
    <w:p>
      <w:pPr>
        <w:rPr>
          <w:rFonts w:ascii="宋体" w:hAnsi="宋体" w:eastAsia="宋体" w:cs="宋体"/>
          <w:b/>
          <w:bCs/>
          <w:sz w:val="24"/>
        </w:rPr>
      </w:pPr>
      <w:bookmarkStart w:id="125" w:name="_Toc30497"/>
      <w:r>
        <w:rPr>
          <w:rFonts w:hint="eastAsia" w:ascii="宋体" w:hAnsi="宋体" w:eastAsia="宋体" w:cs="宋体"/>
          <w:b/>
          <w:bCs/>
          <w:sz w:val="24"/>
        </w:rPr>
        <w:br w:type="page"/>
      </w:r>
    </w:p>
    <w:p>
      <w:pPr>
        <w:pStyle w:val="33"/>
        <w:spacing w:line="360" w:lineRule="auto"/>
        <w:outlineLvl w:val="0"/>
        <w:rPr>
          <w:rFonts w:ascii="宋体" w:hAnsi="宋体" w:cs="宋体"/>
          <w:bCs w:val="0"/>
          <w:sz w:val="24"/>
          <w:szCs w:val="24"/>
        </w:rPr>
      </w:pPr>
      <w:bookmarkStart w:id="126" w:name="_Toc22978"/>
      <w:r>
        <w:rPr>
          <w:rFonts w:hint="eastAsia" w:ascii="宋体" w:hAnsi="宋体" w:cs="宋体"/>
          <w:b/>
          <w:sz w:val="24"/>
          <w:szCs w:val="24"/>
        </w:rPr>
        <w:t>附件 2-4     投标保证金缴纳凭证复印件</w:t>
      </w:r>
      <w:bookmarkEnd w:id="125"/>
      <w:bookmarkEnd w:id="126"/>
    </w:p>
    <w:p>
      <w:pPr>
        <w:pStyle w:val="33"/>
        <w:spacing w:line="360" w:lineRule="auto"/>
        <w:rPr>
          <w:rFonts w:ascii="宋体" w:hAnsi="宋体" w:cs="宋体"/>
          <w:bCs w:val="0"/>
          <w:sz w:val="24"/>
          <w:szCs w:val="24"/>
        </w:rPr>
      </w:pPr>
      <w:r>
        <w:rPr>
          <w:rFonts w:hint="eastAsia" w:ascii="宋体" w:hAnsi="宋体" w:cs="宋体"/>
          <w:bCs w:val="0"/>
          <w:sz w:val="24"/>
          <w:szCs w:val="24"/>
        </w:rPr>
        <w:t>说明：投标人可将本项目投标保证金支付的汇款凭证或保证金收据的复印件（如有）作为缴纳凭证放在响应文件中，复印件上应加盖本单位公章；</w:t>
      </w:r>
    </w:p>
    <w:p>
      <w:pPr>
        <w:pStyle w:val="5"/>
        <w:spacing w:line="314" w:lineRule="auto"/>
        <w:ind w:right="516"/>
        <w:rPr>
          <w:rFonts w:ascii="宋体" w:hAnsi="宋体" w:eastAsia="宋体" w:cs="宋体"/>
          <w:b/>
        </w:rPr>
      </w:pPr>
    </w:p>
    <w:p>
      <w:pPr>
        <w:rPr>
          <w:rFonts w:ascii="宋体" w:hAnsi="宋体" w:eastAsia="宋体" w:cs="宋体"/>
          <w:b/>
          <w:sz w:val="24"/>
        </w:rPr>
      </w:pPr>
      <w:r>
        <w:rPr>
          <w:rFonts w:hint="eastAsia" w:ascii="宋体" w:hAnsi="宋体" w:eastAsia="宋体" w:cs="宋体"/>
          <w:b/>
          <w:sz w:val="24"/>
        </w:rPr>
        <w:br w:type="page"/>
      </w:r>
    </w:p>
    <w:p>
      <w:pPr>
        <w:pStyle w:val="5"/>
        <w:spacing w:line="360" w:lineRule="auto"/>
        <w:ind w:right="516"/>
        <w:outlineLvl w:val="0"/>
        <w:rPr>
          <w:rFonts w:ascii="宋体" w:hAnsi="宋体" w:eastAsia="宋体" w:cs="宋体"/>
          <w:spacing w:val="-17"/>
        </w:rPr>
      </w:pPr>
      <w:bookmarkStart w:id="127" w:name="_Toc19010"/>
      <w:r>
        <w:rPr>
          <w:rFonts w:hint="eastAsia" w:ascii="宋体" w:hAnsi="宋体" w:eastAsia="宋体" w:cs="宋体"/>
          <w:b/>
        </w:rPr>
        <w:t>附件</w:t>
      </w:r>
      <w:r>
        <w:rPr>
          <w:rFonts w:hint="eastAsia" w:ascii="宋体" w:hAnsi="宋体" w:eastAsia="宋体" w:cs="宋体"/>
          <w:b/>
          <w:lang w:val="en-US"/>
        </w:rPr>
        <w:t>2</w:t>
      </w:r>
      <w:r>
        <w:rPr>
          <w:rFonts w:hint="eastAsia" w:ascii="宋体" w:hAnsi="宋体" w:eastAsia="宋体" w:cs="宋体"/>
          <w:b/>
        </w:rPr>
        <w:t xml:space="preserve">-5 </w:t>
      </w:r>
      <w:r>
        <w:rPr>
          <w:rFonts w:hint="eastAsia" w:ascii="宋体" w:hAnsi="宋体" w:eastAsia="宋体" w:cs="宋体"/>
          <w:b/>
          <w:bCs/>
          <w:spacing w:val="-1"/>
        </w:rPr>
        <w:t>投标人缴纳</w:t>
      </w:r>
      <w:r>
        <w:rPr>
          <w:rFonts w:hint="eastAsia" w:ascii="宋体" w:hAnsi="宋体" w:eastAsia="宋体" w:cs="宋体"/>
          <w:b/>
          <w:bCs/>
        </w:rPr>
        <w:t>税收</w:t>
      </w:r>
      <w:r>
        <w:rPr>
          <w:rFonts w:hint="eastAsia" w:ascii="宋体" w:hAnsi="宋体" w:eastAsia="宋体" w:cs="宋体"/>
          <w:b/>
          <w:bCs/>
          <w:spacing w:val="-17"/>
        </w:rPr>
        <w:t>的证明</w:t>
      </w:r>
      <w:bookmarkEnd w:id="127"/>
    </w:p>
    <w:p>
      <w:pPr>
        <w:pStyle w:val="5"/>
        <w:spacing w:line="360" w:lineRule="auto"/>
        <w:ind w:right="516"/>
        <w:rPr>
          <w:rFonts w:ascii="宋体" w:hAnsi="宋体" w:eastAsia="宋体" w:cs="宋体"/>
        </w:rPr>
      </w:pPr>
      <w:r>
        <w:rPr>
          <w:rFonts w:hint="eastAsia" w:ascii="宋体" w:hAnsi="宋体" w:eastAsia="宋体" w:cs="宋体"/>
        </w:rPr>
        <w:t>投标人缴纳税收的证明（加盖公章</w:t>
      </w:r>
      <w:r>
        <w:rPr>
          <w:rFonts w:hint="eastAsia" w:ascii="宋体" w:hAnsi="宋体" w:eastAsia="宋体" w:cs="宋体"/>
          <w:spacing w:val="-51"/>
        </w:rPr>
        <w:t>）</w:t>
      </w:r>
      <w:r>
        <w:rPr>
          <w:rFonts w:hint="eastAsia" w:ascii="宋体" w:hAnsi="宋体" w:eastAsia="宋体" w:cs="宋体"/>
          <w:spacing w:val="-2"/>
        </w:rPr>
        <w:t>或事业单位近期纳</w:t>
      </w:r>
      <w:r>
        <w:rPr>
          <w:rFonts w:hint="eastAsia" w:ascii="宋体" w:hAnsi="宋体" w:eastAsia="宋体" w:cs="宋体"/>
        </w:rPr>
        <w:t>税证明（加盖公章）。</w:t>
      </w:r>
    </w:p>
    <w:p>
      <w:pPr>
        <w:pStyle w:val="5"/>
        <w:spacing w:line="360" w:lineRule="auto"/>
        <w:rPr>
          <w:rFonts w:ascii="宋体" w:hAnsi="宋体" w:eastAsia="宋体" w:cs="宋体"/>
        </w:rPr>
      </w:pPr>
      <w:r>
        <w:rPr>
          <w:rFonts w:hint="eastAsia" w:ascii="宋体" w:hAnsi="宋体" w:eastAsia="宋体" w:cs="宋体"/>
        </w:rPr>
        <w:t>【依法免税的投标人应提供相应文件证明其依法免税。】</w:t>
      </w:r>
    </w:p>
    <w:p>
      <w:pPr>
        <w:pStyle w:val="5"/>
        <w:spacing w:before="229" w:line="314" w:lineRule="auto"/>
        <w:ind w:right="396"/>
        <w:rPr>
          <w:rFonts w:ascii="宋体" w:hAnsi="宋体" w:eastAsia="宋体" w:cs="宋体"/>
          <w:b/>
        </w:rPr>
      </w:pPr>
    </w:p>
    <w:p>
      <w:pPr>
        <w:rPr>
          <w:rFonts w:ascii="宋体" w:hAnsi="宋体" w:eastAsia="宋体" w:cs="宋体"/>
          <w:b/>
          <w:sz w:val="24"/>
        </w:rPr>
      </w:pPr>
      <w:r>
        <w:rPr>
          <w:rFonts w:hint="eastAsia" w:ascii="宋体" w:hAnsi="宋体" w:eastAsia="宋体" w:cs="宋体"/>
          <w:b/>
          <w:sz w:val="24"/>
        </w:rPr>
        <w:br w:type="page"/>
      </w:r>
    </w:p>
    <w:p>
      <w:pPr>
        <w:pStyle w:val="5"/>
        <w:spacing w:line="360" w:lineRule="auto"/>
        <w:outlineLvl w:val="0"/>
        <w:rPr>
          <w:rFonts w:ascii="宋体" w:hAnsi="宋体" w:eastAsia="宋体" w:cs="宋体"/>
        </w:rPr>
      </w:pPr>
      <w:bookmarkStart w:id="128" w:name="_Toc13470"/>
      <w:r>
        <w:rPr>
          <w:rFonts w:hint="eastAsia" w:ascii="宋体" w:hAnsi="宋体" w:eastAsia="宋体" w:cs="宋体"/>
          <w:b/>
        </w:rPr>
        <w:t>附件</w:t>
      </w:r>
      <w:r>
        <w:rPr>
          <w:rFonts w:hint="eastAsia" w:ascii="宋体" w:hAnsi="宋体" w:eastAsia="宋体" w:cs="宋体"/>
          <w:b/>
          <w:lang w:val="en-US"/>
        </w:rPr>
        <w:t>2</w:t>
      </w:r>
      <w:r>
        <w:rPr>
          <w:rFonts w:hint="eastAsia" w:ascii="宋体" w:hAnsi="宋体" w:eastAsia="宋体" w:cs="宋体"/>
          <w:b/>
        </w:rPr>
        <w:t xml:space="preserve">-6 </w:t>
      </w:r>
      <w:r>
        <w:rPr>
          <w:rFonts w:hint="eastAsia" w:ascii="宋体" w:hAnsi="宋体" w:eastAsia="宋体" w:cs="宋体"/>
        </w:rPr>
        <w:t>投标人为职工缴纳社会保险的证明</w:t>
      </w:r>
      <w:bookmarkEnd w:id="128"/>
    </w:p>
    <w:p>
      <w:pPr>
        <w:pStyle w:val="5"/>
        <w:spacing w:line="360" w:lineRule="auto"/>
        <w:rPr>
          <w:rFonts w:ascii="宋体" w:hAnsi="宋体" w:eastAsia="宋体" w:cs="宋体"/>
        </w:rPr>
      </w:pPr>
    </w:p>
    <w:p>
      <w:pPr>
        <w:pStyle w:val="5"/>
        <w:spacing w:line="360" w:lineRule="auto"/>
        <w:rPr>
          <w:rFonts w:ascii="宋体" w:hAnsi="宋体" w:eastAsia="宋体" w:cs="宋体"/>
        </w:rPr>
      </w:pPr>
      <w:r>
        <w:rPr>
          <w:rFonts w:hint="eastAsia" w:ascii="宋体" w:hAnsi="宋体" w:eastAsia="宋体" w:cs="宋体"/>
        </w:rPr>
        <w:t>投标人为职工缴纳社会保险的证明（缴纳凭证复印件， 加盖公章）</w:t>
      </w:r>
    </w:p>
    <w:p>
      <w:pPr>
        <w:spacing w:line="360" w:lineRule="auto"/>
        <w:rPr>
          <w:rFonts w:ascii="宋体" w:hAnsi="宋体" w:eastAsia="宋体" w:cs="宋体"/>
          <w:sz w:val="24"/>
        </w:rPr>
      </w:pPr>
      <w:r>
        <w:rPr>
          <w:rFonts w:hint="eastAsia" w:ascii="宋体" w:hAnsi="宋体" w:eastAsia="宋体" w:cs="宋体"/>
          <w:sz w:val="24"/>
        </w:rPr>
        <w:t>【依法不需要缴纳社保的投标人应做书面说明和证明文件。】</w:t>
      </w:r>
    </w:p>
    <w:p>
      <w:pPr>
        <w:pStyle w:val="33"/>
        <w:spacing w:line="360" w:lineRule="auto"/>
        <w:rPr>
          <w:rFonts w:ascii="宋体" w:hAnsi="宋体" w:cs="宋体"/>
          <w:bCs w:val="0"/>
          <w:sz w:val="24"/>
          <w:szCs w:val="24"/>
        </w:rPr>
      </w:pPr>
    </w:p>
    <w:bookmarkEnd w:id="121"/>
    <w:p>
      <w:pPr>
        <w:pStyle w:val="33"/>
        <w:spacing w:line="360" w:lineRule="auto"/>
        <w:rPr>
          <w:rFonts w:ascii="宋体" w:hAnsi="宋体" w:cs="宋体"/>
          <w:bCs w:val="0"/>
          <w:sz w:val="24"/>
          <w:szCs w:val="24"/>
        </w:rPr>
        <w:sectPr>
          <w:pgSz w:w="11906" w:h="16838"/>
          <w:pgMar w:top="1440" w:right="1800" w:bottom="1440" w:left="1800" w:header="851" w:footer="992" w:gutter="0"/>
          <w:cols w:space="425" w:num="1"/>
          <w:docGrid w:type="lines" w:linePitch="312" w:charSpace="0"/>
        </w:sectPr>
      </w:pPr>
    </w:p>
    <w:p>
      <w:pPr>
        <w:pStyle w:val="33"/>
        <w:spacing w:line="360" w:lineRule="auto"/>
        <w:ind w:left="638" w:leftChars="304" w:right="869" w:rightChars="414"/>
        <w:outlineLvl w:val="0"/>
        <w:rPr>
          <w:rFonts w:ascii="宋体" w:hAnsi="宋体" w:cs="宋体"/>
          <w:sz w:val="24"/>
          <w:szCs w:val="24"/>
        </w:rPr>
      </w:pPr>
      <w:bookmarkStart w:id="129" w:name="_Toc99"/>
      <w:bookmarkStart w:id="130" w:name="_Toc11968"/>
      <w:r>
        <w:rPr>
          <w:rFonts w:hint="eastAsia" w:ascii="宋体" w:hAnsi="宋体" w:cs="宋体"/>
          <w:b/>
          <w:sz w:val="24"/>
          <w:szCs w:val="24"/>
        </w:rPr>
        <w:t>附件 2-7 投标人声明函（统一格式）</w:t>
      </w:r>
      <w:bookmarkEnd w:id="129"/>
      <w:bookmarkEnd w:id="130"/>
      <w:bookmarkStart w:id="131" w:name="_Toc507399526"/>
      <w:r>
        <w:rPr>
          <w:rFonts w:hint="eastAsia" w:ascii="宋体" w:hAnsi="宋体" w:cs="宋体"/>
          <w:sz w:val="24"/>
          <w:szCs w:val="24"/>
        </w:rPr>
        <w:t xml:space="preserve"> </w:t>
      </w:r>
    </w:p>
    <w:p>
      <w:pPr>
        <w:pStyle w:val="5"/>
        <w:ind w:left="638" w:leftChars="304" w:right="869" w:rightChars="414"/>
        <w:rPr>
          <w:rFonts w:ascii="宋体" w:hAnsi="宋体" w:eastAsia="宋体" w:cs="宋体"/>
          <w:bCs/>
          <w:lang w:val="en-US"/>
        </w:rPr>
      </w:pPr>
      <w:r>
        <w:rPr>
          <w:rFonts w:hint="eastAsia" w:ascii="宋体" w:hAnsi="宋体" w:eastAsia="宋体" w:cs="宋体"/>
          <w:bCs/>
          <w:lang w:val="en-US"/>
        </w:rPr>
        <w:t>致：</w:t>
      </w:r>
      <w:r>
        <w:rPr>
          <w:rFonts w:hint="eastAsia" w:ascii="宋体" w:hAnsi="宋体" w:eastAsia="宋体" w:cs="宋体"/>
          <w:bCs/>
          <w:u w:val="single"/>
          <w:lang w:val="en-US"/>
        </w:rPr>
        <w:t>采购人/采购代理机构</w:t>
      </w:r>
    </w:p>
    <w:p>
      <w:pPr>
        <w:spacing w:before="66"/>
        <w:ind w:left="638" w:leftChars="304" w:right="869" w:rightChars="414"/>
        <w:jc w:val="left"/>
        <w:rPr>
          <w:rFonts w:ascii="宋体" w:hAnsi="宋体" w:eastAsia="宋体" w:cs="宋体"/>
          <w:sz w:val="24"/>
        </w:rPr>
      </w:pPr>
      <w:r>
        <w:rPr>
          <w:rFonts w:hint="eastAsia" w:ascii="宋体" w:hAnsi="宋体" w:eastAsia="宋体" w:cs="宋体"/>
          <w:sz w:val="24"/>
        </w:rPr>
        <w:t>在参与本次项目投标中，我单位</w:t>
      </w:r>
      <w:r>
        <w:rPr>
          <w:rFonts w:hint="eastAsia" w:ascii="宋体" w:hAnsi="宋体" w:eastAsia="宋体" w:cs="宋体"/>
          <w:b/>
          <w:sz w:val="24"/>
        </w:rPr>
        <w:t>郑重承诺</w:t>
      </w:r>
      <w:r>
        <w:rPr>
          <w:rFonts w:hint="eastAsia" w:ascii="宋体" w:hAnsi="宋体" w:eastAsia="宋体" w:cs="宋体"/>
          <w:sz w:val="24"/>
        </w:rPr>
        <w:t>：</w:t>
      </w:r>
    </w:p>
    <w:p>
      <w:pPr>
        <w:pStyle w:val="5"/>
        <w:spacing w:before="67"/>
        <w:ind w:right="-92" w:rightChars="-44" w:firstLine="480" w:firstLineChars="200"/>
        <w:rPr>
          <w:rFonts w:ascii="宋体" w:hAnsi="宋体" w:eastAsia="宋体" w:cs="宋体"/>
        </w:rPr>
      </w:pPr>
      <w:r>
        <w:rPr>
          <w:rFonts w:hint="eastAsia" w:ascii="宋体" w:hAnsi="宋体" w:eastAsia="宋体" w:cs="宋体"/>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5"/>
        <w:spacing w:before="67"/>
        <w:ind w:right="-92" w:rightChars="-44" w:firstLine="480" w:firstLineChars="200"/>
        <w:rPr>
          <w:rFonts w:ascii="宋体" w:hAnsi="宋体" w:eastAsia="宋体" w:cs="宋体"/>
        </w:rPr>
      </w:pPr>
      <w:r>
        <w:rPr>
          <w:rFonts w:hint="eastAsia" w:ascii="宋体" w:hAnsi="宋体" w:eastAsia="宋体" w:cs="宋体"/>
        </w:rPr>
        <w:t>2、我单位具有履行合同所必需的专业技术能力，并在规定工作时间内有能力调配较强工作力量，按时保质完成相关工作任务。</w:t>
      </w:r>
    </w:p>
    <w:p>
      <w:pPr>
        <w:pStyle w:val="5"/>
        <w:spacing w:before="67"/>
        <w:ind w:right="-92" w:rightChars="-44" w:firstLine="480" w:firstLineChars="200"/>
        <w:rPr>
          <w:rFonts w:ascii="宋体" w:hAnsi="宋体" w:eastAsia="宋体" w:cs="宋体"/>
        </w:rPr>
      </w:pPr>
      <w:r>
        <w:rPr>
          <w:rFonts w:hint="eastAsia" w:ascii="宋体" w:hAnsi="宋体" w:eastAsia="宋体" w:cs="宋体"/>
        </w:rPr>
        <w:t>3、我单位不存在单位负责人为同一人同时参加本项目投标的情况。</w:t>
      </w:r>
    </w:p>
    <w:p>
      <w:pPr>
        <w:pStyle w:val="5"/>
        <w:spacing w:before="67"/>
        <w:ind w:right="-92" w:rightChars="-44" w:firstLine="480" w:firstLineChars="200"/>
        <w:rPr>
          <w:rFonts w:ascii="宋体" w:hAnsi="宋体" w:eastAsia="宋体" w:cs="宋体"/>
        </w:rPr>
      </w:pPr>
      <w:r>
        <w:rPr>
          <w:rFonts w:hint="eastAsia" w:ascii="宋体" w:hAnsi="宋体" w:eastAsia="宋体" w:cs="宋体"/>
        </w:rPr>
        <w:t>4、我单位不存在直接控股、管理关系的不同投标人同时参与本项目投标的情况。</w:t>
      </w:r>
    </w:p>
    <w:p>
      <w:pPr>
        <w:pStyle w:val="5"/>
        <w:spacing w:before="67"/>
        <w:ind w:right="-92" w:rightChars="-44" w:firstLine="480" w:firstLineChars="200"/>
        <w:rPr>
          <w:rFonts w:ascii="宋体" w:hAnsi="宋体" w:eastAsia="宋体" w:cs="宋体"/>
        </w:rPr>
      </w:pPr>
      <w:r>
        <w:rPr>
          <w:rFonts w:hint="eastAsia" w:ascii="宋体" w:hAnsi="宋体" w:eastAsia="宋体" w:cs="宋体"/>
        </w:rPr>
        <w:t>5、我单位不存在为采购项目提供整体设计、规范编制或者项目管理、监理、检测等服务后，再参加该采购项目的其他采购活动的情形。</w:t>
      </w:r>
    </w:p>
    <w:p>
      <w:pPr>
        <w:pStyle w:val="5"/>
        <w:spacing w:before="67"/>
        <w:ind w:right="-92" w:rightChars="-44" w:firstLine="480" w:firstLineChars="200"/>
        <w:rPr>
          <w:rFonts w:ascii="宋体" w:hAnsi="宋体" w:eastAsia="宋体" w:cs="宋体"/>
        </w:rPr>
      </w:pPr>
      <w:r>
        <w:rPr>
          <w:rFonts w:hint="eastAsia" w:ascii="宋体" w:hAnsi="宋体" w:eastAsia="宋体" w:cs="宋体"/>
          <w:lang w:val="en-US"/>
        </w:rPr>
        <w:t>6</w:t>
      </w:r>
      <w:r>
        <w:rPr>
          <w:rFonts w:hint="eastAsia" w:ascii="宋体" w:hAnsi="宋体" w:eastAsia="宋体" w:cs="宋体"/>
        </w:rPr>
        <w:t>、我单位在投标过程中，不存在向采购人提供、给予任何有价值的物品，试图影响其正常决策的行为。</w:t>
      </w:r>
    </w:p>
    <w:p>
      <w:pPr>
        <w:pStyle w:val="5"/>
        <w:spacing w:before="67"/>
        <w:ind w:right="-92" w:rightChars="-44" w:firstLine="480" w:firstLineChars="200"/>
        <w:rPr>
          <w:rFonts w:ascii="宋体" w:hAnsi="宋体" w:eastAsia="宋体" w:cs="宋体"/>
        </w:rPr>
      </w:pPr>
      <w:r>
        <w:rPr>
          <w:rFonts w:hint="eastAsia" w:ascii="宋体" w:hAnsi="宋体" w:eastAsia="宋体" w:cs="宋体"/>
          <w:lang w:val="en-US"/>
        </w:rPr>
        <w:t>7</w:t>
      </w:r>
      <w:r>
        <w:rPr>
          <w:rFonts w:hint="eastAsia" w:ascii="宋体" w:hAnsi="宋体" w:eastAsia="宋体" w:cs="宋体"/>
        </w:rPr>
        <w:t>、我单位严格遵守国家及行业相关用工标准，做到合理合法用工。</w:t>
      </w:r>
    </w:p>
    <w:p>
      <w:pPr>
        <w:pStyle w:val="5"/>
        <w:spacing w:before="67"/>
        <w:ind w:right="-92" w:rightChars="-44" w:firstLine="480" w:firstLineChars="200"/>
        <w:rPr>
          <w:rFonts w:ascii="宋体" w:hAnsi="宋体" w:eastAsia="宋体" w:cs="宋体"/>
        </w:rPr>
      </w:pPr>
      <w:r>
        <w:rPr>
          <w:rFonts w:hint="eastAsia" w:ascii="宋体" w:hAnsi="宋体" w:eastAsia="宋体" w:cs="宋体"/>
          <w:lang w:val="en-US"/>
        </w:rPr>
        <w:t>8</w:t>
      </w:r>
      <w:r>
        <w:rPr>
          <w:rFonts w:hint="eastAsia" w:ascii="宋体" w:hAnsi="宋体" w:eastAsia="宋体" w:cs="宋体"/>
        </w:rPr>
        <w:t>、本项目所有岗位涉及工作人员在提供服务过程中，经采购人评价不具备工作能力的，我单位将无条件调换。</w:t>
      </w:r>
    </w:p>
    <w:p>
      <w:pPr>
        <w:pStyle w:val="5"/>
        <w:spacing w:before="67"/>
        <w:ind w:right="-92" w:rightChars="-44"/>
        <w:rPr>
          <w:rFonts w:ascii="宋体" w:hAnsi="宋体" w:eastAsia="宋体" w:cs="宋体"/>
        </w:rPr>
      </w:pPr>
      <w:r>
        <w:rPr>
          <w:rFonts w:hint="eastAsia" w:ascii="宋体" w:hAnsi="宋体" w:eastAsia="宋体" w:cs="宋体"/>
        </w:rPr>
        <w:t>若采购人、采购代理机构在本项目采购过程中发现我单位存在违反上述承诺的事项， 我单位将自动失去在本项目的成交资格，并承担因此引起的一切后果及虚假投标责任。</w:t>
      </w:r>
    </w:p>
    <w:p>
      <w:pPr>
        <w:pStyle w:val="5"/>
        <w:tabs>
          <w:tab w:val="left" w:pos="3600"/>
        </w:tabs>
        <w:ind w:left="638" w:leftChars="304" w:right="869" w:rightChars="414"/>
        <w:rPr>
          <w:rFonts w:ascii="宋体" w:hAnsi="宋体" w:eastAsia="宋体" w:cs="宋体"/>
        </w:rPr>
      </w:pPr>
      <w:r>
        <w:rPr>
          <w:rFonts w:hint="eastAsia" w:ascii="宋体" w:hAnsi="宋体" w:eastAsia="宋体" w:cs="宋体"/>
          <w:lang w:val="en-US"/>
        </w:rPr>
        <w:t>投标人</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w:t>
      </w:r>
      <w:r>
        <w:rPr>
          <w:rFonts w:hint="eastAsia" w:ascii="宋体" w:hAnsi="宋体" w:eastAsia="宋体" w:cs="宋体"/>
          <w:lang w:val="en-US"/>
        </w:rPr>
        <w:t>签章</w:t>
      </w:r>
      <w:r>
        <w:rPr>
          <w:rFonts w:hint="eastAsia" w:ascii="宋体" w:hAnsi="宋体" w:eastAsia="宋体" w:cs="宋体"/>
        </w:rPr>
        <w:t>）</w:t>
      </w:r>
    </w:p>
    <w:p>
      <w:pPr>
        <w:pStyle w:val="5"/>
        <w:tabs>
          <w:tab w:val="left" w:pos="5216"/>
          <w:tab w:val="left" w:pos="5881"/>
          <w:tab w:val="left" w:pos="6791"/>
        </w:tabs>
        <w:spacing w:before="158"/>
        <w:ind w:left="638" w:leftChars="304" w:right="869" w:rightChars="414"/>
        <w:rPr>
          <w:rFonts w:ascii="宋体" w:hAnsi="宋体" w:eastAsia="宋体" w:cs="宋体"/>
        </w:rPr>
      </w:pPr>
      <w:r>
        <w:rPr>
          <w:rFonts w:hint="eastAsia" w:ascii="宋体" w:hAnsi="宋体" w:eastAsia="宋体" w:cs="宋体"/>
        </w:rPr>
        <w:t>法定代表人或其授权代理人：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w:t>
      </w:r>
      <w:r>
        <w:rPr>
          <w:rFonts w:hint="eastAsia" w:ascii="宋体" w:hAnsi="宋体" w:eastAsia="宋体" w:cs="宋体"/>
          <w:lang w:val="en-US"/>
        </w:rPr>
        <w:t>电子签名</w:t>
      </w:r>
      <w:r>
        <w:rPr>
          <w:rFonts w:hint="eastAsia" w:ascii="宋体" w:hAnsi="宋体" w:eastAsia="宋体" w:cs="宋体"/>
        </w:rPr>
        <w:t>）</w:t>
      </w:r>
      <w:r>
        <w:rPr>
          <w:rFonts w:hint="eastAsia" w:ascii="宋体" w:hAnsi="宋体" w:eastAsia="宋体" w:cs="宋体"/>
        </w:rPr>
        <w:tab/>
      </w:r>
    </w:p>
    <w:p>
      <w:pPr>
        <w:pStyle w:val="5"/>
        <w:tabs>
          <w:tab w:val="left" w:pos="5216"/>
          <w:tab w:val="left" w:pos="5881"/>
          <w:tab w:val="left" w:pos="6791"/>
        </w:tabs>
        <w:spacing w:before="158"/>
        <w:ind w:left="638" w:leftChars="304" w:right="869" w:rightChars="414"/>
        <w:rPr>
          <w:rFonts w:ascii="宋体" w:hAnsi="宋体" w:eastAsia="宋体" w:cs="宋体"/>
        </w:rPr>
      </w:pPr>
      <w:r>
        <w:rPr>
          <w:rFonts w:hint="eastAsia" w:ascii="宋体" w:hAnsi="宋体" w:eastAsia="宋体" w:cs="宋体"/>
        </w:rPr>
        <w:t>日期：</w:t>
      </w:r>
    </w:p>
    <w:p>
      <w:pPr>
        <w:pStyle w:val="5"/>
        <w:spacing w:before="160"/>
        <w:ind w:left="638" w:leftChars="304" w:right="869" w:rightChars="414"/>
        <w:rPr>
          <w:rFonts w:ascii="宋体" w:hAnsi="宋体" w:eastAsia="宋体" w:cs="宋体"/>
        </w:rPr>
      </w:pPr>
      <w:r>
        <w:rPr>
          <w:rFonts w:hint="eastAsia" w:ascii="宋体" w:hAnsi="宋体" w:eastAsia="宋体" w:cs="宋体"/>
        </w:rPr>
        <w:t>（注：</w:t>
      </w:r>
      <w:r>
        <w:rPr>
          <w:rFonts w:hint="eastAsia" w:ascii="宋体" w:hAnsi="宋体" w:eastAsia="宋体" w:cs="宋体"/>
          <w:lang w:val="en-US"/>
        </w:rPr>
        <w:t>投标人</w:t>
      </w:r>
      <w:r>
        <w:rPr>
          <w:rFonts w:hint="eastAsia" w:ascii="宋体" w:hAnsi="宋体" w:eastAsia="宋体" w:cs="宋体"/>
        </w:rPr>
        <w:t>实际情况如与上述承诺内容不符的，请如实说明，不得虚假承诺）</w:t>
      </w:r>
    </w:p>
    <w:p>
      <w:pPr>
        <w:rPr>
          <w:rFonts w:ascii="宋体" w:hAnsi="宋体" w:eastAsia="宋体" w:cs="宋体"/>
          <w:sz w:val="24"/>
        </w:rPr>
      </w:pPr>
      <w:bookmarkStart w:id="132" w:name="_Toc23406"/>
      <w:bookmarkStart w:id="133" w:name="_Toc312"/>
      <w:r>
        <w:rPr>
          <w:rFonts w:hint="eastAsia" w:ascii="宋体" w:hAnsi="宋体" w:eastAsia="宋体" w:cs="宋体"/>
          <w:sz w:val="24"/>
        </w:rPr>
        <w:br w:type="page"/>
      </w:r>
    </w:p>
    <w:p>
      <w:pPr>
        <w:pStyle w:val="11"/>
        <w:spacing w:before="67"/>
        <w:ind w:left="0" w:right="-92" w:rightChars="-44"/>
        <w:rPr>
          <w:rFonts w:ascii="宋体" w:hAnsi="宋体" w:eastAsia="宋体" w:cs="宋体"/>
        </w:rPr>
      </w:pPr>
      <w:r>
        <w:rPr>
          <w:rFonts w:hint="eastAsia" w:ascii="宋体" w:hAnsi="宋体" w:eastAsia="宋体" w:cs="宋体"/>
        </w:rPr>
        <w:t xml:space="preserve">附件 </w:t>
      </w:r>
      <w:r>
        <w:rPr>
          <w:rFonts w:hint="eastAsia" w:ascii="宋体" w:hAnsi="宋体" w:eastAsia="宋体" w:cs="宋体"/>
          <w:lang w:val="en-US"/>
        </w:rPr>
        <w:t>2</w:t>
      </w:r>
      <w:r>
        <w:rPr>
          <w:rFonts w:hint="eastAsia" w:ascii="宋体" w:hAnsi="宋体" w:eastAsia="宋体" w:cs="宋体"/>
        </w:rPr>
        <w:t>-8</w:t>
      </w:r>
      <w:r>
        <w:rPr>
          <w:rFonts w:hint="eastAsia" w:ascii="宋体" w:hAnsi="宋体" w:eastAsia="宋体" w:cs="宋体"/>
          <w:lang w:val="en-US"/>
        </w:rPr>
        <w:t xml:space="preserve"> </w:t>
      </w:r>
      <w:r>
        <w:rPr>
          <w:rFonts w:hint="eastAsia" w:ascii="宋体" w:hAnsi="宋体" w:eastAsia="宋体" w:cs="宋体"/>
        </w:rPr>
        <w:t>虚假应标承担责任声明（统一格式）</w:t>
      </w:r>
      <w:bookmarkEnd w:id="132"/>
      <w:bookmarkEnd w:id="133"/>
    </w:p>
    <w:p>
      <w:pPr>
        <w:pStyle w:val="5"/>
        <w:ind w:right="-92" w:rightChars="-44"/>
        <w:rPr>
          <w:rFonts w:ascii="宋体" w:hAnsi="宋体" w:eastAsia="宋体" w:cs="宋体"/>
          <w:b/>
        </w:rPr>
      </w:pPr>
    </w:p>
    <w:p>
      <w:pPr>
        <w:pStyle w:val="5"/>
        <w:ind w:right="-92" w:rightChars="-44"/>
        <w:rPr>
          <w:rFonts w:ascii="宋体" w:hAnsi="宋体" w:eastAsia="宋体" w:cs="宋体"/>
          <w:b/>
        </w:rPr>
      </w:pPr>
    </w:p>
    <w:p>
      <w:pPr>
        <w:pStyle w:val="5"/>
        <w:spacing w:before="2"/>
        <w:ind w:right="-92" w:rightChars="-44"/>
        <w:rPr>
          <w:rFonts w:ascii="宋体" w:hAnsi="宋体" w:eastAsia="宋体" w:cs="宋体"/>
          <w:b/>
        </w:rPr>
      </w:pPr>
    </w:p>
    <w:p>
      <w:pPr>
        <w:pStyle w:val="11"/>
        <w:ind w:left="0" w:right="-92" w:rightChars="-44"/>
        <w:rPr>
          <w:rFonts w:ascii="宋体" w:hAnsi="宋体" w:eastAsia="宋体" w:cs="宋体"/>
          <w:lang w:val="en-US"/>
        </w:rPr>
      </w:pPr>
      <w:r>
        <w:rPr>
          <w:rFonts w:hint="eastAsia" w:ascii="宋体" w:hAnsi="宋体" w:eastAsia="宋体" w:cs="宋体"/>
        </w:rPr>
        <w:t>致：</w:t>
      </w:r>
      <w:r>
        <w:rPr>
          <w:rFonts w:hint="eastAsia" w:ascii="宋体" w:hAnsi="宋体" w:eastAsia="宋体" w:cs="宋体"/>
          <w:u w:val="single"/>
        </w:rPr>
        <w:t>采购人</w:t>
      </w:r>
      <w:r>
        <w:rPr>
          <w:rFonts w:hint="eastAsia" w:ascii="宋体" w:hAnsi="宋体" w:eastAsia="宋体" w:cs="宋体"/>
          <w:u w:val="single"/>
          <w:lang w:val="en-US"/>
        </w:rPr>
        <w:t>/采购代理机构</w:t>
      </w:r>
    </w:p>
    <w:p>
      <w:pPr>
        <w:pStyle w:val="5"/>
        <w:spacing w:before="9"/>
        <w:ind w:right="-92" w:rightChars="-44"/>
        <w:rPr>
          <w:rFonts w:ascii="宋体" w:hAnsi="宋体" w:eastAsia="宋体" w:cs="宋体"/>
          <w:b/>
        </w:rPr>
      </w:pPr>
    </w:p>
    <w:p>
      <w:pPr>
        <w:pStyle w:val="5"/>
        <w:spacing w:before="67" w:line="360" w:lineRule="auto"/>
        <w:ind w:right="-92" w:rightChars="-44" w:firstLine="480" w:firstLineChars="200"/>
        <w:rPr>
          <w:rFonts w:ascii="宋体" w:hAnsi="宋体" w:eastAsia="宋体" w:cs="宋体"/>
        </w:rPr>
      </w:pPr>
      <w:r>
        <w:rPr>
          <w:rFonts w:hint="eastAsia" w:ascii="宋体" w:hAnsi="宋体" w:eastAsia="宋体" w:cs="宋体"/>
        </w:rPr>
        <w:t>我公司</w:t>
      </w:r>
      <w:r>
        <w:rPr>
          <w:rFonts w:hint="eastAsia" w:ascii="宋体" w:hAnsi="宋体" w:eastAsia="宋体" w:cs="宋体"/>
          <w:spacing w:val="-7"/>
        </w:rPr>
        <w:t>承诺：</w:t>
      </w:r>
      <w:r>
        <w:rPr>
          <w:rFonts w:hint="eastAsia" w:ascii="宋体" w:hAnsi="宋体" w:eastAsia="宋体" w:cs="宋体"/>
          <w:spacing w:val="-3"/>
        </w:rPr>
        <w:t>所提供的</w:t>
      </w:r>
      <w:r>
        <w:rPr>
          <w:rFonts w:hint="eastAsia" w:ascii="宋体" w:hAnsi="宋体" w:eastAsia="宋体" w:cs="宋体"/>
          <w:spacing w:val="-3"/>
          <w:lang w:val="en-US"/>
        </w:rPr>
        <w:t>投标</w:t>
      </w:r>
      <w:r>
        <w:rPr>
          <w:rFonts w:hint="eastAsia" w:ascii="宋体" w:hAnsi="宋体" w:eastAsia="宋体" w:cs="宋体"/>
          <w:spacing w:val="-3"/>
        </w:rPr>
        <w:t>文件</w:t>
      </w:r>
      <w:r>
        <w:rPr>
          <w:rFonts w:hint="eastAsia" w:ascii="宋体" w:hAnsi="宋体" w:eastAsia="宋体" w:cs="宋体"/>
        </w:rPr>
        <w:t>（</w:t>
      </w:r>
      <w:r>
        <w:rPr>
          <w:rFonts w:hint="eastAsia" w:ascii="宋体" w:hAnsi="宋体" w:eastAsia="宋体" w:cs="宋体"/>
          <w:spacing w:val="-5"/>
        </w:rPr>
        <w:t>包括一切技术资料、技术承诺、商务承诺等</w:t>
      </w:r>
      <w:r>
        <w:rPr>
          <w:rFonts w:hint="eastAsia" w:ascii="宋体" w:hAnsi="宋体" w:eastAsia="宋体" w:cs="宋体"/>
          <w:spacing w:val="-20"/>
        </w:rPr>
        <w:t>）</w:t>
      </w:r>
      <w:r>
        <w:rPr>
          <w:rFonts w:hint="eastAsia" w:ascii="宋体" w:hAnsi="宋体" w:eastAsia="宋体" w:cs="宋体"/>
          <w:spacing w:val="-12"/>
        </w:rPr>
        <w:t>均</w:t>
      </w:r>
      <w:r>
        <w:rPr>
          <w:rFonts w:hint="eastAsia" w:ascii="宋体" w:hAnsi="宋体" w:eastAsia="宋体" w:cs="宋体"/>
          <w:spacing w:val="-6"/>
        </w:rPr>
        <w:t>真实有效，若在项目招标过程中</w:t>
      </w:r>
      <w:r>
        <w:rPr>
          <w:rFonts w:hint="eastAsia" w:ascii="宋体" w:hAnsi="宋体" w:eastAsia="宋体" w:cs="宋体"/>
        </w:rPr>
        <w:t>（</w:t>
      </w:r>
      <w:r>
        <w:rPr>
          <w:rFonts w:hint="eastAsia" w:ascii="宋体" w:hAnsi="宋体" w:eastAsia="宋体" w:cs="宋体"/>
          <w:spacing w:val="-6"/>
        </w:rPr>
        <w:t>包括开评审、</w:t>
      </w:r>
      <w:r>
        <w:rPr>
          <w:rFonts w:hint="eastAsia" w:ascii="宋体" w:hAnsi="宋体" w:eastAsia="宋体" w:cs="宋体"/>
          <w:spacing w:val="-6"/>
          <w:lang w:val="en-US"/>
        </w:rPr>
        <w:t>中标</w:t>
      </w:r>
      <w:r>
        <w:rPr>
          <w:rFonts w:hint="eastAsia" w:ascii="宋体" w:hAnsi="宋体" w:eastAsia="宋体" w:cs="宋体"/>
          <w:spacing w:val="-6"/>
        </w:rPr>
        <w:t>公示过程</w:t>
      </w:r>
      <w:r>
        <w:rPr>
          <w:rFonts w:hint="eastAsia" w:ascii="宋体" w:hAnsi="宋体" w:eastAsia="宋体" w:cs="宋体"/>
          <w:spacing w:val="-20"/>
        </w:rPr>
        <w:t>）</w:t>
      </w:r>
      <w:r>
        <w:rPr>
          <w:rFonts w:hint="eastAsia" w:ascii="宋体" w:hAnsi="宋体" w:eastAsia="宋体" w:cs="宋体"/>
          <w:spacing w:val="-2"/>
        </w:rPr>
        <w:t>及履行合同期间</w:t>
      </w:r>
      <w:r>
        <w:rPr>
          <w:rFonts w:hint="eastAsia" w:ascii="宋体" w:hAnsi="宋体" w:eastAsia="宋体" w:cs="宋体"/>
        </w:rPr>
        <w:t>（包括验收过程</w:t>
      </w:r>
      <w:r>
        <w:rPr>
          <w:rFonts w:hint="eastAsia" w:ascii="宋体" w:hAnsi="宋体" w:eastAsia="宋体" w:cs="宋体"/>
          <w:spacing w:val="-15"/>
        </w:rPr>
        <w:t>）</w:t>
      </w:r>
      <w:r>
        <w:rPr>
          <w:rFonts w:hint="eastAsia" w:ascii="宋体" w:hAnsi="宋体" w:eastAsia="宋体" w:cs="宋体"/>
          <w:spacing w:val="-2"/>
        </w:rPr>
        <w:t>发现我公司提供的</w:t>
      </w:r>
      <w:r>
        <w:rPr>
          <w:rFonts w:hint="eastAsia" w:ascii="宋体" w:hAnsi="宋体" w:eastAsia="宋体" w:cs="宋体"/>
          <w:spacing w:val="-2"/>
          <w:lang w:val="en-US"/>
        </w:rPr>
        <w:t>货物</w:t>
      </w:r>
      <w:r>
        <w:rPr>
          <w:rFonts w:hint="eastAsia" w:ascii="宋体" w:hAnsi="宋体" w:eastAsia="宋体" w:cs="宋体"/>
        </w:rPr>
        <w:t>（或产品</w:t>
      </w:r>
      <w:r>
        <w:rPr>
          <w:rFonts w:hint="eastAsia" w:ascii="宋体" w:hAnsi="宋体" w:eastAsia="宋体" w:cs="宋体"/>
          <w:spacing w:val="-15"/>
        </w:rPr>
        <w:t>）</w:t>
      </w:r>
      <w:r>
        <w:rPr>
          <w:rFonts w:hint="eastAsia" w:ascii="宋体" w:hAnsi="宋体" w:eastAsia="宋体" w:cs="宋体"/>
          <w:spacing w:val="-5"/>
        </w:rPr>
        <w:t>与</w:t>
      </w:r>
      <w:r>
        <w:rPr>
          <w:rFonts w:hint="eastAsia" w:ascii="宋体" w:hAnsi="宋体" w:eastAsia="宋体" w:cs="宋体"/>
          <w:spacing w:val="-5"/>
          <w:lang w:val="en-US"/>
        </w:rPr>
        <w:t>投标</w:t>
      </w:r>
      <w:r>
        <w:rPr>
          <w:rFonts w:hint="eastAsia" w:ascii="宋体" w:hAnsi="宋体" w:eastAsia="宋体" w:cs="宋体"/>
        </w:rPr>
        <w:t>文件</w:t>
      </w:r>
      <w:r>
        <w:rPr>
          <w:rFonts w:hint="eastAsia" w:ascii="宋体" w:hAnsi="宋体" w:eastAsia="宋体" w:cs="宋体"/>
          <w:spacing w:val="-6"/>
        </w:rPr>
        <w:t>不一致，或发现我</w:t>
      </w:r>
      <w:r>
        <w:rPr>
          <w:rFonts w:hint="eastAsia" w:ascii="宋体" w:hAnsi="宋体" w:eastAsia="宋体" w:cs="宋体"/>
        </w:rPr>
        <w:t>公司提供了不真实的</w:t>
      </w:r>
      <w:r>
        <w:rPr>
          <w:rFonts w:hint="eastAsia" w:ascii="宋体" w:hAnsi="宋体" w:eastAsia="宋体" w:cs="宋体"/>
          <w:lang w:val="en-US"/>
        </w:rPr>
        <w:t>投标</w:t>
      </w:r>
      <w:r>
        <w:rPr>
          <w:rFonts w:hint="eastAsia" w:ascii="宋体" w:hAnsi="宋体" w:eastAsia="宋体" w:cs="宋体"/>
        </w:rPr>
        <w:t>文件（虚假材料</w:t>
      </w:r>
      <w:r>
        <w:rPr>
          <w:rFonts w:hint="eastAsia" w:ascii="宋体" w:hAnsi="宋体" w:eastAsia="宋体" w:cs="宋体"/>
          <w:spacing w:val="-120"/>
        </w:rPr>
        <w:t>）</w:t>
      </w:r>
      <w:r>
        <w:rPr>
          <w:rFonts w:hint="eastAsia" w:ascii="宋体" w:hAnsi="宋体" w:eastAsia="宋体" w:cs="宋体"/>
          <w:spacing w:val="-120"/>
          <w:lang w:val="en-US"/>
        </w:rPr>
        <w:t xml:space="preserve">   ）</w:t>
      </w:r>
      <w:r>
        <w:rPr>
          <w:rFonts w:hint="eastAsia" w:ascii="宋体" w:hAnsi="宋体" w:eastAsia="宋体" w:cs="宋体"/>
        </w:rPr>
        <w:t>），我公司愿意承担一切法律责任并认可采购人或采购代理机构作出的取消</w:t>
      </w:r>
      <w:r>
        <w:rPr>
          <w:rFonts w:hint="eastAsia" w:ascii="宋体" w:hAnsi="宋体" w:eastAsia="宋体" w:cs="宋体"/>
          <w:lang w:val="en-US"/>
        </w:rPr>
        <w:t>中标</w:t>
      </w:r>
      <w:r>
        <w:rPr>
          <w:rFonts w:hint="eastAsia" w:ascii="宋体" w:hAnsi="宋体" w:eastAsia="宋体" w:cs="宋体"/>
        </w:rPr>
        <w:t>资格、罚没保证金等决定。</w:t>
      </w:r>
    </w:p>
    <w:p>
      <w:pPr>
        <w:pStyle w:val="5"/>
        <w:spacing w:line="360" w:lineRule="auto"/>
        <w:ind w:right="-92" w:rightChars="-44"/>
        <w:rPr>
          <w:rFonts w:ascii="宋体" w:hAnsi="宋体" w:eastAsia="宋体" w:cs="宋体"/>
        </w:rPr>
      </w:pPr>
      <w:r>
        <w:rPr>
          <w:rFonts w:hint="eastAsia" w:ascii="宋体" w:hAnsi="宋体" w:eastAsia="宋体" w:cs="宋体"/>
        </w:rPr>
        <w:t>特此声明。</w:t>
      </w:r>
    </w:p>
    <w:p>
      <w:pPr>
        <w:pStyle w:val="5"/>
        <w:spacing w:line="360" w:lineRule="auto"/>
        <w:ind w:right="-92" w:rightChars="-44"/>
        <w:rPr>
          <w:rFonts w:ascii="宋体" w:hAnsi="宋体" w:eastAsia="宋体" w:cs="宋体"/>
        </w:rPr>
      </w:pPr>
    </w:p>
    <w:p>
      <w:pPr>
        <w:pStyle w:val="5"/>
        <w:ind w:right="-92" w:rightChars="-44"/>
        <w:rPr>
          <w:rFonts w:ascii="宋体" w:hAnsi="宋体" w:eastAsia="宋体" w:cs="宋体"/>
        </w:rPr>
      </w:pPr>
    </w:p>
    <w:p>
      <w:pPr>
        <w:pStyle w:val="5"/>
        <w:ind w:right="-92" w:rightChars="-44"/>
        <w:rPr>
          <w:rFonts w:ascii="宋体" w:hAnsi="宋体" w:eastAsia="宋体" w:cs="宋体"/>
        </w:rPr>
      </w:pPr>
    </w:p>
    <w:p>
      <w:pPr>
        <w:pStyle w:val="5"/>
        <w:tabs>
          <w:tab w:val="left" w:pos="4736"/>
        </w:tabs>
        <w:spacing w:line="360" w:lineRule="auto"/>
        <w:rPr>
          <w:rFonts w:ascii="宋体" w:hAnsi="宋体" w:eastAsia="宋体" w:cs="宋体"/>
        </w:rPr>
      </w:pPr>
      <w:r>
        <w:rPr>
          <w:rFonts w:hint="eastAsia" w:ascii="宋体" w:hAnsi="宋体" w:eastAsia="宋体" w:cs="宋体"/>
          <w:lang w:val="en-US"/>
        </w:rPr>
        <w:t>投标人</w:t>
      </w:r>
      <w:r>
        <w:rPr>
          <w:rFonts w:hint="eastAsia" w:ascii="宋体" w:hAnsi="宋体" w:eastAsia="宋体" w:cs="宋体"/>
        </w:rPr>
        <w:t>名称（</w:t>
      </w:r>
      <w:r>
        <w:rPr>
          <w:rFonts w:hint="eastAsia" w:ascii="宋体" w:hAnsi="宋体" w:eastAsia="宋体" w:cs="宋体"/>
          <w:lang w:val="en-US"/>
        </w:rPr>
        <w:t>签章</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p>
    <w:p>
      <w:pPr>
        <w:pStyle w:val="5"/>
        <w:tabs>
          <w:tab w:val="left" w:pos="5521"/>
          <w:tab w:val="left" w:pos="6366"/>
          <w:tab w:val="left" w:pos="9062"/>
        </w:tabs>
        <w:spacing w:line="360" w:lineRule="auto"/>
        <w:rPr>
          <w:rFonts w:ascii="宋体" w:hAnsi="宋体" w:eastAsia="宋体" w:cs="宋体"/>
          <w:u w:val="single"/>
        </w:rPr>
      </w:pPr>
      <w:r>
        <w:rPr>
          <w:rFonts w:hint="eastAsia" w:ascii="宋体" w:hAnsi="宋体" w:eastAsia="宋体" w:cs="宋体"/>
        </w:rPr>
        <w:t>法定代表人或其授权代理人（</w:t>
      </w:r>
      <w:r>
        <w:rPr>
          <w:rFonts w:hint="eastAsia" w:ascii="宋体" w:hAnsi="宋体" w:eastAsia="宋体" w:cs="宋体"/>
          <w:lang w:val="en-US"/>
        </w:rPr>
        <w:t>电子签名</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u w:val="single"/>
        </w:rPr>
        <w:tab/>
      </w:r>
    </w:p>
    <w:p>
      <w:pPr>
        <w:pStyle w:val="5"/>
        <w:tabs>
          <w:tab w:val="left" w:pos="5521"/>
          <w:tab w:val="left" w:pos="6366"/>
          <w:tab w:val="left" w:pos="9062"/>
        </w:tabs>
        <w:spacing w:line="360" w:lineRule="auto"/>
        <w:rPr>
          <w:rFonts w:ascii="宋体" w:hAnsi="宋体" w:eastAsia="宋体" w:cs="宋体"/>
          <w:lang w:val="en-US"/>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lang w:val="en-US"/>
        </w:rPr>
        <w:t xml:space="preserve">            </w:t>
      </w:r>
    </w:p>
    <w:p>
      <w:pPr>
        <w:pStyle w:val="5"/>
        <w:spacing w:line="360" w:lineRule="auto"/>
        <w:rPr>
          <w:rFonts w:ascii="宋体" w:hAnsi="宋体" w:eastAsia="宋体" w:cs="宋体"/>
        </w:rPr>
      </w:pPr>
    </w:p>
    <w:p>
      <w:pPr>
        <w:pStyle w:val="5"/>
        <w:spacing w:line="360" w:lineRule="auto"/>
        <w:rPr>
          <w:rFonts w:ascii="宋体" w:hAnsi="宋体" w:eastAsia="宋体" w:cs="宋体"/>
        </w:rPr>
      </w:pPr>
    </w:p>
    <w:p>
      <w:pPr>
        <w:rPr>
          <w:rFonts w:ascii="宋体" w:hAnsi="宋体" w:eastAsia="宋体" w:cs="宋体"/>
          <w:sz w:val="24"/>
        </w:rPr>
      </w:pPr>
      <w:bookmarkStart w:id="134" w:name="_Toc28847"/>
      <w:bookmarkStart w:id="135" w:name="_Toc1085"/>
      <w:r>
        <w:rPr>
          <w:rFonts w:hint="eastAsia" w:ascii="宋体" w:hAnsi="宋体" w:eastAsia="宋体" w:cs="宋体"/>
          <w:sz w:val="24"/>
        </w:rPr>
        <w:br w:type="page"/>
      </w:r>
    </w:p>
    <w:p>
      <w:pPr>
        <w:pStyle w:val="11"/>
        <w:spacing w:before="67" w:line="360" w:lineRule="auto"/>
        <w:ind w:left="0"/>
        <w:rPr>
          <w:rFonts w:ascii="宋体" w:hAnsi="宋体" w:eastAsia="宋体" w:cs="宋体"/>
        </w:rPr>
      </w:pPr>
      <w:r>
        <w:rPr>
          <w:rFonts w:hint="eastAsia" w:ascii="宋体" w:hAnsi="宋体" w:eastAsia="宋体" w:cs="宋体"/>
        </w:rPr>
        <w:t xml:space="preserve">附件 </w:t>
      </w:r>
      <w:r>
        <w:rPr>
          <w:rFonts w:hint="eastAsia" w:ascii="宋体" w:hAnsi="宋体" w:eastAsia="宋体" w:cs="宋体"/>
          <w:lang w:val="en-US"/>
        </w:rPr>
        <w:t>2</w:t>
      </w:r>
      <w:r>
        <w:rPr>
          <w:rFonts w:hint="eastAsia" w:ascii="宋体" w:hAnsi="宋体" w:eastAsia="宋体" w:cs="宋体"/>
        </w:rPr>
        <w:t>-</w:t>
      </w:r>
      <w:r>
        <w:rPr>
          <w:rFonts w:hint="eastAsia" w:ascii="宋体" w:hAnsi="宋体" w:eastAsia="宋体" w:cs="宋体"/>
          <w:lang w:val="en-US"/>
        </w:rPr>
        <w:t>9</w:t>
      </w:r>
      <w:r>
        <w:rPr>
          <w:rFonts w:hint="eastAsia" w:ascii="宋体" w:hAnsi="宋体" w:eastAsia="宋体" w:cs="宋体"/>
        </w:rPr>
        <w:t>（格式自拟）</w:t>
      </w:r>
      <w:bookmarkEnd w:id="134"/>
      <w:bookmarkEnd w:id="135"/>
    </w:p>
    <w:p>
      <w:pPr>
        <w:pStyle w:val="5"/>
        <w:spacing w:before="9" w:line="360" w:lineRule="auto"/>
        <w:rPr>
          <w:rFonts w:ascii="宋体" w:hAnsi="宋体" w:eastAsia="宋体" w:cs="宋体"/>
          <w:b/>
        </w:rPr>
      </w:pPr>
    </w:p>
    <w:p>
      <w:pPr>
        <w:pStyle w:val="9"/>
        <w:spacing w:line="360" w:lineRule="auto"/>
        <w:rPr>
          <w:rFonts w:ascii="宋体" w:hAnsi="宋体" w:eastAsia="宋体" w:cs="宋体"/>
          <w:sz w:val="24"/>
          <w:szCs w:val="24"/>
        </w:rPr>
      </w:pPr>
      <w:r>
        <w:rPr>
          <w:rFonts w:hint="eastAsia" w:ascii="宋体" w:hAnsi="宋体" w:eastAsia="宋体" w:cs="宋体"/>
          <w:sz w:val="24"/>
          <w:szCs w:val="24"/>
        </w:rPr>
        <w:t>投标人关联单位的说明（格式自拟）</w:t>
      </w:r>
    </w:p>
    <w:p>
      <w:pPr>
        <w:spacing w:line="360" w:lineRule="auto"/>
        <w:rPr>
          <w:rFonts w:ascii="宋体" w:hAnsi="宋体" w:eastAsia="宋体" w:cs="宋体"/>
          <w:sz w:val="24"/>
        </w:rPr>
      </w:pPr>
    </w:p>
    <w:p>
      <w:pPr>
        <w:pStyle w:val="33"/>
        <w:spacing w:line="360" w:lineRule="auto"/>
        <w:rPr>
          <w:rFonts w:ascii="宋体" w:hAnsi="宋体" w:cs="宋体"/>
          <w:sz w:val="24"/>
          <w:szCs w:val="24"/>
        </w:rPr>
      </w:pPr>
      <w:r>
        <w:rPr>
          <w:rFonts w:hint="eastAsia" w:ascii="宋体" w:hAnsi="宋体" w:cs="宋体"/>
          <w:sz w:val="24"/>
          <w:szCs w:val="24"/>
        </w:rPr>
        <w:t>说明：</w:t>
      </w:r>
    </w:p>
    <w:p>
      <w:pPr>
        <w:pStyle w:val="33"/>
        <w:spacing w:line="360" w:lineRule="auto"/>
        <w:rPr>
          <w:rFonts w:ascii="宋体" w:hAnsi="宋体" w:cs="宋体"/>
          <w:sz w:val="24"/>
          <w:szCs w:val="24"/>
        </w:rPr>
      </w:pPr>
      <w:r>
        <w:rPr>
          <w:rFonts w:hint="eastAsia" w:ascii="宋体" w:hAnsi="宋体" w:cs="宋体"/>
          <w:sz w:val="24"/>
          <w:szCs w:val="24"/>
        </w:rPr>
        <w:t>1.投标人应当如实披露与本单位存在下列关联关系的单位名称：</w:t>
      </w:r>
    </w:p>
    <w:p>
      <w:pPr>
        <w:pStyle w:val="33"/>
        <w:spacing w:line="360" w:lineRule="auto"/>
        <w:rPr>
          <w:rFonts w:ascii="宋体" w:hAnsi="宋体" w:cs="宋体"/>
          <w:sz w:val="24"/>
          <w:szCs w:val="24"/>
        </w:rPr>
      </w:pPr>
      <w:r>
        <w:rPr>
          <w:rFonts w:hint="eastAsia" w:ascii="宋体" w:hAnsi="宋体" w:cs="宋体"/>
          <w:sz w:val="24"/>
          <w:szCs w:val="24"/>
        </w:rPr>
        <w:t>与投标人单位负责人为同一人的其他单位；</w:t>
      </w:r>
    </w:p>
    <w:p>
      <w:pPr>
        <w:pStyle w:val="33"/>
        <w:spacing w:line="360" w:lineRule="auto"/>
        <w:rPr>
          <w:rFonts w:ascii="宋体" w:hAnsi="宋体" w:cs="宋体"/>
          <w:sz w:val="24"/>
          <w:szCs w:val="24"/>
        </w:rPr>
      </w:pPr>
      <w:r>
        <w:rPr>
          <w:rFonts w:hint="eastAsia" w:ascii="宋体" w:hAnsi="宋体" w:cs="宋体"/>
          <w:sz w:val="24"/>
          <w:szCs w:val="24"/>
        </w:rPr>
        <w:t>2.与投标人存在直接控股、管理关系的其他单位；</w:t>
      </w:r>
    </w:p>
    <w:p>
      <w:pPr>
        <w:pStyle w:val="33"/>
        <w:spacing w:line="360" w:lineRule="auto"/>
        <w:rPr>
          <w:rFonts w:ascii="宋体" w:hAnsi="宋体" w:cs="宋体"/>
          <w:sz w:val="24"/>
          <w:szCs w:val="24"/>
        </w:rPr>
      </w:pPr>
      <w:r>
        <w:rPr>
          <w:rFonts w:hint="eastAsia" w:ascii="宋体" w:hAnsi="宋体" w:cs="宋体"/>
          <w:sz w:val="24"/>
          <w:szCs w:val="24"/>
        </w:rPr>
        <w:t>3.如无关联单位可不提供此说明。</w:t>
      </w:r>
    </w:p>
    <w:p>
      <w:pPr>
        <w:pStyle w:val="33"/>
        <w:spacing w:line="360" w:lineRule="auto"/>
        <w:rPr>
          <w:rFonts w:ascii="宋体" w:hAnsi="宋体" w:cs="宋体"/>
          <w:sz w:val="24"/>
          <w:szCs w:val="24"/>
        </w:rPr>
        <w:sectPr>
          <w:pgSz w:w="11906" w:h="16838"/>
          <w:pgMar w:top="1440" w:right="1800" w:bottom="1440" w:left="1800" w:header="851" w:footer="992" w:gutter="0"/>
          <w:cols w:space="425" w:num="1"/>
          <w:docGrid w:type="lines" w:linePitch="312" w:charSpace="0"/>
        </w:sectPr>
      </w:pPr>
    </w:p>
    <w:p>
      <w:pPr>
        <w:pStyle w:val="11"/>
        <w:tabs>
          <w:tab w:val="left" w:pos="1627"/>
        </w:tabs>
        <w:spacing w:before="67"/>
        <w:ind w:left="0"/>
        <w:rPr>
          <w:rFonts w:ascii="宋体" w:hAnsi="宋体" w:eastAsia="宋体" w:cs="宋体"/>
        </w:rPr>
      </w:pPr>
      <w:bookmarkStart w:id="136" w:name="_Toc23872"/>
      <w:bookmarkStart w:id="137" w:name="_Toc5327"/>
      <w:r>
        <w:rPr>
          <w:rFonts w:hint="eastAsia" w:ascii="宋体" w:hAnsi="宋体" w:eastAsia="宋体" w:cs="宋体"/>
          <w:spacing w:val="2"/>
          <w:w w:val="99"/>
        </w:rPr>
        <w:t>附</w:t>
      </w:r>
      <w:r>
        <w:rPr>
          <w:rFonts w:hint="eastAsia" w:ascii="宋体" w:hAnsi="宋体" w:eastAsia="宋体" w:cs="宋体"/>
          <w:w w:val="99"/>
        </w:rPr>
        <w:t>件</w:t>
      </w:r>
      <w:r>
        <w:rPr>
          <w:rFonts w:hint="eastAsia" w:ascii="宋体" w:hAnsi="宋体" w:eastAsia="宋体" w:cs="宋体"/>
          <w:spacing w:val="-61"/>
        </w:rPr>
        <w:t xml:space="preserve"> </w:t>
      </w:r>
      <w:r>
        <w:rPr>
          <w:rFonts w:hint="eastAsia" w:ascii="宋体" w:hAnsi="宋体" w:eastAsia="宋体" w:cs="宋体"/>
          <w:spacing w:val="2"/>
          <w:w w:val="99"/>
          <w:lang w:val="en-US"/>
        </w:rPr>
        <w:t>2</w:t>
      </w:r>
      <w:r>
        <w:rPr>
          <w:rFonts w:hint="eastAsia" w:ascii="宋体" w:hAnsi="宋体" w:eastAsia="宋体" w:cs="宋体"/>
          <w:w w:val="99"/>
        </w:rPr>
        <w:t>-</w:t>
      </w:r>
      <w:r>
        <w:rPr>
          <w:rFonts w:hint="eastAsia" w:ascii="宋体" w:hAnsi="宋体" w:eastAsia="宋体" w:cs="宋体"/>
          <w:w w:val="99"/>
          <w:lang w:val="en-US"/>
        </w:rPr>
        <w:t>10</w:t>
      </w:r>
      <w:r>
        <w:rPr>
          <w:rFonts w:hint="eastAsia" w:ascii="宋体" w:hAnsi="宋体" w:eastAsia="宋体" w:cs="宋体"/>
        </w:rPr>
        <w:tab/>
      </w:r>
      <w:r>
        <w:rPr>
          <w:rFonts w:hint="eastAsia" w:ascii="宋体" w:hAnsi="宋体" w:eastAsia="宋体" w:cs="宋体"/>
          <w:spacing w:val="2"/>
          <w:w w:val="99"/>
          <w:lang w:val="en-US"/>
        </w:rPr>
        <w:t>投标人</w:t>
      </w:r>
      <w:r>
        <w:rPr>
          <w:rFonts w:hint="eastAsia" w:ascii="宋体" w:hAnsi="宋体" w:eastAsia="宋体" w:cs="宋体"/>
          <w:w w:val="99"/>
        </w:rPr>
        <w:t>须</w:t>
      </w:r>
      <w:r>
        <w:rPr>
          <w:rFonts w:hint="eastAsia" w:ascii="宋体" w:hAnsi="宋体" w:eastAsia="宋体" w:cs="宋体"/>
          <w:spacing w:val="2"/>
          <w:w w:val="99"/>
        </w:rPr>
        <w:t>知</w:t>
      </w:r>
      <w:r>
        <w:rPr>
          <w:rFonts w:hint="eastAsia" w:ascii="宋体" w:hAnsi="宋体" w:eastAsia="宋体" w:cs="宋体"/>
          <w:spacing w:val="2"/>
          <w:w w:val="99"/>
          <w:lang w:val="en-US"/>
        </w:rPr>
        <w:t>前附表</w:t>
      </w:r>
      <w:r>
        <w:rPr>
          <w:rFonts w:hint="eastAsia" w:ascii="宋体" w:hAnsi="宋体" w:eastAsia="宋体" w:cs="宋体"/>
          <w:w w:val="99"/>
        </w:rPr>
        <w:t>要</w:t>
      </w:r>
      <w:r>
        <w:rPr>
          <w:rFonts w:hint="eastAsia" w:ascii="宋体" w:hAnsi="宋体" w:eastAsia="宋体" w:cs="宋体"/>
          <w:spacing w:val="2"/>
          <w:w w:val="99"/>
        </w:rPr>
        <w:t>求</w:t>
      </w:r>
      <w:r>
        <w:rPr>
          <w:rFonts w:hint="eastAsia" w:ascii="宋体" w:hAnsi="宋体" w:eastAsia="宋体" w:cs="宋体"/>
          <w:w w:val="99"/>
        </w:rPr>
        <w:t>的</w:t>
      </w:r>
      <w:r>
        <w:rPr>
          <w:rFonts w:hint="eastAsia" w:ascii="宋体" w:hAnsi="宋体" w:eastAsia="宋体" w:cs="宋体"/>
          <w:spacing w:val="2"/>
          <w:w w:val="99"/>
        </w:rPr>
        <w:t>其</w:t>
      </w:r>
      <w:r>
        <w:rPr>
          <w:rFonts w:hint="eastAsia" w:ascii="宋体" w:hAnsi="宋体" w:eastAsia="宋体" w:cs="宋体"/>
          <w:w w:val="99"/>
        </w:rPr>
        <w:t>他资</w:t>
      </w:r>
      <w:r>
        <w:rPr>
          <w:rFonts w:hint="eastAsia" w:ascii="宋体" w:hAnsi="宋体" w:eastAsia="宋体" w:cs="宋体"/>
          <w:spacing w:val="2"/>
          <w:w w:val="99"/>
        </w:rPr>
        <w:t>格</w:t>
      </w:r>
      <w:r>
        <w:rPr>
          <w:rFonts w:hint="eastAsia" w:ascii="宋体" w:hAnsi="宋体" w:eastAsia="宋体" w:cs="宋体"/>
          <w:w w:val="99"/>
        </w:rPr>
        <w:t>证</w:t>
      </w:r>
      <w:r>
        <w:rPr>
          <w:rFonts w:hint="eastAsia" w:ascii="宋体" w:hAnsi="宋体" w:eastAsia="宋体" w:cs="宋体"/>
          <w:spacing w:val="2"/>
          <w:w w:val="99"/>
        </w:rPr>
        <w:t>明</w:t>
      </w:r>
      <w:r>
        <w:rPr>
          <w:rFonts w:hint="eastAsia" w:ascii="宋体" w:hAnsi="宋体" w:eastAsia="宋体" w:cs="宋体"/>
          <w:w w:val="99"/>
        </w:rPr>
        <w:t>文件</w:t>
      </w:r>
      <w:bookmarkEnd w:id="136"/>
      <w:bookmarkEnd w:id="137"/>
    </w:p>
    <w:p>
      <w:pPr>
        <w:pStyle w:val="5"/>
        <w:spacing w:before="12"/>
        <w:rPr>
          <w:rFonts w:ascii="宋体" w:hAnsi="宋体" w:eastAsia="宋体" w:cs="宋体"/>
          <w:b/>
        </w:rPr>
      </w:pPr>
    </w:p>
    <w:p>
      <w:pPr>
        <w:pStyle w:val="5"/>
        <w:autoSpaceDE w:val="0"/>
        <w:autoSpaceDN w:val="0"/>
        <w:adjustRightInd w:val="0"/>
        <w:snapToGrid w:val="0"/>
        <w:spacing w:line="360" w:lineRule="auto"/>
        <w:rPr>
          <w:rFonts w:ascii="宋体" w:hAnsi="宋体" w:eastAsia="宋体" w:cs="宋体"/>
        </w:rPr>
      </w:pPr>
      <w:r>
        <w:rPr>
          <w:rFonts w:hint="eastAsia" w:ascii="宋体" w:hAnsi="宋体" w:eastAsia="宋体" w:cs="宋体"/>
        </w:rPr>
        <w:t>说明：</w:t>
      </w:r>
    </w:p>
    <w:p>
      <w:pPr>
        <w:pStyle w:val="5"/>
        <w:autoSpaceDE w:val="0"/>
        <w:autoSpaceDN w:val="0"/>
        <w:adjustRightInd w:val="0"/>
        <w:snapToGrid w:val="0"/>
        <w:spacing w:line="360" w:lineRule="auto"/>
        <w:rPr>
          <w:rFonts w:ascii="宋体" w:hAnsi="宋体" w:eastAsia="宋体" w:cs="宋体"/>
        </w:rPr>
      </w:pPr>
      <w:r>
        <w:rPr>
          <w:rFonts w:hint="eastAsia" w:ascii="宋体" w:hAnsi="宋体" w:eastAsia="宋体" w:cs="宋体"/>
        </w:rPr>
        <w:t>1.应提供</w:t>
      </w:r>
      <w:r>
        <w:rPr>
          <w:rFonts w:hint="eastAsia" w:ascii="宋体" w:hAnsi="宋体" w:eastAsia="宋体" w:cs="宋体"/>
          <w:u w:val="single"/>
          <w:lang w:val="en-US"/>
        </w:rPr>
        <w:t>投标人</w:t>
      </w:r>
      <w:r>
        <w:rPr>
          <w:rFonts w:hint="eastAsia" w:ascii="宋体" w:hAnsi="宋体" w:eastAsia="宋体" w:cs="宋体"/>
          <w:u w:val="single"/>
        </w:rPr>
        <w:t>须知</w:t>
      </w:r>
      <w:r>
        <w:rPr>
          <w:rFonts w:hint="eastAsia" w:ascii="宋体" w:hAnsi="宋体" w:eastAsia="宋体" w:cs="宋体"/>
          <w:u w:val="single"/>
          <w:lang w:val="en-US"/>
        </w:rPr>
        <w:t>前附表</w:t>
      </w:r>
      <w:r>
        <w:rPr>
          <w:rFonts w:hint="eastAsia" w:ascii="宋体" w:hAnsi="宋体" w:eastAsia="宋体" w:cs="宋体"/>
        </w:rPr>
        <w:t>要求的其他资格证明文件</w:t>
      </w:r>
      <w:r>
        <w:rPr>
          <w:rFonts w:hint="eastAsia" w:ascii="宋体" w:hAnsi="宋体" w:eastAsia="宋体" w:cs="宋体"/>
          <w:lang w:val="en-US"/>
        </w:rPr>
        <w:t>,具体要求详见本招标文件投标人</w:t>
      </w:r>
      <w:r>
        <w:rPr>
          <w:rFonts w:hint="eastAsia" w:ascii="宋体" w:hAnsi="宋体" w:eastAsia="宋体" w:cs="宋体"/>
        </w:rPr>
        <w:t>须知</w:t>
      </w:r>
      <w:r>
        <w:rPr>
          <w:rFonts w:hint="eastAsia" w:ascii="宋体" w:hAnsi="宋体" w:eastAsia="宋体" w:cs="宋体"/>
          <w:lang w:val="en-US"/>
        </w:rPr>
        <w:t>前附表。</w:t>
      </w: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r>
        <w:rPr>
          <w:rFonts w:hint="eastAsia" w:ascii="宋体" w:hAnsi="宋体" w:eastAsia="宋体" w:cs="宋体"/>
          <w:sz w:val="24"/>
        </w:rPr>
        <w:t>2.原件、复印件上均应加盖本单位公章。</w:t>
      </w: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pStyle w:val="35"/>
        <w:tabs>
          <w:tab w:val="left" w:pos="1322"/>
        </w:tabs>
        <w:autoSpaceDE w:val="0"/>
        <w:autoSpaceDN w:val="0"/>
        <w:adjustRightInd w:val="0"/>
        <w:snapToGrid w:val="0"/>
        <w:spacing w:line="360" w:lineRule="auto"/>
        <w:ind w:firstLine="0" w:firstLineChars="0"/>
        <w:jc w:val="left"/>
        <w:rPr>
          <w:rFonts w:ascii="宋体" w:hAnsi="宋体" w:eastAsia="宋体" w:cs="宋体"/>
          <w:sz w:val="24"/>
        </w:rPr>
      </w:pPr>
    </w:p>
    <w:p>
      <w:pPr>
        <w:rPr>
          <w:rFonts w:ascii="宋体" w:hAnsi="宋体" w:eastAsia="宋体" w:cs="宋体"/>
          <w:b/>
          <w:sz w:val="24"/>
        </w:rPr>
      </w:pPr>
      <w:r>
        <w:rPr>
          <w:rFonts w:hint="eastAsia" w:ascii="宋体" w:hAnsi="宋体" w:eastAsia="宋体" w:cs="宋体"/>
          <w:b/>
          <w:sz w:val="24"/>
        </w:rPr>
        <w:br w:type="page"/>
      </w:r>
    </w:p>
    <w:p>
      <w:pPr>
        <w:pStyle w:val="11"/>
        <w:spacing w:before="90" w:line="364" w:lineRule="auto"/>
        <w:ind w:left="0" w:right="-314"/>
        <w:rPr>
          <w:rFonts w:ascii="宋体" w:hAnsi="宋体" w:eastAsia="宋体" w:cs="宋体"/>
        </w:rPr>
      </w:pPr>
      <w:bookmarkStart w:id="138" w:name="_Toc22532"/>
      <w:bookmarkStart w:id="139" w:name="_Toc22438"/>
      <w:r>
        <w:rPr>
          <w:rFonts w:hint="eastAsia" w:ascii="宋体" w:hAnsi="宋体" w:eastAsia="宋体" w:cs="宋体"/>
        </w:rPr>
        <w:t xml:space="preserve">附件 </w:t>
      </w:r>
      <w:r>
        <w:rPr>
          <w:rFonts w:hint="eastAsia" w:ascii="宋体" w:hAnsi="宋体" w:eastAsia="宋体" w:cs="宋体"/>
          <w:lang w:val="en-US"/>
        </w:rPr>
        <w:t>3</w:t>
      </w:r>
      <w:r>
        <w:rPr>
          <w:rFonts w:hint="eastAsia" w:ascii="宋体" w:hAnsi="宋体" w:eastAsia="宋体" w:cs="宋体"/>
        </w:rPr>
        <w:t>：</w:t>
      </w:r>
      <w:r>
        <w:rPr>
          <w:rFonts w:hint="eastAsia" w:ascii="宋体" w:hAnsi="宋体" w:eastAsia="宋体" w:cs="宋体"/>
          <w:lang w:val="en-US"/>
        </w:rPr>
        <w:t>投标人</w:t>
      </w:r>
      <w:r>
        <w:rPr>
          <w:rFonts w:hint="eastAsia" w:ascii="宋体" w:hAnsi="宋体" w:eastAsia="宋体" w:cs="宋体"/>
        </w:rPr>
        <w:t>综合情况（格式）</w:t>
      </w:r>
      <w:bookmarkEnd w:id="138"/>
      <w:bookmarkEnd w:id="139"/>
      <w:r>
        <w:rPr>
          <w:rFonts w:hint="eastAsia" w:ascii="宋体" w:hAnsi="宋体" w:eastAsia="宋体" w:cs="宋体"/>
        </w:rPr>
        <w:t xml:space="preserve"> </w:t>
      </w:r>
    </w:p>
    <w:p>
      <w:pPr>
        <w:pStyle w:val="11"/>
        <w:spacing w:line="306" w:lineRule="exact"/>
        <w:ind w:left="0" w:right="159"/>
        <w:rPr>
          <w:rFonts w:ascii="宋体" w:hAnsi="宋体" w:eastAsia="宋体" w:cs="宋体"/>
        </w:rPr>
      </w:pPr>
      <w:bookmarkStart w:id="140" w:name="_Toc5632"/>
      <w:bookmarkStart w:id="141" w:name="_Toc11568"/>
      <w:r>
        <w:rPr>
          <w:rFonts w:hint="eastAsia" w:ascii="宋体" w:hAnsi="宋体" w:eastAsia="宋体" w:cs="宋体"/>
          <w:bCs w:val="0"/>
        </w:rPr>
        <w:t xml:space="preserve">附件 </w:t>
      </w:r>
      <w:r>
        <w:rPr>
          <w:rFonts w:hint="eastAsia" w:ascii="宋体" w:hAnsi="宋体" w:eastAsia="宋体" w:cs="宋体"/>
          <w:bCs w:val="0"/>
          <w:lang w:val="en-US"/>
        </w:rPr>
        <w:t>3</w:t>
      </w:r>
      <w:r>
        <w:rPr>
          <w:rFonts w:hint="eastAsia" w:ascii="宋体" w:hAnsi="宋体" w:eastAsia="宋体" w:cs="宋体"/>
          <w:bCs w:val="0"/>
        </w:rPr>
        <w:t>-1</w:t>
      </w:r>
      <w:r>
        <w:rPr>
          <w:rFonts w:hint="eastAsia" w:ascii="宋体" w:hAnsi="宋体" w:eastAsia="宋体" w:cs="宋体"/>
          <w:bCs w:val="0"/>
          <w:lang w:val="en-US"/>
        </w:rPr>
        <w:t xml:space="preserve"> </w:t>
      </w:r>
      <w:r>
        <w:rPr>
          <w:rFonts w:hint="eastAsia" w:ascii="宋体" w:hAnsi="宋体" w:eastAsia="宋体" w:cs="宋体"/>
          <w:lang w:val="en-US"/>
        </w:rPr>
        <w:t>投标人</w:t>
      </w:r>
      <w:r>
        <w:rPr>
          <w:rFonts w:hint="eastAsia" w:ascii="宋体" w:hAnsi="宋体" w:eastAsia="宋体" w:cs="宋体"/>
        </w:rPr>
        <w:t>综合情况一览表</w:t>
      </w:r>
      <w:bookmarkEnd w:id="140"/>
      <w:bookmarkEnd w:id="141"/>
    </w:p>
    <w:tbl>
      <w:tblPr>
        <w:tblStyle w:val="28"/>
        <w:tblW w:w="1017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695"/>
        <w:gridCol w:w="1274"/>
        <w:gridCol w:w="2143"/>
        <w:gridCol w:w="846"/>
        <w:gridCol w:w="121"/>
        <w:gridCol w:w="520"/>
        <w:gridCol w:w="1102"/>
        <w:gridCol w:w="401"/>
        <w:gridCol w:w="856"/>
        <w:gridCol w:w="22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1" w:hRule="atLeast"/>
          <w:jc w:val="center"/>
        </w:trPr>
        <w:tc>
          <w:tcPr>
            <w:tcW w:w="2695" w:type="dxa"/>
            <w:tcBorders>
              <w:bottom w:val="single" w:color="000000" w:sz="6" w:space="0"/>
              <w:right w:val="single" w:color="000000" w:sz="6" w:space="0"/>
            </w:tcBorders>
            <w:vAlign w:val="center"/>
          </w:tcPr>
          <w:p>
            <w:pPr>
              <w:pStyle w:val="45"/>
              <w:spacing w:before="153"/>
              <w:ind w:left="107"/>
              <w:jc w:val="center"/>
              <w:rPr>
                <w:rFonts w:ascii="宋体" w:hAnsi="宋体" w:eastAsia="宋体" w:cs="宋体"/>
                <w:sz w:val="24"/>
              </w:rPr>
            </w:pPr>
            <w:r>
              <w:rPr>
                <w:rFonts w:hint="eastAsia" w:ascii="宋体" w:hAnsi="宋体" w:eastAsia="宋体" w:cs="宋体"/>
                <w:sz w:val="24"/>
                <w:lang w:val="en-US"/>
              </w:rPr>
              <w:t>投标人</w:t>
            </w:r>
            <w:r>
              <w:rPr>
                <w:rFonts w:hint="eastAsia" w:ascii="宋体" w:hAnsi="宋体" w:eastAsia="宋体" w:cs="宋体"/>
                <w:sz w:val="24"/>
              </w:rPr>
              <w:t>名称</w:t>
            </w:r>
          </w:p>
        </w:tc>
        <w:tc>
          <w:tcPr>
            <w:tcW w:w="7484" w:type="dxa"/>
            <w:gridSpan w:val="9"/>
            <w:tcBorders>
              <w:left w:val="single" w:color="000000" w:sz="6" w:space="0"/>
              <w:bottom w:val="single" w:color="000000" w:sz="6" w:space="0"/>
            </w:tcBorders>
            <w:vAlign w:val="center"/>
          </w:tcPr>
          <w:p>
            <w:pPr>
              <w:pStyle w:val="45"/>
              <w:spacing w:before="153"/>
              <w:ind w:left="115"/>
              <w:jc w:val="center"/>
              <w:rPr>
                <w:rFonts w:ascii="宋体" w:hAnsi="宋体" w:eastAsia="宋体" w:cs="宋体"/>
                <w:sz w:val="24"/>
              </w:rPr>
            </w:pPr>
            <w:r>
              <w:rPr>
                <w:rFonts w:hint="eastAsia" w:ascii="宋体" w:hAnsi="宋体" w:eastAsia="宋体" w:cs="宋体"/>
                <w:sz w:val="24"/>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jc w:val="center"/>
        </w:trPr>
        <w:tc>
          <w:tcPr>
            <w:tcW w:w="2695" w:type="dxa"/>
            <w:tcBorders>
              <w:top w:val="single" w:color="000000" w:sz="6" w:space="0"/>
              <w:bottom w:val="single" w:color="000000" w:sz="6" w:space="0"/>
              <w:right w:val="single" w:color="000000" w:sz="6" w:space="0"/>
            </w:tcBorders>
          </w:tcPr>
          <w:p>
            <w:pPr>
              <w:pStyle w:val="45"/>
              <w:spacing w:before="148"/>
              <w:ind w:left="107"/>
              <w:jc w:val="center"/>
              <w:rPr>
                <w:rFonts w:ascii="宋体" w:hAnsi="宋体" w:eastAsia="宋体" w:cs="宋体"/>
                <w:sz w:val="24"/>
              </w:rPr>
            </w:pPr>
            <w:r>
              <w:rPr>
                <w:rFonts w:hint="eastAsia" w:ascii="宋体" w:hAnsi="宋体" w:eastAsia="宋体" w:cs="宋体"/>
                <w:sz w:val="24"/>
              </w:rPr>
              <w:t>注册地址</w:t>
            </w:r>
          </w:p>
        </w:tc>
        <w:tc>
          <w:tcPr>
            <w:tcW w:w="4384" w:type="dxa"/>
            <w:gridSpan w:val="4"/>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45"/>
              <w:spacing w:before="148"/>
              <w:ind w:left="119"/>
              <w:rPr>
                <w:rFonts w:ascii="宋体" w:hAnsi="宋体" w:eastAsia="宋体" w:cs="宋体"/>
                <w:sz w:val="24"/>
              </w:rPr>
            </w:pPr>
            <w:r>
              <w:rPr>
                <w:rFonts w:hint="eastAsia" w:ascii="宋体" w:hAnsi="宋体" w:eastAsia="宋体" w:cs="宋体"/>
                <w:sz w:val="24"/>
              </w:rPr>
              <w:t>邮政编码</w:t>
            </w:r>
          </w:p>
        </w:tc>
        <w:tc>
          <w:tcPr>
            <w:tcW w:w="1478" w:type="dxa"/>
            <w:gridSpan w:val="3"/>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jc w:val="center"/>
        </w:trPr>
        <w:tc>
          <w:tcPr>
            <w:tcW w:w="2695" w:type="dxa"/>
            <w:vMerge w:val="restart"/>
            <w:tcBorders>
              <w:top w:val="single" w:color="000000" w:sz="6" w:space="0"/>
              <w:bottom w:val="single" w:color="000000" w:sz="6" w:space="0"/>
              <w:right w:val="single" w:color="000000" w:sz="6" w:space="0"/>
            </w:tcBorders>
          </w:tcPr>
          <w:p>
            <w:pPr>
              <w:pStyle w:val="45"/>
              <w:ind w:left="107"/>
              <w:jc w:val="center"/>
              <w:rPr>
                <w:rFonts w:ascii="宋体" w:hAnsi="宋体" w:eastAsia="宋体" w:cs="宋体"/>
                <w:sz w:val="24"/>
              </w:rPr>
            </w:pPr>
            <w:r>
              <w:rPr>
                <w:rFonts w:hint="eastAsia" w:ascii="宋体" w:hAnsi="宋体" w:eastAsia="宋体" w:cs="宋体"/>
                <w:sz w:val="24"/>
              </w:rPr>
              <w:t>联系方式</w:t>
            </w:r>
          </w:p>
        </w:tc>
        <w:tc>
          <w:tcPr>
            <w:tcW w:w="1274" w:type="dxa"/>
            <w:tcBorders>
              <w:top w:val="single" w:color="000000" w:sz="6" w:space="0"/>
              <w:left w:val="single" w:color="000000" w:sz="6" w:space="0"/>
              <w:bottom w:val="single" w:color="000000" w:sz="6" w:space="0"/>
              <w:right w:val="single" w:color="000000" w:sz="6" w:space="0"/>
            </w:tcBorders>
          </w:tcPr>
          <w:p>
            <w:pPr>
              <w:pStyle w:val="45"/>
              <w:spacing w:before="143"/>
              <w:ind w:left="115"/>
              <w:rPr>
                <w:rFonts w:ascii="宋体" w:hAnsi="宋体" w:eastAsia="宋体" w:cs="宋体"/>
                <w:sz w:val="24"/>
              </w:rPr>
            </w:pPr>
            <w:r>
              <w:rPr>
                <w:rFonts w:hint="eastAsia" w:ascii="宋体" w:hAnsi="宋体" w:eastAsia="宋体" w:cs="宋体"/>
                <w:sz w:val="24"/>
              </w:rPr>
              <w:t>联系人</w:t>
            </w:r>
          </w:p>
        </w:tc>
        <w:tc>
          <w:tcPr>
            <w:tcW w:w="3110" w:type="dxa"/>
            <w:gridSpan w:val="3"/>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45"/>
              <w:spacing w:before="143"/>
              <w:ind w:left="119"/>
              <w:rPr>
                <w:rFonts w:ascii="宋体" w:hAnsi="宋体" w:eastAsia="宋体" w:cs="宋体"/>
                <w:sz w:val="24"/>
              </w:rPr>
            </w:pPr>
            <w:r>
              <w:rPr>
                <w:rFonts w:hint="eastAsia" w:ascii="宋体" w:hAnsi="宋体" w:eastAsia="宋体" w:cs="宋体"/>
                <w:sz w:val="24"/>
              </w:rPr>
              <w:t>电话</w:t>
            </w:r>
          </w:p>
        </w:tc>
        <w:tc>
          <w:tcPr>
            <w:tcW w:w="1478" w:type="dxa"/>
            <w:gridSpan w:val="3"/>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vMerge w:val="continue"/>
            <w:tcBorders>
              <w:top w:val="nil"/>
              <w:bottom w:val="single" w:color="000000" w:sz="6" w:space="0"/>
              <w:right w:val="single" w:color="000000" w:sz="6" w:space="0"/>
            </w:tcBorders>
          </w:tcPr>
          <w:p>
            <w:pPr>
              <w:rPr>
                <w:rFonts w:ascii="宋体" w:hAnsi="宋体" w:eastAsia="宋体" w:cs="宋体"/>
                <w:sz w:val="24"/>
              </w:rPr>
            </w:pPr>
          </w:p>
        </w:tc>
        <w:tc>
          <w:tcPr>
            <w:tcW w:w="1274" w:type="dxa"/>
            <w:tcBorders>
              <w:top w:val="single" w:color="000000" w:sz="6" w:space="0"/>
              <w:left w:val="single" w:color="000000" w:sz="6" w:space="0"/>
              <w:bottom w:val="single" w:color="000000" w:sz="6" w:space="0"/>
              <w:right w:val="single" w:color="000000" w:sz="6" w:space="0"/>
            </w:tcBorders>
          </w:tcPr>
          <w:p>
            <w:pPr>
              <w:pStyle w:val="45"/>
              <w:spacing w:before="151"/>
              <w:ind w:left="115"/>
              <w:rPr>
                <w:rFonts w:ascii="宋体" w:hAnsi="宋体" w:eastAsia="宋体" w:cs="宋体"/>
                <w:sz w:val="24"/>
              </w:rPr>
            </w:pPr>
            <w:r>
              <w:rPr>
                <w:rFonts w:hint="eastAsia" w:ascii="宋体" w:hAnsi="宋体" w:eastAsia="宋体" w:cs="宋体"/>
                <w:sz w:val="24"/>
              </w:rPr>
              <w:t>传真</w:t>
            </w:r>
          </w:p>
        </w:tc>
        <w:tc>
          <w:tcPr>
            <w:tcW w:w="3110" w:type="dxa"/>
            <w:gridSpan w:val="3"/>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45"/>
              <w:spacing w:before="151"/>
              <w:ind w:left="119"/>
              <w:rPr>
                <w:rFonts w:ascii="宋体" w:hAnsi="宋体" w:eastAsia="宋体" w:cs="宋体"/>
                <w:sz w:val="24"/>
              </w:rPr>
            </w:pPr>
            <w:r>
              <w:rPr>
                <w:rFonts w:hint="eastAsia" w:ascii="宋体" w:hAnsi="宋体" w:eastAsia="宋体" w:cs="宋体"/>
                <w:sz w:val="24"/>
              </w:rPr>
              <w:t>邮箱</w:t>
            </w:r>
          </w:p>
        </w:tc>
        <w:tc>
          <w:tcPr>
            <w:tcW w:w="1478" w:type="dxa"/>
            <w:gridSpan w:val="3"/>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45"/>
              <w:spacing w:before="151"/>
              <w:ind w:left="107" w:right="-44"/>
              <w:rPr>
                <w:rFonts w:ascii="宋体" w:hAnsi="宋体" w:eastAsia="宋体" w:cs="宋体"/>
                <w:sz w:val="24"/>
              </w:rPr>
            </w:pPr>
            <w:r>
              <w:rPr>
                <w:rFonts w:hint="eastAsia" w:ascii="宋体" w:hAnsi="宋体" w:eastAsia="宋体" w:cs="宋体"/>
                <w:spacing w:val="-8"/>
                <w:sz w:val="24"/>
              </w:rPr>
              <w:t>隶属情况</w:t>
            </w:r>
            <w:r>
              <w:rPr>
                <w:rFonts w:hint="eastAsia" w:ascii="宋体" w:hAnsi="宋体" w:eastAsia="宋体" w:cs="宋体"/>
                <w:sz w:val="24"/>
              </w:rPr>
              <w:t>（如有）</w:t>
            </w:r>
          </w:p>
        </w:tc>
        <w:tc>
          <w:tcPr>
            <w:tcW w:w="7484" w:type="dxa"/>
            <w:gridSpan w:val="9"/>
            <w:tcBorders>
              <w:top w:val="single" w:color="000000" w:sz="6" w:space="0"/>
              <w:left w:val="single" w:color="000000" w:sz="6" w:space="0"/>
              <w:bottom w:val="single" w:color="000000" w:sz="6" w:space="0"/>
            </w:tcBorders>
          </w:tcPr>
          <w:p>
            <w:pPr>
              <w:pStyle w:val="45"/>
              <w:spacing w:before="151"/>
              <w:ind w:left="115"/>
              <w:rPr>
                <w:rFonts w:ascii="宋体" w:hAnsi="宋体" w:eastAsia="宋体" w:cs="宋体"/>
                <w:sz w:val="24"/>
              </w:rPr>
            </w:pPr>
            <w:r>
              <w:rPr>
                <w:rFonts w:hint="eastAsia" w:ascii="宋体" w:hAnsi="宋体" w:eastAsia="宋体" w:cs="宋体"/>
                <w:sz w:val="24"/>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45"/>
              <w:spacing w:before="151"/>
              <w:ind w:left="107" w:right="-44"/>
              <w:rPr>
                <w:rFonts w:ascii="宋体" w:hAnsi="宋体" w:eastAsia="宋体" w:cs="宋体"/>
                <w:sz w:val="24"/>
              </w:rPr>
            </w:pPr>
            <w:r>
              <w:rPr>
                <w:rFonts w:hint="eastAsia" w:ascii="宋体" w:hAnsi="宋体" w:eastAsia="宋体" w:cs="宋体"/>
                <w:spacing w:val="-8"/>
                <w:sz w:val="24"/>
              </w:rPr>
              <w:t>控股情况</w:t>
            </w:r>
            <w:r>
              <w:rPr>
                <w:rFonts w:hint="eastAsia" w:ascii="宋体" w:hAnsi="宋体" w:eastAsia="宋体" w:cs="宋体"/>
                <w:sz w:val="24"/>
              </w:rPr>
              <w:t>（如有）</w:t>
            </w:r>
          </w:p>
        </w:tc>
        <w:tc>
          <w:tcPr>
            <w:tcW w:w="7484" w:type="dxa"/>
            <w:gridSpan w:val="9"/>
            <w:tcBorders>
              <w:top w:val="single" w:color="000000" w:sz="6" w:space="0"/>
              <w:left w:val="single" w:color="000000" w:sz="6" w:space="0"/>
              <w:bottom w:val="single" w:color="000000" w:sz="6" w:space="0"/>
            </w:tcBorders>
          </w:tcPr>
          <w:p>
            <w:pPr>
              <w:pStyle w:val="45"/>
              <w:spacing w:before="151"/>
              <w:ind w:left="115"/>
              <w:rPr>
                <w:rFonts w:ascii="宋体" w:hAnsi="宋体" w:eastAsia="宋体" w:cs="宋体"/>
                <w:sz w:val="24"/>
              </w:rPr>
            </w:pPr>
            <w:r>
              <w:rPr>
                <w:rFonts w:hint="eastAsia" w:ascii="宋体" w:hAnsi="宋体" w:eastAsia="宋体" w:cs="宋体"/>
                <w:sz w:val="24"/>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1" w:hRule="atLeast"/>
          <w:jc w:val="center"/>
        </w:trPr>
        <w:tc>
          <w:tcPr>
            <w:tcW w:w="2695" w:type="dxa"/>
            <w:tcBorders>
              <w:top w:val="single" w:color="000000" w:sz="6" w:space="0"/>
              <w:bottom w:val="single" w:color="000000" w:sz="6" w:space="0"/>
              <w:right w:val="single" w:color="000000" w:sz="6" w:space="0"/>
            </w:tcBorders>
          </w:tcPr>
          <w:p>
            <w:pPr>
              <w:pStyle w:val="45"/>
              <w:spacing w:before="141"/>
              <w:ind w:left="107"/>
              <w:rPr>
                <w:rFonts w:ascii="宋体" w:hAnsi="宋体" w:eastAsia="宋体" w:cs="宋体"/>
                <w:sz w:val="24"/>
              </w:rPr>
            </w:pPr>
            <w:r>
              <w:rPr>
                <w:rFonts w:hint="eastAsia" w:ascii="宋体" w:hAnsi="宋体" w:eastAsia="宋体" w:cs="宋体"/>
                <w:sz w:val="24"/>
              </w:rPr>
              <w:t>组织结构</w:t>
            </w:r>
          </w:p>
        </w:tc>
        <w:tc>
          <w:tcPr>
            <w:tcW w:w="7484" w:type="dxa"/>
            <w:gridSpan w:val="9"/>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4" w:hRule="atLeast"/>
          <w:jc w:val="center"/>
        </w:trPr>
        <w:tc>
          <w:tcPr>
            <w:tcW w:w="2695" w:type="dxa"/>
            <w:tcBorders>
              <w:top w:val="single" w:color="000000" w:sz="6" w:space="0"/>
              <w:bottom w:val="single" w:color="000000" w:sz="6" w:space="0"/>
              <w:right w:val="single" w:color="000000" w:sz="6" w:space="0"/>
            </w:tcBorders>
          </w:tcPr>
          <w:p>
            <w:pPr>
              <w:pStyle w:val="45"/>
              <w:spacing w:before="155"/>
              <w:ind w:left="107"/>
              <w:rPr>
                <w:rFonts w:ascii="宋体" w:hAnsi="宋体" w:eastAsia="宋体" w:cs="宋体"/>
                <w:sz w:val="24"/>
              </w:rPr>
            </w:pPr>
            <w:r>
              <w:rPr>
                <w:rFonts w:hint="eastAsia" w:ascii="宋体" w:hAnsi="宋体" w:eastAsia="宋体" w:cs="宋体"/>
                <w:sz w:val="24"/>
              </w:rPr>
              <w:t>简介</w:t>
            </w:r>
          </w:p>
        </w:tc>
        <w:tc>
          <w:tcPr>
            <w:tcW w:w="7484" w:type="dxa"/>
            <w:gridSpan w:val="9"/>
            <w:tcBorders>
              <w:top w:val="single" w:color="000000" w:sz="6" w:space="0"/>
              <w:left w:val="single" w:color="000000" w:sz="6" w:space="0"/>
              <w:bottom w:val="single" w:color="000000" w:sz="6" w:space="0"/>
            </w:tcBorders>
          </w:tcPr>
          <w:p>
            <w:pPr>
              <w:pStyle w:val="45"/>
              <w:ind w:left="115" w:right="-58"/>
              <w:rPr>
                <w:rFonts w:ascii="宋体" w:hAnsi="宋体" w:eastAsia="宋体" w:cs="宋体"/>
                <w:sz w:val="24"/>
              </w:rPr>
            </w:pPr>
            <w:r>
              <w:rPr>
                <w:rFonts w:hint="eastAsia" w:ascii="宋体" w:hAnsi="宋体" w:eastAsia="宋体" w:cs="宋体"/>
                <w:spacing w:val="-16"/>
                <w:sz w:val="24"/>
              </w:rPr>
              <w:t>包括但不限于：企业经营范围、发展历程、经营业绩、获奖情况、</w:t>
            </w:r>
            <w:r>
              <w:rPr>
                <w:rFonts w:hint="eastAsia" w:ascii="宋体" w:hAnsi="宋体" w:eastAsia="宋体" w:cs="宋体"/>
                <w:sz w:val="24"/>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6" w:hRule="atLeast"/>
          <w:jc w:val="center"/>
        </w:trPr>
        <w:tc>
          <w:tcPr>
            <w:tcW w:w="2695" w:type="dxa"/>
            <w:tcBorders>
              <w:top w:val="single" w:color="000000" w:sz="6" w:space="0"/>
              <w:bottom w:val="single" w:color="000000" w:sz="6" w:space="0"/>
              <w:right w:val="single" w:color="000000" w:sz="6" w:space="0"/>
            </w:tcBorders>
          </w:tcPr>
          <w:p>
            <w:pPr>
              <w:pStyle w:val="45"/>
              <w:spacing w:before="144"/>
              <w:ind w:left="107"/>
              <w:rPr>
                <w:rFonts w:ascii="宋体" w:hAnsi="宋体" w:eastAsia="宋体" w:cs="宋体"/>
                <w:sz w:val="24"/>
              </w:rPr>
            </w:pPr>
            <w:r>
              <w:rPr>
                <w:rFonts w:hint="eastAsia" w:ascii="宋体" w:hAnsi="宋体" w:eastAsia="宋体" w:cs="宋体"/>
                <w:sz w:val="24"/>
              </w:rPr>
              <w:t>法定代表人</w:t>
            </w:r>
          </w:p>
        </w:tc>
        <w:tc>
          <w:tcPr>
            <w:tcW w:w="1274" w:type="dxa"/>
            <w:tcBorders>
              <w:top w:val="single" w:color="000000" w:sz="6" w:space="0"/>
              <w:left w:val="single" w:color="000000" w:sz="6" w:space="0"/>
              <w:bottom w:val="single" w:color="000000" w:sz="6" w:space="0"/>
              <w:right w:val="single" w:color="000000" w:sz="6" w:space="0"/>
            </w:tcBorders>
          </w:tcPr>
          <w:p>
            <w:pPr>
              <w:pStyle w:val="45"/>
              <w:spacing w:before="144"/>
              <w:ind w:left="115"/>
              <w:rPr>
                <w:rFonts w:ascii="宋体" w:hAnsi="宋体" w:eastAsia="宋体" w:cs="宋体"/>
                <w:sz w:val="24"/>
              </w:rPr>
            </w:pPr>
            <w:r>
              <w:rPr>
                <w:rFonts w:hint="eastAsia" w:ascii="宋体" w:hAnsi="宋体" w:eastAsia="宋体" w:cs="宋体"/>
                <w:sz w:val="24"/>
              </w:rPr>
              <w:t>姓名</w:t>
            </w:r>
          </w:p>
        </w:tc>
        <w:tc>
          <w:tcPr>
            <w:tcW w:w="2143"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487" w:type="dxa"/>
            <w:gridSpan w:val="3"/>
            <w:tcBorders>
              <w:top w:val="single" w:color="000000" w:sz="6" w:space="0"/>
              <w:left w:val="single" w:color="000000" w:sz="6" w:space="0"/>
              <w:bottom w:val="single" w:color="000000" w:sz="6" w:space="0"/>
              <w:right w:val="single" w:color="000000" w:sz="6" w:space="0"/>
            </w:tcBorders>
          </w:tcPr>
          <w:p>
            <w:pPr>
              <w:pStyle w:val="45"/>
              <w:spacing w:before="144"/>
              <w:ind w:left="116"/>
              <w:rPr>
                <w:rFonts w:ascii="宋体" w:hAnsi="宋体" w:eastAsia="宋体" w:cs="宋体"/>
                <w:sz w:val="24"/>
              </w:rPr>
            </w:pPr>
            <w:r>
              <w:rPr>
                <w:rFonts w:hint="eastAsia" w:ascii="宋体" w:hAnsi="宋体" w:eastAsia="宋体" w:cs="宋体"/>
                <w:sz w:val="24"/>
              </w:rPr>
              <w:t>技术职称</w:t>
            </w:r>
          </w:p>
        </w:tc>
        <w:tc>
          <w:tcPr>
            <w:tcW w:w="1503" w:type="dxa"/>
            <w:gridSpan w:val="2"/>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856" w:type="dxa"/>
            <w:tcBorders>
              <w:top w:val="single" w:color="000000" w:sz="6" w:space="0"/>
              <w:left w:val="single" w:color="000000" w:sz="6" w:space="0"/>
              <w:bottom w:val="single" w:color="000000" w:sz="6" w:space="0"/>
              <w:right w:val="single" w:color="000000" w:sz="6" w:space="0"/>
            </w:tcBorders>
          </w:tcPr>
          <w:p>
            <w:pPr>
              <w:pStyle w:val="45"/>
              <w:spacing w:before="144"/>
              <w:ind w:right="104"/>
              <w:jc w:val="right"/>
              <w:rPr>
                <w:rFonts w:ascii="宋体" w:hAnsi="宋体" w:eastAsia="宋体" w:cs="宋体"/>
                <w:sz w:val="24"/>
              </w:rPr>
            </w:pPr>
            <w:r>
              <w:rPr>
                <w:rFonts w:hint="eastAsia" w:ascii="宋体" w:hAnsi="宋体" w:eastAsia="宋体" w:cs="宋体"/>
                <w:sz w:val="24"/>
              </w:rPr>
              <w:t>电话</w:t>
            </w:r>
          </w:p>
        </w:tc>
        <w:tc>
          <w:tcPr>
            <w:tcW w:w="221" w:type="dxa"/>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jc w:val="center"/>
        </w:trPr>
        <w:tc>
          <w:tcPr>
            <w:tcW w:w="2695" w:type="dxa"/>
            <w:tcBorders>
              <w:top w:val="single" w:color="000000" w:sz="6" w:space="0"/>
              <w:bottom w:val="single" w:color="000000" w:sz="6" w:space="0"/>
              <w:right w:val="single" w:color="000000" w:sz="6" w:space="0"/>
            </w:tcBorders>
          </w:tcPr>
          <w:p>
            <w:pPr>
              <w:pStyle w:val="45"/>
              <w:spacing w:before="158"/>
              <w:ind w:left="107"/>
              <w:rPr>
                <w:rFonts w:ascii="宋体" w:hAnsi="宋体" w:eastAsia="宋体" w:cs="宋体"/>
                <w:sz w:val="24"/>
              </w:rPr>
            </w:pPr>
            <w:r>
              <w:rPr>
                <w:rFonts w:hint="eastAsia" w:ascii="宋体" w:hAnsi="宋体" w:eastAsia="宋体" w:cs="宋体"/>
                <w:sz w:val="24"/>
              </w:rPr>
              <w:t>技术负责人</w:t>
            </w:r>
          </w:p>
        </w:tc>
        <w:tc>
          <w:tcPr>
            <w:tcW w:w="1274" w:type="dxa"/>
            <w:tcBorders>
              <w:top w:val="single" w:color="000000" w:sz="6" w:space="0"/>
              <w:left w:val="single" w:color="000000" w:sz="6" w:space="0"/>
              <w:bottom w:val="single" w:color="000000" w:sz="6" w:space="0"/>
              <w:right w:val="single" w:color="000000" w:sz="6" w:space="0"/>
            </w:tcBorders>
          </w:tcPr>
          <w:p>
            <w:pPr>
              <w:pStyle w:val="45"/>
              <w:spacing w:before="158"/>
              <w:ind w:left="115"/>
              <w:rPr>
                <w:rFonts w:ascii="宋体" w:hAnsi="宋体" w:eastAsia="宋体" w:cs="宋体"/>
                <w:sz w:val="24"/>
              </w:rPr>
            </w:pPr>
            <w:r>
              <w:rPr>
                <w:rFonts w:hint="eastAsia" w:ascii="宋体" w:hAnsi="宋体" w:eastAsia="宋体" w:cs="宋体"/>
                <w:sz w:val="24"/>
              </w:rPr>
              <w:t>姓名</w:t>
            </w:r>
          </w:p>
        </w:tc>
        <w:tc>
          <w:tcPr>
            <w:tcW w:w="2143"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487" w:type="dxa"/>
            <w:gridSpan w:val="3"/>
            <w:tcBorders>
              <w:top w:val="single" w:color="000000" w:sz="6" w:space="0"/>
              <w:left w:val="single" w:color="000000" w:sz="6" w:space="0"/>
              <w:bottom w:val="single" w:color="000000" w:sz="6" w:space="0"/>
              <w:right w:val="single" w:color="000000" w:sz="6" w:space="0"/>
            </w:tcBorders>
          </w:tcPr>
          <w:p>
            <w:pPr>
              <w:pStyle w:val="45"/>
              <w:spacing w:before="158"/>
              <w:ind w:left="116"/>
              <w:rPr>
                <w:rFonts w:ascii="宋体" w:hAnsi="宋体" w:eastAsia="宋体" w:cs="宋体"/>
                <w:sz w:val="24"/>
              </w:rPr>
            </w:pPr>
            <w:r>
              <w:rPr>
                <w:rFonts w:hint="eastAsia" w:ascii="宋体" w:hAnsi="宋体" w:eastAsia="宋体" w:cs="宋体"/>
                <w:sz w:val="24"/>
              </w:rPr>
              <w:t>技术职称</w:t>
            </w:r>
          </w:p>
        </w:tc>
        <w:tc>
          <w:tcPr>
            <w:tcW w:w="1503" w:type="dxa"/>
            <w:gridSpan w:val="2"/>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856" w:type="dxa"/>
            <w:tcBorders>
              <w:top w:val="single" w:color="000000" w:sz="6" w:space="0"/>
              <w:left w:val="single" w:color="000000" w:sz="6" w:space="0"/>
              <w:bottom w:val="single" w:color="000000" w:sz="6" w:space="0"/>
              <w:right w:val="single" w:color="000000" w:sz="6" w:space="0"/>
            </w:tcBorders>
          </w:tcPr>
          <w:p>
            <w:pPr>
              <w:pStyle w:val="45"/>
              <w:spacing w:before="158"/>
              <w:ind w:right="104"/>
              <w:jc w:val="right"/>
              <w:rPr>
                <w:rFonts w:ascii="宋体" w:hAnsi="宋体" w:eastAsia="宋体" w:cs="宋体"/>
                <w:sz w:val="24"/>
              </w:rPr>
            </w:pPr>
            <w:r>
              <w:rPr>
                <w:rFonts w:hint="eastAsia" w:ascii="宋体" w:hAnsi="宋体" w:eastAsia="宋体" w:cs="宋体"/>
                <w:sz w:val="24"/>
              </w:rPr>
              <w:t>电话</w:t>
            </w:r>
          </w:p>
        </w:tc>
        <w:tc>
          <w:tcPr>
            <w:tcW w:w="221" w:type="dxa"/>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45"/>
              <w:spacing w:before="151"/>
              <w:ind w:left="107"/>
              <w:rPr>
                <w:rFonts w:ascii="宋体" w:hAnsi="宋体" w:eastAsia="宋体" w:cs="宋体"/>
                <w:sz w:val="24"/>
              </w:rPr>
            </w:pPr>
            <w:r>
              <w:rPr>
                <w:rFonts w:hint="eastAsia" w:ascii="宋体" w:hAnsi="宋体" w:eastAsia="宋体" w:cs="宋体"/>
                <w:sz w:val="24"/>
              </w:rPr>
              <w:t>成立时间</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4067" w:type="dxa"/>
            <w:gridSpan w:val="7"/>
            <w:tcBorders>
              <w:top w:val="single" w:color="000000" w:sz="6" w:space="0"/>
              <w:left w:val="single" w:color="000000" w:sz="6" w:space="0"/>
              <w:bottom w:val="single" w:color="000000" w:sz="6" w:space="0"/>
            </w:tcBorders>
          </w:tcPr>
          <w:p>
            <w:pPr>
              <w:pStyle w:val="45"/>
              <w:spacing w:before="151"/>
              <w:ind w:left="116"/>
              <w:rPr>
                <w:rFonts w:ascii="宋体" w:hAnsi="宋体" w:eastAsia="宋体" w:cs="宋体"/>
                <w:sz w:val="24"/>
              </w:rPr>
            </w:pPr>
            <w:r>
              <w:rPr>
                <w:rFonts w:hint="eastAsia" w:ascii="宋体" w:hAnsi="宋体" w:eastAsia="宋体" w:cs="宋体"/>
                <w:sz w:val="24"/>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45"/>
              <w:spacing w:before="151"/>
              <w:ind w:left="107"/>
              <w:rPr>
                <w:rFonts w:ascii="宋体" w:hAnsi="宋体" w:eastAsia="宋体" w:cs="宋体"/>
                <w:sz w:val="24"/>
              </w:rPr>
            </w:pPr>
            <w:r>
              <w:rPr>
                <w:rFonts w:hint="eastAsia" w:ascii="宋体" w:hAnsi="宋体" w:eastAsia="宋体" w:cs="宋体"/>
                <w:sz w:val="24"/>
              </w:rPr>
              <w:t>企业资质等级</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846" w:type="dxa"/>
            <w:vMerge w:val="restart"/>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b/>
                <w:sz w:val="24"/>
              </w:rPr>
            </w:pPr>
          </w:p>
          <w:p>
            <w:pPr>
              <w:pStyle w:val="45"/>
              <w:rPr>
                <w:rFonts w:ascii="宋体" w:hAnsi="宋体" w:eastAsia="宋体" w:cs="宋体"/>
                <w:b/>
                <w:sz w:val="24"/>
              </w:rPr>
            </w:pPr>
          </w:p>
          <w:p>
            <w:pPr>
              <w:pStyle w:val="45"/>
              <w:rPr>
                <w:rFonts w:ascii="宋体" w:hAnsi="宋体" w:eastAsia="宋体" w:cs="宋体"/>
                <w:b/>
                <w:sz w:val="24"/>
              </w:rPr>
            </w:pPr>
          </w:p>
          <w:p>
            <w:pPr>
              <w:pStyle w:val="45"/>
              <w:rPr>
                <w:rFonts w:ascii="宋体" w:hAnsi="宋体" w:eastAsia="宋体" w:cs="宋体"/>
                <w:b/>
                <w:sz w:val="24"/>
              </w:rPr>
            </w:pPr>
          </w:p>
          <w:p>
            <w:pPr>
              <w:pStyle w:val="45"/>
              <w:spacing w:before="1"/>
              <w:ind w:left="116"/>
              <w:rPr>
                <w:rFonts w:ascii="宋体" w:hAnsi="宋体" w:eastAsia="宋体" w:cs="宋体"/>
                <w:sz w:val="24"/>
              </w:rPr>
            </w:pPr>
            <w:r>
              <w:rPr>
                <w:rFonts w:hint="eastAsia" w:ascii="宋体" w:hAnsi="宋体" w:eastAsia="宋体" w:cs="宋体"/>
                <w:sz w:val="24"/>
              </w:rPr>
              <w:t>其中</w:t>
            </w:r>
          </w:p>
        </w:tc>
        <w:tc>
          <w:tcPr>
            <w:tcW w:w="2144" w:type="dxa"/>
            <w:gridSpan w:val="4"/>
            <w:tcBorders>
              <w:top w:val="single" w:color="000000" w:sz="6" w:space="0"/>
              <w:left w:val="single" w:color="000000" w:sz="6" w:space="0"/>
              <w:bottom w:val="single" w:color="000000" w:sz="6" w:space="0"/>
              <w:right w:val="single" w:color="000000" w:sz="6" w:space="0"/>
            </w:tcBorders>
          </w:tcPr>
          <w:p>
            <w:pPr>
              <w:pStyle w:val="45"/>
              <w:spacing w:before="151"/>
              <w:ind w:left="118"/>
              <w:rPr>
                <w:rFonts w:ascii="宋体" w:hAnsi="宋体" w:eastAsia="宋体" w:cs="宋体"/>
                <w:sz w:val="24"/>
              </w:rPr>
            </w:pPr>
            <w:r>
              <w:rPr>
                <w:rFonts w:hint="eastAsia" w:ascii="宋体" w:hAnsi="宋体" w:eastAsia="宋体" w:cs="宋体"/>
                <w:sz w:val="24"/>
              </w:rPr>
              <w:t>高级职称人员</w:t>
            </w:r>
          </w:p>
        </w:tc>
        <w:tc>
          <w:tcPr>
            <w:tcW w:w="1077" w:type="dxa"/>
            <w:gridSpan w:val="2"/>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2695" w:type="dxa"/>
            <w:tcBorders>
              <w:top w:val="single" w:color="000000" w:sz="6" w:space="0"/>
              <w:bottom w:val="single" w:color="000000" w:sz="6" w:space="0"/>
              <w:right w:val="single" w:color="000000" w:sz="6" w:space="0"/>
            </w:tcBorders>
          </w:tcPr>
          <w:p>
            <w:pPr>
              <w:pStyle w:val="45"/>
              <w:spacing w:before="110"/>
              <w:ind w:left="107"/>
              <w:rPr>
                <w:rFonts w:ascii="宋体" w:hAnsi="宋体" w:eastAsia="宋体" w:cs="宋体"/>
                <w:sz w:val="24"/>
              </w:rPr>
            </w:pPr>
            <w:r>
              <w:rPr>
                <w:rFonts w:hint="eastAsia" w:ascii="宋体" w:hAnsi="宋体" w:eastAsia="宋体" w:cs="宋体"/>
                <w:sz w:val="24"/>
              </w:rPr>
              <w:t>营业执照号</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846" w:type="dxa"/>
            <w:vMerge w:val="continue"/>
            <w:tcBorders>
              <w:top w:val="nil"/>
              <w:left w:val="single" w:color="000000" w:sz="6" w:space="0"/>
              <w:bottom w:val="single" w:color="000000" w:sz="6" w:space="0"/>
              <w:right w:val="single" w:color="000000" w:sz="6" w:space="0"/>
            </w:tcBorders>
          </w:tcPr>
          <w:p>
            <w:pPr>
              <w:rPr>
                <w:rFonts w:ascii="宋体" w:hAnsi="宋体" w:eastAsia="宋体" w:cs="宋体"/>
                <w:sz w:val="24"/>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45"/>
              <w:spacing w:before="110"/>
              <w:ind w:left="118"/>
              <w:rPr>
                <w:rFonts w:ascii="宋体" w:hAnsi="宋体" w:eastAsia="宋体" w:cs="宋体"/>
                <w:sz w:val="24"/>
              </w:rPr>
            </w:pPr>
            <w:r>
              <w:rPr>
                <w:rFonts w:hint="eastAsia" w:ascii="宋体" w:hAnsi="宋体" w:eastAsia="宋体" w:cs="宋体"/>
                <w:sz w:val="24"/>
              </w:rPr>
              <w:t>中级职称人员</w:t>
            </w:r>
          </w:p>
        </w:tc>
        <w:tc>
          <w:tcPr>
            <w:tcW w:w="1077" w:type="dxa"/>
            <w:gridSpan w:val="2"/>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2695" w:type="dxa"/>
            <w:tcBorders>
              <w:top w:val="single" w:color="000000" w:sz="6" w:space="0"/>
              <w:bottom w:val="single" w:color="000000" w:sz="6" w:space="0"/>
              <w:right w:val="single" w:color="000000" w:sz="6" w:space="0"/>
            </w:tcBorders>
          </w:tcPr>
          <w:p>
            <w:pPr>
              <w:pStyle w:val="45"/>
              <w:spacing w:before="79"/>
              <w:ind w:left="107"/>
              <w:rPr>
                <w:rFonts w:ascii="宋体" w:hAnsi="宋体" w:eastAsia="宋体" w:cs="宋体"/>
                <w:sz w:val="24"/>
              </w:rPr>
            </w:pPr>
            <w:r>
              <w:rPr>
                <w:rFonts w:hint="eastAsia" w:ascii="宋体" w:hAnsi="宋体" w:eastAsia="宋体" w:cs="宋体"/>
                <w:sz w:val="24"/>
              </w:rPr>
              <w:t>注册资金</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846" w:type="dxa"/>
            <w:vMerge w:val="continue"/>
            <w:tcBorders>
              <w:top w:val="nil"/>
              <w:left w:val="single" w:color="000000" w:sz="6" w:space="0"/>
              <w:bottom w:val="single" w:color="000000" w:sz="6" w:space="0"/>
              <w:right w:val="single" w:color="000000" w:sz="6" w:space="0"/>
            </w:tcBorders>
          </w:tcPr>
          <w:p>
            <w:pPr>
              <w:rPr>
                <w:rFonts w:ascii="宋体" w:hAnsi="宋体" w:eastAsia="宋体" w:cs="宋体"/>
                <w:sz w:val="24"/>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45"/>
              <w:spacing w:before="79"/>
              <w:ind w:left="118"/>
              <w:rPr>
                <w:rFonts w:ascii="宋体" w:hAnsi="宋体" w:eastAsia="宋体" w:cs="宋体"/>
                <w:sz w:val="24"/>
              </w:rPr>
            </w:pPr>
            <w:r>
              <w:rPr>
                <w:rFonts w:hint="eastAsia" w:ascii="宋体" w:hAnsi="宋体" w:eastAsia="宋体" w:cs="宋体"/>
                <w:sz w:val="24"/>
              </w:rPr>
              <w:t>初级职称人员</w:t>
            </w:r>
          </w:p>
        </w:tc>
        <w:tc>
          <w:tcPr>
            <w:tcW w:w="1077" w:type="dxa"/>
            <w:gridSpan w:val="2"/>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3" w:hRule="atLeast"/>
          <w:jc w:val="center"/>
        </w:trPr>
        <w:tc>
          <w:tcPr>
            <w:tcW w:w="2695" w:type="dxa"/>
            <w:tcBorders>
              <w:top w:val="single" w:color="000000" w:sz="6" w:space="0"/>
              <w:bottom w:val="single" w:color="000000" w:sz="6" w:space="0"/>
              <w:right w:val="single" w:color="000000" w:sz="6" w:space="0"/>
            </w:tcBorders>
          </w:tcPr>
          <w:p>
            <w:pPr>
              <w:pStyle w:val="45"/>
              <w:spacing w:before="108"/>
              <w:ind w:left="107"/>
              <w:rPr>
                <w:rFonts w:ascii="宋体" w:hAnsi="宋体" w:eastAsia="宋体" w:cs="宋体"/>
                <w:sz w:val="24"/>
              </w:rPr>
            </w:pPr>
            <w:r>
              <w:rPr>
                <w:rFonts w:hint="eastAsia" w:ascii="宋体" w:hAnsi="宋体" w:eastAsia="宋体" w:cs="宋体"/>
                <w:sz w:val="24"/>
              </w:rPr>
              <w:t>开户银行</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846" w:type="dxa"/>
            <w:vMerge w:val="continue"/>
            <w:tcBorders>
              <w:top w:val="nil"/>
              <w:left w:val="single" w:color="000000" w:sz="6" w:space="0"/>
              <w:bottom w:val="single" w:color="000000" w:sz="6" w:space="0"/>
              <w:right w:val="single" w:color="000000" w:sz="6" w:space="0"/>
            </w:tcBorders>
          </w:tcPr>
          <w:p>
            <w:pPr>
              <w:rPr>
                <w:rFonts w:ascii="宋体" w:hAnsi="宋体" w:eastAsia="宋体" w:cs="宋体"/>
                <w:sz w:val="24"/>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45"/>
              <w:spacing w:before="108"/>
              <w:ind w:left="118"/>
              <w:rPr>
                <w:rFonts w:ascii="宋体" w:hAnsi="宋体" w:eastAsia="宋体" w:cs="宋体"/>
                <w:sz w:val="24"/>
              </w:rPr>
            </w:pPr>
            <w:r>
              <w:rPr>
                <w:rFonts w:hint="eastAsia" w:ascii="宋体" w:hAnsi="宋体" w:eastAsia="宋体" w:cs="宋体"/>
                <w:sz w:val="24"/>
              </w:rPr>
              <w:t>其他……</w:t>
            </w:r>
          </w:p>
        </w:tc>
        <w:tc>
          <w:tcPr>
            <w:tcW w:w="1077" w:type="dxa"/>
            <w:gridSpan w:val="2"/>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jc w:val="center"/>
        </w:trPr>
        <w:tc>
          <w:tcPr>
            <w:tcW w:w="2695" w:type="dxa"/>
            <w:tcBorders>
              <w:top w:val="single" w:color="000000" w:sz="6" w:space="0"/>
              <w:bottom w:val="single" w:color="000000" w:sz="6" w:space="0"/>
              <w:right w:val="single" w:color="000000" w:sz="6" w:space="0"/>
            </w:tcBorders>
          </w:tcPr>
          <w:p>
            <w:pPr>
              <w:pStyle w:val="45"/>
              <w:spacing w:before="52"/>
              <w:ind w:left="107"/>
              <w:rPr>
                <w:rFonts w:ascii="宋体" w:hAnsi="宋体" w:eastAsia="宋体" w:cs="宋体"/>
                <w:sz w:val="24"/>
              </w:rPr>
            </w:pPr>
            <w:r>
              <w:rPr>
                <w:rFonts w:hint="eastAsia" w:ascii="宋体" w:hAnsi="宋体" w:eastAsia="宋体" w:cs="宋体"/>
                <w:sz w:val="24"/>
              </w:rPr>
              <w:t>账号</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846" w:type="dxa"/>
            <w:vMerge w:val="continue"/>
            <w:tcBorders>
              <w:top w:val="nil"/>
              <w:left w:val="single" w:color="000000" w:sz="6" w:space="0"/>
              <w:bottom w:val="single" w:color="000000" w:sz="6" w:space="0"/>
              <w:right w:val="single" w:color="000000" w:sz="6" w:space="0"/>
            </w:tcBorders>
          </w:tcPr>
          <w:p>
            <w:pPr>
              <w:rPr>
                <w:rFonts w:ascii="宋体" w:hAnsi="宋体" w:eastAsia="宋体" w:cs="宋体"/>
                <w:sz w:val="24"/>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77" w:type="dxa"/>
            <w:gridSpan w:val="2"/>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5" w:hRule="atLeast"/>
          <w:jc w:val="center"/>
        </w:trPr>
        <w:tc>
          <w:tcPr>
            <w:tcW w:w="2695" w:type="dxa"/>
            <w:tcBorders>
              <w:top w:val="single" w:color="000000" w:sz="6" w:space="0"/>
              <w:right w:val="single" w:color="000000" w:sz="6" w:space="0"/>
            </w:tcBorders>
          </w:tcPr>
          <w:p>
            <w:pPr>
              <w:pStyle w:val="45"/>
              <w:spacing w:before="93"/>
              <w:ind w:left="107"/>
              <w:rPr>
                <w:rFonts w:ascii="宋体" w:hAnsi="宋体" w:eastAsia="宋体" w:cs="宋体"/>
                <w:sz w:val="24"/>
              </w:rPr>
            </w:pPr>
            <w:r>
              <w:rPr>
                <w:rFonts w:hint="eastAsia" w:ascii="宋体" w:hAnsi="宋体" w:eastAsia="宋体" w:cs="宋体"/>
                <w:sz w:val="24"/>
              </w:rPr>
              <w:t>经营范围备注</w:t>
            </w:r>
          </w:p>
        </w:tc>
        <w:tc>
          <w:tcPr>
            <w:tcW w:w="7484" w:type="dxa"/>
            <w:gridSpan w:val="9"/>
            <w:tcBorders>
              <w:top w:val="single" w:color="000000" w:sz="6" w:space="0"/>
              <w:left w:val="single" w:color="000000" w:sz="6" w:space="0"/>
            </w:tcBorders>
          </w:tcPr>
          <w:p>
            <w:pPr>
              <w:pStyle w:val="45"/>
              <w:rPr>
                <w:rFonts w:ascii="宋体" w:hAnsi="宋体" w:eastAsia="宋体" w:cs="宋体"/>
                <w:sz w:val="24"/>
              </w:rPr>
            </w:pPr>
          </w:p>
        </w:tc>
      </w:tr>
    </w:tbl>
    <w:p>
      <w:pPr>
        <w:pStyle w:val="5"/>
        <w:spacing w:before="4"/>
        <w:rPr>
          <w:rFonts w:ascii="宋体" w:hAnsi="宋体" w:eastAsia="宋体" w:cs="宋体"/>
          <w:b/>
        </w:rPr>
      </w:pPr>
    </w:p>
    <w:p>
      <w:pPr>
        <w:rPr>
          <w:rFonts w:ascii="宋体" w:hAnsi="宋体" w:eastAsia="宋体" w:cs="宋体"/>
          <w:sz w:val="24"/>
        </w:rPr>
      </w:pPr>
      <w:r>
        <w:rPr>
          <w:rFonts w:hint="eastAsia" w:ascii="宋体" w:hAnsi="宋体" w:eastAsia="宋体" w:cs="宋体"/>
          <w:sz w:val="24"/>
        </w:rPr>
        <w:br w:type="page"/>
      </w:r>
    </w:p>
    <w:p>
      <w:pPr>
        <w:pStyle w:val="11"/>
        <w:spacing w:before="67"/>
        <w:ind w:left="0"/>
        <w:rPr>
          <w:rFonts w:ascii="宋体" w:hAnsi="宋体" w:eastAsia="宋体" w:cs="宋体"/>
          <w:lang w:val="en-US"/>
        </w:rPr>
      </w:pPr>
      <w:bookmarkStart w:id="142" w:name="_Toc8022"/>
      <w:bookmarkStart w:id="143" w:name="_Toc16932"/>
      <w:r>
        <w:rPr>
          <w:rFonts w:hint="eastAsia" w:ascii="宋体" w:hAnsi="宋体" w:eastAsia="宋体" w:cs="宋体"/>
        </w:rPr>
        <w:t xml:space="preserve">附件 </w:t>
      </w:r>
      <w:r>
        <w:rPr>
          <w:rFonts w:hint="eastAsia" w:ascii="宋体" w:hAnsi="宋体" w:eastAsia="宋体" w:cs="宋体"/>
          <w:lang w:val="en-US"/>
        </w:rPr>
        <w:t>3</w:t>
      </w:r>
      <w:r>
        <w:rPr>
          <w:rFonts w:hint="eastAsia" w:ascii="宋体" w:hAnsi="宋体" w:eastAsia="宋体" w:cs="宋体"/>
        </w:rPr>
        <w:t>-2</w:t>
      </w:r>
      <w:r>
        <w:rPr>
          <w:rFonts w:hint="eastAsia" w:ascii="宋体" w:hAnsi="宋体" w:eastAsia="宋体" w:cs="宋体"/>
          <w:lang w:val="en-US"/>
        </w:rPr>
        <w:t xml:space="preserve"> 投标人</w:t>
      </w:r>
      <w:r>
        <w:rPr>
          <w:rFonts w:hint="eastAsia" w:ascii="宋体" w:hAnsi="宋体" w:eastAsia="宋体" w:cs="宋体"/>
        </w:rPr>
        <w:t>单位简介</w:t>
      </w:r>
      <w:bookmarkEnd w:id="142"/>
      <w:bookmarkEnd w:id="143"/>
    </w:p>
    <w:p>
      <w:pPr>
        <w:pStyle w:val="5"/>
        <w:rPr>
          <w:rFonts w:ascii="宋体" w:hAnsi="宋体" w:eastAsia="宋体" w:cs="宋体"/>
          <w:b/>
        </w:rPr>
      </w:pPr>
    </w:p>
    <w:p>
      <w:pPr>
        <w:pStyle w:val="5"/>
        <w:spacing w:before="11"/>
        <w:rPr>
          <w:rFonts w:ascii="宋体" w:hAnsi="宋体" w:eastAsia="宋体" w:cs="宋体"/>
          <w:b/>
        </w:rPr>
      </w:pPr>
    </w:p>
    <w:p>
      <w:pPr>
        <w:pStyle w:val="11"/>
        <w:ind w:left="0" w:right="156"/>
        <w:jc w:val="center"/>
        <w:rPr>
          <w:rFonts w:ascii="宋体" w:hAnsi="宋体" w:eastAsia="宋体" w:cs="宋体"/>
        </w:rPr>
      </w:pPr>
    </w:p>
    <w:p>
      <w:pPr>
        <w:pStyle w:val="33"/>
        <w:spacing w:line="360" w:lineRule="auto"/>
        <w:ind w:right="-92" w:rightChars="-44"/>
        <w:jc w:val="both"/>
        <w:rPr>
          <w:rFonts w:ascii="宋体" w:hAnsi="宋体" w:cs="宋体"/>
          <w:sz w:val="24"/>
          <w:szCs w:val="24"/>
        </w:rPr>
      </w:pPr>
      <w:r>
        <w:rPr>
          <w:rFonts w:hint="eastAsia" w:ascii="宋体" w:hAnsi="宋体" w:cs="宋体"/>
          <w:sz w:val="24"/>
          <w:szCs w:val="24"/>
        </w:rPr>
        <w:t>（包括但不限于业务范围、所有权状况、组织机构及职能、人员构成、单位的场地环境和软硬件设施等）</w:t>
      </w:r>
    </w:p>
    <w:p>
      <w:pPr>
        <w:pStyle w:val="33"/>
        <w:spacing w:line="360" w:lineRule="auto"/>
        <w:ind w:right="-92" w:rightChars="-44"/>
        <w:jc w:val="both"/>
        <w:rPr>
          <w:rFonts w:ascii="宋体" w:hAnsi="宋体" w:cs="宋体"/>
          <w:sz w:val="24"/>
          <w:szCs w:val="24"/>
        </w:rPr>
      </w:pPr>
    </w:p>
    <w:p>
      <w:pPr>
        <w:pStyle w:val="33"/>
        <w:spacing w:line="360" w:lineRule="auto"/>
        <w:ind w:right="-92" w:rightChars="-44"/>
        <w:jc w:val="both"/>
        <w:rPr>
          <w:rFonts w:ascii="宋体" w:hAnsi="宋体" w:cs="宋体"/>
          <w:sz w:val="24"/>
          <w:szCs w:val="24"/>
        </w:rPr>
      </w:pPr>
    </w:p>
    <w:p>
      <w:pPr>
        <w:pStyle w:val="33"/>
        <w:spacing w:line="360" w:lineRule="auto"/>
        <w:ind w:right="-92" w:rightChars="-44"/>
        <w:jc w:val="both"/>
        <w:rPr>
          <w:rFonts w:ascii="宋体" w:hAnsi="宋体" w:cs="宋体"/>
          <w:sz w:val="24"/>
          <w:szCs w:val="24"/>
        </w:rPr>
        <w:sectPr>
          <w:pgSz w:w="11906" w:h="16838"/>
          <w:pgMar w:top="1440" w:right="1800" w:bottom="1440" w:left="1800" w:header="851" w:footer="992" w:gutter="0"/>
          <w:cols w:space="425" w:num="1"/>
          <w:docGrid w:type="lines" w:linePitch="312" w:charSpace="0"/>
        </w:sectPr>
      </w:pPr>
    </w:p>
    <w:bookmarkEnd w:id="131"/>
    <w:p>
      <w:pPr>
        <w:pStyle w:val="11"/>
        <w:spacing w:before="67"/>
        <w:ind w:left="0"/>
        <w:rPr>
          <w:rFonts w:ascii="宋体" w:hAnsi="宋体" w:eastAsia="宋体" w:cs="宋体"/>
        </w:rPr>
      </w:pPr>
      <w:bookmarkStart w:id="144" w:name="_Toc30877"/>
      <w:bookmarkStart w:id="145" w:name="_Toc18885"/>
      <w:r>
        <w:rPr>
          <w:rFonts w:hint="eastAsia" w:ascii="宋体" w:hAnsi="宋体" w:eastAsia="宋体" w:cs="宋体"/>
        </w:rPr>
        <w:t xml:space="preserve">附件 </w:t>
      </w:r>
      <w:r>
        <w:rPr>
          <w:rFonts w:hint="eastAsia" w:ascii="宋体" w:hAnsi="宋体" w:eastAsia="宋体" w:cs="宋体"/>
          <w:lang w:val="en-US"/>
        </w:rPr>
        <w:t>3</w:t>
      </w:r>
      <w:r>
        <w:rPr>
          <w:rFonts w:hint="eastAsia" w:ascii="宋体" w:hAnsi="宋体" w:eastAsia="宋体" w:cs="宋体"/>
        </w:rPr>
        <w:t xml:space="preserve">-3 </w:t>
      </w:r>
      <w:r>
        <w:rPr>
          <w:rFonts w:hint="eastAsia" w:ascii="宋体" w:hAnsi="宋体" w:eastAsia="宋体" w:cs="宋体"/>
          <w:lang w:val="en-US"/>
        </w:rPr>
        <w:t>投标人</w:t>
      </w:r>
      <w:r>
        <w:rPr>
          <w:rFonts w:hint="eastAsia" w:ascii="宋体" w:hAnsi="宋体" w:eastAsia="宋体" w:cs="宋体"/>
        </w:rPr>
        <w:t>同类型项目案例（</w:t>
      </w:r>
      <w:r>
        <w:rPr>
          <w:rFonts w:hint="eastAsia" w:ascii="宋体" w:hAnsi="宋体" w:eastAsia="宋体" w:cs="宋体"/>
          <w:lang w:val="en-US"/>
        </w:rPr>
        <w:t>业绩</w:t>
      </w:r>
      <w:r>
        <w:rPr>
          <w:rFonts w:hint="eastAsia" w:ascii="宋体" w:hAnsi="宋体" w:eastAsia="宋体" w:cs="宋体"/>
        </w:rPr>
        <w:t>）情况介绍【如有】</w:t>
      </w:r>
      <w:bookmarkEnd w:id="144"/>
      <w:bookmarkEnd w:id="145"/>
    </w:p>
    <w:p>
      <w:pPr>
        <w:pStyle w:val="5"/>
        <w:ind w:left="532" w:right="453"/>
        <w:jc w:val="center"/>
        <w:rPr>
          <w:rFonts w:ascii="宋体" w:hAnsi="宋体" w:eastAsia="宋体" w:cs="宋体"/>
        </w:rPr>
      </w:pPr>
      <w:r>
        <w:rPr>
          <w:rFonts w:hint="eastAsia" w:ascii="宋体" w:hAnsi="宋体" w:eastAsia="宋体" w:cs="宋体"/>
        </w:rPr>
        <w:t>业绩统计一览表和合同履行情况</w:t>
      </w:r>
    </w:p>
    <w:p>
      <w:pPr>
        <w:pStyle w:val="5"/>
        <w:spacing w:before="7"/>
        <w:rPr>
          <w:rFonts w:ascii="宋体" w:hAnsi="宋体" w:eastAsia="宋体" w:cs="宋体"/>
        </w:rPr>
      </w:pPr>
    </w:p>
    <w:tbl>
      <w:tblPr>
        <w:tblStyle w:val="28"/>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45"/>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序号</w:t>
            </w:r>
          </w:p>
        </w:tc>
        <w:tc>
          <w:tcPr>
            <w:tcW w:w="2400" w:type="dxa"/>
            <w:tcBorders>
              <w:left w:val="single" w:color="000000" w:sz="6" w:space="0"/>
              <w:bottom w:val="single" w:color="000000" w:sz="6" w:space="0"/>
              <w:right w:val="single" w:color="000000" w:sz="6" w:space="0"/>
            </w:tcBorders>
            <w:vAlign w:val="center"/>
          </w:tcPr>
          <w:p>
            <w:pPr>
              <w:pStyle w:val="45"/>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45"/>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项目</w:t>
            </w:r>
          </w:p>
          <w:p>
            <w:pPr>
              <w:pStyle w:val="45"/>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名称</w:t>
            </w:r>
          </w:p>
        </w:tc>
        <w:tc>
          <w:tcPr>
            <w:tcW w:w="1077" w:type="dxa"/>
            <w:tcBorders>
              <w:left w:val="single" w:color="000000" w:sz="6" w:space="0"/>
              <w:bottom w:val="single" w:color="000000" w:sz="6" w:space="0"/>
              <w:right w:val="single" w:color="000000" w:sz="6" w:space="0"/>
            </w:tcBorders>
            <w:vAlign w:val="center"/>
          </w:tcPr>
          <w:p>
            <w:pPr>
              <w:pStyle w:val="45"/>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项目</w:t>
            </w:r>
          </w:p>
          <w:p>
            <w:pPr>
              <w:pStyle w:val="45"/>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内容</w:t>
            </w:r>
          </w:p>
        </w:tc>
        <w:tc>
          <w:tcPr>
            <w:tcW w:w="1090" w:type="dxa"/>
            <w:tcBorders>
              <w:left w:val="single" w:color="000000" w:sz="6" w:space="0"/>
              <w:bottom w:val="single" w:color="000000" w:sz="6" w:space="0"/>
              <w:right w:val="single" w:color="000000" w:sz="6" w:space="0"/>
            </w:tcBorders>
            <w:vAlign w:val="center"/>
          </w:tcPr>
          <w:p>
            <w:pPr>
              <w:pStyle w:val="45"/>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合同</w:t>
            </w:r>
          </w:p>
          <w:p>
            <w:pPr>
              <w:pStyle w:val="45"/>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金额</w:t>
            </w:r>
          </w:p>
        </w:tc>
        <w:tc>
          <w:tcPr>
            <w:tcW w:w="905" w:type="dxa"/>
            <w:tcBorders>
              <w:left w:val="single" w:color="000000" w:sz="6" w:space="0"/>
              <w:bottom w:val="single" w:color="000000" w:sz="6" w:space="0"/>
              <w:right w:val="single" w:color="000000" w:sz="6" w:space="0"/>
            </w:tcBorders>
            <w:vAlign w:val="center"/>
          </w:tcPr>
          <w:p>
            <w:pPr>
              <w:pStyle w:val="45"/>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合同</w:t>
            </w:r>
            <w:r>
              <w:rPr>
                <w:rFonts w:hint="eastAsia" w:ascii="宋体" w:hAnsi="宋体" w:eastAsia="宋体" w:cs="宋体"/>
                <w:spacing w:val="-9"/>
                <w:sz w:val="24"/>
              </w:rPr>
              <w:t>签订日期</w:t>
            </w:r>
          </w:p>
        </w:tc>
        <w:tc>
          <w:tcPr>
            <w:tcW w:w="894" w:type="dxa"/>
            <w:tcBorders>
              <w:left w:val="single" w:color="000000" w:sz="6" w:space="0"/>
              <w:bottom w:val="single" w:color="000000" w:sz="6" w:space="0"/>
              <w:right w:val="single" w:color="000000" w:sz="6" w:space="0"/>
            </w:tcBorders>
            <w:vAlign w:val="center"/>
          </w:tcPr>
          <w:p>
            <w:pPr>
              <w:pStyle w:val="45"/>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完成</w:t>
            </w:r>
          </w:p>
          <w:p>
            <w:pPr>
              <w:pStyle w:val="45"/>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情况</w:t>
            </w:r>
          </w:p>
        </w:tc>
        <w:tc>
          <w:tcPr>
            <w:tcW w:w="605" w:type="dxa"/>
            <w:tcBorders>
              <w:left w:val="single" w:color="000000" w:sz="6" w:space="0"/>
              <w:bottom w:val="single" w:color="000000" w:sz="6" w:space="0"/>
            </w:tcBorders>
            <w:vAlign w:val="center"/>
          </w:tcPr>
          <w:p>
            <w:pPr>
              <w:pStyle w:val="45"/>
              <w:autoSpaceDE w:val="0"/>
              <w:autoSpaceDN w:val="0"/>
              <w:adjustRightInd w:val="0"/>
              <w:snapToGrid w:val="0"/>
              <w:jc w:val="center"/>
              <w:rPr>
                <w:rFonts w:ascii="宋体" w:hAnsi="宋体" w:eastAsia="宋体" w:cs="宋体"/>
                <w:sz w:val="24"/>
              </w:rPr>
            </w:pPr>
            <w:r>
              <w:rPr>
                <w:rFonts w:hint="eastAsia" w:ascii="宋体" w:hAnsi="宋体" w:eastAsia="宋体" w:cs="宋体"/>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5"/>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5"/>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5"/>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5"/>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5"/>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5"/>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5"/>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5"/>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45"/>
              <w:rPr>
                <w:rFonts w:ascii="宋体" w:hAnsi="宋体" w:eastAsia="宋体" w:cs="宋体"/>
                <w:sz w:val="24"/>
              </w:rPr>
            </w:pPr>
          </w:p>
        </w:tc>
        <w:tc>
          <w:tcPr>
            <w:tcW w:w="240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91"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77"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1090"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905"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894" w:type="dxa"/>
            <w:tcBorders>
              <w:top w:val="single" w:color="000000" w:sz="6" w:space="0"/>
              <w:left w:val="single" w:color="000000" w:sz="6" w:space="0"/>
              <w:bottom w:val="single" w:color="000000" w:sz="6" w:space="0"/>
              <w:right w:val="single" w:color="000000" w:sz="6" w:space="0"/>
            </w:tcBorders>
          </w:tcPr>
          <w:p>
            <w:pPr>
              <w:pStyle w:val="45"/>
              <w:rPr>
                <w:rFonts w:ascii="宋体" w:hAnsi="宋体" w:eastAsia="宋体" w:cs="宋体"/>
                <w:sz w:val="24"/>
              </w:rPr>
            </w:pPr>
          </w:p>
        </w:tc>
        <w:tc>
          <w:tcPr>
            <w:tcW w:w="605" w:type="dxa"/>
            <w:tcBorders>
              <w:top w:val="single" w:color="000000" w:sz="6" w:space="0"/>
              <w:left w:val="single" w:color="000000" w:sz="6" w:space="0"/>
              <w:bottom w:val="single" w:color="000000" w:sz="6" w:space="0"/>
            </w:tcBorders>
          </w:tcPr>
          <w:p>
            <w:pPr>
              <w:pStyle w:val="45"/>
              <w:rPr>
                <w:rFonts w:ascii="宋体" w:hAnsi="宋体" w:eastAsia="宋体" w:cs="宋体"/>
                <w:sz w:val="24"/>
              </w:rPr>
            </w:pPr>
          </w:p>
        </w:tc>
      </w:tr>
    </w:tbl>
    <w:p>
      <w:pPr>
        <w:spacing w:before="3"/>
        <w:ind w:left="360"/>
        <w:jc w:val="left"/>
        <w:rPr>
          <w:rFonts w:ascii="宋体" w:hAnsi="宋体" w:eastAsia="宋体" w:cs="宋体"/>
          <w:sz w:val="24"/>
        </w:rPr>
      </w:pPr>
      <w:r>
        <w:rPr>
          <w:rFonts w:hint="eastAsia" w:ascii="宋体" w:hAnsi="宋体" w:eastAsia="宋体" w:cs="宋体"/>
          <w:sz w:val="24"/>
        </w:rPr>
        <w:t>注：请</w:t>
      </w:r>
      <w:r>
        <w:rPr>
          <w:rFonts w:hint="eastAsia" w:ascii="宋体" w:hAnsi="宋体" w:eastAsia="宋体" w:cs="宋体"/>
          <w:spacing w:val="-2"/>
          <w:sz w:val="24"/>
        </w:rPr>
        <w:t>投标人</w:t>
      </w:r>
      <w:r>
        <w:rPr>
          <w:rFonts w:hint="eastAsia" w:ascii="宋体" w:hAnsi="宋体" w:eastAsia="宋体" w:cs="宋体"/>
          <w:sz w:val="24"/>
        </w:rPr>
        <w:t>按照合同签订时间先后顺序填写此表，并按照同一顺序附相关证明材料，具体要求详见本招标文件第六章。</w:t>
      </w:r>
    </w:p>
    <w:p>
      <w:pPr>
        <w:pStyle w:val="5"/>
        <w:tabs>
          <w:tab w:val="left" w:pos="3360"/>
          <w:tab w:val="left" w:pos="5041"/>
        </w:tabs>
        <w:ind w:left="360"/>
        <w:rPr>
          <w:rFonts w:ascii="宋体" w:hAnsi="宋体" w:eastAsia="宋体" w:cs="宋体"/>
        </w:rPr>
      </w:pPr>
      <w:r>
        <w:rPr>
          <w:rFonts w:hint="eastAsia" w:ascii="宋体" w:hAnsi="宋体" w:eastAsia="宋体" w:cs="宋体"/>
          <w:spacing w:val="-2"/>
          <w:lang w:val="en-US"/>
        </w:rPr>
        <w:t>投标人</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w:t>
      </w:r>
      <w:r>
        <w:rPr>
          <w:rFonts w:hint="eastAsia" w:ascii="宋体" w:hAnsi="宋体" w:eastAsia="宋体" w:cs="宋体"/>
          <w:lang w:val="en-US"/>
        </w:rPr>
        <w:t>签章</w:t>
      </w:r>
      <w:r>
        <w:rPr>
          <w:rFonts w:hint="eastAsia" w:ascii="宋体" w:hAnsi="宋体" w:eastAsia="宋体" w:cs="宋体"/>
        </w:rPr>
        <w:t>）</w:t>
      </w:r>
      <w:r>
        <w:rPr>
          <w:rFonts w:hint="eastAsia" w:ascii="宋体" w:hAnsi="宋体" w:eastAsia="宋体" w:cs="宋体"/>
        </w:rPr>
        <w:tab/>
      </w:r>
    </w:p>
    <w:p>
      <w:pPr>
        <w:pStyle w:val="5"/>
        <w:tabs>
          <w:tab w:val="left" w:pos="3240"/>
        </w:tabs>
        <w:spacing w:before="160" w:line="242" w:lineRule="auto"/>
        <w:ind w:left="360" w:right="-314"/>
        <w:rPr>
          <w:rFonts w:ascii="宋体" w:hAnsi="宋体" w:eastAsia="宋体" w:cs="宋体"/>
        </w:rPr>
      </w:pPr>
      <w:r>
        <w:rPr>
          <w:rFonts w:hint="eastAsia" w:ascii="宋体" w:hAnsi="宋体" w:eastAsia="宋体" w:cs="宋体"/>
        </w:rPr>
        <w:t>法人代表或其授权人：</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rPr>
        <w:t>（</w:t>
      </w:r>
      <w:r>
        <w:rPr>
          <w:rFonts w:hint="eastAsia" w:ascii="宋体" w:hAnsi="宋体" w:eastAsia="宋体" w:cs="宋体"/>
          <w:lang w:val="en-US"/>
        </w:rPr>
        <w:t>电子签名</w:t>
      </w:r>
      <w:r>
        <w:rPr>
          <w:rFonts w:hint="eastAsia" w:ascii="宋体" w:hAnsi="宋体" w:eastAsia="宋体" w:cs="宋体"/>
        </w:rPr>
        <w:t xml:space="preserve">） </w:t>
      </w:r>
    </w:p>
    <w:p>
      <w:pPr>
        <w:pStyle w:val="5"/>
        <w:tabs>
          <w:tab w:val="left" w:pos="3240"/>
          <w:tab w:val="left" w:pos="3535"/>
        </w:tabs>
        <w:spacing w:before="160" w:line="242" w:lineRule="auto"/>
        <w:ind w:left="360" w:right="4863"/>
        <w:rPr>
          <w:rFonts w:ascii="宋体" w:hAnsi="宋体" w:eastAsia="宋体" w:cs="宋体"/>
        </w:rPr>
      </w:pPr>
      <w:r>
        <w:rPr>
          <w:rFonts w:hint="eastAsia" w:ascii="宋体" w:hAnsi="宋体" w:eastAsia="宋体" w:cs="宋体"/>
        </w:rPr>
        <w:t>日</w:t>
      </w:r>
      <w:r>
        <w:rPr>
          <w:rFonts w:hint="eastAsia" w:ascii="宋体" w:hAnsi="宋体" w:eastAsia="宋体" w:cs="宋体"/>
          <w:spacing w:val="-1"/>
        </w:rPr>
        <w:t xml:space="preserve"> </w:t>
      </w:r>
      <w:r>
        <w:rPr>
          <w:rFonts w:hint="eastAsia" w:ascii="宋体" w:hAnsi="宋体" w:eastAsia="宋体" w:cs="宋体"/>
        </w:rPr>
        <w:t>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p>
    <w:p>
      <w:pPr>
        <w:pStyle w:val="33"/>
        <w:spacing w:line="360" w:lineRule="auto"/>
        <w:rPr>
          <w:rFonts w:ascii="宋体" w:hAnsi="宋体" w:cs="宋体"/>
          <w:bCs w:val="0"/>
          <w:sz w:val="24"/>
          <w:szCs w:val="24"/>
        </w:rPr>
        <w:sectPr>
          <w:pgSz w:w="11906" w:h="16838"/>
          <w:pgMar w:top="1440" w:right="1800" w:bottom="1440" w:left="1800" w:header="851" w:footer="992" w:gutter="0"/>
          <w:cols w:space="425" w:num="1"/>
          <w:docGrid w:type="lines" w:linePitch="312" w:charSpace="0"/>
        </w:sectPr>
      </w:pPr>
    </w:p>
    <w:p>
      <w:pPr>
        <w:pStyle w:val="33"/>
        <w:spacing w:line="360" w:lineRule="auto"/>
        <w:jc w:val="both"/>
        <w:outlineLvl w:val="0"/>
        <w:rPr>
          <w:rFonts w:ascii="宋体" w:hAnsi="宋体" w:cs="宋体"/>
          <w:b/>
          <w:sz w:val="24"/>
          <w:szCs w:val="24"/>
        </w:rPr>
      </w:pPr>
      <w:bookmarkStart w:id="146" w:name="_Toc507399530"/>
      <w:bookmarkStart w:id="147" w:name="_Toc31811"/>
      <w:bookmarkStart w:id="148" w:name="_Toc7415"/>
      <w:r>
        <w:rPr>
          <w:rFonts w:hint="eastAsia" w:ascii="宋体" w:hAnsi="宋体" w:cs="宋体"/>
          <w:b/>
          <w:sz w:val="24"/>
          <w:szCs w:val="24"/>
        </w:rPr>
        <w:t xml:space="preserve">附件4 </w:t>
      </w:r>
      <w:bookmarkEnd w:id="146"/>
      <w:bookmarkEnd w:id="147"/>
      <w:bookmarkEnd w:id="148"/>
      <w:bookmarkStart w:id="149" w:name="_Toc9959"/>
      <w:bookmarkStart w:id="150" w:name="_Toc1199"/>
      <w:bookmarkStart w:id="151" w:name="_Toc5101"/>
      <w:r>
        <w:rPr>
          <w:rFonts w:hint="eastAsia" w:ascii="宋体" w:hAnsi="宋体" w:cs="宋体"/>
          <w:b/>
          <w:sz w:val="24"/>
          <w:szCs w:val="24"/>
        </w:rPr>
        <w:t>投标函</w:t>
      </w:r>
      <w:bookmarkEnd w:id="149"/>
      <w:bookmarkEnd w:id="150"/>
      <w:bookmarkEnd w:id="151"/>
    </w:p>
    <w:p>
      <w:pPr>
        <w:pStyle w:val="71"/>
        <w:widowControl/>
        <w:tabs>
          <w:tab w:val="left" w:pos="3570"/>
        </w:tabs>
        <w:spacing w:line="360" w:lineRule="auto"/>
        <w:ind w:left="0" w:leftChars="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w:t>
      </w:r>
    </w:p>
    <w:p>
      <w:pPr>
        <w:pStyle w:val="71"/>
        <w:widowControl/>
        <w:tabs>
          <w:tab w:val="left" w:pos="3570"/>
        </w:tabs>
        <w:spacing w:line="360" w:lineRule="auto"/>
        <w:ind w:left="0" w:leftChars="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(投标人名称)授权</w:t>
      </w:r>
      <w:r>
        <w:rPr>
          <w:rFonts w:hint="eastAsia" w:ascii="宋体" w:hAnsi="宋体" w:cs="宋体"/>
          <w:sz w:val="24"/>
          <w:u w:val="single"/>
        </w:rPr>
        <w:t xml:space="preserve">                    </w:t>
      </w:r>
      <w:r>
        <w:rPr>
          <w:rFonts w:hint="eastAsia" w:ascii="宋体" w:hAnsi="宋体" w:cs="宋体"/>
          <w:sz w:val="24"/>
        </w:rPr>
        <w:t>(投标人授权代理人姓名)</w:t>
      </w:r>
      <w:r>
        <w:rPr>
          <w:rFonts w:hint="eastAsia" w:ascii="宋体" w:hAnsi="宋体" w:cs="宋体"/>
          <w:sz w:val="24"/>
          <w:u w:val="single"/>
        </w:rPr>
        <w:t xml:space="preserve">                      </w:t>
      </w:r>
      <w:r>
        <w:rPr>
          <w:rFonts w:hint="eastAsia" w:ascii="宋体" w:hAnsi="宋体" w:cs="宋体"/>
          <w:sz w:val="24"/>
        </w:rPr>
        <w:t>(职务、职称)为我方代表，参加贵方组织的</w:t>
      </w:r>
      <w:r>
        <w:rPr>
          <w:rFonts w:hint="eastAsia" w:ascii="宋体" w:hAnsi="宋体" w:cs="宋体"/>
          <w:sz w:val="24"/>
          <w:u w:val="single"/>
        </w:rPr>
        <w:t xml:space="preserve">                       </w:t>
      </w:r>
      <w:r>
        <w:rPr>
          <w:rFonts w:hint="eastAsia" w:ascii="宋体" w:hAnsi="宋体" w:cs="宋体"/>
          <w:sz w:val="24"/>
        </w:rPr>
        <w:t xml:space="preserve"> (项目名称、项目编号、包号)招标的有关活动，并对此项目进行投标。为此：</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1、我方同意在本项目招标文件中规定的投标有效期内遵守本投标文件中的承诺且在此期限期满之前均具有约束力。</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2、我方承诺已经具备《中华人民共和国政府采购法》中规定的参加政府采购活动的供应商应当具备的条件：</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1）具有独立承担民事责任的能力；</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2）具有良好的商业信誉和健全的财务会计制度；</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3）具有履行合同所必需的设备和专业技术能力；</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4）有依法缴纳税收和社会保障资金的良好记录；</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5）参加此项采购活动前三年内，在经营活动中没有重大违法记录；</w:t>
      </w:r>
    </w:p>
    <w:p>
      <w:pPr>
        <w:pStyle w:val="72"/>
        <w:tabs>
          <w:tab w:val="left" w:pos="3570"/>
        </w:tabs>
        <w:spacing w:line="360" w:lineRule="auto"/>
        <w:ind w:firstLine="480" w:firstLineChars="200"/>
        <w:rPr>
          <w:rFonts w:ascii="宋体" w:hAnsi="宋体" w:cs="宋体"/>
          <w:sz w:val="24"/>
          <w:szCs w:val="24"/>
        </w:rPr>
      </w:pPr>
      <w:r>
        <w:rPr>
          <w:rFonts w:hint="eastAsia" w:ascii="宋体" w:hAnsi="宋体" w:cs="宋体"/>
          <w:sz w:val="24"/>
          <w:szCs w:val="24"/>
        </w:rPr>
        <w:t>6）法律、行政法规规定的其他条件。</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3、提供投标人须知规定的全部投标文件。</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4、按招标文件要求提供和交付的货物及相关服务的投标报价详见开标一览表。</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5、保证忠实地执行双方所签订的合同，并承担合同规定的责任和义务。</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6、我方承诺完全满足和响应招标文件中的各项技术和服务要求，若有偏差，已在投标文件偏离表中予以明确特别说明。</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7、我方承诺：完全理解投标报价若超过项目预算时，投标将被拒绝。</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8、我方承诺：与在本项目中设计编制技术规格的机构及其附属机构无任何直接隶属关系和利益关联。</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9、如果在开标后规定的投标有效期内撤回投标，我方的投标保证金可被贵方没收。</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10、我方完全理解贵方不一定接受最低价的投标或收到的任何投标。</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12、我方已详细审核全部投标文件，包括投标文件修改书（如有的话）、参考资料及有关附件，确认无误。</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13、我方承诺：采购人若需追加采购本项目招标文件所列货物及相关服务的，在不改变合同其他实质性条款的前提下，按相同或更优惠的折扣率保证供货。</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14、我方承诺：如所报货物属国家强制认证产品的，均已通过认证且在有效期内，否则，由此产生的一切法律责任由我方承担。</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15、我方承诺：接受招标文件中的全部条款且无任何异议，保证遵守招标文件的规定。</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1）提供虚假材料谋取中标、成交的；</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2）采取不正当手段诋毁、排挤其他供应商的；</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3）与采购人、其他供应商或者采购代理机构工作人员恶意串通的；</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4）向采购人、采购代理机构工作人员行贿或者提供其他不正当利益的；</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5）在采购过程中与采购人进行协商谈判的；</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6）拒绝有关部门监督检查或提供虚假情况的。</w:t>
      </w:r>
    </w:p>
    <w:p>
      <w:pPr>
        <w:pStyle w:val="72"/>
        <w:tabs>
          <w:tab w:val="left" w:pos="3570"/>
        </w:tabs>
        <w:spacing w:line="360" w:lineRule="auto"/>
        <w:rPr>
          <w:rFonts w:ascii="宋体" w:hAnsi="宋体" w:cs="宋体"/>
          <w:sz w:val="24"/>
          <w:szCs w:val="24"/>
        </w:rPr>
      </w:pPr>
      <w:r>
        <w:rPr>
          <w:rFonts w:hint="eastAsia" w:ascii="宋体" w:hAnsi="宋体" w:cs="宋体"/>
          <w:sz w:val="24"/>
          <w:szCs w:val="24"/>
        </w:rPr>
        <w:t xml:space="preserve">    17、与本投标有关的一切往来通讯请寄：</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地址：____________________________________________________</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邮编：____________　</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电话：____________　</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传真：____________</w:t>
      </w:r>
    </w:p>
    <w:p>
      <w:pPr>
        <w:pStyle w:val="71"/>
        <w:widowControl/>
        <w:tabs>
          <w:tab w:val="left" w:pos="3570"/>
        </w:tabs>
        <w:spacing w:line="360" w:lineRule="auto"/>
        <w:ind w:left="0" w:leftChars="0" w:firstLine="480" w:firstLineChars="200"/>
        <w:rPr>
          <w:rFonts w:ascii="宋体" w:hAnsi="宋体" w:cs="宋体"/>
          <w:sz w:val="24"/>
        </w:rPr>
      </w:pPr>
      <w:r>
        <w:rPr>
          <w:rFonts w:hint="eastAsia" w:ascii="宋体" w:hAnsi="宋体" w:cs="宋体"/>
          <w:sz w:val="24"/>
        </w:rPr>
        <w:t>投标人法定代表人或授权代理人联系电话，e-mail：</w:t>
      </w:r>
      <w:r>
        <w:rPr>
          <w:rFonts w:hint="eastAsia" w:ascii="宋体" w:hAnsi="宋体" w:cs="宋体"/>
          <w:sz w:val="24"/>
          <w:u w:val="single"/>
        </w:rPr>
        <w:t xml:space="preserve">                           </w:t>
      </w:r>
      <w:r>
        <w:rPr>
          <w:rFonts w:hint="eastAsia" w:ascii="宋体" w:hAnsi="宋体" w:cs="宋体"/>
          <w:sz w:val="24"/>
        </w:rPr>
        <w:t xml:space="preserve">        </w:t>
      </w:r>
    </w:p>
    <w:p>
      <w:pPr>
        <w:pStyle w:val="71"/>
        <w:widowControl/>
        <w:tabs>
          <w:tab w:val="left" w:pos="3570"/>
        </w:tabs>
        <w:spacing w:line="360" w:lineRule="auto"/>
        <w:ind w:left="0" w:leftChars="0"/>
        <w:rPr>
          <w:rFonts w:ascii="宋体" w:hAnsi="宋体" w:cs="宋体"/>
          <w:sz w:val="24"/>
        </w:rPr>
      </w:pPr>
    </w:p>
    <w:p>
      <w:pPr>
        <w:pStyle w:val="71"/>
        <w:widowControl/>
        <w:tabs>
          <w:tab w:val="left" w:pos="3570"/>
        </w:tabs>
        <w:spacing w:line="360" w:lineRule="auto"/>
        <w:ind w:left="101" w:leftChars="48" w:firstLine="361" w:firstLineChars="150"/>
        <w:rPr>
          <w:rFonts w:ascii="宋体" w:hAnsi="宋体" w:cs="宋体"/>
          <w:b/>
          <w:sz w:val="24"/>
        </w:rPr>
      </w:pPr>
    </w:p>
    <w:p>
      <w:pPr>
        <w:pStyle w:val="71"/>
        <w:widowControl/>
        <w:tabs>
          <w:tab w:val="left" w:pos="3570"/>
        </w:tabs>
        <w:spacing w:line="360" w:lineRule="auto"/>
        <w:ind w:left="101" w:leftChars="48" w:firstLine="361" w:firstLineChars="150"/>
        <w:rPr>
          <w:rFonts w:ascii="宋体" w:hAnsi="宋体" w:cs="宋体"/>
          <w:b/>
          <w:sz w:val="24"/>
        </w:rPr>
      </w:pPr>
    </w:p>
    <w:p>
      <w:pPr>
        <w:pStyle w:val="71"/>
        <w:widowControl/>
        <w:tabs>
          <w:tab w:val="left" w:pos="3570"/>
        </w:tabs>
        <w:spacing w:line="360" w:lineRule="auto"/>
        <w:ind w:left="101" w:leftChars="48" w:firstLine="361" w:firstLineChars="150"/>
        <w:rPr>
          <w:rFonts w:ascii="宋体" w:hAnsi="宋体" w:cs="宋体"/>
          <w:b/>
          <w:sz w:val="24"/>
        </w:rPr>
      </w:pPr>
      <w:r>
        <w:rPr>
          <w:rFonts w:hint="eastAsia" w:ascii="宋体" w:hAnsi="宋体" w:cs="宋体"/>
          <w:b/>
          <w:sz w:val="24"/>
        </w:rPr>
        <w:t>投标人法定代表人签名：</w:t>
      </w:r>
    </w:p>
    <w:p>
      <w:pPr>
        <w:pStyle w:val="71"/>
        <w:widowControl/>
        <w:tabs>
          <w:tab w:val="left" w:pos="3570"/>
        </w:tabs>
        <w:spacing w:line="360" w:lineRule="auto"/>
        <w:ind w:left="0" w:leftChars="0" w:firstLine="482" w:firstLineChars="200"/>
        <w:rPr>
          <w:rFonts w:ascii="宋体" w:hAnsi="宋体" w:cs="宋体"/>
          <w:b/>
          <w:sz w:val="24"/>
        </w:rPr>
      </w:pPr>
      <w:r>
        <w:rPr>
          <w:rFonts w:hint="eastAsia" w:ascii="宋体" w:hAnsi="宋体" w:cs="宋体"/>
          <w:b/>
          <w:sz w:val="24"/>
        </w:rPr>
        <w:t>投标人公章：</w:t>
      </w:r>
    </w:p>
    <w:p>
      <w:pPr>
        <w:pStyle w:val="71"/>
        <w:widowControl/>
        <w:tabs>
          <w:tab w:val="left" w:pos="3570"/>
        </w:tabs>
        <w:spacing w:line="360" w:lineRule="auto"/>
        <w:ind w:left="0" w:leftChars="0"/>
        <w:rPr>
          <w:rFonts w:ascii="宋体" w:hAnsi="宋体" w:cs="宋体"/>
          <w:sz w:val="24"/>
        </w:rPr>
      </w:pPr>
      <w:r>
        <w:rPr>
          <w:rFonts w:hint="eastAsia" w:ascii="宋体" w:hAnsi="宋体" w:cs="宋体"/>
          <w:sz w:val="24"/>
        </w:rPr>
        <w:tab/>
      </w:r>
      <w:r>
        <w:rPr>
          <w:rFonts w:hint="eastAsia" w:ascii="宋体" w:hAnsi="宋体" w:cs="宋体"/>
          <w:sz w:val="24"/>
        </w:rPr>
        <w:t xml:space="preserve"> 日　期：</w:t>
      </w:r>
    </w:p>
    <w:p>
      <w:pPr>
        <w:pStyle w:val="71"/>
        <w:widowControl/>
        <w:tabs>
          <w:tab w:val="left" w:pos="3570"/>
        </w:tabs>
        <w:spacing w:line="360" w:lineRule="auto"/>
        <w:ind w:left="0" w:leftChars="0"/>
        <w:rPr>
          <w:rFonts w:ascii="宋体" w:hAnsi="宋体" w:cs="宋体"/>
          <w:sz w:val="24"/>
        </w:rPr>
      </w:pPr>
    </w:p>
    <w:p>
      <w:pPr>
        <w:pStyle w:val="71"/>
        <w:widowControl/>
        <w:tabs>
          <w:tab w:val="left" w:pos="3570"/>
        </w:tabs>
        <w:spacing w:line="360" w:lineRule="auto"/>
        <w:ind w:left="0" w:leftChars="0"/>
        <w:rPr>
          <w:rFonts w:ascii="宋体" w:hAnsi="宋体" w:cs="宋体"/>
          <w:b/>
          <w:sz w:val="24"/>
        </w:rPr>
      </w:pPr>
      <w:r>
        <w:rPr>
          <w:rFonts w:hint="eastAsia" w:ascii="宋体" w:hAnsi="宋体" w:cs="宋体"/>
          <w:b/>
          <w:sz w:val="24"/>
        </w:rPr>
        <w:t>说明：除可填报项目外，对本投标函的任何修改将被视为非实质性响应投标，从而导致该投标被拒绝。</w:t>
      </w:r>
    </w:p>
    <w:p>
      <w:pPr>
        <w:pStyle w:val="33"/>
        <w:spacing w:line="360" w:lineRule="auto"/>
        <w:rPr>
          <w:rFonts w:ascii="宋体" w:hAnsi="宋体" w:cs="宋体"/>
          <w:bCs w:val="0"/>
          <w:sz w:val="24"/>
          <w:szCs w:val="24"/>
        </w:rPr>
        <w:sectPr>
          <w:footerReference r:id="rId7" w:type="default"/>
          <w:pgSz w:w="11906" w:h="16838"/>
          <w:pgMar w:top="1440" w:right="1800" w:bottom="1440" w:left="1800" w:header="851" w:footer="992" w:gutter="0"/>
          <w:cols w:space="425" w:num="1"/>
          <w:docGrid w:type="lines" w:linePitch="312" w:charSpace="0"/>
        </w:sectPr>
      </w:pPr>
    </w:p>
    <w:p>
      <w:pPr>
        <w:pStyle w:val="4"/>
        <w:spacing w:before="0" w:line="360" w:lineRule="auto"/>
        <w:rPr>
          <w:rFonts w:ascii="宋体" w:hAnsi="宋体" w:eastAsia="宋体" w:cs="宋体"/>
          <w:sz w:val="24"/>
          <w:szCs w:val="24"/>
        </w:rPr>
      </w:pPr>
      <w:bookmarkStart w:id="152" w:name="_Toc216582817"/>
      <w:bookmarkStart w:id="153" w:name="_Toc32182"/>
      <w:bookmarkStart w:id="154" w:name="_Toc29754"/>
      <w:bookmarkStart w:id="155" w:name="_Toc507399533"/>
      <w:r>
        <w:rPr>
          <w:rFonts w:hint="eastAsia" w:ascii="宋体" w:hAnsi="宋体" w:eastAsia="宋体" w:cs="宋体"/>
          <w:sz w:val="24"/>
          <w:szCs w:val="24"/>
        </w:rPr>
        <w:t>附件5   技术规格偏离表</w:t>
      </w:r>
      <w:bookmarkEnd w:id="152"/>
      <w:bookmarkEnd w:id="153"/>
      <w:bookmarkEnd w:id="154"/>
      <w:bookmarkEnd w:id="155"/>
    </w:p>
    <w:p>
      <w:pPr>
        <w:pStyle w:val="20"/>
        <w:spacing w:line="360" w:lineRule="auto"/>
        <w:rPr>
          <w:rFonts w:hAnsi="宋体" w:eastAsia="宋体" w:cs="宋体"/>
          <w:sz w:val="24"/>
          <w:szCs w:val="24"/>
        </w:rPr>
      </w:pPr>
      <w:r>
        <w:rPr>
          <w:rFonts w:hint="eastAsia" w:hAnsi="宋体" w:eastAsia="宋体" w:cs="宋体"/>
          <w:sz w:val="24"/>
          <w:szCs w:val="24"/>
        </w:rPr>
        <w:t xml:space="preserve">项目名称:                       招标编号:                 </w:t>
      </w:r>
    </w:p>
    <w:tbl>
      <w:tblPr>
        <w:tblStyle w:val="28"/>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07"/>
        <w:gridCol w:w="2044"/>
        <w:gridCol w:w="1791"/>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25" w:type="dxa"/>
            <w:vAlign w:val="center"/>
          </w:tcPr>
          <w:p>
            <w:pPr>
              <w:pStyle w:val="20"/>
              <w:jc w:val="center"/>
              <w:rPr>
                <w:rFonts w:hAnsi="宋体" w:eastAsia="宋体" w:cs="宋体"/>
                <w:sz w:val="24"/>
                <w:szCs w:val="24"/>
              </w:rPr>
            </w:pPr>
            <w:r>
              <w:rPr>
                <w:rFonts w:hint="eastAsia" w:hAnsi="宋体" w:eastAsia="宋体" w:cs="宋体"/>
                <w:sz w:val="24"/>
                <w:szCs w:val="24"/>
              </w:rPr>
              <w:t>序号</w:t>
            </w:r>
          </w:p>
        </w:tc>
        <w:tc>
          <w:tcPr>
            <w:tcW w:w="1407" w:type="dxa"/>
            <w:vAlign w:val="center"/>
          </w:tcPr>
          <w:p>
            <w:pPr>
              <w:pStyle w:val="20"/>
              <w:jc w:val="center"/>
              <w:rPr>
                <w:rFonts w:hAnsi="宋体" w:eastAsia="宋体" w:cs="宋体"/>
                <w:sz w:val="24"/>
                <w:szCs w:val="24"/>
              </w:rPr>
            </w:pPr>
            <w:r>
              <w:rPr>
                <w:rFonts w:hint="eastAsia" w:hAnsi="宋体" w:eastAsia="宋体" w:cs="宋体"/>
                <w:sz w:val="24"/>
                <w:szCs w:val="24"/>
              </w:rPr>
              <w:t>货物名称</w:t>
            </w:r>
          </w:p>
        </w:tc>
        <w:tc>
          <w:tcPr>
            <w:tcW w:w="2044" w:type="dxa"/>
            <w:vAlign w:val="center"/>
          </w:tcPr>
          <w:p>
            <w:pPr>
              <w:pStyle w:val="20"/>
              <w:adjustRightInd w:val="0"/>
              <w:snapToGrid w:val="0"/>
              <w:jc w:val="center"/>
              <w:rPr>
                <w:rFonts w:hAnsi="宋体" w:eastAsia="宋体" w:cs="宋体"/>
                <w:sz w:val="24"/>
                <w:szCs w:val="24"/>
              </w:rPr>
            </w:pPr>
            <w:r>
              <w:rPr>
                <w:rFonts w:hint="eastAsia" w:hAnsi="宋体" w:eastAsia="宋体" w:cs="宋体"/>
                <w:sz w:val="24"/>
                <w:szCs w:val="24"/>
              </w:rPr>
              <w:t>招标文件条款号及招标规格</w:t>
            </w:r>
          </w:p>
        </w:tc>
        <w:tc>
          <w:tcPr>
            <w:tcW w:w="1791" w:type="dxa"/>
            <w:vAlign w:val="center"/>
          </w:tcPr>
          <w:p>
            <w:pPr>
              <w:pStyle w:val="20"/>
              <w:jc w:val="center"/>
              <w:rPr>
                <w:rFonts w:hAnsi="宋体" w:eastAsia="宋体" w:cs="宋体"/>
                <w:sz w:val="24"/>
                <w:szCs w:val="24"/>
              </w:rPr>
            </w:pPr>
            <w:r>
              <w:rPr>
                <w:rFonts w:hint="eastAsia" w:hAnsi="宋体" w:eastAsia="宋体" w:cs="宋体"/>
                <w:sz w:val="24"/>
                <w:szCs w:val="24"/>
              </w:rPr>
              <w:t>投标规格</w:t>
            </w:r>
          </w:p>
        </w:tc>
        <w:tc>
          <w:tcPr>
            <w:tcW w:w="2010" w:type="dxa"/>
            <w:vAlign w:val="center"/>
          </w:tcPr>
          <w:p>
            <w:pPr>
              <w:pStyle w:val="20"/>
              <w:jc w:val="center"/>
              <w:rPr>
                <w:rFonts w:hAnsi="宋体" w:eastAsia="宋体" w:cs="宋体"/>
                <w:sz w:val="24"/>
                <w:szCs w:val="24"/>
              </w:rPr>
            </w:pPr>
            <w:r>
              <w:rPr>
                <w:rFonts w:hint="eastAsia"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hAnsi="宋体" w:eastAsia="宋体" w:cs="宋体"/>
                <w:sz w:val="24"/>
                <w:szCs w:val="24"/>
              </w:rPr>
            </w:pPr>
          </w:p>
        </w:tc>
        <w:tc>
          <w:tcPr>
            <w:tcW w:w="1407" w:type="dxa"/>
          </w:tcPr>
          <w:p>
            <w:pPr>
              <w:pStyle w:val="20"/>
              <w:ind w:left="1080" w:leftChars="257" w:hanging="540"/>
              <w:rPr>
                <w:rFonts w:hAnsi="宋体" w:eastAsia="宋体" w:cs="宋体"/>
                <w:sz w:val="24"/>
                <w:szCs w:val="24"/>
              </w:rPr>
            </w:pPr>
          </w:p>
        </w:tc>
        <w:tc>
          <w:tcPr>
            <w:tcW w:w="2044" w:type="dxa"/>
          </w:tcPr>
          <w:p>
            <w:pPr>
              <w:pStyle w:val="20"/>
              <w:ind w:left="1080" w:leftChars="257" w:hanging="540"/>
              <w:rPr>
                <w:rFonts w:hAnsi="宋体" w:eastAsia="宋体" w:cs="宋体"/>
                <w:sz w:val="24"/>
                <w:szCs w:val="24"/>
              </w:rPr>
            </w:pPr>
          </w:p>
        </w:tc>
        <w:tc>
          <w:tcPr>
            <w:tcW w:w="1791" w:type="dxa"/>
          </w:tcPr>
          <w:p>
            <w:pPr>
              <w:pStyle w:val="20"/>
              <w:ind w:left="1080" w:leftChars="257" w:hanging="540"/>
              <w:rPr>
                <w:rFonts w:hAnsi="宋体" w:eastAsia="宋体" w:cs="宋体"/>
                <w:sz w:val="24"/>
                <w:szCs w:val="24"/>
              </w:rPr>
            </w:pPr>
          </w:p>
        </w:tc>
        <w:tc>
          <w:tcPr>
            <w:tcW w:w="2010" w:type="dxa"/>
          </w:tcPr>
          <w:p>
            <w:pPr>
              <w:pStyle w:val="20"/>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hAnsi="宋体" w:eastAsia="宋体" w:cs="宋体"/>
                <w:sz w:val="24"/>
                <w:szCs w:val="24"/>
              </w:rPr>
            </w:pPr>
          </w:p>
        </w:tc>
        <w:tc>
          <w:tcPr>
            <w:tcW w:w="1407" w:type="dxa"/>
          </w:tcPr>
          <w:p>
            <w:pPr>
              <w:pStyle w:val="20"/>
              <w:ind w:left="1080" w:leftChars="257" w:hanging="540"/>
              <w:rPr>
                <w:rFonts w:hAnsi="宋体" w:eastAsia="宋体" w:cs="宋体"/>
                <w:sz w:val="24"/>
                <w:szCs w:val="24"/>
              </w:rPr>
            </w:pPr>
          </w:p>
        </w:tc>
        <w:tc>
          <w:tcPr>
            <w:tcW w:w="2044" w:type="dxa"/>
          </w:tcPr>
          <w:p>
            <w:pPr>
              <w:pStyle w:val="20"/>
              <w:ind w:left="1080" w:leftChars="257" w:hanging="540"/>
              <w:rPr>
                <w:rFonts w:hAnsi="宋体" w:eastAsia="宋体" w:cs="宋体"/>
                <w:sz w:val="24"/>
                <w:szCs w:val="24"/>
              </w:rPr>
            </w:pPr>
          </w:p>
        </w:tc>
        <w:tc>
          <w:tcPr>
            <w:tcW w:w="1791" w:type="dxa"/>
          </w:tcPr>
          <w:p>
            <w:pPr>
              <w:pStyle w:val="20"/>
              <w:ind w:left="1080" w:leftChars="257" w:hanging="540"/>
              <w:rPr>
                <w:rFonts w:hAnsi="宋体" w:eastAsia="宋体" w:cs="宋体"/>
                <w:sz w:val="24"/>
                <w:szCs w:val="24"/>
              </w:rPr>
            </w:pPr>
          </w:p>
        </w:tc>
        <w:tc>
          <w:tcPr>
            <w:tcW w:w="2010" w:type="dxa"/>
          </w:tcPr>
          <w:p>
            <w:pPr>
              <w:pStyle w:val="20"/>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hAnsi="宋体" w:eastAsia="宋体" w:cs="宋体"/>
                <w:sz w:val="24"/>
                <w:szCs w:val="24"/>
              </w:rPr>
            </w:pPr>
          </w:p>
        </w:tc>
        <w:tc>
          <w:tcPr>
            <w:tcW w:w="1407" w:type="dxa"/>
          </w:tcPr>
          <w:p>
            <w:pPr>
              <w:pStyle w:val="20"/>
              <w:ind w:left="1080" w:leftChars="257" w:hanging="540"/>
              <w:rPr>
                <w:rFonts w:hAnsi="宋体" w:eastAsia="宋体" w:cs="宋体"/>
                <w:sz w:val="24"/>
                <w:szCs w:val="24"/>
              </w:rPr>
            </w:pPr>
          </w:p>
        </w:tc>
        <w:tc>
          <w:tcPr>
            <w:tcW w:w="2044" w:type="dxa"/>
          </w:tcPr>
          <w:p>
            <w:pPr>
              <w:pStyle w:val="20"/>
              <w:ind w:left="1080" w:leftChars="257" w:hanging="540"/>
              <w:rPr>
                <w:rFonts w:hAnsi="宋体" w:eastAsia="宋体" w:cs="宋体"/>
                <w:sz w:val="24"/>
                <w:szCs w:val="24"/>
              </w:rPr>
            </w:pPr>
          </w:p>
        </w:tc>
        <w:tc>
          <w:tcPr>
            <w:tcW w:w="1791" w:type="dxa"/>
          </w:tcPr>
          <w:p>
            <w:pPr>
              <w:pStyle w:val="20"/>
              <w:ind w:left="1080" w:leftChars="257" w:hanging="540"/>
              <w:rPr>
                <w:rFonts w:hAnsi="宋体" w:eastAsia="宋体" w:cs="宋体"/>
                <w:sz w:val="24"/>
                <w:szCs w:val="24"/>
              </w:rPr>
            </w:pPr>
          </w:p>
        </w:tc>
        <w:tc>
          <w:tcPr>
            <w:tcW w:w="2010" w:type="dxa"/>
          </w:tcPr>
          <w:p>
            <w:pPr>
              <w:pStyle w:val="20"/>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hAnsi="宋体" w:eastAsia="宋体" w:cs="宋体"/>
                <w:sz w:val="24"/>
                <w:szCs w:val="24"/>
              </w:rPr>
            </w:pPr>
          </w:p>
        </w:tc>
        <w:tc>
          <w:tcPr>
            <w:tcW w:w="1407" w:type="dxa"/>
          </w:tcPr>
          <w:p>
            <w:pPr>
              <w:pStyle w:val="20"/>
              <w:ind w:left="1080" w:leftChars="257" w:hanging="540"/>
              <w:rPr>
                <w:rFonts w:hAnsi="宋体" w:eastAsia="宋体" w:cs="宋体"/>
                <w:sz w:val="24"/>
                <w:szCs w:val="24"/>
              </w:rPr>
            </w:pPr>
          </w:p>
        </w:tc>
        <w:tc>
          <w:tcPr>
            <w:tcW w:w="2044" w:type="dxa"/>
          </w:tcPr>
          <w:p>
            <w:pPr>
              <w:pStyle w:val="20"/>
              <w:ind w:left="1080" w:leftChars="257" w:hanging="540"/>
              <w:rPr>
                <w:rFonts w:hAnsi="宋体" w:eastAsia="宋体" w:cs="宋体"/>
                <w:sz w:val="24"/>
                <w:szCs w:val="24"/>
              </w:rPr>
            </w:pPr>
          </w:p>
        </w:tc>
        <w:tc>
          <w:tcPr>
            <w:tcW w:w="1791" w:type="dxa"/>
          </w:tcPr>
          <w:p>
            <w:pPr>
              <w:pStyle w:val="20"/>
              <w:ind w:left="1080" w:leftChars="257" w:hanging="540"/>
              <w:rPr>
                <w:rFonts w:hAnsi="宋体" w:eastAsia="宋体" w:cs="宋体"/>
                <w:sz w:val="24"/>
                <w:szCs w:val="24"/>
              </w:rPr>
            </w:pPr>
          </w:p>
        </w:tc>
        <w:tc>
          <w:tcPr>
            <w:tcW w:w="2010" w:type="dxa"/>
          </w:tcPr>
          <w:p>
            <w:pPr>
              <w:pStyle w:val="20"/>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hAnsi="宋体" w:eastAsia="宋体" w:cs="宋体"/>
                <w:sz w:val="24"/>
                <w:szCs w:val="24"/>
              </w:rPr>
            </w:pPr>
          </w:p>
        </w:tc>
        <w:tc>
          <w:tcPr>
            <w:tcW w:w="1407" w:type="dxa"/>
          </w:tcPr>
          <w:p>
            <w:pPr>
              <w:pStyle w:val="20"/>
              <w:ind w:left="1080" w:leftChars="257" w:hanging="540"/>
              <w:rPr>
                <w:rFonts w:hAnsi="宋体" w:eastAsia="宋体" w:cs="宋体"/>
                <w:sz w:val="24"/>
                <w:szCs w:val="24"/>
              </w:rPr>
            </w:pPr>
          </w:p>
        </w:tc>
        <w:tc>
          <w:tcPr>
            <w:tcW w:w="2044" w:type="dxa"/>
          </w:tcPr>
          <w:p>
            <w:pPr>
              <w:pStyle w:val="20"/>
              <w:ind w:left="1080" w:leftChars="257" w:hanging="540"/>
              <w:rPr>
                <w:rFonts w:hAnsi="宋体" w:eastAsia="宋体" w:cs="宋体"/>
                <w:sz w:val="24"/>
                <w:szCs w:val="24"/>
              </w:rPr>
            </w:pPr>
          </w:p>
        </w:tc>
        <w:tc>
          <w:tcPr>
            <w:tcW w:w="1791" w:type="dxa"/>
          </w:tcPr>
          <w:p>
            <w:pPr>
              <w:pStyle w:val="20"/>
              <w:ind w:left="1080" w:leftChars="257" w:hanging="540"/>
              <w:rPr>
                <w:rFonts w:hAnsi="宋体" w:eastAsia="宋体" w:cs="宋体"/>
                <w:sz w:val="24"/>
                <w:szCs w:val="24"/>
              </w:rPr>
            </w:pPr>
          </w:p>
        </w:tc>
        <w:tc>
          <w:tcPr>
            <w:tcW w:w="2010" w:type="dxa"/>
          </w:tcPr>
          <w:p>
            <w:pPr>
              <w:pStyle w:val="20"/>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hAnsi="宋体" w:eastAsia="宋体" w:cs="宋体"/>
                <w:sz w:val="24"/>
                <w:szCs w:val="24"/>
              </w:rPr>
            </w:pPr>
          </w:p>
        </w:tc>
        <w:tc>
          <w:tcPr>
            <w:tcW w:w="1407" w:type="dxa"/>
          </w:tcPr>
          <w:p>
            <w:pPr>
              <w:pStyle w:val="20"/>
              <w:ind w:left="1080" w:leftChars="257" w:hanging="540"/>
              <w:rPr>
                <w:rFonts w:hAnsi="宋体" w:eastAsia="宋体" w:cs="宋体"/>
                <w:sz w:val="24"/>
                <w:szCs w:val="24"/>
              </w:rPr>
            </w:pPr>
          </w:p>
        </w:tc>
        <w:tc>
          <w:tcPr>
            <w:tcW w:w="2044" w:type="dxa"/>
          </w:tcPr>
          <w:p>
            <w:pPr>
              <w:pStyle w:val="20"/>
              <w:ind w:left="1080" w:leftChars="257" w:hanging="540"/>
              <w:rPr>
                <w:rFonts w:hAnsi="宋体" w:eastAsia="宋体" w:cs="宋体"/>
                <w:sz w:val="24"/>
                <w:szCs w:val="24"/>
              </w:rPr>
            </w:pPr>
          </w:p>
        </w:tc>
        <w:tc>
          <w:tcPr>
            <w:tcW w:w="1791" w:type="dxa"/>
          </w:tcPr>
          <w:p>
            <w:pPr>
              <w:pStyle w:val="20"/>
              <w:ind w:left="1080" w:leftChars="257" w:hanging="540"/>
              <w:rPr>
                <w:rFonts w:hAnsi="宋体" w:eastAsia="宋体" w:cs="宋体"/>
                <w:sz w:val="24"/>
                <w:szCs w:val="24"/>
              </w:rPr>
            </w:pPr>
          </w:p>
        </w:tc>
        <w:tc>
          <w:tcPr>
            <w:tcW w:w="2010" w:type="dxa"/>
          </w:tcPr>
          <w:p>
            <w:pPr>
              <w:pStyle w:val="20"/>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tcPr>
          <w:p>
            <w:pPr>
              <w:pStyle w:val="20"/>
              <w:ind w:left="1080" w:leftChars="257" w:hanging="540"/>
              <w:rPr>
                <w:rFonts w:hAnsi="宋体" w:eastAsia="宋体" w:cs="宋体"/>
                <w:sz w:val="24"/>
                <w:szCs w:val="24"/>
              </w:rPr>
            </w:pPr>
          </w:p>
        </w:tc>
        <w:tc>
          <w:tcPr>
            <w:tcW w:w="1407" w:type="dxa"/>
          </w:tcPr>
          <w:p>
            <w:pPr>
              <w:pStyle w:val="20"/>
              <w:ind w:left="1080" w:leftChars="257" w:hanging="540"/>
              <w:rPr>
                <w:rFonts w:hAnsi="宋体" w:eastAsia="宋体" w:cs="宋体"/>
                <w:sz w:val="24"/>
                <w:szCs w:val="24"/>
              </w:rPr>
            </w:pPr>
          </w:p>
        </w:tc>
        <w:tc>
          <w:tcPr>
            <w:tcW w:w="2044" w:type="dxa"/>
          </w:tcPr>
          <w:p>
            <w:pPr>
              <w:pStyle w:val="20"/>
              <w:ind w:left="1080" w:leftChars="257" w:hanging="540"/>
              <w:rPr>
                <w:rFonts w:hAnsi="宋体" w:eastAsia="宋体" w:cs="宋体"/>
                <w:sz w:val="24"/>
                <w:szCs w:val="24"/>
              </w:rPr>
            </w:pPr>
          </w:p>
        </w:tc>
        <w:tc>
          <w:tcPr>
            <w:tcW w:w="1791" w:type="dxa"/>
          </w:tcPr>
          <w:p>
            <w:pPr>
              <w:pStyle w:val="20"/>
              <w:ind w:left="1080" w:leftChars="257" w:hanging="540"/>
              <w:rPr>
                <w:rFonts w:hAnsi="宋体" w:eastAsia="宋体" w:cs="宋体"/>
                <w:sz w:val="24"/>
                <w:szCs w:val="24"/>
              </w:rPr>
            </w:pPr>
          </w:p>
        </w:tc>
        <w:tc>
          <w:tcPr>
            <w:tcW w:w="2010" w:type="dxa"/>
          </w:tcPr>
          <w:p>
            <w:pPr>
              <w:pStyle w:val="20"/>
              <w:ind w:left="1080" w:leftChars="257" w:hanging="540"/>
              <w:rPr>
                <w:rFonts w:hAnsi="宋体" w:eastAsia="宋体" w:cs="宋体"/>
                <w:sz w:val="24"/>
                <w:szCs w:val="24"/>
              </w:rPr>
            </w:pPr>
          </w:p>
        </w:tc>
      </w:tr>
    </w:tbl>
    <w:p>
      <w:pPr>
        <w:pStyle w:val="20"/>
        <w:adjustRightInd w:val="0"/>
        <w:snapToGrid w:val="0"/>
        <w:spacing w:line="240" w:lineRule="atLeast"/>
        <w:rPr>
          <w:rFonts w:hAnsi="宋体" w:eastAsia="宋体" w:cs="宋体"/>
          <w:sz w:val="24"/>
          <w:szCs w:val="24"/>
        </w:rPr>
      </w:pPr>
      <w:r>
        <w:rPr>
          <w:rFonts w:hint="eastAsia" w:hAnsi="宋体" w:eastAsia="宋体" w:cs="宋体"/>
          <w:sz w:val="24"/>
          <w:szCs w:val="24"/>
        </w:rPr>
        <w:t>注：</w:t>
      </w:r>
    </w:p>
    <w:p>
      <w:pPr>
        <w:pStyle w:val="20"/>
        <w:adjustRightInd w:val="0"/>
        <w:snapToGrid w:val="0"/>
        <w:spacing w:line="240" w:lineRule="atLeast"/>
        <w:rPr>
          <w:rFonts w:hAnsi="宋体" w:eastAsia="宋体" w:cs="宋体"/>
          <w:sz w:val="24"/>
          <w:szCs w:val="24"/>
        </w:rPr>
      </w:pPr>
      <w:r>
        <w:rPr>
          <w:rFonts w:hint="eastAsia" w:hAnsi="宋体" w:eastAsia="宋体" w:cs="宋体"/>
          <w:sz w:val="24"/>
          <w:szCs w:val="24"/>
        </w:rPr>
        <w:t>1.有偏离的技术条款须在该表中逐一列明，并在“投标文件的技术条款”栏填写具体应答内容， 在“偏离说明”中说明偏离具体情形。若无偏离请在“投标文件的技术条款”中填写“无偏离”。</w:t>
      </w:r>
    </w:p>
    <w:p>
      <w:pPr>
        <w:pStyle w:val="20"/>
        <w:adjustRightInd w:val="0"/>
        <w:snapToGrid w:val="0"/>
        <w:spacing w:line="240" w:lineRule="atLeast"/>
        <w:rPr>
          <w:rFonts w:hAnsi="宋体" w:eastAsia="宋体" w:cs="宋体"/>
          <w:sz w:val="24"/>
          <w:szCs w:val="24"/>
        </w:rPr>
      </w:pPr>
      <w:r>
        <w:rPr>
          <w:rFonts w:hint="eastAsia" w:hAnsi="宋体" w:eastAsia="宋体" w:cs="宋体"/>
          <w:sz w:val="24"/>
          <w:szCs w:val="24"/>
        </w:rPr>
        <w:t>2.未声明部分将被视为已接受投标文件要求，签约时未经采购人同意不得改变。</w:t>
      </w:r>
    </w:p>
    <w:p>
      <w:pPr>
        <w:pStyle w:val="20"/>
        <w:adjustRightInd w:val="0"/>
        <w:snapToGrid w:val="0"/>
        <w:spacing w:line="240" w:lineRule="atLeast"/>
        <w:rPr>
          <w:rFonts w:hAnsi="宋体" w:eastAsia="宋体" w:cs="宋体"/>
          <w:sz w:val="24"/>
          <w:szCs w:val="24"/>
        </w:rPr>
      </w:pPr>
      <w:r>
        <w:rPr>
          <w:rFonts w:hint="eastAsia" w:hAnsi="宋体" w:eastAsia="宋体" w:cs="宋体"/>
          <w:sz w:val="24"/>
          <w:szCs w:val="24"/>
        </w:rPr>
        <w:t>3.投标人可根据其投标内容进一步细化上述表格，并可增添其它表格或说明以便进一步明确投标内容。</w:t>
      </w:r>
    </w:p>
    <w:p>
      <w:pPr>
        <w:pStyle w:val="20"/>
        <w:tabs>
          <w:tab w:val="left" w:pos="5580"/>
        </w:tabs>
        <w:spacing w:line="440" w:lineRule="exact"/>
        <w:ind w:left="1079" w:leftChars="257" w:hanging="539"/>
        <w:rPr>
          <w:rFonts w:hAnsi="宋体" w:eastAsia="宋体" w:cs="宋体"/>
          <w:sz w:val="24"/>
          <w:szCs w:val="24"/>
        </w:rPr>
      </w:pPr>
    </w:p>
    <w:p>
      <w:pPr>
        <w:pStyle w:val="20"/>
        <w:tabs>
          <w:tab w:val="left" w:pos="5580"/>
        </w:tabs>
        <w:spacing w:line="440" w:lineRule="exact"/>
        <w:ind w:left="1079" w:leftChars="257" w:hanging="539"/>
        <w:rPr>
          <w:rFonts w:hAnsi="宋体" w:eastAsia="宋体" w:cs="宋体"/>
          <w:sz w:val="24"/>
          <w:szCs w:val="24"/>
        </w:rPr>
      </w:pPr>
      <w:r>
        <w:rPr>
          <w:rFonts w:hint="eastAsia" w:hAnsi="宋体" w:eastAsia="宋体" w:cs="宋体"/>
          <w:sz w:val="24"/>
          <w:szCs w:val="24"/>
        </w:rPr>
        <w:t>法定代表人或其授权代理人（电子签名）：</w:t>
      </w:r>
    </w:p>
    <w:p>
      <w:pPr>
        <w:pStyle w:val="20"/>
        <w:tabs>
          <w:tab w:val="left" w:pos="5580"/>
        </w:tabs>
        <w:spacing w:line="440" w:lineRule="exact"/>
        <w:ind w:left="1079" w:leftChars="257" w:hanging="539"/>
        <w:rPr>
          <w:rFonts w:hAnsi="宋体" w:eastAsia="宋体" w:cs="宋体"/>
          <w:sz w:val="24"/>
          <w:szCs w:val="24"/>
          <w:u w:val="single"/>
        </w:rPr>
      </w:pPr>
      <w:r>
        <w:rPr>
          <w:rFonts w:hint="eastAsia" w:hAnsi="宋体" w:eastAsia="宋体" w:cs="宋体"/>
          <w:sz w:val="24"/>
          <w:szCs w:val="24"/>
        </w:rPr>
        <w:t>投标人(签章):</w:t>
      </w:r>
    </w:p>
    <w:p>
      <w:pPr>
        <w:pStyle w:val="20"/>
        <w:tabs>
          <w:tab w:val="left" w:pos="5580"/>
        </w:tabs>
        <w:spacing w:line="440" w:lineRule="exact"/>
        <w:ind w:left="1079" w:leftChars="257" w:hanging="539"/>
        <w:rPr>
          <w:rFonts w:hAnsi="宋体" w:eastAsia="宋体" w:cs="宋体"/>
          <w:sz w:val="24"/>
          <w:szCs w:val="24"/>
          <w:u w:val="single"/>
        </w:rPr>
      </w:pPr>
      <w:r>
        <w:rPr>
          <w:rFonts w:hint="eastAsia" w:hAnsi="宋体" w:eastAsia="宋体" w:cs="宋体"/>
          <w:sz w:val="24"/>
          <w:szCs w:val="24"/>
        </w:rPr>
        <w:t>日    期：</w:t>
      </w:r>
    </w:p>
    <w:p>
      <w:pPr>
        <w:pStyle w:val="33"/>
        <w:spacing w:line="360" w:lineRule="auto"/>
        <w:rPr>
          <w:rFonts w:ascii="宋体" w:hAnsi="宋体" w:cs="宋体"/>
          <w:sz w:val="24"/>
          <w:szCs w:val="24"/>
        </w:rPr>
        <w:sectPr>
          <w:pgSz w:w="11906" w:h="16838"/>
          <w:pgMar w:top="1440" w:right="1800" w:bottom="1440" w:left="1800" w:header="851" w:footer="992" w:gutter="0"/>
          <w:cols w:space="425" w:num="1"/>
          <w:docGrid w:type="lines" w:linePitch="312" w:charSpace="0"/>
        </w:sectPr>
      </w:pPr>
    </w:p>
    <w:p>
      <w:pPr>
        <w:pStyle w:val="4"/>
        <w:spacing w:before="0" w:line="240" w:lineRule="atLeast"/>
        <w:rPr>
          <w:rFonts w:ascii="宋体" w:hAnsi="宋体" w:eastAsia="宋体" w:cs="宋体"/>
          <w:sz w:val="24"/>
          <w:szCs w:val="24"/>
        </w:rPr>
      </w:pPr>
      <w:bookmarkStart w:id="156" w:name="_Toc507399534"/>
      <w:bookmarkStart w:id="157" w:name="_Toc23907"/>
      <w:bookmarkStart w:id="158" w:name="_Toc25702"/>
      <w:bookmarkStart w:id="159" w:name="_Toc216582818"/>
      <w:r>
        <w:rPr>
          <w:rFonts w:hint="eastAsia" w:ascii="宋体" w:hAnsi="宋体" w:eastAsia="宋体" w:cs="宋体"/>
          <w:sz w:val="24"/>
          <w:szCs w:val="24"/>
        </w:rPr>
        <w:t>附件6   商务条款偏离表</w:t>
      </w:r>
      <w:bookmarkEnd w:id="156"/>
      <w:bookmarkEnd w:id="157"/>
      <w:bookmarkEnd w:id="158"/>
      <w:bookmarkEnd w:id="159"/>
      <w:r>
        <w:rPr>
          <w:rFonts w:hint="eastAsia" w:ascii="宋体" w:hAnsi="宋体" w:eastAsia="宋体" w:cs="宋体"/>
          <w:sz w:val="24"/>
          <w:szCs w:val="24"/>
        </w:rPr>
        <w:t xml:space="preserve"> </w:t>
      </w:r>
    </w:p>
    <w:p>
      <w:pPr>
        <w:pStyle w:val="20"/>
        <w:spacing w:line="240" w:lineRule="atLeast"/>
        <w:ind w:left="1080" w:leftChars="257" w:hanging="540"/>
        <w:jc w:val="center"/>
        <w:rPr>
          <w:rFonts w:hAnsi="宋体" w:eastAsia="宋体" w:cs="宋体"/>
          <w:b/>
          <w:bCs/>
          <w:sz w:val="24"/>
          <w:szCs w:val="24"/>
        </w:rPr>
      </w:pPr>
      <w:r>
        <w:rPr>
          <w:rFonts w:hint="eastAsia" w:hAnsi="宋体" w:eastAsia="宋体" w:cs="宋体"/>
          <w:b/>
          <w:bCs/>
          <w:sz w:val="24"/>
          <w:szCs w:val="24"/>
        </w:rPr>
        <w:t>商务条款偏离表</w:t>
      </w:r>
    </w:p>
    <w:p>
      <w:pPr>
        <w:pStyle w:val="20"/>
        <w:spacing w:line="240" w:lineRule="atLeast"/>
        <w:rPr>
          <w:rFonts w:hAnsi="宋体" w:eastAsia="宋体" w:cs="宋体"/>
          <w:sz w:val="24"/>
          <w:szCs w:val="24"/>
        </w:rPr>
      </w:pPr>
      <w:r>
        <w:rPr>
          <w:rFonts w:hint="eastAsia" w:hAnsi="宋体" w:eastAsia="宋体" w:cs="宋体"/>
          <w:sz w:val="24"/>
          <w:szCs w:val="24"/>
        </w:rPr>
        <w:t xml:space="preserve">项目名称:                      招标编号:             </w:t>
      </w:r>
    </w:p>
    <w:tbl>
      <w:tblPr>
        <w:tblStyle w:val="28"/>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870"/>
        <w:gridCol w:w="2853"/>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31" w:type="dxa"/>
            <w:vAlign w:val="center"/>
          </w:tcPr>
          <w:p>
            <w:pPr>
              <w:pStyle w:val="20"/>
              <w:spacing w:line="240" w:lineRule="atLeast"/>
              <w:jc w:val="center"/>
              <w:rPr>
                <w:rFonts w:hAnsi="宋体" w:eastAsia="宋体" w:cs="宋体"/>
                <w:sz w:val="24"/>
                <w:szCs w:val="24"/>
              </w:rPr>
            </w:pPr>
            <w:r>
              <w:rPr>
                <w:rFonts w:hint="eastAsia" w:hAnsi="宋体" w:eastAsia="宋体" w:cs="宋体"/>
                <w:sz w:val="24"/>
                <w:szCs w:val="24"/>
              </w:rPr>
              <w:t>序号</w:t>
            </w:r>
          </w:p>
        </w:tc>
        <w:tc>
          <w:tcPr>
            <w:tcW w:w="2870" w:type="dxa"/>
            <w:vAlign w:val="center"/>
          </w:tcPr>
          <w:p>
            <w:pPr>
              <w:pStyle w:val="20"/>
              <w:spacing w:line="240" w:lineRule="atLeast"/>
              <w:jc w:val="center"/>
              <w:rPr>
                <w:rFonts w:hAnsi="宋体" w:eastAsia="宋体" w:cs="宋体"/>
                <w:sz w:val="24"/>
                <w:szCs w:val="24"/>
              </w:rPr>
            </w:pPr>
            <w:r>
              <w:rPr>
                <w:rFonts w:hint="eastAsia" w:hAnsi="宋体" w:eastAsia="宋体" w:cs="宋体"/>
                <w:sz w:val="24"/>
                <w:szCs w:val="24"/>
              </w:rPr>
              <w:t>招标文件的商务条款</w:t>
            </w:r>
          </w:p>
        </w:tc>
        <w:tc>
          <w:tcPr>
            <w:tcW w:w="2853" w:type="dxa"/>
            <w:vAlign w:val="center"/>
          </w:tcPr>
          <w:p>
            <w:pPr>
              <w:pStyle w:val="20"/>
              <w:spacing w:line="240" w:lineRule="atLeast"/>
              <w:jc w:val="center"/>
              <w:rPr>
                <w:rFonts w:hAnsi="宋体" w:eastAsia="宋体" w:cs="宋体"/>
                <w:sz w:val="24"/>
                <w:szCs w:val="24"/>
              </w:rPr>
            </w:pPr>
            <w:r>
              <w:rPr>
                <w:rFonts w:hint="eastAsia" w:hAnsi="宋体" w:eastAsia="宋体" w:cs="宋体"/>
                <w:sz w:val="24"/>
                <w:szCs w:val="24"/>
              </w:rPr>
              <w:t>投标文件的商务条款</w:t>
            </w:r>
          </w:p>
        </w:tc>
        <w:tc>
          <w:tcPr>
            <w:tcW w:w="1365" w:type="dxa"/>
            <w:vAlign w:val="center"/>
          </w:tcPr>
          <w:p>
            <w:pPr>
              <w:pStyle w:val="20"/>
              <w:spacing w:line="240" w:lineRule="atLeast"/>
              <w:jc w:val="center"/>
              <w:rPr>
                <w:rFonts w:hAnsi="宋体" w:eastAsia="宋体" w:cs="宋体"/>
                <w:sz w:val="24"/>
                <w:szCs w:val="24"/>
              </w:rPr>
            </w:pPr>
            <w:r>
              <w:rPr>
                <w:rFonts w:hint="eastAsia"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hAnsi="宋体" w:eastAsia="宋体" w:cs="宋体"/>
                <w:sz w:val="24"/>
                <w:szCs w:val="24"/>
              </w:rPr>
            </w:pPr>
          </w:p>
        </w:tc>
        <w:tc>
          <w:tcPr>
            <w:tcW w:w="2870" w:type="dxa"/>
          </w:tcPr>
          <w:p>
            <w:pPr>
              <w:pStyle w:val="20"/>
              <w:spacing w:line="240" w:lineRule="atLeast"/>
              <w:rPr>
                <w:rFonts w:hAnsi="宋体" w:eastAsia="宋体" w:cs="宋体"/>
                <w:sz w:val="24"/>
                <w:szCs w:val="24"/>
              </w:rPr>
            </w:pPr>
          </w:p>
        </w:tc>
        <w:tc>
          <w:tcPr>
            <w:tcW w:w="2853" w:type="dxa"/>
          </w:tcPr>
          <w:p>
            <w:pPr>
              <w:pStyle w:val="20"/>
              <w:spacing w:line="240" w:lineRule="atLeast"/>
              <w:ind w:left="1080" w:leftChars="257" w:hanging="540"/>
              <w:jc w:val="center"/>
              <w:rPr>
                <w:rFonts w:hAnsi="宋体" w:eastAsia="宋体" w:cs="宋体"/>
                <w:sz w:val="24"/>
                <w:szCs w:val="24"/>
              </w:rPr>
            </w:pPr>
          </w:p>
        </w:tc>
        <w:tc>
          <w:tcPr>
            <w:tcW w:w="1365" w:type="dxa"/>
          </w:tcPr>
          <w:p>
            <w:pPr>
              <w:pStyle w:val="20"/>
              <w:spacing w:line="240" w:lineRule="atLeast"/>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hAnsi="宋体" w:eastAsia="宋体" w:cs="宋体"/>
                <w:sz w:val="24"/>
                <w:szCs w:val="24"/>
              </w:rPr>
            </w:pPr>
          </w:p>
        </w:tc>
        <w:tc>
          <w:tcPr>
            <w:tcW w:w="2870" w:type="dxa"/>
          </w:tcPr>
          <w:p>
            <w:pPr>
              <w:pStyle w:val="20"/>
              <w:spacing w:line="240" w:lineRule="atLeast"/>
              <w:ind w:left="1080" w:leftChars="257" w:hanging="540"/>
              <w:rPr>
                <w:rFonts w:hAnsi="宋体" w:eastAsia="宋体" w:cs="宋体"/>
                <w:sz w:val="24"/>
                <w:szCs w:val="24"/>
              </w:rPr>
            </w:pPr>
          </w:p>
        </w:tc>
        <w:tc>
          <w:tcPr>
            <w:tcW w:w="2853" w:type="dxa"/>
          </w:tcPr>
          <w:p>
            <w:pPr>
              <w:pStyle w:val="20"/>
              <w:spacing w:line="240" w:lineRule="atLeast"/>
              <w:ind w:left="1080" w:leftChars="257" w:hanging="540"/>
              <w:rPr>
                <w:rFonts w:hAnsi="宋体" w:eastAsia="宋体" w:cs="宋体"/>
                <w:sz w:val="24"/>
                <w:szCs w:val="24"/>
              </w:rPr>
            </w:pPr>
          </w:p>
        </w:tc>
        <w:tc>
          <w:tcPr>
            <w:tcW w:w="1365" w:type="dxa"/>
          </w:tcPr>
          <w:p>
            <w:pPr>
              <w:pStyle w:val="20"/>
              <w:spacing w:line="240" w:lineRule="atLeast"/>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hAnsi="宋体" w:eastAsia="宋体" w:cs="宋体"/>
                <w:sz w:val="24"/>
                <w:szCs w:val="24"/>
              </w:rPr>
            </w:pPr>
          </w:p>
        </w:tc>
        <w:tc>
          <w:tcPr>
            <w:tcW w:w="2870" w:type="dxa"/>
          </w:tcPr>
          <w:p>
            <w:pPr>
              <w:pStyle w:val="20"/>
              <w:spacing w:line="240" w:lineRule="atLeast"/>
              <w:ind w:left="1080" w:leftChars="257" w:hanging="540"/>
              <w:rPr>
                <w:rFonts w:hAnsi="宋体" w:eastAsia="宋体" w:cs="宋体"/>
                <w:sz w:val="24"/>
                <w:szCs w:val="24"/>
              </w:rPr>
            </w:pPr>
          </w:p>
        </w:tc>
        <w:tc>
          <w:tcPr>
            <w:tcW w:w="2853" w:type="dxa"/>
          </w:tcPr>
          <w:p>
            <w:pPr>
              <w:pStyle w:val="20"/>
              <w:spacing w:line="240" w:lineRule="atLeast"/>
              <w:ind w:left="1080" w:leftChars="257" w:hanging="540"/>
              <w:rPr>
                <w:rFonts w:hAnsi="宋体" w:eastAsia="宋体" w:cs="宋体"/>
                <w:sz w:val="24"/>
                <w:szCs w:val="24"/>
              </w:rPr>
            </w:pPr>
          </w:p>
        </w:tc>
        <w:tc>
          <w:tcPr>
            <w:tcW w:w="1365" w:type="dxa"/>
          </w:tcPr>
          <w:p>
            <w:pPr>
              <w:pStyle w:val="20"/>
              <w:spacing w:line="240" w:lineRule="atLeast"/>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hAnsi="宋体" w:eastAsia="宋体" w:cs="宋体"/>
                <w:sz w:val="24"/>
                <w:szCs w:val="24"/>
              </w:rPr>
            </w:pPr>
          </w:p>
        </w:tc>
        <w:tc>
          <w:tcPr>
            <w:tcW w:w="2870" w:type="dxa"/>
          </w:tcPr>
          <w:p>
            <w:pPr>
              <w:pStyle w:val="20"/>
              <w:spacing w:line="240" w:lineRule="atLeast"/>
              <w:ind w:left="1080" w:leftChars="257" w:hanging="540"/>
              <w:rPr>
                <w:rFonts w:hAnsi="宋体" w:eastAsia="宋体" w:cs="宋体"/>
                <w:sz w:val="24"/>
                <w:szCs w:val="24"/>
              </w:rPr>
            </w:pPr>
          </w:p>
        </w:tc>
        <w:tc>
          <w:tcPr>
            <w:tcW w:w="2853" w:type="dxa"/>
          </w:tcPr>
          <w:p>
            <w:pPr>
              <w:pStyle w:val="20"/>
              <w:spacing w:line="240" w:lineRule="atLeast"/>
              <w:ind w:left="1080" w:leftChars="257" w:hanging="540"/>
              <w:rPr>
                <w:rFonts w:hAnsi="宋体" w:eastAsia="宋体" w:cs="宋体"/>
                <w:sz w:val="24"/>
                <w:szCs w:val="24"/>
              </w:rPr>
            </w:pPr>
          </w:p>
        </w:tc>
        <w:tc>
          <w:tcPr>
            <w:tcW w:w="1365" w:type="dxa"/>
          </w:tcPr>
          <w:p>
            <w:pPr>
              <w:pStyle w:val="20"/>
              <w:spacing w:line="240" w:lineRule="atLeast"/>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hAnsi="宋体" w:eastAsia="宋体" w:cs="宋体"/>
                <w:sz w:val="24"/>
                <w:szCs w:val="24"/>
              </w:rPr>
            </w:pPr>
          </w:p>
        </w:tc>
        <w:tc>
          <w:tcPr>
            <w:tcW w:w="2870" w:type="dxa"/>
          </w:tcPr>
          <w:p>
            <w:pPr>
              <w:pStyle w:val="20"/>
              <w:spacing w:line="240" w:lineRule="atLeast"/>
              <w:ind w:left="1080" w:leftChars="257" w:hanging="540"/>
              <w:rPr>
                <w:rFonts w:hAnsi="宋体" w:eastAsia="宋体" w:cs="宋体"/>
                <w:sz w:val="24"/>
                <w:szCs w:val="24"/>
              </w:rPr>
            </w:pPr>
          </w:p>
        </w:tc>
        <w:tc>
          <w:tcPr>
            <w:tcW w:w="2853" w:type="dxa"/>
          </w:tcPr>
          <w:p>
            <w:pPr>
              <w:pStyle w:val="20"/>
              <w:spacing w:line="240" w:lineRule="atLeast"/>
              <w:ind w:left="1080" w:leftChars="257" w:hanging="540"/>
              <w:rPr>
                <w:rFonts w:hAnsi="宋体" w:eastAsia="宋体" w:cs="宋体"/>
                <w:sz w:val="24"/>
                <w:szCs w:val="24"/>
              </w:rPr>
            </w:pPr>
          </w:p>
        </w:tc>
        <w:tc>
          <w:tcPr>
            <w:tcW w:w="1365" w:type="dxa"/>
          </w:tcPr>
          <w:p>
            <w:pPr>
              <w:pStyle w:val="20"/>
              <w:spacing w:line="240" w:lineRule="atLeast"/>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hAnsi="宋体" w:eastAsia="宋体" w:cs="宋体"/>
                <w:sz w:val="24"/>
                <w:szCs w:val="24"/>
              </w:rPr>
            </w:pPr>
          </w:p>
        </w:tc>
        <w:tc>
          <w:tcPr>
            <w:tcW w:w="2870" w:type="dxa"/>
          </w:tcPr>
          <w:p>
            <w:pPr>
              <w:pStyle w:val="20"/>
              <w:spacing w:line="240" w:lineRule="atLeast"/>
              <w:ind w:left="1080" w:leftChars="257" w:hanging="540"/>
              <w:rPr>
                <w:rFonts w:hAnsi="宋体" w:eastAsia="宋体" w:cs="宋体"/>
                <w:sz w:val="24"/>
                <w:szCs w:val="24"/>
              </w:rPr>
            </w:pPr>
          </w:p>
        </w:tc>
        <w:tc>
          <w:tcPr>
            <w:tcW w:w="2853" w:type="dxa"/>
          </w:tcPr>
          <w:p>
            <w:pPr>
              <w:pStyle w:val="20"/>
              <w:spacing w:line="240" w:lineRule="atLeast"/>
              <w:ind w:left="1080" w:leftChars="257" w:hanging="540"/>
              <w:rPr>
                <w:rFonts w:hAnsi="宋体" w:eastAsia="宋体" w:cs="宋体"/>
                <w:sz w:val="24"/>
                <w:szCs w:val="24"/>
              </w:rPr>
            </w:pPr>
          </w:p>
        </w:tc>
        <w:tc>
          <w:tcPr>
            <w:tcW w:w="1365" w:type="dxa"/>
          </w:tcPr>
          <w:p>
            <w:pPr>
              <w:pStyle w:val="20"/>
              <w:spacing w:line="240" w:lineRule="atLeast"/>
              <w:ind w:left="1080" w:leftChars="257" w:hanging="540"/>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tcPr>
          <w:p>
            <w:pPr>
              <w:pStyle w:val="20"/>
              <w:spacing w:line="240" w:lineRule="atLeast"/>
              <w:ind w:left="1080" w:leftChars="257" w:hanging="540"/>
              <w:rPr>
                <w:rFonts w:hAnsi="宋体" w:eastAsia="宋体" w:cs="宋体"/>
                <w:sz w:val="24"/>
                <w:szCs w:val="24"/>
              </w:rPr>
            </w:pPr>
          </w:p>
        </w:tc>
        <w:tc>
          <w:tcPr>
            <w:tcW w:w="2870" w:type="dxa"/>
          </w:tcPr>
          <w:p>
            <w:pPr>
              <w:pStyle w:val="20"/>
              <w:spacing w:line="240" w:lineRule="atLeast"/>
              <w:ind w:left="1080" w:leftChars="257" w:hanging="540"/>
              <w:rPr>
                <w:rFonts w:hAnsi="宋体" w:eastAsia="宋体" w:cs="宋体"/>
                <w:sz w:val="24"/>
                <w:szCs w:val="24"/>
              </w:rPr>
            </w:pPr>
          </w:p>
        </w:tc>
        <w:tc>
          <w:tcPr>
            <w:tcW w:w="2853" w:type="dxa"/>
          </w:tcPr>
          <w:p>
            <w:pPr>
              <w:pStyle w:val="20"/>
              <w:spacing w:line="240" w:lineRule="atLeast"/>
              <w:ind w:left="1080" w:leftChars="257" w:hanging="540"/>
              <w:rPr>
                <w:rFonts w:hAnsi="宋体" w:eastAsia="宋体" w:cs="宋体"/>
                <w:sz w:val="24"/>
                <w:szCs w:val="24"/>
              </w:rPr>
            </w:pPr>
          </w:p>
        </w:tc>
        <w:tc>
          <w:tcPr>
            <w:tcW w:w="1365" w:type="dxa"/>
          </w:tcPr>
          <w:p>
            <w:pPr>
              <w:pStyle w:val="20"/>
              <w:spacing w:line="240" w:lineRule="atLeast"/>
              <w:ind w:left="1080" w:leftChars="257" w:hanging="540"/>
              <w:rPr>
                <w:rFonts w:hAnsi="宋体" w:eastAsia="宋体" w:cs="宋体"/>
                <w:sz w:val="24"/>
                <w:szCs w:val="24"/>
              </w:rPr>
            </w:pPr>
          </w:p>
        </w:tc>
      </w:tr>
    </w:tbl>
    <w:p>
      <w:pPr>
        <w:pStyle w:val="20"/>
        <w:adjustRightInd w:val="0"/>
        <w:snapToGrid w:val="0"/>
        <w:spacing w:line="240" w:lineRule="atLeast"/>
        <w:rPr>
          <w:rFonts w:hAnsi="宋体" w:eastAsia="宋体" w:cs="宋体"/>
          <w:sz w:val="24"/>
          <w:szCs w:val="24"/>
        </w:rPr>
      </w:pPr>
      <w:r>
        <w:rPr>
          <w:rFonts w:hint="eastAsia" w:hAnsi="宋体" w:eastAsia="宋体" w:cs="宋体"/>
          <w:sz w:val="24"/>
          <w:szCs w:val="24"/>
        </w:rPr>
        <w:t>注：1.有偏离的商务条款须在该表中逐一列明，并在“投标文件的商务条款”栏填写具体应答内容，在“偏离说明”中说明偏离具体情形。若无偏离请在“投标文件的商务条款”中填写“无偏离”。</w:t>
      </w:r>
    </w:p>
    <w:p>
      <w:pPr>
        <w:pStyle w:val="20"/>
        <w:adjustRightInd w:val="0"/>
        <w:snapToGrid w:val="0"/>
        <w:spacing w:line="240" w:lineRule="atLeast"/>
        <w:rPr>
          <w:rFonts w:hAnsi="宋体" w:eastAsia="宋体" w:cs="宋体"/>
          <w:sz w:val="24"/>
          <w:szCs w:val="24"/>
        </w:rPr>
      </w:pPr>
      <w:r>
        <w:rPr>
          <w:rFonts w:hint="eastAsia" w:hAnsi="宋体" w:eastAsia="宋体" w:cs="宋体"/>
          <w:sz w:val="24"/>
          <w:szCs w:val="24"/>
        </w:rPr>
        <w:t>2.未声明部分将被视为已接受招标文件要求，签约时未经招标方同意不得改变。</w:t>
      </w:r>
    </w:p>
    <w:p>
      <w:pPr>
        <w:pStyle w:val="20"/>
        <w:adjustRightInd w:val="0"/>
        <w:snapToGrid w:val="0"/>
        <w:spacing w:line="240" w:lineRule="atLeast"/>
        <w:rPr>
          <w:rFonts w:hAnsi="宋体" w:eastAsia="宋体" w:cs="宋体"/>
          <w:sz w:val="24"/>
          <w:szCs w:val="24"/>
        </w:rPr>
      </w:pPr>
      <w:r>
        <w:rPr>
          <w:rFonts w:hint="eastAsia" w:hAnsi="宋体" w:eastAsia="宋体" w:cs="宋体"/>
          <w:sz w:val="24"/>
          <w:szCs w:val="24"/>
        </w:rPr>
        <w:t>3.投标人可根据其投标内容进一步细化上述表格，并可增添其它表格或说明以便进一步明确响应内容。</w:t>
      </w:r>
    </w:p>
    <w:p>
      <w:pPr>
        <w:pStyle w:val="20"/>
        <w:spacing w:line="240" w:lineRule="atLeast"/>
        <w:rPr>
          <w:rFonts w:hAnsi="宋体" w:eastAsia="宋体" w:cs="宋体"/>
          <w:sz w:val="24"/>
          <w:szCs w:val="24"/>
        </w:rPr>
      </w:pPr>
    </w:p>
    <w:p>
      <w:pPr>
        <w:pStyle w:val="20"/>
        <w:tabs>
          <w:tab w:val="left" w:pos="5580"/>
        </w:tabs>
        <w:spacing w:line="440" w:lineRule="exact"/>
        <w:rPr>
          <w:rFonts w:hAnsi="宋体" w:eastAsia="宋体" w:cs="宋体"/>
          <w:sz w:val="24"/>
          <w:szCs w:val="24"/>
        </w:rPr>
      </w:pPr>
      <w:r>
        <w:rPr>
          <w:rFonts w:hint="eastAsia" w:hAnsi="宋体" w:eastAsia="宋体" w:cs="宋体"/>
          <w:sz w:val="24"/>
          <w:szCs w:val="24"/>
        </w:rPr>
        <w:t>法定代表人或其授权代理人（电子签名）：</w:t>
      </w:r>
    </w:p>
    <w:p>
      <w:pPr>
        <w:pStyle w:val="33"/>
        <w:spacing w:line="360" w:lineRule="auto"/>
        <w:rPr>
          <w:rFonts w:ascii="宋体" w:hAnsi="宋体" w:cs="宋体"/>
          <w:sz w:val="24"/>
          <w:szCs w:val="24"/>
          <w:u w:val="single"/>
        </w:rPr>
      </w:pPr>
      <w:r>
        <w:rPr>
          <w:rFonts w:hint="eastAsia" w:ascii="宋体" w:hAnsi="宋体" w:cs="宋体"/>
          <w:sz w:val="24"/>
          <w:szCs w:val="24"/>
        </w:rPr>
        <w:t xml:space="preserve">投标人(签章):   </w:t>
      </w:r>
    </w:p>
    <w:p>
      <w:pPr>
        <w:pStyle w:val="33"/>
        <w:spacing w:line="360" w:lineRule="auto"/>
        <w:rPr>
          <w:rFonts w:ascii="宋体" w:hAnsi="宋体" w:cs="宋体"/>
          <w:sz w:val="24"/>
          <w:szCs w:val="24"/>
        </w:rPr>
        <w:sectPr>
          <w:pgSz w:w="11906" w:h="16838"/>
          <w:pgMar w:top="1440" w:right="1800" w:bottom="1440" w:left="1800" w:header="851" w:footer="992" w:gutter="0"/>
          <w:cols w:space="425" w:num="1"/>
          <w:docGrid w:type="lines" w:linePitch="312" w:charSpace="0"/>
        </w:sectPr>
      </w:pPr>
      <w:r>
        <w:rPr>
          <w:rFonts w:hint="eastAsia" w:ascii="宋体" w:hAnsi="宋体" w:cs="宋体"/>
          <w:sz w:val="24"/>
          <w:szCs w:val="24"/>
        </w:rPr>
        <w:t>日    期：</w:t>
      </w:r>
    </w:p>
    <w:p>
      <w:pPr>
        <w:pStyle w:val="4"/>
        <w:spacing w:before="0" w:line="240" w:lineRule="atLeast"/>
        <w:ind w:left="1080" w:leftChars="257" w:hanging="540"/>
        <w:rPr>
          <w:rFonts w:ascii="宋体" w:hAnsi="宋体" w:eastAsia="宋体" w:cs="宋体"/>
          <w:b w:val="0"/>
          <w:sz w:val="24"/>
          <w:szCs w:val="24"/>
        </w:rPr>
      </w:pPr>
      <w:bookmarkStart w:id="160" w:name="_Toc520356224"/>
      <w:bookmarkStart w:id="161" w:name="_Toc216582819"/>
      <w:bookmarkStart w:id="162" w:name="_Toc480942355"/>
      <w:bookmarkStart w:id="163" w:name="_Ref467988543"/>
      <w:bookmarkStart w:id="164" w:name="_Toc20238"/>
      <w:bookmarkStart w:id="165" w:name="_Toc9592"/>
      <w:bookmarkStart w:id="166" w:name="_Toc507399535"/>
      <w:r>
        <w:rPr>
          <w:rFonts w:hint="eastAsia" w:ascii="宋体" w:hAnsi="宋体" w:eastAsia="宋体" w:cs="宋体"/>
          <w:sz w:val="24"/>
          <w:szCs w:val="24"/>
        </w:rPr>
        <w:t xml:space="preserve">附件7   </w:t>
      </w:r>
      <w:bookmarkEnd w:id="160"/>
      <w:bookmarkEnd w:id="161"/>
      <w:bookmarkEnd w:id="162"/>
      <w:bookmarkEnd w:id="163"/>
      <w:bookmarkStart w:id="167" w:name="_Hlt520350957"/>
      <w:bookmarkEnd w:id="167"/>
      <w:bookmarkStart w:id="168" w:name="_Hlt520343392"/>
      <w:bookmarkEnd w:id="168"/>
      <w:bookmarkStart w:id="169" w:name="_Hlt520274393"/>
      <w:bookmarkEnd w:id="169"/>
      <w:bookmarkStart w:id="170" w:name="_Hlt520274407"/>
      <w:bookmarkEnd w:id="170"/>
      <w:bookmarkStart w:id="171" w:name="_Hlt520274065"/>
      <w:bookmarkEnd w:id="171"/>
      <w:bookmarkStart w:id="172" w:name="_Hlt520350918"/>
      <w:bookmarkEnd w:id="172"/>
      <w:bookmarkStart w:id="173" w:name="_Hlt520274911"/>
      <w:bookmarkEnd w:id="173"/>
      <w:bookmarkStart w:id="174" w:name="_Hlt520273711"/>
      <w:bookmarkEnd w:id="174"/>
      <w:bookmarkStart w:id="175" w:name="_Hlt520343000"/>
      <w:bookmarkEnd w:id="175"/>
      <w:bookmarkStart w:id="176" w:name="_Hlt520271212"/>
      <w:bookmarkEnd w:id="176"/>
      <w:bookmarkStart w:id="177" w:name="_Hlt520273973"/>
      <w:bookmarkEnd w:id="177"/>
      <w:bookmarkStart w:id="178" w:name="_Toc216582821"/>
      <w:bookmarkStart w:id="179" w:name="_Toc216513801"/>
      <w:r>
        <w:rPr>
          <w:rFonts w:hint="eastAsia" w:ascii="宋体" w:hAnsi="宋体" w:eastAsia="宋体" w:cs="宋体"/>
          <w:sz w:val="24"/>
          <w:szCs w:val="24"/>
        </w:rPr>
        <w:t>中标服务费承诺书</w:t>
      </w:r>
      <w:bookmarkEnd w:id="164"/>
      <w:bookmarkEnd w:id="165"/>
      <w:bookmarkEnd w:id="166"/>
    </w:p>
    <w:p>
      <w:pPr>
        <w:spacing w:line="240" w:lineRule="atLeast"/>
        <w:ind w:left="1080" w:leftChars="257" w:hanging="540"/>
        <w:rPr>
          <w:rFonts w:ascii="宋体" w:hAnsi="宋体" w:eastAsia="宋体" w:cs="宋体"/>
          <w:b/>
          <w:sz w:val="24"/>
        </w:rPr>
      </w:pPr>
    </w:p>
    <w:p>
      <w:pPr>
        <w:spacing w:line="440" w:lineRule="exact"/>
        <w:ind w:left="1080" w:hanging="1080"/>
        <w:rPr>
          <w:rFonts w:ascii="宋体" w:hAnsi="宋体" w:eastAsia="宋体" w:cs="宋体"/>
          <w:sz w:val="24"/>
        </w:rPr>
      </w:pPr>
    </w:p>
    <w:p>
      <w:pPr>
        <w:spacing w:line="440" w:lineRule="exact"/>
        <w:ind w:left="1080" w:hanging="1080"/>
        <w:rPr>
          <w:rFonts w:ascii="宋体" w:hAnsi="宋体" w:eastAsia="宋体" w:cs="宋体"/>
          <w:sz w:val="24"/>
          <w:u w:val="single"/>
        </w:rPr>
      </w:pPr>
      <w:r>
        <w:rPr>
          <w:rFonts w:hint="eastAsia" w:ascii="宋体" w:hAnsi="宋体" w:eastAsia="宋体" w:cs="宋体"/>
          <w:sz w:val="24"/>
        </w:rPr>
        <w:t>致：新疆君凯杰工程项目管理有限公司</w:t>
      </w:r>
    </w:p>
    <w:p>
      <w:pPr>
        <w:spacing w:line="440" w:lineRule="exact"/>
        <w:ind w:left="1080" w:leftChars="257" w:hanging="540"/>
        <w:rPr>
          <w:rFonts w:ascii="宋体" w:hAnsi="宋体" w:eastAsia="宋体" w:cs="宋体"/>
          <w:sz w:val="24"/>
        </w:rPr>
      </w:pPr>
    </w:p>
    <w:p>
      <w:pPr>
        <w:spacing w:line="440" w:lineRule="exact"/>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 xml:space="preserve"> 我们在贵公司组织的</w:t>
      </w:r>
      <w:r>
        <w:rPr>
          <w:rFonts w:hint="eastAsia" w:ascii="宋体" w:hAnsi="宋体" w:eastAsia="宋体" w:cs="宋体"/>
          <w:sz w:val="24"/>
          <w:u w:val="single"/>
        </w:rPr>
        <w:tab/>
      </w:r>
      <w:r>
        <w:rPr>
          <w:rFonts w:hint="eastAsia" w:ascii="宋体" w:hAnsi="宋体" w:eastAsia="宋体" w:cs="宋体"/>
          <w:sz w:val="24"/>
          <w:u w:val="single"/>
        </w:rPr>
        <w:t>（项目名称、项目编号）</w:t>
      </w:r>
      <w:r>
        <w:rPr>
          <w:rFonts w:hint="eastAsia" w:ascii="宋体" w:hAnsi="宋体" w:eastAsia="宋体" w:cs="宋体"/>
          <w:sz w:val="24"/>
          <w:u w:val="single"/>
        </w:rPr>
        <w:tab/>
      </w:r>
      <w:r>
        <w:rPr>
          <w:rFonts w:hint="eastAsia" w:ascii="宋体" w:hAnsi="宋体" w:eastAsia="宋体" w:cs="宋体"/>
          <w:sz w:val="24"/>
        </w:rPr>
        <w:t>项目招标中若获得中标资格，我们保证在领取中标通知书的同时按招标文件的规定，以支票、电汇等形式，向贵公司一次性支付应由我们交纳的中标服务费用。</w:t>
      </w:r>
    </w:p>
    <w:p>
      <w:pPr>
        <w:spacing w:line="440" w:lineRule="exact"/>
        <w:ind w:left="1080" w:leftChars="257" w:hanging="540"/>
        <w:rPr>
          <w:rFonts w:ascii="宋体" w:hAnsi="宋体" w:eastAsia="宋体" w:cs="宋体"/>
          <w:sz w:val="24"/>
        </w:rPr>
      </w:pPr>
      <w:r>
        <w:rPr>
          <w:rFonts w:hint="eastAsia" w:ascii="宋体" w:hAnsi="宋体" w:eastAsia="宋体" w:cs="宋体"/>
          <w:sz w:val="24"/>
        </w:rPr>
        <w:t>特此承诺！</w:t>
      </w:r>
    </w:p>
    <w:p>
      <w:pPr>
        <w:spacing w:line="440" w:lineRule="exact"/>
        <w:ind w:left="1080" w:leftChars="257" w:hanging="540"/>
        <w:rPr>
          <w:rFonts w:ascii="宋体" w:hAnsi="宋体" w:eastAsia="宋体" w:cs="宋体"/>
          <w:sz w:val="24"/>
        </w:rPr>
      </w:pPr>
    </w:p>
    <w:p>
      <w:pPr>
        <w:spacing w:line="440" w:lineRule="exact"/>
        <w:ind w:left="1080" w:leftChars="257" w:hanging="540"/>
        <w:rPr>
          <w:rFonts w:ascii="宋体" w:hAnsi="宋体" w:eastAsia="宋体" w:cs="宋体"/>
          <w:sz w:val="24"/>
        </w:rPr>
      </w:pPr>
    </w:p>
    <w:p>
      <w:pPr>
        <w:spacing w:line="440" w:lineRule="exact"/>
        <w:ind w:left="1080" w:leftChars="257" w:hanging="540"/>
        <w:rPr>
          <w:rFonts w:ascii="宋体" w:hAnsi="宋体" w:eastAsia="宋体" w:cs="宋体"/>
          <w:sz w:val="24"/>
        </w:rPr>
      </w:pPr>
    </w:p>
    <w:p>
      <w:pPr>
        <w:spacing w:line="440" w:lineRule="exact"/>
        <w:ind w:left="1080" w:leftChars="257" w:hanging="540"/>
        <w:rPr>
          <w:rFonts w:ascii="宋体" w:hAnsi="宋体" w:eastAsia="宋体" w:cs="宋体"/>
          <w:sz w:val="24"/>
        </w:rPr>
      </w:pPr>
    </w:p>
    <w:p>
      <w:pPr>
        <w:spacing w:line="440" w:lineRule="exact"/>
        <w:ind w:left="1080" w:hanging="1080"/>
        <w:rPr>
          <w:rFonts w:ascii="宋体" w:hAnsi="宋体" w:eastAsia="宋体" w:cs="宋体"/>
          <w:sz w:val="24"/>
        </w:rPr>
      </w:pPr>
    </w:p>
    <w:p>
      <w:pPr>
        <w:spacing w:line="440" w:lineRule="exact"/>
        <w:ind w:left="1413" w:leftChars="273" w:hanging="840" w:hangingChars="350"/>
        <w:rPr>
          <w:rFonts w:ascii="宋体" w:hAnsi="宋体" w:eastAsia="宋体" w:cs="宋体"/>
          <w:sz w:val="24"/>
        </w:rPr>
      </w:pPr>
      <w:r>
        <w:rPr>
          <w:rFonts w:hint="eastAsia" w:ascii="宋体" w:hAnsi="宋体" w:eastAsia="宋体" w:cs="宋体"/>
          <w:sz w:val="24"/>
        </w:rPr>
        <w:t>承诺方法定名称：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传真：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ascii="宋体" w:hAnsi="宋体" w:eastAsia="宋体" w:cs="宋体"/>
          <w:sz w:val="24"/>
        </w:rPr>
      </w:pPr>
      <w:r>
        <w:rPr>
          <w:rFonts w:hint="eastAsia" w:ascii="宋体" w:hAnsi="宋体" w:eastAsia="宋体" w:cs="宋体"/>
          <w:sz w:val="24"/>
        </w:rPr>
        <w:t>电传：</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邮编：</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ascii="宋体" w:hAnsi="宋体" w:eastAsia="宋体" w:cs="宋体"/>
          <w:sz w:val="24"/>
        </w:rPr>
      </w:pPr>
      <w:r>
        <w:rPr>
          <w:rFonts w:hint="eastAsia" w:ascii="宋体" w:hAnsi="宋体" w:eastAsia="宋体" w:cs="宋体"/>
          <w:sz w:val="24"/>
        </w:rPr>
        <w:t>承诺方授权代表签字：</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（电子签名）</w:t>
      </w:r>
    </w:p>
    <w:p>
      <w:pPr>
        <w:spacing w:line="440" w:lineRule="exact"/>
        <w:ind w:left="1620" w:leftChars="257" w:hanging="1080"/>
        <w:rPr>
          <w:rFonts w:ascii="宋体" w:hAnsi="宋体" w:eastAsia="宋体" w:cs="宋体"/>
          <w:sz w:val="24"/>
          <w:u w:val="single"/>
        </w:rPr>
      </w:pPr>
      <w:r>
        <w:rPr>
          <w:rFonts w:hint="eastAsia" w:ascii="宋体" w:hAnsi="宋体" w:eastAsia="宋体" w:cs="宋体"/>
          <w:sz w:val="24"/>
        </w:rPr>
        <w:t>承诺日期：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bookmarkEnd w:id="178"/>
      <w:bookmarkEnd w:id="179"/>
    </w:p>
    <w:p>
      <w:pPr>
        <w:rPr>
          <w:rFonts w:ascii="宋体" w:hAnsi="宋体" w:eastAsia="宋体" w:cs="宋体"/>
          <w:sz w:val="24"/>
          <w:u w:val="single"/>
        </w:rPr>
      </w:pPr>
      <w:r>
        <w:rPr>
          <w:rFonts w:hint="eastAsia" w:ascii="宋体" w:hAnsi="宋体" w:eastAsia="宋体" w:cs="宋体"/>
          <w:sz w:val="24"/>
          <w:u w:val="single"/>
        </w:rPr>
        <w:br w:type="page"/>
      </w:r>
    </w:p>
    <w:p>
      <w:pPr>
        <w:pStyle w:val="67"/>
        <w:pageBreakBefore/>
        <w:spacing w:line="360" w:lineRule="auto"/>
        <w:ind w:right="-96"/>
        <w:jc w:val="center"/>
        <w:rPr>
          <w:rFonts w:ascii="宋体" w:hAnsi="宋体" w:cs="宋体"/>
          <w:b/>
          <w:sz w:val="24"/>
          <w:szCs w:val="24"/>
        </w:rPr>
      </w:pPr>
      <w:bookmarkStart w:id="180" w:name="_Toc14711"/>
      <w:bookmarkStart w:id="181" w:name="_Toc1502"/>
      <w:r>
        <w:rPr>
          <w:rFonts w:hint="eastAsia" w:ascii="宋体" w:hAnsi="宋体" w:cs="宋体"/>
          <w:sz w:val="24"/>
          <w:szCs w:val="24"/>
        </w:rPr>
        <w:t>附件8-1</w:t>
      </w:r>
      <w:bookmarkStart w:id="182" w:name="_Toc71631935"/>
      <w:r>
        <w:rPr>
          <w:rFonts w:hint="eastAsia" w:ascii="宋体" w:hAnsi="宋体" w:cs="宋体"/>
          <w:sz w:val="24"/>
          <w:szCs w:val="24"/>
        </w:rPr>
        <w:t xml:space="preserve"> </w:t>
      </w:r>
      <w:bookmarkEnd w:id="180"/>
      <w:bookmarkEnd w:id="181"/>
      <w:bookmarkEnd w:id="182"/>
      <w:r>
        <w:rPr>
          <w:rFonts w:hint="eastAsia" w:ascii="宋体" w:hAnsi="宋体" w:cs="宋体"/>
          <w:b/>
          <w:sz w:val="24"/>
          <w:szCs w:val="24"/>
        </w:rPr>
        <w:t>中小企业声明函（服务类、工程类）</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1、</w:t>
      </w:r>
      <w:r>
        <w:rPr>
          <w:rFonts w:hint="eastAsia" w:ascii="宋体" w:hAnsi="宋体" w:eastAsia="宋体" w:cs="宋体"/>
          <w:spacing w:val="-2"/>
          <w:sz w:val="24"/>
          <w:u w:val="single"/>
        </w:rPr>
        <w:t>（标的名称）</w:t>
      </w:r>
      <w:r>
        <w:rPr>
          <w:rFonts w:hint="eastAsia" w:ascii="宋体" w:hAnsi="宋体" w:eastAsia="宋体" w:cs="宋体"/>
          <w:spacing w:val="-2"/>
          <w:sz w:val="24"/>
        </w:rPr>
        <w:t>，属于</w:t>
      </w:r>
      <w:r>
        <w:rPr>
          <w:rFonts w:hint="eastAsia" w:ascii="宋体" w:hAnsi="宋体" w:eastAsia="宋体" w:cs="宋体"/>
          <w:spacing w:val="-2"/>
          <w:sz w:val="24"/>
          <w:u w:val="single"/>
        </w:rPr>
        <w:t>（招标文件中明确的所属行业）</w:t>
      </w:r>
      <w:r>
        <w:rPr>
          <w:rFonts w:hint="eastAsia" w:ascii="宋体" w:hAnsi="宋体" w:eastAsia="宋体" w:cs="宋体"/>
          <w:spacing w:val="-2"/>
          <w:sz w:val="24"/>
        </w:rPr>
        <w:t>；承建（承接）企业为</w:t>
      </w:r>
      <w:r>
        <w:rPr>
          <w:rFonts w:hint="eastAsia" w:ascii="宋体" w:hAnsi="宋体" w:eastAsia="宋体" w:cs="宋体"/>
          <w:spacing w:val="-2"/>
          <w:sz w:val="24"/>
          <w:u w:val="single"/>
        </w:rPr>
        <w:t>（企业名称</w:t>
      </w:r>
      <w:r>
        <w:rPr>
          <w:rFonts w:hint="eastAsia" w:ascii="宋体" w:hAnsi="宋体" w:eastAsia="宋体" w:cs="宋体"/>
          <w:spacing w:val="-2"/>
          <w:sz w:val="24"/>
        </w:rPr>
        <w:t>），从业人员人，营业收入为万元，资产总额为万【从业人员、营业收入、资产总额填报上一年度数据，无上一年度数据的新成立企业可不填报。】，属于</w:t>
      </w:r>
      <w:r>
        <w:rPr>
          <w:rFonts w:hint="eastAsia" w:ascii="宋体" w:hAnsi="宋体" w:eastAsia="宋体" w:cs="宋体"/>
          <w:spacing w:val="-2"/>
          <w:sz w:val="24"/>
          <w:u w:val="single"/>
        </w:rPr>
        <w:t>（中型企业、小型企业、微型企业）</w:t>
      </w:r>
      <w:r>
        <w:rPr>
          <w:rFonts w:hint="eastAsia" w:ascii="宋体" w:hAnsi="宋体" w:eastAsia="宋体" w:cs="宋体"/>
          <w:spacing w:val="-2"/>
          <w:sz w:val="24"/>
        </w:rPr>
        <w:t>；</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2、</w:t>
      </w:r>
      <w:r>
        <w:rPr>
          <w:rFonts w:hint="eastAsia" w:ascii="宋体" w:hAnsi="宋体" w:eastAsia="宋体" w:cs="宋体"/>
          <w:spacing w:val="-2"/>
          <w:sz w:val="24"/>
          <w:u w:val="single"/>
        </w:rPr>
        <w:t>（标的名称）</w:t>
      </w:r>
      <w:r>
        <w:rPr>
          <w:rFonts w:hint="eastAsia" w:ascii="宋体" w:hAnsi="宋体" w:eastAsia="宋体" w:cs="宋体"/>
          <w:spacing w:val="-2"/>
          <w:sz w:val="24"/>
        </w:rPr>
        <w:t>，属于</w:t>
      </w:r>
      <w:r>
        <w:rPr>
          <w:rFonts w:hint="eastAsia" w:ascii="宋体" w:hAnsi="宋体" w:eastAsia="宋体" w:cs="宋体"/>
          <w:spacing w:val="-2"/>
          <w:sz w:val="24"/>
          <w:u w:val="single"/>
        </w:rPr>
        <w:t>（招标文件中明确的所属行业）</w:t>
      </w:r>
      <w:r>
        <w:rPr>
          <w:rFonts w:hint="eastAsia" w:ascii="宋体" w:hAnsi="宋体" w:eastAsia="宋体" w:cs="宋体"/>
          <w:spacing w:val="-2"/>
          <w:sz w:val="24"/>
        </w:rPr>
        <w:t>；承建（承接）企业为</w:t>
      </w:r>
      <w:r>
        <w:rPr>
          <w:rFonts w:hint="eastAsia" w:ascii="宋体" w:hAnsi="宋体" w:eastAsia="宋体" w:cs="宋体"/>
          <w:spacing w:val="-2"/>
          <w:sz w:val="24"/>
          <w:u w:val="single"/>
        </w:rPr>
        <w:t>（企业名称）</w:t>
      </w:r>
      <w:r>
        <w:rPr>
          <w:rFonts w:hint="eastAsia" w:ascii="宋体" w:hAnsi="宋体" w:eastAsia="宋体" w:cs="宋体"/>
          <w:spacing w:val="-2"/>
          <w:sz w:val="24"/>
        </w:rPr>
        <w:t>，从业人员人，营业收入为万元，资产总额为万元，属于</w:t>
      </w:r>
      <w:r>
        <w:rPr>
          <w:rFonts w:hint="eastAsia" w:ascii="宋体" w:hAnsi="宋体" w:eastAsia="宋体" w:cs="宋体"/>
          <w:spacing w:val="-2"/>
          <w:sz w:val="24"/>
          <w:u w:val="single"/>
        </w:rPr>
        <w:t>（中型企业、小型企业、微型企业）</w:t>
      </w:r>
      <w:r>
        <w:rPr>
          <w:rFonts w:hint="eastAsia" w:ascii="宋体" w:hAnsi="宋体" w:eastAsia="宋体" w:cs="宋体"/>
          <w:spacing w:val="-2"/>
          <w:sz w:val="24"/>
        </w:rPr>
        <w:t>；</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以上企业，不属于大企业的分支机构，不存在控股股东为大企业的情形，也不存在与大企业的负责人为同一人的情形。</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本企业对上述声明内容的真实性负责。如有虚假，将依法承担相应责任。</w:t>
      </w:r>
    </w:p>
    <w:p>
      <w:pPr>
        <w:spacing w:line="480" w:lineRule="exact"/>
        <w:ind w:firstLine="480" w:firstLineChars="200"/>
        <w:rPr>
          <w:rFonts w:ascii="宋体" w:hAnsi="宋体" w:eastAsia="宋体" w:cs="宋体"/>
          <w:sz w:val="24"/>
        </w:rPr>
      </w:pPr>
    </w:p>
    <w:p>
      <w:pPr>
        <w:spacing w:line="560" w:lineRule="exact"/>
        <w:ind w:firstLine="3776" w:firstLineChars="1600"/>
        <w:rPr>
          <w:rFonts w:ascii="宋体" w:hAnsi="宋体" w:eastAsia="宋体" w:cs="宋体"/>
          <w:spacing w:val="-2"/>
          <w:sz w:val="24"/>
        </w:rPr>
      </w:pPr>
      <w:r>
        <w:rPr>
          <w:rFonts w:hint="eastAsia" w:ascii="宋体" w:hAnsi="宋体" w:eastAsia="宋体" w:cs="宋体"/>
          <w:spacing w:val="-2"/>
          <w:sz w:val="24"/>
        </w:rPr>
        <w:t>企业名称（盖章）：</w:t>
      </w:r>
    </w:p>
    <w:p>
      <w:pPr>
        <w:spacing w:line="560" w:lineRule="exact"/>
        <w:ind w:firstLine="3776" w:firstLineChars="1600"/>
        <w:rPr>
          <w:rFonts w:ascii="宋体" w:hAnsi="宋体" w:eastAsia="宋体" w:cs="宋体"/>
          <w:spacing w:val="-2"/>
          <w:sz w:val="24"/>
        </w:rPr>
      </w:pPr>
      <w:r>
        <w:rPr>
          <w:rFonts w:hint="eastAsia" w:ascii="宋体" w:hAnsi="宋体" w:eastAsia="宋体" w:cs="宋体"/>
          <w:spacing w:val="-2"/>
          <w:sz w:val="24"/>
        </w:rPr>
        <w:t>日期：年月日</w:t>
      </w:r>
    </w:p>
    <w:p>
      <w:pPr>
        <w:pStyle w:val="68"/>
        <w:jc w:val="center"/>
        <w:rPr>
          <w:rFonts w:ascii="宋体" w:hAnsi="宋体" w:cs="宋体"/>
          <w:b/>
          <w:bCs/>
          <w:spacing w:val="-2"/>
          <w:sz w:val="24"/>
          <w:szCs w:val="24"/>
        </w:rPr>
      </w:pPr>
    </w:p>
    <w:p>
      <w:pPr>
        <w:spacing w:line="560" w:lineRule="exact"/>
        <w:jc w:val="left"/>
        <w:rPr>
          <w:rFonts w:ascii="宋体" w:hAnsi="宋体" w:eastAsia="宋体" w:cs="宋体"/>
          <w:b/>
          <w:bCs/>
          <w:sz w:val="24"/>
        </w:rPr>
      </w:pPr>
      <w:r>
        <w:rPr>
          <w:rFonts w:hint="eastAsia" w:ascii="宋体" w:hAnsi="宋体" w:eastAsia="宋体" w:cs="宋体"/>
          <w:b/>
          <w:bCs/>
          <w:sz w:val="24"/>
        </w:rPr>
        <w:t>注：</w:t>
      </w:r>
    </w:p>
    <w:p>
      <w:pPr>
        <w:pStyle w:val="68"/>
        <w:numPr>
          <w:ilvl w:val="0"/>
          <w:numId w:val="5"/>
        </w:numPr>
        <w:spacing w:line="360" w:lineRule="auto"/>
        <w:ind w:firstLine="482" w:firstLineChars="200"/>
        <w:rPr>
          <w:rFonts w:ascii="宋体" w:hAnsi="宋体" w:cs="宋体"/>
          <w:sz w:val="24"/>
          <w:szCs w:val="24"/>
        </w:rPr>
      </w:pPr>
      <w:r>
        <w:rPr>
          <w:rFonts w:hint="eastAsia" w:ascii="宋体" w:hAnsi="宋体" w:cs="宋体"/>
          <w:b/>
          <w:bCs/>
          <w:sz w:val="24"/>
          <w:szCs w:val="24"/>
        </w:rPr>
        <w:t>如可以享受中小企业政策的供应商，按照如上声明函的内容如实填写，若不满足中小企业政策的供应商，请不要填写。如存在虚假声明或未按实际内容填写，供应商需承担由此产生的一切后果及相应的法律责任。</w:t>
      </w:r>
    </w:p>
    <w:p>
      <w:pPr>
        <w:widowControl/>
        <w:spacing w:line="560" w:lineRule="exact"/>
        <w:rPr>
          <w:rFonts w:ascii="宋体" w:hAnsi="宋体"/>
          <w:b/>
          <w:sz w:val="30"/>
          <w:szCs w:val="30"/>
        </w:rPr>
      </w:pPr>
    </w:p>
    <w:p>
      <w:pPr>
        <w:widowControl/>
        <w:spacing w:line="560" w:lineRule="exact"/>
        <w:rPr>
          <w:rFonts w:ascii="宋体"/>
          <w:b/>
          <w:sz w:val="30"/>
          <w:szCs w:val="30"/>
        </w:rPr>
      </w:pPr>
      <w:r>
        <w:rPr>
          <w:rFonts w:hint="eastAsia" w:ascii="宋体" w:hAnsi="宋体"/>
          <w:b/>
          <w:sz w:val="30"/>
          <w:szCs w:val="30"/>
        </w:rPr>
        <w:t>8-2</w:t>
      </w:r>
      <w:r>
        <w:rPr>
          <w:rFonts w:hint="eastAsia" w:ascii="宋体" w:hAnsi="宋体" w:eastAsia="宋体" w:cs="宋体"/>
          <w:b/>
          <w:sz w:val="24"/>
        </w:rPr>
        <w:t>中小企业声明函（货物类）</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致：    （采购人名称）    ：</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本公司（联合体）郑重声明，根据《政府采购促进中小企业发展管理办法》 (财库（2020) 46号）的规定，本公司（联合体）参加（单位名称）的（项目名称）采购活动，提供的货物全部由符合政策要求的中小企业制造。相关企业（含联合体中的中小企业、签订分包意向协议的中小企业）的具体情况如下：</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1. (标的名称），属于（采购文件中明确的所属行业）行业；制造商为（企业名称）， 从业人员   人，营业收入为   万元，资产总额为   万元， 属于（中型企业、小型企业、微型企业）。</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2. (标的名称），属于（采购文件中明确的所属行业）行业；制造商为（企业名称）， 从业人员      人，营业收入为      万元，资产总额为     万元，属于（中型企业、小型企业、微型企业）；</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3.以上企业，不属于大企业的分支机构，不存在控股股东为大企业的情形，也不存在与大企业的负责人为同一人的情形。</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本企业对上述声明内容的真实性负责。如有虚假，将依法承担相应责任。</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企业名称：（全称）（盖章）</w:t>
      </w:r>
    </w:p>
    <w:p>
      <w:pPr>
        <w:spacing w:line="560" w:lineRule="exact"/>
        <w:ind w:firstLine="472" w:firstLineChars="200"/>
        <w:rPr>
          <w:rFonts w:ascii="宋体" w:hAnsi="宋体" w:eastAsia="宋体" w:cs="宋体"/>
          <w:spacing w:val="-2"/>
          <w:sz w:val="24"/>
        </w:rPr>
      </w:pPr>
      <w:r>
        <w:rPr>
          <w:rFonts w:hint="eastAsia" w:ascii="宋体" w:hAnsi="宋体" w:eastAsia="宋体" w:cs="宋体"/>
          <w:spacing w:val="-2"/>
          <w:sz w:val="24"/>
        </w:rPr>
        <w:t>日期：    年    月   日</w:t>
      </w:r>
    </w:p>
    <w:p>
      <w:pPr>
        <w:spacing w:line="560" w:lineRule="exact"/>
        <w:jc w:val="left"/>
        <w:rPr>
          <w:rFonts w:ascii="宋体" w:hAnsi="宋体" w:eastAsia="宋体" w:cs="宋体"/>
          <w:b/>
          <w:bCs/>
          <w:sz w:val="24"/>
        </w:rPr>
      </w:pPr>
      <w:bookmarkStart w:id="183" w:name="_Toc88580846"/>
      <w:bookmarkStart w:id="184" w:name="_Toc88580674"/>
    </w:p>
    <w:p>
      <w:pPr>
        <w:spacing w:line="560" w:lineRule="exact"/>
        <w:jc w:val="left"/>
        <w:rPr>
          <w:rFonts w:ascii="宋体" w:hAnsi="宋体" w:eastAsia="宋体" w:cs="宋体"/>
          <w:b/>
          <w:bCs/>
          <w:sz w:val="24"/>
        </w:rPr>
      </w:pPr>
      <w:r>
        <w:rPr>
          <w:rFonts w:hint="eastAsia" w:ascii="宋体" w:hAnsi="宋体" w:eastAsia="宋体" w:cs="宋体"/>
          <w:b/>
          <w:bCs/>
          <w:sz w:val="24"/>
        </w:rPr>
        <w:t>说明：</w:t>
      </w:r>
      <w:bookmarkEnd w:id="183"/>
      <w:bookmarkEnd w:id="184"/>
    </w:p>
    <w:p>
      <w:pPr>
        <w:spacing w:line="560" w:lineRule="exact"/>
        <w:jc w:val="left"/>
        <w:rPr>
          <w:rFonts w:ascii="宋体" w:hAnsi="宋体" w:eastAsia="宋体" w:cs="宋体"/>
          <w:b/>
          <w:bCs/>
          <w:sz w:val="24"/>
        </w:rPr>
      </w:pPr>
      <w:bookmarkStart w:id="185" w:name="_Toc88580847"/>
      <w:bookmarkStart w:id="186" w:name="_Toc88580675"/>
      <w:r>
        <w:rPr>
          <w:rFonts w:hint="eastAsia" w:ascii="宋体" w:hAnsi="宋体" w:eastAsia="宋体" w:cs="宋体"/>
          <w:b/>
          <w:bCs/>
          <w:sz w:val="24"/>
        </w:rPr>
        <w:t>1.如所有货物均为中小微企业制造的，须提供《声明函》，声明函内容不实的，属于提供虚假材料谋取中标、成交，依照《中华人民共和国政府采购法》等国家有关规定追究相应责任。</w:t>
      </w:r>
      <w:bookmarkEnd w:id="185"/>
      <w:bookmarkEnd w:id="186"/>
    </w:p>
    <w:p>
      <w:pPr>
        <w:spacing w:line="560" w:lineRule="exact"/>
        <w:jc w:val="left"/>
        <w:rPr>
          <w:rFonts w:ascii="宋体" w:hAnsi="宋体" w:eastAsia="宋体" w:cs="宋体"/>
          <w:spacing w:val="-2"/>
          <w:sz w:val="24"/>
        </w:rPr>
      </w:pPr>
      <w:bookmarkStart w:id="187" w:name="_Toc88580848"/>
      <w:bookmarkStart w:id="188" w:name="_Toc88580676"/>
      <w:r>
        <w:rPr>
          <w:rFonts w:hint="eastAsia" w:ascii="宋体" w:hAnsi="宋体" w:eastAsia="宋体" w:cs="宋体"/>
          <w:b/>
          <w:bCs/>
          <w:sz w:val="24"/>
        </w:rPr>
        <w:t>2.从业人员、营业收入、资产总额填报上一年度数据， 无上一年度数据的新成立企业可不填报。</w:t>
      </w:r>
      <w:bookmarkEnd w:id="187"/>
      <w:bookmarkEnd w:id="188"/>
    </w:p>
    <w:p>
      <w:pPr>
        <w:spacing w:line="560" w:lineRule="exact"/>
        <w:rPr>
          <w:rFonts w:ascii="宋体" w:hAnsi="宋体" w:eastAsia="宋体" w:cs="宋体"/>
          <w:spacing w:val="-2"/>
          <w:sz w:val="24"/>
        </w:rPr>
      </w:pPr>
      <w:r>
        <w:rPr>
          <w:rFonts w:hint="eastAsia" w:ascii="宋体" w:hAnsi="宋体" w:eastAsia="宋体" w:cs="宋体"/>
          <w:spacing w:val="-2"/>
          <w:sz w:val="24"/>
        </w:rPr>
        <w:br w:type="page"/>
      </w:r>
    </w:p>
    <w:p>
      <w:pPr>
        <w:pStyle w:val="4"/>
        <w:adjustRightInd w:val="0"/>
        <w:snapToGrid w:val="0"/>
        <w:spacing w:before="0" w:after="0" w:line="360" w:lineRule="auto"/>
        <w:rPr>
          <w:rFonts w:ascii="宋体" w:hAnsi="宋体" w:eastAsia="宋体" w:cs="宋体"/>
          <w:sz w:val="24"/>
          <w:szCs w:val="24"/>
        </w:rPr>
      </w:pPr>
      <w:bookmarkStart w:id="189" w:name="_Toc71631936"/>
      <w:bookmarkStart w:id="190" w:name="_Toc17478"/>
      <w:bookmarkStart w:id="191" w:name="_Toc5109"/>
      <w:r>
        <w:rPr>
          <w:rFonts w:hint="eastAsia" w:ascii="宋体" w:hAnsi="宋体" w:eastAsia="宋体" w:cs="宋体"/>
          <w:sz w:val="24"/>
          <w:szCs w:val="24"/>
        </w:rPr>
        <w:t>附件8-2  监狱企业声明函</w:t>
      </w:r>
      <w:bookmarkEnd w:id="189"/>
      <w:r>
        <w:rPr>
          <w:rFonts w:hint="eastAsia" w:ascii="宋体" w:hAnsi="宋体" w:eastAsia="宋体" w:cs="宋体"/>
          <w:sz w:val="24"/>
          <w:szCs w:val="24"/>
        </w:rPr>
        <w:t>（如是）</w:t>
      </w:r>
      <w:bookmarkEnd w:id="190"/>
      <w:bookmarkEnd w:id="191"/>
    </w:p>
    <w:p>
      <w:pPr>
        <w:widowControl/>
        <w:adjustRightInd w:val="0"/>
        <w:snapToGrid w:val="0"/>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本单位郑重声明，本单位在参加</w:t>
      </w:r>
      <w:r>
        <w:rPr>
          <w:rFonts w:hint="eastAsia" w:ascii="宋体" w:hAnsi="宋体" w:eastAsia="宋体" w:cs="宋体"/>
          <w:kern w:val="0"/>
          <w:sz w:val="24"/>
          <w:u w:val="single"/>
        </w:rPr>
        <w:t>（采购人名称）</w:t>
      </w:r>
      <w:r>
        <w:rPr>
          <w:rFonts w:hint="eastAsia" w:ascii="宋体" w:hAnsi="宋体" w:eastAsia="宋体" w:cs="宋体"/>
          <w:kern w:val="0"/>
          <w:sz w:val="24"/>
        </w:rPr>
        <w:t>的</w:t>
      </w:r>
      <w:r>
        <w:rPr>
          <w:rFonts w:hint="eastAsia" w:ascii="宋体" w:hAnsi="宋体" w:eastAsia="宋体" w:cs="宋体"/>
          <w:kern w:val="0"/>
          <w:sz w:val="24"/>
          <w:u w:val="single"/>
        </w:rPr>
        <w:t>（招标项目名称）</w:t>
      </w:r>
      <w:r>
        <w:rPr>
          <w:rFonts w:hint="eastAsia" w:ascii="宋体" w:hAnsi="宋体" w:eastAsia="宋体" w:cs="宋体"/>
          <w:kern w:val="0"/>
          <w:sz w:val="24"/>
        </w:rPr>
        <w:t>项目采购活动提供以下监狱企业制造的货物（或监狱企业承担的工程、或监狱企业承接的服务），具体情况如下：（按照实际情况勾选或填空）</w:t>
      </w:r>
    </w:p>
    <w:p>
      <w:pPr>
        <w:widowControl/>
        <w:adjustRightInd w:val="0"/>
        <w:snapToGrid w:val="0"/>
        <w:spacing w:line="360" w:lineRule="auto"/>
        <w:ind w:firstLine="360" w:firstLineChars="150"/>
        <w:jc w:val="left"/>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（制造商名称）</w:t>
      </w:r>
      <w:r>
        <w:rPr>
          <w:rFonts w:hint="eastAsia" w:ascii="宋体" w:hAnsi="宋体" w:eastAsia="宋体" w:cs="宋体"/>
          <w:kern w:val="0"/>
          <w:sz w:val="24"/>
        </w:rPr>
        <w:t>属于监狱企业，后附省级以上监狱管理局、戒毒管理局（含新疆生产建设兵团）出具的属于监狱企业的证明文件。</w:t>
      </w:r>
    </w:p>
    <w:p>
      <w:pPr>
        <w:widowControl/>
        <w:adjustRightInd w:val="0"/>
        <w:snapToGrid w:val="0"/>
        <w:spacing w:line="360" w:lineRule="auto"/>
        <w:ind w:firstLine="420"/>
        <w:jc w:val="left"/>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u w:val="single"/>
        </w:rPr>
        <w:t>（制造商名称）</w:t>
      </w:r>
      <w:r>
        <w:rPr>
          <w:rFonts w:hint="eastAsia" w:ascii="宋体" w:hAnsi="宋体" w:eastAsia="宋体" w:cs="宋体"/>
          <w:kern w:val="0"/>
          <w:sz w:val="24"/>
        </w:rPr>
        <w:t>属于监狱企业并作为联合体一方，其提供协议合同金额占到共同投标协议合同总金额的比例为</w:t>
      </w:r>
      <w:r>
        <w:rPr>
          <w:rFonts w:hint="eastAsia" w:ascii="宋体" w:hAnsi="宋体" w:eastAsia="宋体" w:cs="宋体"/>
          <w:kern w:val="0"/>
          <w:sz w:val="24"/>
          <w:u w:val="single"/>
        </w:rPr>
        <w:t xml:space="preserve">       </w:t>
      </w:r>
      <w:r>
        <w:rPr>
          <w:rFonts w:hint="eastAsia" w:ascii="宋体" w:hAnsi="宋体" w:eastAsia="宋体" w:cs="宋体"/>
          <w:kern w:val="0"/>
          <w:sz w:val="24"/>
        </w:rPr>
        <w:t>。后附省级以上监狱管理局、戒毒管理局（含新疆生产建设兵团）出具的属于监狱企业的证明文件。</w:t>
      </w:r>
    </w:p>
    <w:p>
      <w:pPr>
        <w:widowControl/>
        <w:adjustRightInd w:val="0"/>
        <w:snapToGrid w:val="0"/>
        <w:spacing w:line="360" w:lineRule="auto"/>
        <w:ind w:firstLine="420"/>
        <w:jc w:val="left"/>
        <w:rPr>
          <w:rFonts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u w:val="single"/>
        </w:rPr>
        <w:t>（制造商名称）</w:t>
      </w:r>
      <w:r>
        <w:rPr>
          <w:rFonts w:hint="eastAsia" w:ascii="宋体" w:hAnsi="宋体" w:eastAsia="宋体" w:cs="宋体"/>
          <w:kern w:val="0"/>
          <w:sz w:val="24"/>
        </w:rPr>
        <w:t>属于监狱企业并作为分包方，其提供协议合同金额占到分包意向协议合同总金额的比例为</w:t>
      </w:r>
      <w:r>
        <w:rPr>
          <w:rFonts w:hint="eastAsia" w:ascii="宋体" w:hAnsi="宋体" w:eastAsia="宋体" w:cs="宋体"/>
          <w:kern w:val="0"/>
          <w:sz w:val="24"/>
          <w:u w:val="single"/>
        </w:rPr>
        <w:t xml:space="preserve">       </w:t>
      </w:r>
      <w:r>
        <w:rPr>
          <w:rFonts w:hint="eastAsia" w:ascii="宋体" w:hAnsi="宋体" w:eastAsia="宋体" w:cs="宋体"/>
          <w:kern w:val="0"/>
          <w:sz w:val="24"/>
        </w:rPr>
        <w:t>。后附省级以上监狱管理局、戒毒管理局（含新疆生产建设兵团）出具的属于监狱企业的证明文件。</w:t>
      </w:r>
    </w:p>
    <w:p>
      <w:pPr>
        <w:widowControl/>
        <w:adjustRightInd w:val="0"/>
        <w:snapToGrid w:val="0"/>
        <w:spacing w:line="360" w:lineRule="auto"/>
        <w:jc w:val="left"/>
        <w:rPr>
          <w:rFonts w:ascii="宋体" w:hAnsi="宋体" w:eastAsia="宋体" w:cs="宋体"/>
          <w:kern w:val="0"/>
          <w:sz w:val="24"/>
        </w:rPr>
      </w:pPr>
      <w:r>
        <w:rPr>
          <w:rFonts w:hint="eastAsia" w:ascii="宋体" w:hAnsi="宋体" w:eastAsia="宋体" w:cs="宋体"/>
          <w:kern w:val="0"/>
          <w:sz w:val="24"/>
        </w:rPr>
        <w:t>　　本单位对上述声明的真实性负责。如有虚假，将依法承担相应责任。</w:t>
      </w:r>
    </w:p>
    <w:p>
      <w:pPr>
        <w:widowControl/>
        <w:adjustRightInd w:val="0"/>
        <w:snapToGrid w:val="0"/>
        <w:spacing w:line="360" w:lineRule="auto"/>
        <w:jc w:val="left"/>
        <w:rPr>
          <w:rFonts w:ascii="宋体" w:hAnsi="宋体" w:eastAsia="宋体" w:cs="宋体"/>
          <w:b/>
          <w:kern w:val="0"/>
          <w:sz w:val="24"/>
        </w:rPr>
      </w:pPr>
      <w:r>
        <w:rPr>
          <w:rFonts w:hint="eastAsia" w:ascii="宋体" w:hAnsi="宋体" w:eastAsia="宋体" w:cs="宋体"/>
          <w:kern w:val="0"/>
          <w:sz w:val="24"/>
        </w:rPr>
        <w:t>　　</w:t>
      </w:r>
      <w:r>
        <w:rPr>
          <w:rFonts w:hint="eastAsia" w:ascii="宋体" w:hAnsi="宋体" w:eastAsia="宋体" w:cs="宋体"/>
          <w:b/>
          <w:kern w:val="0"/>
          <w:sz w:val="24"/>
        </w:rPr>
        <w:t>　</w:t>
      </w:r>
    </w:p>
    <w:p>
      <w:pPr>
        <w:adjustRightInd w:val="0"/>
        <w:snapToGrid w:val="0"/>
        <w:spacing w:line="360" w:lineRule="auto"/>
        <w:ind w:firstLine="3840" w:firstLineChars="1600"/>
        <w:rPr>
          <w:rFonts w:ascii="宋体" w:hAnsi="宋体" w:eastAsia="宋体" w:cs="宋体"/>
          <w:kern w:val="0"/>
          <w:sz w:val="24"/>
        </w:rPr>
      </w:pPr>
      <w:r>
        <w:rPr>
          <w:rFonts w:hint="eastAsia" w:ascii="宋体" w:hAnsi="宋体" w:eastAsia="宋体" w:cs="宋体"/>
          <w:kern w:val="0"/>
          <w:sz w:val="24"/>
        </w:rPr>
        <w:t>单位名称（盖章）：</w:t>
      </w:r>
    </w:p>
    <w:p>
      <w:pPr>
        <w:widowControl/>
        <w:adjustRightInd w:val="0"/>
        <w:snapToGrid w:val="0"/>
        <w:spacing w:line="360" w:lineRule="auto"/>
        <w:ind w:firstLine="4080" w:firstLineChars="1700"/>
        <w:jc w:val="left"/>
        <w:rPr>
          <w:rFonts w:ascii="宋体" w:hAnsi="宋体" w:eastAsia="宋体" w:cs="宋体"/>
          <w:kern w:val="0"/>
          <w:sz w:val="24"/>
        </w:rPr>
      </w:pPr>
      <w:r>
        <w:rPr>
          <w:rFonts w:hint="eastAsia" w:ascii="宋体" w:hAnsi="宋体" w:eastAsia="宋体" w:cs="宋体"/>
          <w:kern w:val="0"/>
          <w:sz w:val="24"/>
        </w:rPr>
        <w:t>日  期：</w:t>
      </w:r>
    </w:p>
    <w:p>
      <w:pPr>
        <w:rPr>
          <w:rFonts w:ascii="宋体" w:hAnsi="宋体" w:eastAsia="宋体" w:cs="宋体"/>
          <w:sz w:val="24"/>
        </w:rPr>
      </w:pPr>
      <w:r>
        <w:rPr>
          <w:rFonts w:hint="eastAsia" w:ascii="宋体" w:hAnsi="宋体" w:eastAsia="宋体" w:cs="宋体"/>
          <w:sz w:val="24"/>
        </w:rPr>
        <w:br w:type="page"/>
      </w:r>
    </w:p>
    <w:p>
      <w:pPr>
        <w:pStyle w:val="4"/>
        <w:spacing w:before="0" w:after="0" w:line="360" w:lineRule="auto"/>
        <w:rPr>
          <w:rFonts w:ascii="宋体" w:hAnsi="宋体" w:eastAsia="宋体" w:cs="宋体"/>
          <w:sz w:val="24"/>
          <w:szCs w:val="24"/>
        </w:rPr>
      </w:pPr>
      <w:bookmarkStart w:id="192" w:name="_Toc71631937"/>
      <w:bookmarkStart w:id="193" w:name="_Toc28543"/>
      <w:bookmarkStart w:id="194" w:name="_Toc19189"/>
      <w:bookmarkStart w:id="195" w:name="OLE_LINK14"/>
      <w:bookmarkStart w:id="196" w:name="OLE_LINK13"/>
      <w:r>
        <w:rPr>
          <w:rFonts w:hint="eastAsia" w:ascii="宋体" w:hAnsi="宋体" w:eastAsia="宋体" w:cs="宋体"/>
          <w:sz w:val="24"/>
          <w:szCs w:val="24"/>
        </w:rPr>
        <w:t>附件8-3  残疾人福利性单位声明函</w:t>
      </w:r>
      <w:bookmarkEnd w:id="192"/>
      <w:r>
        <w:rPr>
          <w:rFonts w:hint="eastAsia" w:ascii="宋体" w:hAnsi="宋体" w:eastAsia="宋体" w:cs="宋体"/>
          <w:sz w:val="24"/>
          <w:szCs w:val="24"/>
        </w:rPr>
        <w:t>（如是）</w:t>
      </w:r>
      <w:bookmarkEnd w:id="193"/>
      <w:bookmarkEnd w:id="194"/>
    </w:p>
    <w:bookmarkEnd w:id="195"/>
    <w:bookmarkEnd w:id="196"/>
    <w:p>
      <w:pPr>
        <w:spacing w:line="360" w:lineRule="auto"/>
        <w:ind w:hanging="540"/>
        <w:jc w:val="center"/>
        <w:rPr>
          <w:rFonts w:ascii="宋体" w:hAnsi="宋体" w:eastAsia="宋体" w:cs="宋体"/>
          <w:kern w:val="0"/>
          <w:sz w:val="24"/>
        </w:rPr>
      </w:pPr>
    </w:p>
    <w:p>
      <w:pPr>
        <w:spacing w:line="360" w:lineRule="auto"/>
        <w:ind w:firstLine="567"/>
        <w:rPr>
          <w:rFonts w:ascii="宋体" w:hAnsi="宋体" w:eastAsia="宋体" w:cs="宋体"/>
          <w:kern w:val="0"/>
          <w:sz w:val="24"/>
        </w:rPr>
      </w:pP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本单位对上述声明的真实性负责。如有虚假，将依法承担相应责任。</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                    </w:t>
      </w:r>
    </w:p>
    <w:p>
      <w:pPr>
        <w:spacing w:line="360" w:lineRule="auto"/>
        <w:ind w:firstLine="2160" w:firstLineChars="900"/>
        <w:rPr>
          <w:rFonts w:ascii="宋体" w:hAnsi="宋体" w:eastAsia="宋体" w:cs="宋体"/>
          <w:kern w:val="0"/>
          <w:sz w:val="24"/>
        </w:rPr>
      </w:pPr>
      <w:r>
        <w:rPr>
          <w:rFonts w:hint="eastAsia" w:ascii="宋体" w:hAnsi="宋体" w:eastAsia="宋体" w:cs="宋体"/>
          <w:kern w:val="0"/>
          <w:sz w:val="24"/>
        </w:rPr>
        <w:t xml:space="preserve">  单位名称（签章）：</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                  日  期：</w:t>
      </w:r>
    </w:p>
    <w:p>
      <w:pPr>
        <w:spacing w:line="360" w:lineRule="auto"/>
        <w:ind w:left="1080" w:leftChars="257" w:hanging="540"/>
        <w:jc w:val="center"/>
        <w:rPr>
          <w:rFonts w:ascii="宋体" w:hAnsi="宋体" w:eastAsia="宋体" w:cs="宋体"/>
          <w:b/>
          <w:kern w:val="0"/>
          <w:sz w:val="24"/>
        </w:rPr>
      </w:pPr>
    </w:p>
    <w:p>
      <w:pPr>
        <w:rPr>
          <w:rFonts w:ascii="宋体" w:hAnsi="宋体" w:eastAsia="宋体" w:cs="宋体"/>
          <w:sz w:val="24"/>
        </w:rPr>
      </w:pPr>
      <w:r>
        <w:rPr>
          <w:rFonts w:hint="eastAsia" w:ascii="宋体" w:hAnsi="宋体" w:eastAsia="宋体" w:cs="宋体"/>
          <w:sz w:val="24"/>
        </w:rPr>
        <w:br w:type="page"/>
      </w:r>
    </w:p>
    <w:p>
      <w:pPr>
        <w:rPr>
          <w:rFonts w:ascii="宋体" w:hAnsi="宋体" w:eastAsia="宋体" w:cs="宋体"/>
          <w:sz w:val="24"/>
        </w:rPr>
      </w:pPr>
    </w:p>
    <w:p>
      <w:pPr>
        <w:pStyle w:val="33"/>
        <w:adjustRightInd w:val="0"/>
        <w:snapToGrid w:val="0"/>
        <w:spacing w:before="0" w:after="0" w:line="360" w:lineRule="auto"/>
        <w:outlineLvl w:val="0"/>
        <w:rPr>
          <w:rFonts w:ascii="宋体" w:hAnsi="宋体" w:cs="宋体"/>
          <w:b/>
          <w:bCs w:val="0"/>
          <w:sz w:val="24"/>
          <w:szCs w:val="24"/>
        </w:rPr>
      </w:pPr>
      <w:bookmarkStart w:id="197" w:name="_Toc29152"/>
      <w:bookmarkStart w:id="198" w:name="_Toc20607"/>
      <w:bookmarkStart w:id="199" w:name="_Toc71631940"/>
      <w:r>
        <w:rPr>
          <w:rFonts w:hint="eastAsia" w:ascii="宋体" w:hAnsi="宋体" w:cs="宋体"/>
          <w:b/>
          <w:bCs w:val="0"/>
          <w:sz w:val="24"/>
          <w:szCs w:val="24"/>
        </w:rPr>
        <w:t>附件</w:t>
      </w:r>
      <w:bookmarkStart w:id="200" w:name="_Toc2582330"/>
      <w:bookmarkStart w:id="201" w:name="_Toc532473516"/>
      <w:r>
        <w:rPr>
          <w:rFonts w:hint="eastAsia" w:ascii="宋体" w:hAnsi="宋体" w:cs="宋体"/>
          <w:b/>
          <w:bCs w:val="0"/>
          <w:sz w:val="24"/>
          <w:szCs w:val="24"/>
        </w:rPr>
        <w:t>9  评审所需要的其他商务文件</w:t>
      </w:r>
      <w:bookmarkEnd w:id="197"/>
      <w:bookmarkEnd w:id="198"/>
      <w:bookmarkEnd w:id="199"/>
      <w:bookmarkEnd w:id="200"/>
      <w:bookmarkEnd w:id="201"/>
    </w:p>
    <w:p>
      <w:pPr>
        <w:pStyle w:val="33"/>
        <w:adjustRightInd w:val="0"/>
        <w:snapToGrid w:val="0"/>
        <w:spacing w:before="0" w:after="0" w:line="360" w:lineRule="auto"/>
        <w:rPr>
          <w:rFonts w:ascii="宋体" w:hAnsi="宋体" w:cs="宋体"/>
          <w:b/>
          <w:bCs w:val="0"/>
          <w:sz w:val="24"/>
          <w:szCs w:val="24"/>
        </w:rPr>
      </w:pPr>
    </w:p>
    <w:p>
      <w:pPr>
        <w:pStyle w:val="33"/>
        <w:adjustRightInd w:val="0"/>
        <w:snapToGrid w:val="0"/>
        <w:spacing w:before="0" w:after="0" w:line="360" w:lineRule="auto"/>
        <w:rPr>
          <w:rFonts w:ascii="宋体" w:hAnsi="宋体" w:cs="宋体"/>
          <w:b/>
          <w:bCs w:val="0"/>
          <w:sz w:val="24"/>
          <w:szCs w:val="24"/>
        </w:rPr>
      </w:pPr>
    </w:p>
    <w:p>
      <w:pPr>
        <w:rPr>
          <w:rFonts w:ascii="宋体" w:hAnsi="宋体" w:eastAsia="宋体" w:cs="宋体"/>
          <w:b/>
          <w:sz w:val="24"/>
        </w:rPr>
      </w:pPr>
      <w:bookmarkStart w:id="202" w:name="_Toc71631941"/>
      <w:r>
        <w:rPr>
          <w:rFonts w:hint="eastAsia" w:ascii="宋体" w:hAnsi="宋体" w:eastAsia="宋体" w:cs="宋体"/>
          <w:b/>
          <w:sz w:val="24"/>
        </w:rPr>
        <w:br w:type="page"/>
      </w:r>
    </w:p>
    <w:p>
      <w:pPr>
        <w:pStyle w:val="33"/>
        <w:adjustRightInd w:val="0"/>
        <w:snapToGrid w:val="0"/>
        <w:spacing w:before="0" w:after="0" w:line="360" w:lineRule="auto"/>
        <w:outlineLvl w:val="0"/>
        <w:rPr>
          <w:rFonts w:ascii="宋体" w:hAnsi="宋体" w:cs="宋体"/>
          <w:b/>
          <w:bCs w:val="0"/>
          <w:sz w:val="24"/>
          <w:szCs w:val="24"/>
        </w:rPr>
      </w:pPr>
      <w:bookmarkStart w:id="203" w:name="_Toc29840"/>
      <w:bookmarkStart w:id="204" w:name="_Toc2602"/>
      <w:r>
        <w:rPr>
          <w:rFonts w:hint="eastAsia" w:ascii="宋体" w:hAnsi="宋体" w:cs="宋体"/>
          <w:b/>
          <w:bCs w:val="0"/>
          <w:sz w:val="24"/>
          <w:szCs w:val="24"/>
        </w:rPr>
        <w:t>附件10  投标文件还应包括的技术文件</w:t>
      </w:r>
      <w:bookmarkEnd w:id="202"/>
      <w:bookmarkEnd w:id="203"/>
      <w:bookmarkEnd w:id="204"/>
    </w:p>
    <w:p>
      <w:pPr>
        <w:pStyle w:val="33"/>
        <w:adjustRightInd w:val="0"/>
        <w:snapToGrid w:val="0"/>
        <w:spacing w:before="0" w:after="0" w:line="360" w:lineRule="auto"/>
        <w:rPr>
          <w:rFonts w:ascii="宋体" w:hAnsi="宋体" w:cs="宋体"/>
          <w:sz w:val="24"/>
          <w:szCs w:val="24"/>
        </w:rPr>
      </w:pPr>
    </w:p>
    <w:p>
      <w:pPr>
        <w:pStyle w:val="33"/>
        <w:adjustRightInd w:val="0"/>
        <w:snapToGrid w:val="0"/>
        <w:spacing w:before="0" w:after="0" w:line="360" w:lineRule="auto"/>
        <w:rPr>
          <w:rFonts w:ascii="宋体" w:hAnsi="宋体" w:cs="宋体"/>
          <w:sz w:val="24"/>
          <w:szCs w:val="24"/>
        </w:rPr>
      </w:pPr>
      <w:r>
        <w:rPr>
          <w:rFonts w:hint="eastAsia" w:ascii="宋体" w:hAnsi="宋体" w:cs="宋体"/>
          <w:sz w:val="24"/>
          <w:szCs w:val="24"/>
        </w:rPr>
        <w:t>投标人应根据招标文件的规定自行编写， 详细叙述拟提供产品/服务情况。</w:t>
      </w:r>
    </w:p>
    <w:p>
      <w:pPr>
        <w:pStyle w:val="33"/>
        <w:adjustRightInd w:val="0"/>
        <w:snapToGrid w:val="0"/>
        <w:spacing w:before="0" w:after="0" w:line="360" w:lineRule="auto"/>
        <w:rPr>
          <w:rFonts w:ascii="宋体" w:hAnsi="宋体" w:cs="宋体"/>
          <w:sz w:val="24"/>
          <w:szCs w:val="24"/>
        </w:rPr>
      </w:pPr>
      <w:r>
        <w:rPr>
          <w:rFonts w:hint="eastAsia" w:ascii="宋体" w:hAnsi="宋体" w:cs="宋体"/>
          <w:sz w:val="24"/>
          <w:szCs w:val="24"/>
        </w:rPr>
        <w:t>包括，但不限于：</w:t>
      </w:r>
    </w:p>
    <w:p>
      <w:pPr>
        <w:pStyle w:val="33"/>
        <w:adjustRightInd w:val="0"/>
        <w:snapToGrid w:val="0"/>
        <w:spacing w:before="0" w:after="0" w:line="360" w:lineRule="auto"/>
        <w:rPr>
          <w:rFonts w:ascii="宋体" w:hAnsi="宋体" w:cs="宋体"/>
          <w:sz w:val="24"/>
          <w:szCs w:val="24"/>
        </w:rPr>
      </w:pPr>
      <w:r>
        <w:rPr>
          <w:rFonts w:hint="eastAsia" w:ascii="宋体" w:hAnsi="宋体" w:cs="宋体"/>
          <w:sz w:val="24"/>
          <w:szCs w:val="24"/>
        </w:rPr>
        <w:t>1.投标人应提交证明文件，证明其拟供的合同项下的货物及服务的合格性符合招标文件规定。该证明文件是投标文件的一部分。上款所述的证明文件，可以是文字资料、和数据。</w:t>
      </w:r>
    </w:p>
    <w:p>
      <w:pPr>
        <w:pStyle w:val="33"/>
        <w:adjustRightInd w:val="0"/>
        <w:snapToGrid w:val="0"/>
        <w:spacing w:before="0" w:after="0" w:line="360" w:lineRule="auto"/>
        <w:rPr>
          <w:rFonts w:ascii="宋体" w:hAnsi="宋体" w:cs="宋体"/>
          <w:sz w:val="24"/>
          <w:szCs w:val="24"/>
        </w:rPr>
      </w:pPr>
      <w:r>
        <w:rPr>
          <w:rFonts w:hint="eastAsia" w:ascii="宋体" w:hAnsi="宋体" w:cs="宋体"/>
          <w:sz w:val="24"/>
          <w:szCs w:val="24"/>
        </w:rPr>
        <w:t>2.主要采购需求和性能的详细说明。</w:t>
      </w:r>
    </w:p>
    <w:p>
      <w:pPr>
        <w:pStyle w:val="33"/>
        <w:adjustRightInd w:val="0"/>
        <w:snapToGrid w:val="0"/>
        <w:spacing w:before="0" w:after="0" w:line="360" w:lineRule="auto"/>
        <w:rPr>
          <w:rFonts w:ascii="宋体" w:hAnsi="宋体" w:cs="宋体"/>
          <w:sz w:val="24"/>
          <w:szCs w:val="24"/>
        </w:rPr>
      </w:pPr>
      <w:r>
        <w:rPr>
          <w:rFonts w:hint="eastAsia" w:ascii="宋体" w:hAnsi="宋体" w:cs="宋体"/>
          <w:sz w:val="24"/>
          <w:szCs w:val="24"/>
        </w:rPr>
        <w:t>3.对照招标文件技术规格，逐条说明所提供服务已对招标文件的技术规格做出了实质性的响应，或申明与技术规格条文的偏差和例外。</w:t>
      </w:r>
    </w:p>
    <w:p>
      <w:pPr>
        <w:pStyle w:val="33"/>
        <w:adjustRightInd w:val="0"/>
        <w:snapToGrid w:val="0"/>
        <w:spacing w:before="0" w:after="0" w:line="360" w:lineRule="auto"/>
        <w:rPr>
          <w:rFonts w:ascii="宋体" w:hAnsi="宋体" w:cs="宋体"/>
          <w:sz w:val="24"/>
          <w:szCs w:val="24"/>
        </w:rPr>
      </w:pPr>
      <w:r>
        <w:rPr>
          <w:rFonts w:hint="eastAsia" w:ascii="宋体" w:hAnsi="宋体" w:cs="宋体"/>
          <w:sz w:val="24"/>
          <w:szCs w:val="24"/>
        </w:rPr>
        <w:t>4.售后服务方案等；</w:t>
      </w:r>
    </w:p>
    <w:p>
      <w:pPr>
        <w:pStyle w:val="33"/>
        <w:adjustRightInd w:val="0"/>
        <w:snapToGrid w:val="0"/>
        <w:spacing w:before="0" w:after="0" w:line="360" w:lineRule="auto"/>
        <w:rPr>
          <w:rFonts w:ascii="宋体" w:hAnsi="宋体" w:cs="宋体"/>
          <w:sz w:val="24"/>
          <w:szCs w:val="24"/>
        </w:rPr>
      </w:pPr>
      <w:r>
        <w:rPr>
          <w:rFonts w:hint="eastAsia" w:ascii="宋体" w:hAnsi="宋体" w:cs="宋体"/>
          <w:sz w:val="24"/>
          <w:szCs w:val="24"/>
        </w:rPr>
        <w:t>5.招标文件要求的或投标人认为有必要提供的其他技术文件；</w:t>
      </w:r>
    </w:p>
    <w:p>
      <w:pPr>
        <w:pStyle w:val="33"/>
        <w:adjustRightInd w:val="0"/>
        <w:snapToGrid w:val="0"/>
        <w:spacing w:before="0" w:after="0" w:line="360" w:lineRule="auto"/>
        <w:rPr>
          <w:rFonts w:ascii="宋体" w:hAnsi="宋体" w:cs="宋体"/>
          <w:sz w:val="24"/>
          <w:szCs w:val="24"/>
        </w:rPr>
      </w:pPr>
      <w:r>
        <w:rPr>
          <w:rFonts w:hint="eastAsia" w:ascii="宋体" w:hAnsi="宋体" w:cs="宋体"/>
          <w:sz w:val="24"/>
          <w:szCs w:val="24"/>
        </w:rPr>
        <w:t>6.投标人认为其它需要说明的事宜。</w:t>
      </w:r>
    </w:p>
    <w:p>
      <w:pPr>
        <w:pStyle w:val="33"/>
        <w:adjustRightInd w:val="0"/>
        <w:snapToGrid w:val="0"/>
        <w:spacing w:before="0" w:after="0"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备注：</w:t>
      </w:r>
      <w:r>
        <w:rPr>
          <w:rFonts w:hint="eastAsia" w:ascii="宋体" w:hAnsi="宋体" w:cs="宋体"/>
          <w:sz w:val="24"/>
          <w:szCs w:val="24"/>
          <w:lang w:val="en-US"/>
        </w:rPr>
        <w:t>请投标人根据各标项实际情况制定应对各标项的方案</w:t>
      </w:r>
      <w:r>
        <w:rPr>
          <w:rFonts w:hint="eastAsia" w:ascii="宋体" w:hAnsi="宋体" w:cs="宋体"/>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5788DA3B-74BE-4268-B1E6-C948F8A7A137}"/>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25193B77-5867-42D0-A54E-7ECF54F47391}"/>
  </w:font>
  <w:font w:name="方正仿宋_GB2312">
    <w:panose1 w:val="02000000000000000000"/>
    <w:charset w:val="86"/>
    <w:family w:val="auto"/>
    <w:pitch w:val="default"/>
    <w:sig w:usb0="A00002BF" w:usb1="184F6CFA" w:usb2="00000012" w:usb3="00000000" w:csb0="00040001" w:csb1="00000000"/>
    <w:embedRegular r:id="rId3" w:fontKey="{93D3D1C7-46EC-4F2B-A8B1-C85942A9A3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rPr>
                              <w:rFonts w:ascii="方正仿宋_GB2312" w:hAnsi="方正仿宋_GB2312" w:eastAsia="方正仿宋_GB2312" w:cs="Times New Roman"/>
                            </w:rPr>
                          </w:pPr>
                          <w:r>
                            <w:rPr>
                              <w:rFonts w:hint="eastAsia" w:ascii="方正仿宋_GB2312" w:hAnsi="方正仿宋_GB2312" w:eastAsia="方正仿宋_GB2312" w:cs="方正仿宋_GB2312"/>
                            </w:rPr>
                            <w:t>第</w:t>
                          </w:r>
                          <w:r>
                            <w:rPr>
                              <w:rFonts w:ascii="方正仿宋_GB2312" w:hAnsi="方正仿宋_GB2312" w:eastAsia="方正仿宋_GB2312" w:cs="方正仿宋_GB2312"/>
                            </w:rPr>
                            <w:t xml:space="preserve"> </w:t>
                          </w:r>
                          <w:r>
                            <w:rPr>
                              <w:rFonts w:ascii="方正仿宋_GB2312" w:hAnsi="方正仿宋_GB2312" w:eastAsia="方正仿宋_GB2312" w:cs="方正仿宋_GB2312"/>
                            </w:rPr>
                            <w:fldChar w:fldCharType="begin"/>
                          </w:r>
                          <w:r>
                            <w:rPr>
                              <w:rFonts w:ascii="方正仿宋_GB2312" w:hAnsi="方正仿宋_GB2312" w:eastAsia="方正仿宋_GB2312" w:cs="方正仿宋_GB2312"/>
                            </w:rPr>
                            <w:instrText xml:space="preserve"> PAGE  \* MERGEFORMAT </w:instrText>
                          </w:r>
                          <w:r>
                            <w:rPr>
                              <w:rFonts w:ascii="方正仿宋_GB2312" w:hAnsi="方正仿宋_GB2312" w:eastAsia="方正仿宋_GB2312" w:cs="方正仿宋_GB2312"/>
                            </w:rPr>
                            <w:fldChar w:fldCharType="separate"/>
                          </w:r>
                          <w:r>
                            <w:rPr>
                              <w:rFonts w:ascii="方正仿宋_GB2312" w:hAnsi="方正仿宋_GB2312" w:eastAsia="方正仿宋_GB2312" w:cs="方正仿宋_GB2312"/>
                            </w:rPr>
                            <w:t>27</w:t>
                          </w:r>
                          <w:r>
                            <w:rPr>
                              <w:rFonts w:ascii="方正仿宋_GB2312" w:hAnsi="方正仿宋_GB2312" w:eastAsia="方正仿宋_GB2312" w:cs="方正仿宋_GB2312"/>
                            </w:rPr>
                            <w:fldChar w:fldCharType="end"/>
                          </w:r>
                          <w:r>
                            <w:rPr>
                              <w:rFonts w:ascii="方正仿宋_GB2312" w:hAnsi="方正仿宋_GB2312" w:eastAsia="方正仿宋_GB2312" w:cs="方正仿宋_GB2312"/>
                            </w:rPr>
                            <w:t xml:space="preserve"> </w:t>
                          </w:r>
                          <w:r>
                            <w:rPr>
                              <w:rFonts w:hint="eastAsia" w:ascii="方正仿宋_GB2312" w:hAnsi="方正仿宋_GB2312" w:eastAsia="方正仿宋_GB2312" w:cs="方正仿宋_GB2312"/>
                            </w:rPr>
                            <w:t>页</w:t>
                          </w:r>
                          <w:r>
                            <w:rPr>
                              <w:rFonts w:ascii="方正仿宋_GB2312" w:hAnsi="方正仿宋_GB2312" w:eastAsia="方正仿宋_GB2312" w:cs="方正仿宋_GB2312"/>
                            </w:rPr>
                            <w:t xml:space="preserve"> </w:t>
                          </w:r>
                          <w:r>
                            <w:rPr>
                              <w:rFonts w:hint="eastAsia" w:ascii="方正仿宋_GB2312" w:hAnsi="方正仿宋_GB2312" w:eastAsia="方正仿宋_GB2312" w:cs="方正仿宋_GB2312"/>
                            </w:rPr>
                            <w:t>共</w:t>
                          </w:r>
                          <w:r>
                            <w:rPr>
                              <w:rFonts w:ascii="方正仿宋_GB2312" w:hAnsi="方正仿宋_GB2312" w:eastAsia="方正仿宋_GB2312" w:cs="方正仿宋_GB2312"/>
                            </w:rPr>
                            <w:t xml:space="preserve"> </w:t>
                          </w:r>
                          <w:r>
                            <w:fldChar w:fldCharType="begin"/>
                          </w:r>
                          <w:r>
                            <w:instrText xml:space="preserve"> NUMPAGES  \* MERGEFORMAT </w:instrText>
                          </w:r>
                          <w:r>
                            <w:fldChar w:fldCharType="separate"/>
                          </w:r>
                          <w:r>
                            <w:rPr>
                              <w:rFonts w:ascii="方正仿宋_GB2312" w:hAnsi="方正仿宋_GB2312" w:eastAsia="方正仿宋_GB2312" w:cs="方正仿宋_GB2312"/>
                            </w:rPr>
                            <w:t>111</w:t>
                          </w:r>
                          <w:r>
                            <w:rPr>
                              <w:rFonts w:ascii="方正仿宋_GB2312" w:hAnsi="方正仿宋_GB2312" w:eastAsia="方正仿宋_GB2312" w:cs="方正仿宋_GB2312"/>
                            </w:rPr>
                            <w:fldChar w:fldCharType="end"/>
                          </w:r>
                          <w:r>
                            <w:rPr>
                              <w:rFonts w:ascii="方正仿宋_GB2312" w:hAnsi="方正仿宋_GB2312" w:eastAsia="方正仿宋_GB2312" w:cs="方正仿宋_GB2312"/>
                            </w:rPr>
                            <w:t xml:space="preserve"> </w:t>
                          </w:r>
                          <w:r>
                            <w:rPr>
                              <w:rFonts w:hint="eastAsia" w:ascii="方正仿宋_GB2312" w:hAnsi="方正仿宋_GB2312" w:eastAsia="方正仿宋_GB2312" w:cs="方正仿宋_GB2312"/>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znmHW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jiZe5u7o3x4jzZZHTh1GWKKaHHrITHpaurQpf/u56vFH&#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N3znmHWAQAAsAMAAA4AAAAAAAAAAQAgAAAA&#10;HwEAAGRycy9lMm9Eb2MueG1sUEsFBgAAAAAGAAYAWQEAAGcFAAAAAA==&#10;">
              <v:fill on="f" focussize="0,0"/>
              <v:stroke on="f" weight="0.5pt"/>
              <v:imagedata o:title=""/>
              <o:lock v:ext="edit" aspectratio="f"/>
              <v:textbox inset="0mm,0mm,0mm,0mm" style="mso-fit-shape-to-text:t;">
                <w:txbxContent>
                  <w:p>
                    <w:pPr>
                      <w:pStyle w:val="22"/>
                      <w:rPr>
                        <w:rFonts w:ascii="方正仿宋_GB2312" w:hAnsi="方正仿宋_GB2312" w:eastAsia="方正仿宋_GB2312" w:cs="Times New Roman"/>
                      </w:rPr>
                    </w:pPr>
                    <w:r>
                      <w:rPr>
                        <w:rFonts w:hint="eastAsia" w:ascii="方正仿宋_GB2312" w:hAnsi="方正仿宋_GB2312" w:eastAsia="方正仿宋_GB2312" w:cs="方正仿宋_GB2312"/>
                      </w:rPr>
                      <w:t>第</w:t>
                    </w:r>
                    <w:r>
                      <w:rPr>
                        <w:rFonts w:ascii="方正仿宋_GB2312" w:hAnsi="方正仿宋_GB2312" w:eastAsia="方正仿宋_GB2312" w:cs="方正仿宋_GB2312"/>
                      </w:rPr>
                      <w:t xml:space="preserve"> </w:t>
                    </w:r>
                    <w:r>
                      <w:rPr>
                        <w:rFonts w:ascii="方正仿宋_GB2312" w:hAnsi="方正仿宋_GB2312" w:eastAsia="方正仿宋_GB2312" w:cs="方正仿宋_GB2312"/>
                      </w:rPr>
                      <w:fldChar w:fldCharType="begin"/>
                    </w:r>
                    <w:r>
                      <w:rPr>
                        <w:rFonts w:ascii="方正仿宋_GB2312" w:hAnsi="方正仿宋_GB2312" w:eastAsia="方正仿宋_GB2312" w:cs="方正仿宋_GB2312"/>
                      </w:rPr>
                      <w:instrText xml:space="preserve"> PAGE  \* MERGEFORMAT </w:instrText>
                    </w:r>
                    <w:r>
                      <w:rPr>
                        <w:rFonts w:ascii="方正仿宋_GB2312" w:hAnsi="方正仿宋_GB2312" w:eastAsia="方正仿宋_GB2312" w:cs="方正仿宋_GB2312"/>
                      </w:rPr>
                      <w:fldChar w:fldCharType="separate"/>
                    </w:r>
                    <w:r>
                      <w:rPr>
                        <w:rFonts w:ascii="方正仿宋_GB2312" w:hAnsi="方正仿宋_GB2312" w:eastAsia="方正仿宋_GB2312" w:cs="方正仿宋_GB2312"/>
                      </w:rPr>
                      <w:t>27</w:t>
                    </w:r>
                    <w:r>
                      <w:rPr>
                        <w:rFonts w:ascii="方正仿宋_GB2312" w:hAnsi="方正仿宋_GB2312" w:eastAsia="方正仿宋_GB2312" w:cs="方正仿宋_GB2312"/>
                      </w:rPr>
                      <w:fldChar w:fldCharType="end"/>
                    </w:r>
                    <w:r>
                      <w:rPr>
                        <w:rFonts w:ascii="方正仿宋_GB2312" w:hAnsi="方正仿宋_GB2312" w:eastAsia="方正仿宋_GB2312" w:cs="方正仿宋_GB2312"/>
                      </w:rPr>
                      <w:t xml:space="preserve"> </w:t>
                    </w:r>
                    <w:r>
                      <w:rPr>
                        <w:rFonts w:hint="eastAsia" w:ascii="方正仿宋_GB2312" w:hAnsi="方正仿宋_GB2312" w:eastAsia="方正仿宋_GB2312" w:cs="方正仿宋_GB2312"/>
                      </w:rPr>
                      <w:t>页</w:t>
                    </w:r>
                    <w:r>
                      <w:rPr>
                        <w:rFonts w:ascii="方正仿宋_GB2312" w:hAnsi="方正仿宋_GB2312" w:eastAsia="方正仿宋_GB2312" w:cs="方正仿宋_GB2312"/>
                      </w:rPr>
                      <w:t xml:space="preserve"> </w:t>
                    </w:r>
                    <w:r>
                      <w:rPr>
                        <w:rFonts w:hint="eastAsia" w:ascii="方正仿宋_GB2312" w:hAnsi="方正仿宋_GB2312" w:eastAsia="方正仿宋_GB2312" w:cs="方正仿宋_GB2312"/>
                      </w:rPr>
                      <w:t>共</w:t>
                    </w:r>
                    <w:r>
                      <w:rPr>
                        <w:rFonts w:ascii="方正仿宋_GB2312" w:hAnsi="方正仿宋_GB2312" w:eastAsia="方正仿宋_GB2312" w:cs="方正仿宋_GB2312"/>
                      </w:rPr>
                      <w:t xml:space="preserve"> </w:t>
                    </w:r>
                    <w:r>
                      <w:fldChar w:fldCharType="begin"/>
                    </w:r>
                    <w:r>
                      <w:instrText xml:space="preserve"> NUMPAGES  \* MERGEFORMAT </w:instrText>
                    </w:r>
                    <w:r>
                      <w:fldChar w:fldCharType="separate"/>
                    </w:r>
                    <w:r>
                      <w:rPr>
                        <w:rFonts w:ascii="方正仿宋_GB2312" w:hAnsi="方正仿宋_GB2312" w:eastAsia="方正仿宋_GB2312" w:cs="方正仿宋_GB2312"/>
                      </w:rPr>
                      <w:t>111</w:t>
                    </w:r>
                    <w:r>
                      <w:rPr>
                        <w:rFonts w:ascii="方正仿宋_GB2312" w:hAnsi="方正仿宋_GB2312" w:eastAsia="方正仿宋_GB2312" w:cs="方正仿宋_GB2312"/>
                      </w:rPr>
                      <w:fldChar w:fldCharType="end"/>
                    </w:r>
                    <w:r>
                      <w:rPr>
                        <w:rFonts w:ascii="方正仿宋_GB2312" w:hAnsi="方正仿宋_GB2312" w:eastAsia="方正仿宋_GB2312" w:cs="方正仿宋_GB2312"/>
                      </w:rPr>
                      <w:t xml:space="preserve"> </w:t>
                    </w:r>
                    <w:r>
                      <w:rPr>
                        <w:rFonts w:hint="eastAsia" w:ascii="方正仿宋_GB2312" w:hAnsi="方正仿宋_GB2312" w:eastAsia="方正仿宋_GB2312" w:cs="方正仿宋_GB2312"/>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rPr>
                              <w:rFonts w:ascii="方正仿宋_GB2312" w:hAnsi="方正仿宋_GB2312" w:eastAsia="方正仿宋_GB2312" w:cs="方正仿宋_GB2312"/>
                            </w:rPr>
                          </w:pPr>
                          <w:r>
                            <w:rPr>
                              <w:rFonts w:hint="eastAsia" w:ascii="方正仿宋_GB2312" w:hAnsi="方正仿宋_GB2312" w:eastAsia="方正仿宋_GB2312" w:cs="方正仿宋_GB2312"/>
                            </w:rPr>
                            <w:t xml:space="preserve">第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  \* MERGEFORMAT </w:instrText>
                          </w:r>
                          <w:r>
                            <w:rPr>
                              <w:rFonts w:hint="eastAsia" w:ascii="方正仿宋_GB2312" w:hAnsi="方正仿宋_GB2312" w:eastAsia="方正仿宋_GB2312" w:cs="方正仿宋_GB2312"/>
                            </w:rPr>
                            <w:fldChar w:fldCharType="separate"/>
                          </w:r>
                          <w:r>
                            <w:rPr>
                              <w:rFonts w:ascii="方正仿宋_GB2312" w:hAnsi="方正仿宋_GB2312" w:eastAsia="方正仿宋_GB2312" w:cs="方正仿宋_GB2312"/>
                            </w:rPr>
                            <w:t>60</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页 共 </w:t>
                          </w:r>
                          <w:r>
                            <w:fldChar w:fldCharType="begin"/>
                          </w:r>
                          <w:r>
                            <w:instrText xml:space="preserve"> NUMPAGES  \* MERGEFORMAT </w:instrText>
                          </w:r>
                          <w:r>
                            <w:fldChar w:fldCharType="separate"/>
                          </w:r>
                          <w:r>
                            <w:rPr>
                              <w:rFonts w:ascii="方正仿宋_GB2312" w:hAnsi="方正仿宋_GB2312" w:eastAsia="方正仿宋_GB2312" w:cs="方正仿宋_GB2312"/>
                            </w:rPr>
                            <w:t>110</w:t>
                          </w:r>
                          <w:r>
                            <w:rPr>
                              <w:rFonts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2"/>
                      <w:rPr>
                        <w:rFonts w:ascii="方正仿宋_GB2312" w:hAnsi="方正仿宋_GB2312" w:eastAsia="方正仿宋_GB2312" w:cs="方正仿宋_GB2312"/>
                      </w:rPr>
                    </w:pPr>
                    <w:r>
                      <w:rPr>
                        <w:rFonts w:hint="eastAsia" w:ascii="方正仿宋_GB2312" w:hAnsi="方正仿宋_GB2312" w:eastAsia="方正仿宋_GB2312" w:cs="方正仿宋_GB2312"/>
                      </w:rPr>
                      <w:t xml:space="preserve">第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  \* MERGEFORMAT </w:instrText>
                    </w:r>
                    <w:r>
                      <w:rPr>
                        <w:rFonts w:hint="eastAsia" w:ascii="方正仿宋_GB2312" w:hAnsi="方正仿宋_GB2312" w:eastAsia="方正仿宋_GB2312" w:cs="方正仿宋_GB2312"/>
                      </w:rPr>
                      <w:fldChar w:fldCharType="separate"/>
                    </w:r>
                    <w:r>
                      <w:rPr>
                        <w:rFonts w:ascii="方正仿宋_GB2312" w:hAnsi="方正仿宋_GB2312" w:eastAsia="方正仿宋_GB2312" w:cs="方正仿宋_GB2312"/>
                      </w:rPr>
                      <w:t>60</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页 共 </w:t>
                    </w:r>
                    <w:r>
                      <w:fldChar w:fldCharType="begin"/>
                    </w:r>
                    <w:r>
                      <w:instrText xml:space="preserve"> NUMPAGES  \* MERGEFORMAT </w:instrText>
                    </w:r>
                    <w:r>
                      <w:fldChar w:fldCharType="separate"/>
                    </w:r>
                    <w:r>
                      <w:rPr>
                        <w:rFonts w:ascii="方正仿宋_GB2312" w:hAnsi="方正仿宋_GB2312" w:eastAsia="方正仿宋_GB2312" w:cs="方正仿宋_GB2312"/>
                      </w:rPr>
                      <w:t>110</w:t>
                    </w:r>
                    <w:r>
                      <w:rPr>
                        <w:rFonts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rPr>
                              <w:rStyle w:val="31"/>
                            </w:rPr>
                          </w:pPr>
                          <w:r>
                            <w:rPr>
                              <w:rStyle w:val="31"/>
                            </w:rPr>
                            <w:t xml:space="preserve">第 </w:t>
                          </w:r>
                          <w:r>
                            <w:rPr>
                              <w:rStyle w:val="31"/>
                            </w:rPr>
                            <w:fldChar w:fldCharType="begin"/>
                          </w:r>
                          <w:r>
                            <w:rPr>
                              <w:rStyle w:val="31"/>
                            </w:rPr>
                            <w:instrText xml:space="preserve"> PAGE  \* MERGEFORMAT </w:instrText>
                          </w:r>
                          <w:r>
                            <w:rPr>
                              <w:rStyle w:val="31"/>
                            </w:rPr>
                            <w:fldChar w:fldCharType="separate"/>
                          </w:r>
                          <w:r>
                            <w:rPr>
                              <w:rStyle w:val="31"/>
                            </w:rPr>
                            <w:t>110</w:t>
                          </w:r>
                          <w:r>
                            <w:rPr>
                              <w:rStyle w:val="31"/>
                            </w:rPr>
                            <w:fldChar w:fldCharType="end"/>
                          </w:r>
                          <w:r>
                            <w:rPr>
                              <w:rStyle w:val="31"/>
                            </w:rPr>
                            <w:t xml:space="preserve"> 页 共 </w:t>
                          </w:r>
                          <w:r>
                            <w:fldChar w:fldCharType="begin"/>
                          </w:r>
                          <w:r>
                            <w:instrText xml:space="preserve"> NUMPAGES  \* MERGEFORMAT </w:instrText>
                          </w:r>
                          <w:r>
                            <w:fldChar w:fldCharType="separate"/>
                          </w:r>
                          <w:r>
                            <w:rPr>
                              <w:rStyle w:val="31"/>
                            </w:rPr>
                            <w:t>111</w:t>
                          </w:r>
                          <w:r>
                            <w:rPr>
                              <w:rStyle w:val="31"/>
                            </w:rPr>
                            <w:fldChar w:fldCharType="end"/>
                          </w:r>
                          <w:r>
                            <w:rPr>
                              <w:rStyle w:val="3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22"/>
                      <w:rPr>
                        <w:rStyle w:val="31"/>
                      </w:rPr>
                    </w:pPr>
                    <w:r>
                      <w:rPr>
                        <w:rStyle w:val="31"/>
                      </w:rPr>
                      <w:t xml:space="preserve">第 </w:t>
                    </w:r>
                    <w:r>
                      <w:rPr>
                        <w:rStyle w:val="31"/>
                      </w:rPr>
                      <w:fldChar w:fldCharType="begin"/>
                    </w:r>
                    <w:r>
                      <w:rPr>
                        <w:rStyle w:val="31"/>
                      </w:rPr>
                      <w:instrText xml:space="preserve"> PAGE  \* MERGEFORMAT </w:instrText>
                    </w:r>
                    <w:r>
                      <w:rPr>
                        <w:rStyle w:val="31"/>
                      </w:rPr>
                      <w:fldChar w:fldCharType="separate"/>
                    </w:r>
                    <w:r>
                      <w:rPr>
                        <w:rStyle w:val="31"/>
                      </w:rPr>
                      <w:t>110</w:t>
                    </w:r>
                    <w:r>
                      <w:rPr>
                        <w:rStyle w:val="31"/>
                      </w:rPr>
                      <w:fldChar w:fldCharType="end"/>
                    </w:r>
                    <w:r>
                      <w:rPr>
                        <w:rStyle w:val="31"/>
                      </w:rPr>
                      <w:t xml:space="preserve"> 页 共 </w:t>
                    </w:r>
                    <w:r>
                      <w:fldChar w:fldCharType="begin"/>
                    </w:r>
                    <w:r>
                      <w:instrText xml:space="preserve"> NUMPAGES  \* MERGEFORMAT </w:instrText>
                    </w:r>
                    <w:r>
                      <w:fldChar w:fldCharType="separate"/>
                    </w:r>
                    <w:r>
                      <w:rPr>
                        <w:rStyle w:val="31"/>
                      </w:rPr>
                      <w:t>111</w:t>
                    </w:r>
                    <w:r>
                      <w:rPr>
                        <w:rStyle w:val="31"/>
                      </w:rPr>
                      <w:fldChar w:fldCharType="end"/>
                    </w:r>
                    <w:r>
                      <w:rPr>
                        <w:rStyle w:val="3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14" w:lineRule="auto"/>
      <w:jc w:val="left"/>
      <w:rPr>
        <w:rFonts w:ascii="仿宋" w:hAnsi="仿宋" w:eastAsia="仿宋" w:cs="Times New Roman"/>
        <w:sz w:val="20"/>
        <w:szCs w:val="20"/>
        <w:lang w:val="zh-CN"/>
      </w:rPr>
    </w:pPr>
    <w:r>
      <mc:AlternateContent>
        <mc:Choice Requires="wps">
          <w:drawing>
            <wp:anchor distT="0" distB="0" distL="114300" distR="114300" simplePos="0" relativeHeight="251660288" behindDoc="1" locked="0" layoutInCell="1" allowOverlap="1">
              <wp:simplePos x="0" y="0"/>
              <wp:positionH relativeFrom="page">
                <wp:posOffset>5753100</wp:posOffset>
              </wp:positionH>
              <wp:positionV relativeFrom="page">
                <wp:posOffset>544830</wp:posOffset>
              </wp:positionV>
              <wp:extent cx="80518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05180" cy="139700"/>
                      </a:xfrm>
                      <a:prstGeom prst="rect">
                        <a:avLst/>
                      </a:prstGeom>
                      <a:noFill/>
                      <a:ln>
                        <a:noFill/>
                      </a:ln>
                      <a:effectLst/>
                    </wps:spPr>
                    <wps:txbx>
                      <w:txbxContent>
                        <w:p>
                          <w:pPr>
                            <w:autoSpaceDE w:val="0"/>
                            <w:autoSpaceDN w:val="0"/>
                            <w:spacing w:line="220" w:lineRule="exact"/>
                            <w:ind w:left="20"/>
                            <w:jc w:val="left"/>
                            <w:rPr>
                              <w:rFonts w:ascii="宋体" w:hAnsi="仿宋" w:eastAsia="仿宋" w:cs="Times New Roman"/>
                              <w:i/>
                              <w:iCs/>
                              <w:kern w:val="0"/>
                              <w:sz w:val="19"/>
                              <w:szCs w:val="19"/>
                              <w:lang w:val="zh-CN"/>
                            </w:rPr>
                          </w:pPr>
                        </w:p>
                      </w:txbxContent>
                    </wps:txbx>
                    <wps:bodyPr lIns="0" tIns="0" rIns="0" bIns="0" upright="1"/>
                  </wps:wsp>
                </a:graphicData>
              </a:graphic>
            </wp:anchor>
          </w:drawing>
        </mc:Choice>
        <mc:Fallback>
          <w:pict>
            <v:shape id="_x0000_s1026" o:spid="_x0000_s1026" o:spt="202" type="#_x0000_t202" style="position:absolute;left:0pt;margin-left:453pt;margin-top:42.9pt;height:11pt;width:63.4pt;mso-position-horizontal-relative:page;mso-position-vertical-relative:page;z-index:-251656192;mso-width-relative:page;mso-height-relative:page;" filled="f" stroked="f" coordsize="21600,21600" o:gfxdata="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EXX9U2AAAAAsBAAAPAAAAAAAAAAEAIAAAACIAAABkcnMvZG93bnJldi54bWxQ&#10;SwECFAAUAAAACACHTuJA1Iy/yb4BAAB/AwAADgAAAAAAAAABACAAAAAnAQAAZHJzL2Uyb0RvYy54&#10;bWxQSwUGAAAAAAYABgBZAQAAVwUAAAAA&#10;">
              <v:fill on="f" focussize="0,0"/>
              <v:stroke on="f"/>
              <v:imagedata o:title=""/>
              <o:lock v:ext="edit" aspectratio="f"/>
              <v:textbox inset="0mm,0mm,0mm,0mm">
                <w:txbxContent>
                  <w:p>
                    <w:pPr>
                      <w:autoSpaceDE w:val="0"/>
                      <w:autoSpaceDN w:val="0"/>
                      <w:spacing w:line="220" w:lineRule="exact"/>
                      <w:ind w:left="20"/>
                      <w:jc w:val="left"/>
                      <w:rPr>
                        <w:rFonts w:ascii="宋体" w:hAnsi="仿宋" w:eastAsia="仿宋" w:cs="Times New Roman"/>
                        <w:i/>
                        <w:iCs/>
                        <w:kern w:val="0"/>
                        <w:sz w:val="19"/>
                        <w:szCs w:val="19"/>
                        <w:lang w:val="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14" w:lineRule="auto"/>
      <w:jc w:val="left"/>
      <w:rPr>
        <w:rFonts w:ascii="仿宋" w:hAnsi="仿宋" w:eastAsia="仿宋" w:cs="仿宋"/>
        <w:sz w:val="20"/>
        <w:lang w:val="zh-CN" w:bidi="zh-CN"/>
      </w:rPr>
    </w:pPr>
    <w:r>
      <w:rPr>
        <w:rFonts w:ascii="仿宋" w:hAnsi="仿宋" w:eastAsia="仿宋" w:cs="仿宋"/>
        <w:sz w:val="24"/>
      </w:rPr>
      <mc:AlternateContent>
        <mc:Choice Requires="wps">
          <w:drawing>
            <wp:anchor distT="0" distB="0" distL="114300" distR="114300" simplePos="0" relativeHeight="251663360" behindDoc="1" locked="0" layoutInCell="1" allowOverlap="1">
              <wp:simplePos x="0" y="0"/>
              <wp:positionH relativeFrom="page">
                <wp:posOffset>5753100</wp:posOffset>
              </wp:positionH>
              <wp:positionV relativeFrom="page">
                <wp:posOffset>544830</wp:posOffset>
              </wp:positionV>
              <wp:extent cx="805180"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805180" cy="139700"/>
                      </a:xfrm>
                      <a:prstGeom prst="rect">
                        <a:avLst/>
                      </a:prstGeom>
                      <a:noFill/>
                      <a:ln>
                        <a:noFill/>
                      </a:ln>
                      <a:effectLst/>
                    </wps:spPr>
                    <wps:txbx>
                      <w:txbxContent>
                        <w:p>
                          <w:pPr>
                            <w:autoSpaceDE w:val="0"/>
                            <w:autoSpaceDN w:val="0"/>
                            <w:spacing w:line="220" w:lineRule="exact"/>
                            <w:ind w:left="20"/>
                            <w:jc w:val="left"/>
                            <w:rPr>
                              <w:rFonts w:ascii="宋体" w:hAnsi="仿宋" w:eastAsia="仿宋" w:cs="仿宋"/>
                              <w:i/>
                              <w:kern w:val="0"/>
                              <w:sz w:val="19"/>
                              <w:szCs w:val="22"/>
                              <w:lang w:val="zh-CN" w:bidi="zh-CN"/>
                            </w:rPr>
                          </w:pPr>
                        </w:p>
                      </w:txbxContent>
                    </wps:txbx>
                    <wps:bodyPr lIns="0" tIns="0" rIns="0" bIns="0" upright="1"/>
                  </wps:wsp>
                </a:graphicData>
              </a:graphic>
            </wp:anchor>
          </w:drawing>
        </mc:Choice>
        <mc:Fallback>
          <w:pict>
            <v:shape id="_x0000_s1026" o:spid="_x0000_s1026" o:spt="202" type="#_x0000_t202" style="position:absolute;left:0pt;margin-left:453pt;margin-top:42.9pt;height:11pt;width:63.4pt;mso-position-horizontal-relative:page;mso-position-vertical-relative:page;z-index:-251653120;mso-width-relative:page;mso-height-relative:page;" filled="f" stroked="f" coordsize="21600,21600" o:gfxdata="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F1/VNgAAAALAQAADwAAAAAAAAABACAAAAAiAAAAZHJzL2Rvd25yZXYueG1s&#10;UEsBAhQAFAAAAAgAh07iQG2Vr52/AQAAfwMAAA4AAAAAAAAAAQAgAAAAJwEAAGRycy9lMm9Eb2Mu&#10;eG1sUEsFBgAAAAAGAAYAWQEAAFgFAAAAAA==&#10;">
              <v:fill on="f" focussize="0,0"/>
              <v:stroke on="f"/>
              <v:imagedata o:title=""/>
              <o:lock v:ext="edit" aspectratio="f"/>
              <v:textbox inset="0mm,0mm,0mm,0mm">
                <w:txbxContent>
                  <w:p>
                    <w:pPr>
                      <w:autoSpaceDE w:val="0"/>
                      <w:autoSpaceDN w:val="0"/>
                      <w:spacing w:line="220" w:lineRule="exact"/>
                      <w:ind w:left="20"/>
                      <w:jc w:val="left"/>
                      <w:rPr>
                        <w:rFonts w:ascii="宋体" w:hAnsi="仿宋" w:eastAsia="仿宋" w:cs="仿宋"/>
                        <w:i/>
                        <w:kern w:val="0"/>
                        <w:sz w:val="19"/>
                        <w:szCs w:val="22"/>
                        <w:lang w:val="zh-CN" w:bidi="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1DF85"/>
    <w:multiLevelType w:val="singleLevel"/>
    <w:tmpl w:val="1141DF85"/>
    <w:lvl w:ilvl="0" w:tentative="0">
      <w:start w:val="2"/>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7"/>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117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A48D2D"/>
    <w:multiLevelType w:val="singleLevel"/>
    <w:tmpl w:val="2AA48D2D"/>
    <w:lvl w:ilvl="0" w:tentative="0">
      <w:start w:val="5"/>
      <w:numFmt w:val="chineseCounting"/>
      <w:suff w:val="space"/>
      <w:lvlText w:val="第%1章"/>
      <w:lvlJc w:val="left"/>
      <w:rPr>
        <w:rFonts w:hint="eastAsia"/>
        <w:sz w:val="44"/>
        <w:szCs w:val="44"/>
      </w:rPr>
    </w:lvl>
  </w:abstractNum>
  <w:abstractNum w:abstractNumId="3">
    <w:nsid w:val="74AC90A2"/>
    <w:multiLevelType w:val="singleLevel"/>
    <w:tmpl w:val="74AC90A2"/>
    <w:lvl w:ilvl="0" w:tentative="0">
      <w:start w:val="6"/>
      <w:numFmt w:val="chineseCounting"/>
      <w:suff w:val="nothing"/>
      <w:lvlText w:val="%1、"/>
      <w:lvlJc w:val="left"/>
      <w:rPr>
        <w:rFonts w:hint="eastAsia"/>
      </w:rPr>
    </w:lvl>
  </w:abstractNum>
  <w:abstractNum w:abstractNumId="4">
    <w:nsid w:val="7D99202C"/>
    <w:multiLevelType w:val="singleLevel"/>
    <w:tmpl w:val="7D99202C"/>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OTI3ZDJjNjVkZGM0M2VkNzVhMjQzMWE2NTRkMmEifQ=="/>
    <w:docVar w:name="KSO_WPS_MARK_KEY" w:val="c3139321-e0a5-4240-b033-85df785873ea"/>
  </w:docVars>
  <w:rsids>
    <w:rsidRoot w:val="19341EB2"/>
    <w:rsid w:val="00051A32"/>
    <w:rsid w:val="000B6012"/>
    <w:rsid w:val="000C6D5C"/>
    <w:rsid w:val="000E0BAF"/>
    <w:rsid w:val="00101F08"/>
    <w:rsid w:val="001C24EE"/>
    <w:rsid w:val="001F122D"/>
    <w:rsid w:val="0021096C"/>
    <w:rsid w:val="0028127B"/>
    <w:rsid w:val="002E0F7B"/>
    <w:rsid w:val="003250E8"/>
    <w:rsid w:val="003508D5"/>
    <w:rsid w:val="00363491"/>
    <w:rsid w:val="003B643A"/>
    <w:rsid w:val="003F2769"/>
    <w:rsid w:val="00445DB0"/>
    <w:rsid w:val="004B120A"/>
    <w:rsid w:val="004C1FA1"/>
    <w:rsid w:val="00525311"/>
    <w:rsid w:val="005539F1"/>
    <w:rsid w:val="00565FE1"/>
    <w:rsid w:val="00574E4C"/>
    <w:rsid w:val="005E14B1"/>
    <w:rsid w:val="005F1ABF"/>
    <w:rsid w:val="00606558"/>
    <w:rsid w:val="00606FE4"/>
    <w:rsid w:val="00672CE7"/>
    <w:rsid w:val="00681AF6"/>
    <w:rsid w:val="007224F7"/>
    <w:rsid w:val="00732ED5"/>
    <w:rsid w:val="007436D3"/>
    <w:rsid w:val="007467C3"/>
    <w:rsid w:val="007574E5"/>
    <w:rsid w:val="00770EE6"/>
    <w:rsid w:val="007A4765"/>
    <w:rsid w:val="0086042F"/>
    <w:rsid w:val="008A33FF"/>
    <w:rsid w:val="00922567"/>
    <w:rsid w:val="0093075A"/>
    <w:rsid w:val="0093328E"/>
    <w:rsid w:val="009A25B1"/>
    <w:rsid w:val="009F72C9"/>
    <w:rsid w:val="00A329A3"/>
    <w:rsid w:val="00A70B30"/>
    <w:rsid w:val="00AB44B8"/>
    <w:rsid w:val="00B17F3F"/>
    <w:rsid w:val="00B231E9"/>
    <w:rsid w:val="00B61679"/>
    <w:rsid w:val="00BA23D3"/>
    <w:rsid w:val="00C4772E"/>
    <w:rsid w:val="00C928BE"/>
    <w:rsid w:val="00CC0CC1"/>
    <w:rsid w:val="00D46B11"/>
    <w:rsid w:val="00E322D8"/>
    <w:rsid w:val="00E67B0A"/>
    <w:rsid w:val="00E7088B"/>
    <w:rsid w:val="00EA6079"/>
    <w:rsid w:val="00F23ADF"/>
    <w:rsid w:val="00FE3900"/>
    <w:rsid w:val="00FE7B94"/>
    <w:rsid w:val="01527EDF"/>
    <w:rsid w:val="0159017F"/>
    <w:rsid w:val="01651067"/>
    <w:rsid w:val="02AB78A7"/>
    <w:rsid w:val="02B0673A"/>
    <w:rsid w:val="02CA2E86"/>
    <w:rsid w:val="02D54924"/>
    <w:rsid w:val="03C2227F"/>
    <w:rsid w:val="0438464C"/>
    <w:rsid w:val="043B190D"/>
    <w:rsid w:val="048564B9"/>
    <w:rsid w:val="05341DD6"/>
    <w:rsid w:val="056075D1"/>
    <w:rsid w:val="05A66A19"/>
    <w:rsid w:val="060073A4"/>
    <w:rsid w:val="06170092"/>
    <w:rsid w:val="066E30C6"/>
    <w:rsid w:val="069A2461"/>
    <w:rsid w:val="071858E7"/>
    <w:rsid w:val="07D714BE"/>
    <w:rsid w:val="07EA0E72"/>
    <w:rsid w:val="08295284"/>
    <w:rsid w:val="08BF3089"/>
    <w:rsid w:val="08D367AE"/>
    <w:rsid w:val="091A5787"/>
    <w:rsid w:val="0A0B111B"/>
    <w:rsid w:val="0A2D3298"/>
    <w:rsid w:val="0A5B0B2A"/>
    <w:rsid w:val="0B0D6526"/>
    <w:rsid w:val="0BE36B6C"/>
    <w:rsid w:val="0C786DEC"/>
    <w:rsid w:val="0CDA3674"/>
    <w:rsid w:val="0D362375"/>
    <w:rsid w:val="0D6E42F3"/>
    <w:rsid w:val="0D8238FA"/>
    <w:rsid w:val="0D882F0E"/>
    <w:rsid w:val="0DB617AE"/>
    <w:rsid w:val="0E252C04"/>
    <w:rsid w:val="0E39220B"/>
    <w:rsid w:val="0E6F2475"/>
    <w:rsid w:val="0EBB44CE"/>
    <w:rsid w:val="0ED07756"/>
    <w:rsid w:val="11B42942"/>
    <w:rsid w:val="121F685B"/>
    <w:rsid w:val="12212400"/>
    <w:rsid w:val="123F490D"/>
    <w:rsid w:val="125D09B5"/>
    <w:rsid w:val="12884AE6"/>
    <w:rsid w:val="129C1D31"/>
    <w:rsid w:val="13082759"/>
    <w:rsid w:val="13280AA0"/>
    <w:rsid w:val="13455CCC"/>
    <w:rsid w:val="137572E1"/>
    <w:rsid w:val="13AE269A"/>
    <w:rsid w:val="13CB40E0"/>
    <w:rsid w:val="13DD7B5A"/>
    <w:rsid w:val="14902DA1"/>
    <w:rsid w:val="14B8631E"/>
    <w:rsid w:val="14E37374"/>
    <w:rsid w:val="14E85A38"/>
    <w:rsid w:val="14F20AAB"/>
    <w:rsid w:val="15215471"/>
    <w:rsid w:val="15300DC8"/>
    <w:rsid w:val="153951E6"/>
    <w:rsid w:val="159B19FD"/>
    <w:rsid w:val="15B14CB7"/>
    <w:rsid w:val="16641173"/>
    <w:rsid w:val="16BA5E5A"/>
    <w:rsid w:val="16EF719A"/>
    <w:rsid w:val="16F413C5"/>
    <w:rsid w:val="17375756"/>
    <w:rsid w:val="174B576F"/>
    <w:rsid w:val="18E64881"/>
    <w:rsid w:val="18FD6FDA"/>
    <w:rsid w:val="192A1EF1"/>
    <w:rsid w:val="19341EB2"/>
    <w:rsid w:val="19397CAB"/>
    <w:rsid w:val="19510D51"/>
    <w:rsid w:val="197C5623"/>
    <w:rsid w:val="19AE38FB"/>
    <w:rsid w:val="19F57B5C"/>
    <w:rsid w:val="1ACC4407"/>
    <w:rsid w:val="1AFC6875"/>
    <w:rsid w:val="1B0818E3"/>
    <w:rsid w:val="1B403A3D"/>
    <w:rsid w:val="1B6B66FC"/>
    <w:rsid w:val="1BA845C9"/>
    <w:rsid w:val="1BE22A05"/>
    <w:rsid w:val="1C6950C0"/>
    <w:rsid w:val="1C6F00EA"/>
    <w:rsid w:val="1CE26164"/>
    <w:rsid w:val="1D4D0895"/>
    <w:rsid w:val="1D6628F1"/>
    <w:rsid w:val="1D903E12"/>
    <w:rsid w:val="1D9E251F"/>
    <w:rsid w:val="1DF24184"/>
    <w:rsid w:val="1E3840DB"/>
    <w:rsid w:val="1E6A5646"/>
    <w:rsid w:val="1E710329"/>
    <w:rsid w:val="1E8269F2"/>
    <w:rsid w:val="1EBD71B4"/>
    <w:rsid w:val="1EE9133A"/>
    <w:rsid w:val="1F200027"/>
    <w:rsid w:val="1F2962CC"/>
    <w:rsid w:val="1F9C6A9E"/>
    <w:rsid w:val="1FAD32B3"/>
    <w:rsid w:val="1FED09DE"/>
    <w:rsid w:val="2052459A"/>
    <w:rsid w:val="21124243"/>
    <w:rsid w:val="213E4C31"/>
    <w:rsid w:val="215E2719"/>
    <w:rsid w:val="216058A9"/>
    <w:rsid w:val="2173382E"/>
    <w:rsid w:val="218D4CC7"/>
    <w:rsid w:val="21A47E8B"/>
    <w:rsid w:val="21F11323"/>
    <w:rsid w:val="221C6509"/>
    <w:rsid w:val="22947F00"/>
    <w:rsid w:val="22A55C69"/>
    <w:rsid w:val="23105799"/>
    <w:rsid w:val="239C7C69"/>
    <w:rsid w:val="244B0A92"/>
    <w:rsid w:val="2463439D"/>
    <w:rsid w:val="248024EA"/>
    <w:rsid w:val="24C148B0"/>
    <w:rsid w:val="24CF6FCD"/>
    <w:rsid w:val="25555EB1"/>
    <w:rsid w:val="26064C71"/>
    <w:rsid w:val="26287092"/>
    <w:rsid w:val="26A467BD"/>
    <w:rsid w:val="272B78EB"/>
    <w:rsid w:val="27363C47"/>
    <w:rsid w:val="28177609"/>
    <w:rsid w:val="28C66939"/>
    <w:rsid w:val="28E30F67"/>
    <w:rsid w:val="292813A2"/>
    <w:rsid w:val="295834A8"/>
    <w:rsid w:val="29DD3D28"/>
    <w:rsid w:val="2A2C026C"/>
    <w:rsid w:val="2A6E7289"/>
    <w:rsid w:val="2A9036A3"/>
    <w:rsid w:val="2ABF56F1"/>
    <w:rsid w:val="2B0B1533"/>
    <w:rsid w:val="2B397896"/>
    <w:rsid w:val="2B6A7A50"/>
    <w:rsid w:val="2B6B5D9A"/>
    <w:rsid w:val="2C3C1DB9"/>
    <w:rsid w:val="2C4B7881"/>
    <w:rsid w:val="2D483DC1"/>
    <w:rsid w:val="2D4B38B1"/>
    <w:rsid w:val="2D9E3E21"/>
    <w:rsid w:val="2E024CC7"/>
    <w:rsid w:val="2E913546"/>
    <w:rsid w:val="2EF16660"/>
    <w:rsid w:val="2F29274C"/>
    <w:rsid w:val="2F3565C7"/>
    <w:rsid w:val="2F4700A5"/>
    <w:rsid w:val="2F782966"/>
    <w:rsid w:val="2FA43479"/>
    <w:rsid w:val="301D1A23"/>
    <w:rsid w:val="30CA4536"/>
    <w:rsid w:val="319F3170"/>
    <w:rsid w:val="323F1C36"/>
    <w:rsid w:val="32486809"/>
    <w:rsid w:val="326076F4"/>
    <w:rsid w:val="326E64C1"/>
    <w:rsid w:val="32D10452"/>
    <w:rsid w:val="3310632C"/>
    <w:rsid w:val="332359AB"/>
    <w:rsid w:val="33501C21"/>
    <w:rsid w:val="33B43BE7"/>
    <w:rsid w:val="33EA0182"/>
    <w:rsid w:val="34186C1D"/>
    <w:rsid w:val="344C62D0"/>
    <w:rsid w:val="35286238"/>
    <w:rsid w:val="35805AE3"/>
    <w:rsid w:val="35E26818"/>
    <w:rsid w:val="36F34D9D"/>
    <w:rsid w:val="36F86A98"/>
    <w:rsid w:val="37773C20"/>
    <w:rsid w:val="3806053D"/>
    <w:rsid w:val="381701F5"/>
    <w:rsid w:val="382E6D1A"/>
    <w:rsid w:val="3850506D"/>
    <w:rsid w:val="38724B29"/>
    <w:rsid w:val="392E030F"/>
    <w:rsid w:val="399D4754"/>
    <w:rsid w:val="399F1441"/>
    <w:rsid w:val="3A072678"/>
    <w:rsid w:val="3AC86496"/>
    <w:rsid w:val="3AE645DF"/>
    <w:rsid w:val="3B6E0E96"/>
    <w:rsid w:val="3BAE3989"/>
    <w:rsid w:val="3C065405"/>
    <w:rsid w:val="3C436585"/>
    <w:rsid w:val="3C8446EA"/>
    <w:rsid w:val="3CE755DB"/>
    <w:rsid w:val="3D2C7F69"/>
    <w:rsid w:val="3D5C1507"/>
    <w:rsid w:val="3D6241EC"/>
    <w:rsid w:val="3DD84FD9"/>
    <w:rsid w:val="3E001DBD"/>
    <w:rsid w:val="3E00291D"/>
    <w:rsid w:val="3E682515"/>
    <w:rsid w:val="3E7733F0"/>
    <w:rsid w:val="3E7964D0"/>
    <w:rsid w:val="3F7171A7"/>
    <w:rsid w:val="3F93711E"/>
    <w:rsid w:val="3FE77EC0"/>
    <w:rsid w:val="401069C0"/>
    <w:rsid w:val="405D1F09"/>
    <w:rsid w:val="40AE1432"/>
    <w:rsid w:val="40DF29DD"/>
    <w:rsid w:val="41022FFD"/>
    <w:rsid w:val="41113C9F"/>
    <w:rsid w:val="411D521F"/>
    <w:rsid w:val="414453CD"/>
    <w:rsid w:val="4153263F"/>
    <w:rsid w:val="41A748ED"/>
    <w:rsid w:val="42562684"/>
    <w:rsid w:val="430420E0"/>
    <w:rsid w:val="436E0692"/>
    <w:rsid w:val="43A57847"/>
    <w:rsid w:val="43C27B28"/>
    <w:rsid w:val="44F066A6"/>
    <w:rsid w:val="45633A36"/>
    <w:rsid w:val="45A1630C"/>
    <w:rsid w:val="45C81AEB"/>
    <w:rsid w:val="462C1567"/>
    <w:rsid w:val="463227AE"/>
    <w:rsid w:val="464F7B16"/>
    <w:rsid w:val="46A41C10"/>
    <w:rsid w:val="47072507"/>
    <w:rsid w:val="47326FBD"/>
    <w:rsid w:val="47573AE4"/>
    <w:rsid w:val="479043D1"/>
    <w:rsid w:val="47975B3D"/>
    <w:rsid w:val="4798504B"/>
    <w:rsid w:val="481A05E9"/>
    <w:rsid w:val="483F35B5"/>
    <w:rsid w:val="488E13FF"/>
    <w:rsid w:val="48B3461A"/>
    <w:rsid w:val="496E2482"/>
    <w:rsid w:val="49FF71D1"/>
    <w:rsid w:val="4A8F0E29"/>
    <w:rsid w:val="4AB10B8A"/>
    <w:rsid w:val="4AB30993"/>
    <w:rsid w:val="4AE06D2D"/>
    <w:rsid w:val="4BAD255A"/>
    <w:rsid w:val="4BD970FD"/>
    <w:rsid w:val="4C5145E8"/>
    <w:rsid w:val="4C527DBA"/>
    <w:rsid w:val="4C64720C"/>
    <w:rsid w:val="4C915AE9"/>
    <w:rsid w:val="4C964ED6"/>
    <w:rsid w:val="4CF54F79"/>
    <w:rsid w:val="4D1C7E69"/>
    <w:rsid w:val="4D1D096E"/>
    <w:rsid w:val="4DC77C67"/>
    <w:rsid w:val="4EA50115"/>
    <w:rsid w:val="4F425B45"/>
    <w:rsid w:val="4FBF778E"/>
    <w:rsid w:val="4FD17D4C"/>
    <w:rsid w:val="4FFC592E"/>
    <w:rsid w:val="50395BF5"/>
    <w:rsid w:val="50854860"/>
    <w:rsid w:val="509B56CF"/>
    <w:rsid w:val="50FD6EEC"/>
    <w:rsid w:val="510B6295"/>
    <w:rsid w:val="51403806"/>
    <w:rsid w:val="519A433C"/>
    <w:rsid w:val="51AB4FAD"/>
    <w:rsid w:val="51D2056E"/>
    <w:rsid w:val="51F13A6A"/>
    <w:rsid w:val="51FD52C0"/>
    <w:rsid w:val="52166DB8"/>
    <w:rsid w:val="52352944"/>
    <w:rsid w:val="524F3347"/>
    <w:rsid w:val="52E361B6"/>
    <w:rsid w:val="52ED5837"/>
    <w:rsid w:val="532B103B"/>
    <w:rsid w:val="534A58DF"/>
    <w:rsid w:val="53CD28D8"/>
    <w:rsid w:val="53DF77EE"/>
    <w:rsid w:val="54B46287"/>
    <w:rsid w:val="556A3B4B"/>
    <w:rsid w:val="55821CB6"/>
    <w:rsid w:val="56023682"/>
    <w:rsid w:val="56146FEB"/>
    <w:rsid w:val="562A1363"/>
    <w:rsid w:val="564275E9"/>
    <w:rsid w:val="56804108"/>
    <w:rsid w:val="56A310EE"/>
    <w:rsid w:val="56CE6A6E"/>
    <w:rsid w:val="56CF59E9"/>
    <w:rsid w:val="56DC26E9"/>
    <w:rsid w:val="571B16E2"/>
    <w:rsid w:val="579241B3"/>
    <w:rsid w:val="579700CC"/>
    <w:rsid w:val="57E52089"/>
    <w:rsid w:val="58563CA2"/>
    <w:rsid w:val="58EF31BF"/>
    <w:rsid w:val="58FD05B3"/>
    <w:rsid w:val="592941F7"/>
    <w:rsid w:val="594B0611"/>
    <w:rsid w:val="599902CF"/>
    <w:rsid w:val="59A569F8"/>
    <w:rsid w:val="59EA28E0"/>
    <w:rsid w:val="59F40DA3"/>
    <w:rsid w:val="5AE81382"/>
    <w:rsid w:val="5BBA76A2"/>
    <w:rsid w:val="5BC16969"/>
    <w:rsid w:val="5BE014E5"/>
    <w:rsid w:val="5C041660"/>
    <w:rsid w:val="5CA63CDB"/>
    <w:rsid w:val="5D027237"/>
    <w:rsid w:val="5D9C3095"/>
    <w:rsid w:val="5E2C2C48"/>
    <w:rsid w:val="5E617BC4"/>
    <w:rsid w:val="5ED33457"/>
    <w:rsid w:val="5F1A6ABC"/>
    <w:rsid w:val="5F437067"/>
    <w:rsid w:val="5FB33E7B"/>
    <w:rsid w:val="5FE61094"/>
    <w:rsid w:val="6024395C"/>
    <w:rsid w:val="61672EFA"/>
    <w:rsid w:val="61D529F7"/>
    <w:rsid w:val="61E35820"/>
    <w:rsid w:val="623A0F6B"/>
    <w:rsid w:val="62546789"/>
    <w:rsid w:val="62745CBE"/>
    <w:rsid w:val="62970C2B"/>
    <w:rsid w:val="62FA407F"/>
    <w:rsid w:val="633A56D2"/>
    <w:rsid w:val="634803BC"/>
    <w:rsid w:val="636B4573"/>
    <w:rsid w:val="637A21B5"/>
    <w:rsid w:val="63BD210C"/>
    <w:rsid w:val="64AE23CA"/>
    <w:rsid w:val="64AF5EC2"/>
    <w:rsid w:val="64E42691"/>
    <w:rsid w:val="64F069CC"/>
    <w:rsid w:val="653F24DE"/>
    <w:rsid w:val="65920D9F"/>
    <w:rsid w:val="659B197F"/>
    <w:rsid w:val="65A310C5"/>
    <w:rsid w:val="65E85096"/>
    <w:rsid w:val="66842731"/>
    <w:rsid w:val="66D41C46"/>
    <w:rsid w:val="673673EE"/>
    <w:rsid w:val="674A49FE"/>
    <w:rsid w:val="67B17EE2"/>
    <w:rsid w:val="67D71A9D"/>
    <w:rsid w:val="67F9528D"/>
    <w:rsid w:val="68393EC9"/>
    <w:rsid w:val="683F428D"/>
    <w:rsid w:val="691D1B6E"/>
    <w:rsid w:val="6965127B"/>
    <w:rsid w:val="6A0E36C1"/>
    <w:rsid w:val="6A2B7DCF"/>
    <w:rsid w:val="6A336578"/>
    <w:rsid w:val="6A534528"/>
    <w:rsid w:val="6A7E0A7E"/>
    <w:rsid w:val="6BEC00A0"/>
    <w:rsid w:val="6C2A779B"/>
    <w:rsid w:val="6C50596F"/>
    <w:rsid w:val="6C9E63AA"/>
    <w:rsid w:val="6CDF15D5"/>
    <w:rsid w:val="6D51777A"/>
    <w:rsid w:val="6E0A419F"/>
    <w:rsid w:val="6E5969B2"/>
    <w:rsid w:val="6EA0458C"/>
    <w:rsid w:val="6EBE4B94"/>
    <w:rsid w:val="6ED54737"/>
    <w:rsid w:val="6F0926A9"/>
    <w:rsid w:val="6F1C23DC"/>
    <w:rsid w:val="6F4F4560"/>
    <w:rsid w:val="6F7D4FEB"/>
    <w:rsid w:val="6F836A63"/>
    <w:rsid w:val="6FC47EC3"/>
    <w:rsid w:val="6FF72B12"/>
    <w:rsid w:val="6FFE53A0"/>
    <w:rsid w:val="704D7945"/>
    <w:rsid w:val="70983097"/>
    <w:rsid w:val="70AC3977"/>
    <w:rsid w:val="715045BF"/>
    <w:rsid w:val="71BB13A1"/>
    <w:rsid w:val="72005FE5"/>
    <w:rsid w:val="730E3259"/>
    <w:rsid w:val="73FF0247"/>
    <w:rsid w:val="74123DAE"/>
    <w:rsid w:val="7479678C"/>
    <w:rsid w:val="74CC13EA"/>
    <w:rsid w:val="74DE0952"/>
    <w:rsid w:val="74F20AD2"/>
    <w:rsid w:val="757C3FFC"/>
    <w:rsid w:val="75A16179"/>
    <w:rsid w:val="75B0387E"/>
    <w:rsid w:val="75B4336E"/>
    <w:rsid w:val="75BB1F5C"/>
    <w:rsid w:val="75BF595C"/>
    <w:rsid w:val="75F708A8"/>
    <w:rsid w:val="765842C1"/>
    <w:rsid w:val="76692C0E"/>
    <w:rsid w:val="768548E9"/>
    <w:rsid w:val="768C5738"/>
    <w:rsid w:val="770E621E"/>
    <w:rsid w:val="77206753"/>
    <w:rsid w:val="777055CC"/>
    <w:rsid w:val="779F27E2"/>
    <w:rsid w:val="77E01A81"/>
    <w:rsid w:val="783E0E4D"/>
    <w:rsid w:val="785B21C7"/>
    <w:rsid w:val="793E110C"/>
    <w:rsid w:val="798219D5"/>
    <w:rsid w:val="79D4584F"/>
    <w:rsid w:val="7A6D6272"/>
    <w:rsid w:val="7AC76EC7"/>
    <w:rsid w:val="7AF34EC0"/>
    <w:rsid w:val="7B227C26"/>
    <w:rsid w:val="7B453444"/>
    <w:rsid w:val="7B6F5FC1"/>
    <w:rsid w:val="7B7E3FBC"/>
    <w:rsid w:val="7B9B3656"/>
    <w:rsid w:val="7CCD740C"/>
    <w:rsid w:val="7CF727FC"/>
    <w:rsid w:val="7CF90201"/>
    <w:rsid w:val="7D3A1093"/>
    <w:rsid w:val="7D467419"/>
    <w:rsid w:val="7E613F64"/>
    <w:rsid w:val="7F7B533D"/>
    <w:rsid w:val="7FA379BA"/>
    <w:rsid w:val="7FD55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1"/>
    <w:pPr>
      <w:ind w:right="158"/>
      <w:jc w:val="center"/>
      <w:outlineLvl w:val="4"/>
    </w:pPr>
    <w:rPr>
      <w:rFonts w:ascii="仿宋" w:hAnsi="仿宋" w:eastAsia="仿宋" w:cs="仿宋"/>
      <w:b/>
      <w:bCs/>
      <w:sz w:val="28"/>
      <w:szCs w:val="28"/>
      <w:lang w:val="zh-CN" w:bidi="zh-CN"/>
    </w:rPr>
  </w:style>
  <w:style w:type="paragraph" w:styleId="10">
    <w:name w:val="heading 6"/>
    <w:basedOn w:val="1"/>
    <w:next w:val="1"/>
    <w:qFormat/>
    <w:uiPriority w:val="1"/>
    <w:pPr>
      <w:spacing w:before="61"/>
      <w:outlineLvl w:val="5"/>
    </w:pPr>
    <w:rPr>
      <w:rFonts w:ascii="仿宋" w:hAnsi="仿宋" w:eastAsia="仿宋" w:cs="仿宋"/>
      <w:sz w:val="28"/>
      <w:szCs w:val="28"/>
      <w:lang w:val="zh-CN" w:bidi="zh-CN"/>
    </w:rPr>
  </w:style>
  <w:style w:type="paragraph" w:styleId="11">
    <w:name w:val="heading 7"/>
    <w:basedOn w:val="1"/>
    <w:next w:val="1"/>
    <w:qFormat/>
    <w:uiPriority w:val="1"/>
    <w:pPr>
      <w:ind w:left="360"/>
      <w:outlineLvl w:val="6"/>
    </w:pPr>
    <w:rPr>
      <w:rFonts w:ascii="仿宋" w:hAnsi="仿宋" w:eastAsia="仿宋" w:cs="仿宋"/>
      <w:b/>
      <w:bCs/>
      <w:sz w:val="24"/>
      <w:lang w:val="zh-CN" w:bidi="zh-CN"/>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Body Text"/>
    <w:basedOn w:val="1"/>
    <w:next w:val="6"/>
    <w:qFormat/>
    <w:uiPriority w:val="1"/>
    <w:rPr>
      <w:rFonts w:ascii="楷体" w:hAnsi="楷体" w:eastAsia="楷体" w:cs="楷体"/>
      <w:sz w:val="24"/>
      <w:lang w:val="zh-CN" w:bidi="zh-CN"/>
    </w:rPr>
  </w:style>
  <w:style w:type="paragraph" w:styleId="6">
    <w:name w:val="Body Text First Indent"/>
    <w:basedOn w:val="5"/>
    <w:qFormat/>
    <w:uiPriority w:val="0"/>
    <w:pPr>
      <w:ind w:firstLine="420" w:firstLineChars="100"/>
    </w:pPr>
    <w:rPr>
      <w:szCs w:val="20"/>
    </w:rPr>
  </w:style>
  <w:style w:type="paragraph" w:styleId="12">
    <w:name w:val="List 3"/>
    <w:basedOn w:val="1"/>
    <w:qFormat/>
    <w:uiPriority w:val="0"/>
    <w:pPr>
      <w:ind w:left="100" w:leftChars="400" w:hanging="200" w:hangingChars="200"/>
    </w:pPr>
    <w:rPr>
      <w:rFonts w:ascii="Times New Roman" w:hAnsi="Times New Roman" w:eastAsia="宋体" w:cs="Times New Roman"/>
      <w:szCs w:val="22"/>
    </w:rPr>
  </w:style>
  <w:style w:type="paragraph" w:styleId="13">
    <w:name w:val="Normal Indent"/>
    <w:basedOn w:val="1"/>
    <w:qFormat/>
    <w:uiPriority w:val="0"/>
    <w:pPr>
      <w:autoSpaceDE w:val="0"/>
      <w:autoSpaceDN w:val="0"/>
      <w:adjustRightInd w:val="0"/>
      <w:ind w:firstLine="420"/>
      <w:jc w:val="left"/>
    </w:pPr>
    <w:rPr>
      <w:rFonts w:ascii="宋体"/>
      <w:kern w:val="0"/>
      <w:sz w:val="24"/>
      <w:szCs w:val="20"/>
    </w:rPr>
  </w:style>
  <w:style w:type="paragraph" w:styleId="14">
    <w:name w:val="index 5"/>
    <w:basedOn w:val="1"/>
    <w:next w:val="1"/>
    <w:qFormat/>
    <w:uiPriority w:val="0"/>
    <w:pPr>
      <w:ind w:left="800" w:leftChars="800"/>
    </w:pPr>
    <w:rPr>
      <w:szCs w:val="20"/>
      <w:lang w:bidi="he-IL"/>
    </w:rPr>
  </w:style>
  <w:style w:type="paragraph" w:styleId="15">
    <w:name w:val="toa heading"/>
    <w:basedOn w:val="1"/>
    <w:next w:val="1"/>
    <w:qFormat/>
    <w:uiPriority w:val="0"/>
    <w:pPr>
      <w:spacing w:before="120"/>
    </w:pPr>
    <w:rPr>
      <w:rFonts w:ascii="Cambria" w:hAnsi="Cambria"/>
      <w:sz w:val="24"/>
    </w:rPr>
  </w:style>
  <w:style w:type="paragraph" w:styleId="16">
    <w:name w:val="annotation text"/>
    <w:basedOn w:val="1"/>
    <w:semiHidden/>
    <w:qFormat/>
    <w:uiPriority w:val="0"/>
    <w:pPr>
      <w:jc w:val="left"/>
    </w:pPr>
  </w:style>
  <w:style w:type="paragraph" w:styleId="17">
    <w:name w:val="Body Text 3"/>
    <w:basedOn w:val="1"/>
    <w:unhideWhenUsed/>
    <w:qFormat/>
    <w:uiPriority w:val="99"/>
    <w:pPr>
      <w:spacing w:after="120"/>
    </w:pPr>
    <w:rPr>
      <w:sz w:val="16"/>
    </w:rPr>
  </w:style>
  <w:style w:type="paragraph" w:styleId="18">
    <w:name w:val="Body Text Indent"/>
    <w:basedOn w:val="1"/>
    <w:next w:val="19"/>
    <w:qFormat/>
    <w:uiPriority w:val="0"/>
    <w:pPr>
      <w:ind w:left="420" w:leftChars="200"/>
    </w:pPr>
  </w:style>
  <w:style w:type="paragraph" w:styleId="19">
    <w:name w:val="toc 5"/>
    <w:basedOn w:val="1"/>
    <w:next w:val="1"/>
    <w:qFormat/>
    <w:uiPriority w:val="0"/>
    <w:pPr>
      <w:ind w:left="840"/>
    </w:pPr>
    <w:rPr>
      <w:rFonts w:ascii="Calibri" w:hAnsi="Calibri"/>
      <w:sz w:val="18"/>
      <w:szCs w:val="18"/>
    </w:rPr>
  </w:style>
  <w:style w:type="paragraph" w:styleId="20">
    <w:name w:val="Plain Text"/>
    <w:basedOn w:val="1"/>
    <w:qFormat/>
    <w:uiPriority w:val="0"/>
    <w:rPr>
      <w:rFonts w:ascii="宋体" w:hAnsi="Courier New"/>
      <w:szCs w:val="22"/>
    </w:rPr>
  </w:style>
  <w:style w:type="paragraph" w:styleId="21">
    <w:name w:val="Balloon Text"/>
    <w:basedOn w:val="1"/>
    <w:link w:val="56"/>
    <w:qFormat/>
    <w:uiPriority w:val="0"/>
    <w:rPr>
      <w:sz w:val="18"/>
      <w:szCs w:val="18"/>
    </w:rPr>
  </w:style>
  <w:style w:type="paragraph" w:styleId="22">
    <w:name w:val="footer"/>
    <w:basedOn w:val="1"/>
    <w:qFormat/>
    <w:uiPriority w:val="99"/>
    <w:pPr>
      <w:tabs>
        <w:tab w:val="center" w:pos="4153"/>
        <w:tab w:val="right" w:pos="8306"/>
      </w:tabs>
      <w:snapToGrid w:val="0"/>
      <w:jc w:val="left"/>
    </w:pPr>
    <w:rPr>
      <w:sz w:val="18"/>
      <w:szCs w:val="18"/>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4">
    <w:name w:val="footnote text"/>
    <w:basedOn w:val="1"/>
    <w:next w:val="14"/>
    <w:qFormat/>
    <w:uiPriority w:val="0"/>
    <w:pPr>
      <w:spacing w:line="360" w:lineRule="auto"/>
    </w:pPr>
    <w:rPr>
      <w:rFonts w:ascii="Times New Roman" w:hAnsi="Times New Roman"/>
      <w:sz w:val="18"/>
      <w:szCs w:val="20"/>
    </w:rPr>
  </w:style>
  <w:style w:type="paragraph" w:styleId="25">
    <w:name w:val="HTML Preformatted"/>
    <w:basedOn w:val="1"/>
    <w:qFormat/>
    <w:uiPriority w:val="0"/>
    <w:pPr>
      <w:widowControl/>
      <w:spacing w:line="360" w:lineRule="auto"/>
    </w:pPr>
    <w:rPr>
      <w:rFonts w:ascii="Courier New" w:hAnsi="Courier New"/>
      <w:sz w:val="20"/>
      <w:szCs w:val="20"/>
    </w:rPr>
  </w:style>
  <w:style w:type="paragraph" w:styleId="26">
    <w:name w:val="Normal (Web)"/>
    <w:basedOn w:val="1"/>
    <w:unhideWhenUsed/>
    <w:qFormat/>
    <w:uiPriority w:val="99"/>
    <w:pPr>
      <w:spacing w:before="100" w:beforeAutospacing="1" w:after="100" w:afterAutospacing="1"/>
      <w:jc w:val="left"/>
    </w:pPr>
    <w:rPr>
      <w:rFonts w:cs="Times New Roman"/>
      <w:kern w:val="0"/>
      <w:sz w:val="24"/>
    </w:rPr>
  </w:style>
  <w:style w:type="paragraph" w:styleId="27">
    <w:name w:val="Body Text First Indent 2"/>
    <w:basedOn w:val="18"/>
    <w:next w:val="1"/>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Emphasis"/>
    <w:qFormat/>
    <w:uiPriority w:val="0"/>
    <w:rPr>
      <w:i/>
    </w:rPr>
  </w:style>
  <w:style w:type="paragraph" w:customStyle="1" w:styleId="33">
    <w:name w:val="表格文字2"/>
    <w:basedOn w:val="34"/>
    <w:qFormat/>
    <w:uiPriority w:val="99"/>
    <w:pPr>
      <w:spacing w:before="25" w:after="25"/>
      <w:jc w:val="left"/>
    </w:pPr>
    <w:rPr>
      <w:bCs/>
      <w:spacing w:val="10"/>
      <w:kern w:val="0"/>
    </w:rPr>
  </w:style>
  <w:style w:type="paragraph" w:customStyle="1" w:styleId="34">
    <w:name w:val="正文1"/>
    <w:qFormat/>
    <w:uiPriority w:val="0"/>
    <w:pPr>
      <w:jc w:val="both"/>
    </w:pPr>
    <w:rPr>
      <w:rFonts w:ascii="Times New Roman" w:hAnsi="Times New Roman" w:eastAsia="宋体" w:cs="Times New Roman"/>
      <w:kern w:val="2"/>
      <w:sz w:val="21"/>
      <w:szCs w:val="21"/>
      <w:lang w:val="en-US" w:eastAsia="zh-CN" w:bidi="ar-SA"/>
    </w:rPr>
  </w:style>
  <w:style w:type="paragraph" w:styleId="35">
    <w:name w:val="List Paragraph"/>
    <w:basedOn w:val="1"/>
    <w:qFormat/>
    <w:uiPriority w:val="34"/>
    <w:pPr>
      <w:ind w:firstLine="420" w:firstLineChars="200"/>
    </w:pPr>
  </w:style>
  <w:style w:type="paragraph" w:customStyle="1" w:styleId="36">
    <w:name w:val="正文_3_0"/>
    <w:basedOn w:val="37"/>
    <w:next w:val="38"/>
    <w:qFormat/>
    <w:uiPriority w:val="0"/>
    <w:rPr>
      <w:rFonts w:ascii="Calibri" w:hAnsi="Calibri" w:cs="Calibri"/>
      <w:szCs w:val="21"/>
    </w:rPr>
  </w:style>
  <w:style w:type="paragraph" w:customStyle="1" w:styleId="37">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页脚_2"/>
    <w:basedOn w:val="39"/>
    <w:unhideWhenUsed/>
    <w:qFormat/>
    <w:uiPriority w:val="0"/>
    <w:pPr>
      <w:tabs>
        <w:tab w:val="center" w:pos="4153"/>
        <w:tab w:val="right" w:pos="8306"/>
      </w:tabs>
      <w:snapToGrid w:val="0"/>
      <w:jc w:val="left"/>
    </w:pPr>
    <w:rPr>
      <w:sz w:val="18"/>
      <w:szCs w:val="18"/>
    </w:rPr>
  </w:style>
  <w:style w:type="paragraph" w:customStyle="1" w:styleId="39">
    <w:name w:val="正文_4"/>
    <w:next w:val="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首行缩进"/>
    <w:basedOn w:val="39"/>
    <w:qFormat/>
    <w:uiPriority w:val="0"/>
    <w:pPr>
      <w:ind w:firstLine="480" w:firstLineChars="200"/>
    </w:pPr>
    <w:rPr>
      <w:lang w:val="zh-CN"/>
    </w:rPr>
  </w:style>
  <w:style w:type="paragraph" w:customStyle="1" w:styleId="41">
    <w:name w:val="页脚_0"/>
    <w:basedOn w:val="37"/>
    <w:unhideWhenUsed/>
    <w:qFormat/>
    <w:uiPriority w:val="99"/>
    <w:pPr>
      <w:tabs>
        <w:tab w:val="center" w:pos="4153"/>
        <w:tab w:val="right" w:pos="8306"/>
      </w:tabs>
      <w:snapToGrid w:val="0"/>
      <w:jc w:val="left"/>
    </w:pPr>
    <w:rPr>
      <w:rFonts w:ascii="Calibri" w:hAnsi="Calibri"/>
      <w:sz w:val="18"/>
      <w:szCs w:val="18"/>
    </w:rPr>
  </w:style>
  <w:style w:type="paragraph" w:customStyle="1" w:styleId="4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0_1"/>
    <w:basedOn w:val="44"/>
    <w:next w:val="44"/>
    <w:qFormat/>
    <w:uiPriority w:val="0"/>
    <w:rPr>
      <w:szCs w:val="21"/>
    </w:rPr>
  </w:style>
  <w:style w:type="paragraph" w:customStyle="1" w:styleId="44">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Table Paragraph"/>
    <w:basedOn w:val="1"/>
    <w:qFormat/>
    <w:uiPriority w:val="1"/>
    <w:rPr>
      <w:rFonts w:ascii="楷体" w:hAnsi="楷体" w:eastAsia="楷体" w:cs="楷体"/>
      <w:lang w:val="zh-CN" w:bidi="zh-CN"/>
    </w:rPr>
  </w:style>
  <w:style w:type="paragraph" w:customStyle="1" w:styleId="46">
    <w:name w:val="WPSOffice手动目录 1"/>
    <w:qFormat/>
    <w:uiPriority w:val="0"/>
    <w:rPr>
      <w:rFonts w:ascii="Times New Roman" w:hAnsi="Times New Roman" w:eastAsia="宋体" w:cs="Times New Roman"/>
      <w:lang w:val="en-US" w:eastAsia="zh-CN" w:bidi="ar-SA"/>
    </w:rPr>
  </w:style>
  <w:style w:type="character" w:customStyle="1" w:styleId="47">
    <w:name w:val="font21"/>
    <w:basedOn w:val="30"/>
    <w:qFormat/>
    <w:uiPriority w:val="0"/>
    <w:rPr>
      <w:rFonts w:hint="eastAsia" w:ascii="宋体" w:hAnsi="宋体" w:eastAsia="宋体" w:cs="宋体"/>
      <w:color w:val="000000"/>
      <w:sz w:val="28"/>
      <w:szCs w:val="28"/>
      <w:u w:val="none"/>
    </w:rPr>
  </w:style>
  <w:style w:type="character" w:customStyle="1" w:styleId="48">
    <w:name w:val="font51"/>
    <w:basedOn w:val="30"/>
    <w:qFormat/>
    <w:uiPriority w:val="0"/>
    <w:rPr>
      <w:rFonts w:hint="default" w:ascii="Times New Roman" w:hAnsi="Times New Roman" w:cs="Times New Roman"/>
      <w:color w:val="000000"/>
      <w:sz w:val="28"/>
      <w:szCs w:val="28"/>
      <w:u w:val="none"/>
    </w:rPr>
  </w:style>
  <w:style w:type="paragraph" w:customStyle="1" w:styleId="4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50">
    <w:name w:val="font01"/>
    <w:basedOn w:val="30"/>
    <w:qFormat/>
    <w:uiPriority w:val="0"/>
    <w:rPr>
      <w:rFonts w:hint="eastAsia" w:ascii="宋体" w:hAnsi="宋体" w:eastAsia="宋体" w:cs="宋体"/>
      <w:color w:val="000000"/>
      <w:sz w:val="22"/>
      <w:szCs w:val="22"/>
      <w:u w:val="none"/>
    </w:rPr>
  </w:style>
  <w:style w:type="paragraph" w:customStyle="1" w:styleId="51">
    <w:name w:val="正文文本首行缩进 21"/>
    <w:basedOn w:val="52"/>
    <w:qFormat/>
    <w:uiPriority w:val="0"/>
    <w:pPr>
      <w:ind w:firstLine="420"/>
    </w:pPr>
    <w:rPr>
      <w:rFonts w:cs="宋体"/>
    </w:rPr>
  </w:style>
  <w:style w:type="paragraph" w:customStyle="1" w:styleId="52">
    <w:name w:val="正文文本缩进1"/>
    <w:basedOn w:val="1"/>
    <w:next w:val="1"/>
    <w:qFormat/>
    <w:uiPriority w:val="0"/>
    <w:pPr>
      <w:spacing w:after="120"/>
      <w:ind w:left="420" w:leftChars="200"/>
    </w:pPr>
    <w:rPr>
      <w:color w:val="000000"/>
      <w:szCs w:val="21"/>
    </w:rPr>
  </w:style>
  <w:style w:type="paragraph" w:customStyle="1" w:styleId="5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54">
    <w:name w:val="font91"/>
    <w:basedOn w:val="30"/>
    <w:qFormat/>
    <w:uiPriority w:val="0"/>
    <w:rPr>
      <w:rFonts w:hint="eastAsia" w:ascii="宋体" w:hAnsi="宋体" w:eastAsia="宋体" w:cs="宋体"/>
      <w:color w:val="000000"/>
      <w:sz w:val="22"/>
      <w:szCs w:val="22"/>
      <w:u w:val="none"/>
    </w:rPr>
  </w:style>
  <w:style w:type="character" w:customStyle="1" w:styleId="55">
    <w:name w:val="font41"/>
    <w:basedOn w:val="30"/>
    <w:qFormat/>
    <w:uiPriority w:val="0"/>
    <w:rPr>
      <w:rFonts w:hint="eastAsia" w:ascii="仿宋" w:hAnsi="仿宋" w:eastAsia="仿宋" w:cs="仿宋"/>
      <w:color w:val="000000"/>
      <w:sz w:val="22"/>
      <w:szCs w:val="22"/>
      <w:u w:val="none"/>
    </w:rPr>
  </w:style>
  <w:style w:type="character" w:customStyle="1" w:styleId="56">
    <w:name w:val="批注框文本 Char"/>
    <w:basedOn w:val="30"/>
    <w:link w:val="21"/>
    <w:qFormat/>
    <w:uiPriority w:val="0"/>
    <w:rPr>
      <w:rFonts w:asciiTheme="minorHAnsi" w:hAnsiTheme="minorHAnsi" w:eastAsiaTheme="minorEastAsia" w:cstheme="minorBidi"/>
      <w:kern w:val="2"/>
      <w:sz w:val="18"/>
      <w:szCs w:val="18"/>
    </w:rPr>
  </w:style>
  <w:style w:type="paragraph" w:styleId="57">
    <w:name w:val="No Spacing"/>
    <w:qFormat/>
    <w:uiPriority w:val="1"/>
    <w:rPr>
      <w:rFonts w:asciiTheme="minorHAnsi" w:hAnsiTheme="minorHAnsi" w:eastAsiaTheme="minorEastAsia" w:cstheme="minorBidi"/>
      <w:sz w:val="22"/>
      <w:szCs w:val="22"/>
      <w:lang w:val="en-US" w:eastAsia="en-US" w:bidi="ar-SA"/>
    </w:rPr>
  </w:style>
  <w:style w:type="character" w:customStyle="1" w:styleId="58">
    <w:name w:val="font11"/>
    <w:basedOn w:val="30"/>
    <w:qFormat/>
    <w:uiPriority w:val="0"/>
    <w:rPr>
      <w:rFonts w:hint="eastAsia" w:ascii="宋体" w:hAnsi="宋体" w:eastAsia="宋体" w:cs="宋体"/>
      <w:color w:val="000000"/>
      <w:sz w:val="22"/>
      <w:szCs w:val="22"/>
      <w:u w:val="none"/>
    </w:rPr>
  </w:style>
  <w:style w:type="character" w:customStyle="1" w:styleId="59">
    <w:name w:val="font61"/>
    <w:basedOn w:val="30"/>
    <w:qFormat/>
    <w:uiPriority w:val="0"/>
    <w:rPr>
      <w:rFonts w:hint="eastAsia" w:ascii="宋体" w:hAnsi="宋体" w:eastAsia="宋体" w:cs="宋体"/>
      <w:color w:val="000000"/>
      <w:sz w:val="20"/>
      <w:szCs w:val="20"/>
      <w:u w:val="none"/>
    </w:rPr>
  </w:style>
  <w:style w:type="character" w:customStyle="1" w:styleId="60">
    <w:name w:val="font71"/>
    <w:basedOn w:val="30"/>
    <w:qFormat/>
    <w:uiPriority w:val="0"/>
    <w:rPr>
      <w:rFonts w:hint="default" w:ascii="Times New Roman" w:hAnsi="Times New Roman" w:cs="Times New Roman"/>
      <w:color w:val="000000"/>
      <w:sz w:val="20"/>
      <w:szCs w:val="20"/>
      <w:u w:val="none"/>
    </w:rPr>
  </w:style>
  <w:style w:type="character" w:customStyle="1" w:styleId="61">
    <w:name w:val="font81"/>
    <w:basedOn w:val="30"/>
    <w:qFormat/>
    <w:uiPriority w:val="0"/>
    <w:rPr>
      <w:rFonts w:hint="eastAsia" w:ascii="宋体" w:hAnsi="宋体" w:eastAsia="宋体" w:cs="宋体"/>
      <w:color w:val="000000"/>
      <w:sz w:val="22"/>
      <w:szCs w:val="22"/>
      <w:u w:val="none"/>
      <w:vertAlign w:val="superscript"/>
    </w:rPr>
  </w:style>
  <w:style w:type="character" w:customStyle="1" w:styleId="62">
    <w:name w:val="font101"/>
    <w:basedOn w:val="30"/>
    <w:qFormat/>
    <w:uiPriority w:val="0"/>
    <w:rPr>
      <w:rFonts w:hint="eastAsia" w:ascii="宋体" w:hAnsi="宋体" w:eastAsia="宋体" w:cs="宋体"/>
      <w:color w:val="000000"/>
      <w:sz w:val="22"/>
      <w:szCs w:val="22"/>
      <w:u w:val="none"/>
    </w:rPr>
  </w:style>
  <w:style w:type="paragraph" w:customStyle="1" w:styleId="63">
    <w:name w:val="列出段落2"/>
    <w:basedOn w:val="1"/>
    <w:qFormat/>
    <w:uiPriority w:val="34"/>
    <w:pPr>
      <w:ind w:firstLine="420" w:firstLineChars="200"/>
    </w:pPr>
  </w:style>
  <w:style w:type="paragraph" w:customStyle="1" w:styleId="64">
    <w:name w:val="标题 3_0_0"/>
    <w:basedOn w:val="65"/>
    <w:next w:val="65"/>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65">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66">
    <w:name w:val="font31"/>
    <w:basedOn w:val="30"/>
    <w:qFormat/>
    <w:uiPriority w:val="0"/>
    <w:rPr>
      <w:rFonts w:hint="default" w:ascii="Times New Roman" w:hAnsi="Times New Roman" w:cs="Times New Roman"/>
      <w:color w:val="000000"/>
      <w:sz w:val="21"/>
      <w:szCs w:val="21"/>
      <w:u w:val="none"/>
    </w:rPr>
  </w:style>
  <w:style w:type="paragraph" w:customStyle="1" w:styleId="67">
    <w:name w:val="正文_4_1"/>
    <w:next w:val="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5_0"/>
    <w:next w:val="6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正文缩进_0_0_0"/>
    <w:basedOn w:val="68"/>
    <w:unhideWhenUsed/>
    <w:qFormat/>
    <w:uiPriority w:val="0"/>
    <w:pPr>
      <w:ind w:firstLine="420" w:firstLineChars="200"/>
    </w:pPr>
    <w:rPr>
      <w:rFonts w:ascii="Calibri" w:hAnsi="Calibri"/>
    </w:rPr>
  </w:style>
  <w:style w:type="paragraph" w:customStyle="1" w:styleId="70">
    <w:name w:val="Normal_11"/>
    <w:qFormat/>
    <w:uiPriority w:val="0"/>
    <w:rPr>
      <w:rFonts w:ascii="黑体" w:hAnsi="黑体" w:eastAsia="黑体" w:cs="Times New Roman"/>
      <w:b/>
      <w:sz w:val="32"/>
      <w:szCs w:val="24"/>
      <w:lang w:val="en-US" w:eastAsia="zh-CN" w:bidi="ar-SA"/>
    </w:rPr>
  </w:style>
  <w:style w:type="paragraph" w:customStyle="1" w:styleId="71">
    <w:name w:val="日期_1"/>
    <w:basedOn w:val="72"/>
    <w:next w:val="72"/>
    <w:qFormat/>
    <w:uiPriority w:val="0"/>
    <w:pPr>
      <w:ind w:left="100" w:leftChars="2500"/>
    </w:pPr>
    <w:rPr>
      <w:rFonts w:ascii="Times New Roman" w:hAnsi="Times New Roman"/>
      <w:szCs w:val="24"/>
    </w:rPr>
  </w:style>
  <w:style w:type="paragraph" w:customStyle="1" w:styleId="72">
    <w:name w:val="正文_5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NormalCharacter"/>
    <w:qFormat/>
    <w:uiPriority w:val="0"/>
  </w:style>
  <w:style w:type="paragraph" w:customStyle="1" w:styleId="7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5">
    <w:name w:val="tx3"/>
    <w:basedOn w:val="1"/>
    <w:qFormat/>
    <w:uiPriority w:val="0"/>
    <w:pPr>
      <w:widowControl/>
      <w:spacing w:before="100" w:beforeAutospacing="1" w:after="100" w:afterAutospacing="1" w:line="330" w:lineRule="atLeast"/>
      <w:jc w:val="left"/>
    </w:pPr>
    <w:rPr>
      <w:rFonts w:ascii="宋体" w:hAnsi="宋体" w:cs="宋体"/>
      <w:color w:val="666666"/>
      <w:kern w:val="0"/>
      <w:sz w:val="24"/>
    </w:rPr>
  </w:style>
  <w:style w:type="table" w:customStyle="1" w:styleId="76">
    <w:name w:val="Table Normal"/>
    <w:semiHidden/>
    <w:unhideWhenUsed/>
    <w:qFormat/>
    <w:uiPriority w:val="0"/>
    <w:tblPr>
      <w:tblCellMar>
        <w:top w:w="0" w:type="dxa"/>
        <w:left w:w="0" w:type="dxa"/>
        <w:bottom w:w="0" w:type="dxa"/>
        <w:right w:w="0" w:type="dxa"/>
      </w:tblCellMar>
    </w:tblPr>
  </w:style>
  <w:style w:type="paragraph" w:customStyle="1" w:styleId="77">
    <w:name w:val="一级条标题"/>
    <w:next w:val="78"/>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78">
    <w:name w:val="段"/>
    <w:qFormat/>
    <w:uiPriority w:val="0"/>
    <w:pPr>
      <w:autoSpaceDE w:val="0"/>
      <w:autoSpaceDN w:val="0"/>
      <w:ind w:firstLine="200" w:firstLineChars="200"/>
      <w:jc w:val="both"/>
    </w:pPr>
    <w:rPr>
      <w:rFonts w:ascii="宋体" w:hAnsi="Calibri" w:eastAsia="宋体" w:cs="Times New Roman"/>
      <w:kern w:val="2"/>
      <w:sz w:val="21"/>
      <w:szCs w:val="22"/>
      <w:lang w:val="en-US" w:eastAsia="zh-CN" w:bidi="ar-SA"/>
    </w:rPr>
  </w:style>
  <w:style w:type="paragraph" w:customStyle="1" w:styleId="79">
    <w:name w:val="引言二级条标题"/>
    <w:basedOn w:val="80"/>
    <w:next w:val="78"/>
    <w:qFormat/>
    <w:uiPriority w:val="99"/>
    <w:pPr>
      <w:tabs>
        <w:tab w:val="left" w:pos="1140"/>
      </w:tabs>
    </w:pPr>
  </w:style>
  <w:style w:type="paragraph" w:customStyle="1" w:styleId="80">
    <w:name w:val="引言一级条标题"/>
    <w:basedOn w:val="1"/>
    <w:next w:val="78"/>
    <w:qFormat/>
    <w:uiPriority w:val="99"/>
    <w:pPr>
      <w:widowControl/>
      <w:tabs>
        <w:tab w:val="left" w:pos="1140"/>
      </w:tabs>
    </w:pPr>
    <w:rPr>
      <w:rFonts w:eastAsia="黑体"/>
      <w:b/>
      <w:bCs/>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0EC2CB-F8C5-4E95-AA88-353D5BD5E62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65</Pages>
  <Words>27140</Words>
  <Characters>28537</Characters>
  <Lines>502</Lines>
  <Paragraphs>141</Paragraphs>
  <TotalTime>22</TotalTime>
  <ScaleCrop>false</ScaleCrop>
  <LinksUpToDate>false</LinksUpToDate>
  <CharactersWithSpaces>30521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2021-04-14T03:53:00Z</dcterms:created>
  <dc:creator>李航</dc:creator>
  <cp:lastModifiedBy>     另</cp:lastModifiedBy>
  <cp:lastPrinted>2023-03-09T13:35:00Z</cp:lastPrinted>
  <dcterms:modified xsi:type="dcterms:W3CDTF">2023-07-20T08:58:03Z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F45EC19BD9AB42658123B2C76B682232_13</vt:lpwstr>
  </property>
  <property fmtid="{D5CDD505-2E9C-101B-9397-08002B2CF9AE}" pid="4" name="KSOSaveFontToCloudKey">
    <vt:lpwstr>340659104_cloud</vt:lpwstr>
  </property>
</Properties>
</file>