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cs="仿宋"/>
        </w:rPr>
      </w:pPr>
      <w:r>
        <w:rPr>
          <w:rFonts w:hint="eastAsia" w:ascii="仿宋" w:hAnsi="仿宋" w:eastAsia="仿宋" w:cs="仿宋"/>
          <w:sz w:val="21"/>
        </w:rPr>
        <mc:AlternateContent>
          <mc:Choice Requires="wps">
            <w:drawing>
              <wp:anchor distT="0" distB="0" distL="114300" distR="114300" simplePos="0" relativeHeight="251661312" behindDoc="0" locked="0" layoutInCell="1" allowOverlap="1">
                <wp:simplePos x="0" y="0"/>
                <wp:positionH relativeFrom="column">
                  <wp:posOffset>-1172845</wp:posOffset>
                </wp:positionH>
                <wp:positionV relativeFrom="paragraph">
                  <wp:posOffset>735330</wp:posOffset>
                </wp:positionV>
                <wp:extent cx="7621270" cy="1615440"/>
                <wp:effectExtent l="0" t="0" r="0" b="0"/>
                <wp:wrapNone/>
                <wp:docPr id="9" name="文本框 9"/>
                <wp:cNvGraphicFramePr/>
                <a:graphic xmlns:a="http://schemas.openxmlformats.org/drawingml/2006/main">
                  <a:graphicData uri="http://schemas.microsoft.com/office/word/2010/wordprocessingShape">
                    <wps:wsp>
                      <wps:cNvSpPr txBox="1"/>
                      <wps:spPr>
                        <a:xfrm>
                          <a:off x="0" y="0"/>
                          <a:ext cx="7621270" cy="16154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ascii="微软雅黑" w:hAnsi="微软雅黑" w:eastAsia="微软雅黑" w:cs="微软雅黑"/>
                                <w:b/>
                                <w:bCs/>
                                <w:color w:val="237085"/>
                                <w:sz w:val="36"/>
                                <w:szCs w:val="36"/>
                                <w:lang w:val="en-US" w:eastAsia="zh-CN"/>
                              </w:rPr>
                            </w:pPr>
                            <w:r>
                              <w:rPr>
                                <w:rFonts w:hint="eastAsia" w:ascii="微软雅黑" w:hAnsi="微软雅黑" w:eastAsia="微软雅黑" w:cs="微软雅黑"/>
                                <w:b/>
                                <w:bCs/>
                                <w:color w:val="237085"/>
                                <w:sz w:val="36"/>
                                <w:szCs w:val="36"/>
                                <w:lang w:val="en-US" w:eastAsia="zh-CN"/>
                              </w:rPr>
                              <w:t xml:space="preserve"> 2023年新疆师范大学后勤服务中心采购大宗物资-低值易耗品类（二次）</w:t>
                            </w:r>
                          </w:p>
                          <w:p>
                            <w:pPr>
                              <w:jc w:val="center"/>
                              <w:rPr>
                                <w:rFonts w:hint="default" w:ascii="微软雅黑" w:hAnsi="微软雅黑" w:eastAsia="微软雅黑" w:cs="微软雅黑"/>
                                <w:b/>
                                <w:bCs/>
                                <w:color w:val="237085"/>
                                <w:sz w:val="44"/>
                                <w:szCs w:val="44"/>
                                <w:lang w:val="en-US" w:eastAsia="zh-CN"/>
                              </w:rPr>
                            </w:pPr>
                            <w:r>
                              <w:rPr>
                                <w:rFonts w:hint="eastAsia" w:ascii="微软雅黑" w:hAnsi="微软雅黑" w:eastAsia="微软雅黑" w:cs="微软雅黑"/>
                                <w:b/>
                                <w:bCs/>
                                <w:color w:val="237085"/>
                                <w:sz w:val="36"/>
                                <w:szCs w:val="36"/>
                                <w:lang w:val="en-US" w:eastAsia="zh-CN"/>
                              </w:rPr>
                              <w:t>第3包洗涤用品物资采购</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微软雅黑" w:hAnsi="微软雅黑" w:eastAsia="微软雅黑" w:cs="微软雅黑"/>
                                <w:b/>
                                <w:bCs/>
                                <w:color w:val="237085"/>
                                <w:sz w:val="28"/>
                                <w:szCs w:val="28"/>
                                <w:lang w:val="en-US" w:eastAsia="zh-CN"/>
                              </w:rPr>
                            </w:pPr>
                            <w:r>
                              <w:rPr>
                                <w:rFonts w:hint="eastAsia" w:ascii="微软雅黑" w:hAnsi="微软雅黑" w:eastAsia="微软雅黑" w:cs="微软雅黑"/>
                                <w:b/>
                                <w:bCs/>
                                <w:color w:val="237085"/>
                                <w:sz w:val="28"/>
                                <w:szCs w:val="28"/>
                                <w:lang w:val="en-US" w:eastAsia="zh-CN"/>
                              </w:rPr>
                              <w:t>（项目编号：SJX-2023-207（02））</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lang w:val="en-US" w:eastAsia="zh-CN"/>
                              </w:rPr>
                            </w:pPr>
                            <w:r>
                              <w:rPr>
                                <w:rFonts w:hint="eastAsia" w:ascii="微软雅黑" w:hAnsi="微软雅黑" w:eastAsia="微软雅黑" w:cs="微软雅黑"/>
                                <w:b/>
                                <w:bCs/>
                                <w:color w:val="237085"/>
                                <w:sz w:val="28"/>
                                <w:szCs w:val="28"/>
                                <w:lang w:val="en-US" w:eastAsia="zh-CN"/>
                              </w:rPr>
                              <w:t>（标段编号：03）</w:t>
                            </w:r>
                          </w:p>
                          <w:p>
                            <w:pPr>
                              <w:spacing w:line="360" w:lineRule="auto"/>
                              <w:jc w:val="center"/>
                              <w:rPr>
                                <w:rFonts w:hint="default" w:ascii="微软雅黑" w:hAnsi="微软雅黑" w:eastAsia="微软雅黑" w:cs="微软雅黑"/>
                                <w:b/>
                                <w:bCs/>
                                <w:color w:val="237085"/>
                                <w:sz w:val="28"/>
                                <w:szCs w:val="28"/>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2.35pt;margin-top:57.9pt;height:127.2pt;width:600.1pt;z-index:251661312;mso-width-relative:page;mso-height-relative:page;" filled="f" stroked="f" coordsize="21600,21600" o:gfxdata="UEsDBAoAAAAAAIdO4kAAAAAAAAAAAAAAAAAEAAAAZHJzL1BLAwQUAAAACACHTuJA0egHmtwAAAAN&#10;AQAADwAAAGRycy9kb3ducmV2LnhtbE2Py07DMBBF90j8gzVI7FrbgdAoxKlQpAoJwaKlG3ZOPE0i&#10;4nGI3efX465gObpHd84tlic7sANOvnekQM4FMKTGmZ5aBdvP1SwD5oMmowdHqOCMHpbl7U2hc+OO&#10;tMbDJrQslpDPtYIuhDHn3DcdWu3nbkSK2c5NVod4Ti03kz7GcjvwRIgnbnVP8UOnR6w6bL43e6vg&#10;rVp96HWd2OwyVK/vu5fxZ/uVKnV/J8UzsICn8AfDVT+qQxmdarcn49mgYCazx0VkYyLTOOKKCJmm&#10;wGoFDwuRAC8L/n9F+QtQSwMEFAAAAAgAh07iQKGzT388AgAAZwQAAA4AAABkcnMvZTJvRG9jLnht&#10;bK1UwY7TMBC9I/EPlu80TWm7tGq6KlsVIVXsSgVxdh2niWR7jO02KR8Af8CJC3e+q9/B2Em71cJh&#10;D1yc8cx4Zt6bmcxuGyXJQVhXgc5o2utTIjSHvNK7jH76uHr1hhLnmc6ZBC0yehSO3s5fvpjVZioG&#10;UILMhSUYRLtpbTJaem+mSeJ4KRRzPTBCo7EAq5jHq90luWU1RlcyGfT746QGmxsLXDiH2mVrpF1E&#10;+5yAUBQVF0vgeyW0b6NaIZlHSK6sjKPzWG1RCO7vi8IJT2RGEamPJyZBeRvOZD5j051lpqx4VwJ7&#10;TglPMClWaUx6CbVknpG9rf4KpSpuwUHhexxU0gKJjCCKtP+Em03JjIhYkGpnLqS7/xeWfzg8WFLl&#10;GZ1QopnChp9+fD/9/H369Y1MAj21cVP02hj0881baHBoznqHyoC6KawKX8RD0I7kHi/kisYTjsqb&#10;8SAd3KCJoy0dp6PhMNKfPD431vl3AhQJQkYtdi+Syg5r57EUdD27hGwaVpWUsYNSkzqj49ejfnxw&#10;seALqfFhANEWGyTfbJsO2RbyIwKz0E6GM3xVYfI1c/6BWRwFLBiXxd/jUUjAJNBJlJRgv/5LH/yx&#10;Q2ilpMbRyqj7smdWUCLfa+zdJA3QiY+X4ehmgBd7bdleW/Re3QFOb4praXgUg7+XZ7GwoD7jTi1C&#10;VjQxzTF3Rv1ZvPPtwONOcrFYRCecPsP8Wm8MD6FbOhd7D0UVmQ40tdx07OH8xQZ0uxIG/PoevR7/&#10;D/M/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0egHmtwAAAANAQAADwAAAAAAAAABACAAAAAiAAAA&#10;ZHJzL2Rvd25yZXYueG1sUEsBAhQAFAAAAAgAh07iQKGzT388AgAAZwQAAA4AAAAAAAAAAQAgAAAA&#10;KwEAAGRycy9lMm9Eb2MueG1sUEsFBgAAAAAGAAYAWQEAANkFAAAAAA==&#10;">
                <v:fill on="f" focussize="0,0"/>
                <v:stroke on="f" weight="0.5pt"/>
                <v:imagedata o:title=""/>
                <o:lock v:ext="edit" aspectratio="f"/>
                <v:textbox>
                  <w:txbxContent>
                    <w:p>
                      <w:pPr>
                        <w:jc w:val="center"/>
                        <w:rPr>
                          <w:rFonts w:hint="eastAsia" w:ascii="微软雅黑" w:hAnsi="微软雅黑" w:eastAsia="微软雅黑" w:cs="微软雅黑"/>
                          <w:b/>
                          <w:bCs/>
                          <w:color w:val="237085"/>
                          <w:sz w:val="36"/>
                          <w:szCs w:val="36"/>
                          <w:lang w:val="en-US" w:eastAsia="zh-CN"/>
                        </w:rPr>
                      </w:pPr>
                      <w:r>
                        <w:rPr>
                          <w:rFonts w:hint="eastAsia" w:ascii="微软雅黑" w:hAnsi="微软雅黑" w:eastAsia="微软雅黑" w:cs="微软雅黑"/>
                          <w:b/>
                          <w:bCs/>
                          <w:color w:val="237085"/>
                          <w:sz w:val="36"/>
                          <w:szCs w:val="36"/>
                          <w:lang w:val="en-US" w:eastAsia="zh-CN"/>
                        </w:rPr>
                        <w:t xml:space="preserve"> 2023年新疆师范大学后勤服务中心采购大宗物资-低值易耗品类（二次）</w:t>
                      </w:r>
                    </w:p>
                    <w:p>
                      <w:pPr>
                        <w:jc w:val="center"/>
                        <w:rPr>
                          <w:rFonts w:hint="default" w:ascii="微软雅黑" w:hAnsi="微软雅黑" w:eastAsia="微软雅黑" w:cs="微软雅黑"/>
                          <w:b/>
                          <w:bCs/>
                          <w:color w:val="237085"/>
                          <w:sz w:val="44"/>
                          <w:szCs w:val="44"/>
                          <w:lang w:val="en-US" w:eastAsia="zh-CN"/>
                        </w:rPr>
                      </w:pPr>
                      <w:r>
                        <w:rPr>
                          <w:rFonts w:hint="eastAsia" w:ascii="微软雅黑" w:hAnsi="微软雅黑" w:eastAsia="微软雅黑" w:cs="微软雅黑"/>
                          <w:b/>
                          <w:bCs/>
                          <w:color w:val="237085"/>
                          <w:sz w:val="36"/>
                          <w:szCs w:val="36"/>
                          <w:lang w:val="en-US" w:eastAsia="zh-CN"/>
                        </w:rPr>
                        <w:t>第3包洗涤用品物资采购</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微软雅黑" w:hAnsi="微软雅黑" w:eastAsia="微软雅黑" w:cs="微软雅黑"/>
                          <w:b/>
                          <w:bCs/>
                          <w:color w:val="237085"/>
                          <w:sz w:val="28"/>
                          <w:szCs w:val="28"/>
                          <w:lang w:val="en-US" w:eastAsia="zh-CN"/>
                        </w:rPr>
                      </w:pPr>
                      <w:r>
                        <w:rPr>
                          <w:rFonts w:hint="eastAsia" w:ascii="微软雅黑" w:hAnsi="微软雅黑" w:eastAsia="微软雅黑" w:cs="微软雅黑"/>
                          <w:b/>
                          <w:bCs/>
                          <w:color w:val="237085"/>
                          <w:sz w:val="28"/>
                          <w:szCs w:val="28"/>
                          <w:lang w:val="en-US" w:eastAsia="zh-CN"/>
                        </w:rPr>
                        <w:t>（项目编号：SJX-2023-207（02））</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lang w:val="en-US" w:eastAsia="zh-CN"/>
                        </w:rPr>
                      </w:pPr>
                      <w:r>
                        <w:rPr>
                          <w:rFonts w:hint="eastAsia" w:ascii="微软雅黑" w:hAnsi="微软雅黑" w:eastAsia="微软雅黑" w:cs="微软雅黑"/>
                          <w:b/>
                          <w:bCs/>
                          <w:color w:val="237085"/>
                          <w:sz w:val="28"/>
                          <w:szCs w:val="28"/>
                          <w:lang w:val="en-US" w:eastAsia="zh-CN"/>
                        </w:rPr>
                        <w:t>（标段编号：03）</w:t>
                      </w:r>
                    </w:p>
                    <w:p>
                      <w:pPr>
                        <w:spacing w:line="360" w:lineRule="auto"/>
                        <w:jc w:val="center"/>
                        <w:rPr>
                          <w:rFonts w:hint="default" w:ascii="微软雅黑" w:hAnsi="微软雅黑" w:eastAsia="微软雅黑" w:cs="微软雅黑"/>
                          <w:b/>
                          <w:bCs/>
                          <w:color w:val="237085"/>
                          <w:sz w:val="28"/>
                          <w:szCs w:val="28"/>
                          <w:lang w:val="en-US" w:eastAsia="zh-CN"/>
                        </w:rPr>
                      </w:pPr>
                    </w:p>
                  </w:txbxContent>
                </v:textbox>
              </v:shape>
            </w:pict>
          </mc:Fallback>
        </mc:AlternateContent>
      </w:r>
      <w:r>
        <w:rPr>
          <w:rFonts w:hint="eastAsia" w:ascii="仿宋" w:hAnsi="仿宋" w:eastAsia="仿宋" w:cs="仿宋"/>
        </w:rPr>
        <w:drawing>
          <wp:anchor distT="0" distB="0" distL="114300" distR="114300" simplePos="0" relativeHeight="251660288" behindDoc="1" locked="0" layoutInCell="1" allowOverlap="1">
            <wp:simplePos x="0" y="0"/>
            <wp:positionH relativeFrom="column">
              <wp:posOffset>-1240155</wp:posOffset>
            </wp:positionH>
            <wp:positionV relativeFrom="paragraph">
              <wp:posOffset>-911225</wp:posOffset>
            </wp:positionV>
            <wp:extent cx="7769225" cy="10739755"/>
            <wp:effectExtent l="0" t="0" r="3175" b="4445"/>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7769225" cy="10739755"/>
                    </a:xfrm>
                    <a:prstGeom prst="rect">
                      <a:avLst/>
                    </a:prstGeom>
                    <a:noFill/>
                    <a:ln>
                      <a:noFill/>
                    </a:ln>
                  </pic:spPr>
                </pic:pic>
              </a:graphicData>
            </a:graphic>
          </wp:anchor>
        </w:drawing>
      </w:r>
    </w:p>
    <w:p>
      <w:pPr>
        <w:rPr>
          <w:rFonts w:hint="eastAsia" w:ascii="仿宋" w:hAnsi="仿宋" w:eastAsia="仿宋" w:cs="仿宋"/>
        </w:rPr>
      </w:pPr>
    </w:p>
    <w:p>
      <w:pPr>
        <w:jc w:val="center"/>
        <w:rPr>
          <w:rFonts w:hint="eastAsia" w:ascii="仿宋" w:hAnsi="仿宋" w:eastAsia="仿宋" w:cs="仿宋"/>
          <w:sz w:val="32"/>
          <w:szCs w:val="32"/>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仿宋" w:hAnsi="仿宋" w:eastAsia="仿宋" w:cs="仿宋"/>
          <w:sz w:val="21"/>
        </w:rPr>
        <mc:AlternateContent>
          <mc:Choice Requires="wps">
            <w:drawing>
              <wp:anchor distT="0" distB="0" distL="114300" distR="114300" simplePos="0" relativeHeight="251663360" behindDoc="0" locked="0" layoutInCell="1" allowOverlap="1">
                <wp:simplePos x="0" y="0"/>
                <wp:positionH relativeFrom="column">
                  <wp:posOffset>1325880</wp:posOffset>
                </wp:positionH>
                <wp:positionV relativeFrom="paragraph">
                  <wp:posOffset>3750310</wp:posOffset>
                </wp:positionV>
                <wp:extent cx="2648585" cy="99695"/>
                <wp:effectExtent l="0" t="0" r="18415" b="14605"/>
                <wp:wrapNone/>
                <wp:docPr id="3" name="矩形 3"/>
                <wp:cNvGraphicFramePr/>
                <a:graphic xmlns:a="http://schemas.openxmlformats.org/drawingml/2006/main">
                  <a:graphicData uri="http://schemas.microsoft.com/office/word/2010/wordprocessingShape">
                    <wps:wsp>
                      <wps:cNvSpPr/>
                      <wps:spPr>
                        <a:xfrm>
                          <a:off x="0" y="0"/>
                          <a:ext cx="2648585" cy="99695"/>
                        </a:xfrm>
                        <a:prstGeom prst="rect">
                          <a:avLst/>
                        </a:prstGeom>
                        <a:solidFill>
                          <a:srgbClr val="2E93B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04.4pt;margin-top:295.3pt;height:7.85pt;width:208.55pt;z-index:251663360;v-text-anchor:middle;mso-width-relative:page;mso-height-relative:page;" fillcolor="#2E93B0" filled="t" stroked="f" coordsize="21600,21600" o:gfxdata="UEsDBAoAAAAAAIdO4kAAAAAAAAAAAAAAAAAEAAAAZHJzL1BLAwQUAAAACACHTuJAulyDQNkAAAAL&#10;AQAADwAAAGRycy9kb3ducmV2LnhtbE2PzU7DMBCE70i8g7WVuFE7QY3aEKcHVJA4laZw3ybbJI29&#10;jmL3h7fHnOC2ox3NfFOsb9aIC02+d6whmSsQxLVrem41fO5fH5cgfEBu0DgmDd/kYV3e3xWYN+7K&#10;O7pUoRUxhH2OGroQxlxKX3dk0c/dSBx/RzdZDFFOrWwmvMZwa2SqVCYt9hwbOhzppaN6qM5Wg2wr&#10;Pu2G7fFrb97fDCbDdvOx0fphlqhnEIFu4c8Mv/gRHcrIdHBnbrwwGlK1jOhBw2KlMhDRkaWLFYhD&#10;PFT2BLIs5P8N5Q9QSwMEFAAAAAgAh07iQLWhYHFvAgAAygQAAA4AAABkcnMvZTJvRG9jLnhtbK1U&#10;wW4TMRC9I/EPlu90kzRpk6ibKjQUIVW0UkGcHa83a8n2mLGTTfkZJG58BJ+D+A3G3m1aCoceyMGZ&#10;8UzeeN68ydn53hq2Uxg0uJIPjwacKSeh0m5T8o8fLl9NOQtRuEoYcKrkdyrw88XLF2etn6sRNGAq&#10;hYxAXJi3vuRNjH5eFEE2yopwBF45CtaAVkRycVNUKFpCt6YYDQYnRQtYeQSpQqDbVRfkPSI+BxDq&#10;Wku1Arm1ysUOFZURkVoKjfaBL/Jr61rJeF3XQUVmSk6dxnxSEbLX6SwWZ2K+QeEbLfsniOc84UlP&#10;VmhHRQ9QKxEF26L+C8pqiRCgjkcSbNE1khmhLoaDJ9zcNsKr3AtRHfyB9PD/YOX73Q0yXZX8mDMn&#10;LA3819fvP398Y8eJm9aHOaXc+hvsvUBmanRfo03f1ALbZz7vDnyqfWSSLkcn4+lkOuFMUmw2O5lN&#10;Embx8GOPIb5VYFkySo40rsyi2F2F2KXep6RaAYyuLrUx2cHN+sIg2wka7ejN7Ph1niah/5FmHGtJ&#10;5qPTAY1cChJsTUIh03pqOrgNZ8JsaBNkxFzbQapAxcU81V6J0HQ1MmwnGKsj7YDRtuTTQfr0fRlH&#10;7SXOOpaStYbqjhhG6KQXvLzUBHslQrwRSFqjZ9E2xms6agP0VugtzhrAL/+6T/kkAYpy1pJ2qY/P&#10;W4GKM/POkThmw/E4iT0748npiBx8HFk/jritvQDicEh772U2U34092aNYD/R0i5TVQoJJ6l2x1jv&#10;XMRup2jtpVoucxoJ3It45W69TOCJUAfLbYRa59k+sNOTRhLP6ujXMe3QYz9nPfwFLX4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ulyDQNkAAAALAQAADwAAAAAAAAABACAAAAAiAAAAZHJzL2Rvd25y&#10;ZXYueG1sUEsBAhQAFAAAAAgAh07iQLWhYHFvAgAAygQAAA4AAAAAAAAAAQAgAAAAKAEAAGRycy9l&#10;Mm9Eb2MueG1sUEsFBgAAAAAGAAYAWQEAAAkGAAAAAA==&#10;">
                <v:fill on="t" focussize="0,0"/>
                <v:stroke on="f" weight="1pt" miterlimit="8" joinstyle="miter"/>
                <v:imagedata o:title=""/>
                <o:lock v:ext="edit" aspectratio="f"/>
              </v:rect>
            </w:pict>
          </mc:Fallback>
        </mc:AlternateContent>
      </w:r>
      <w:r>
        <w:rPr>
          <w:rFonts w:hint="eastAsia" w:ascii="仿宋" w:hAnsi="仿宋" w:eastAsia="仿宋" w:cs="仿宋"/>
          <w:sz w:val="21"/>
        </w:rPr>
        <mc:AlternateContent>
          <mc:Choice Requires="wps">
            <w:drawing>
              <wp:anchor distT="0" distB="0" distL="114300" distR="114300" simplePos="0" relativeHeight="251662336" behindDoc="0" locked="0" layoutInCell="1" allowOverlap="1">
                <wp:simplePos x="0" y="0"/>
                <wp:positionH relativeFrom="column">
                  <wp:posOffset>-889000</wp:posOffset>
                </wp:positionH>
                <wp:positionV relativeFrom="paragraph">
                  <wp:posOffset>2870835</wp:posOffset>
                </wp:positionV>
                <wp:extent cx="7130415" cy="88138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7130415" cy="88138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微软雅黑" w:hAnsi="微软雅黑" w:eastAsia="微软雅黑" w:cs="微软雅黑"/>
                                <w:b/>
                                <w:bCs/>
                                <w:color w:val="2E93B0"/>
                                <w:sz w:val="72"/>
                                <w:szCs w:val="72"/>
                                <w:lang w:val="en-US" w:eastAsia="zh-CN"/>
                              </w:rPr>
                            </w:pPr>
                            <w:r>
                              <w:rPr>
                                <w:rFonts w:hint="eastAsia" w:ascii="微软雅黑" w:hAnsi="微软雅黑" w:eastAsia="微软雅黑" w:cs="微软雅黑"/>
                                <w:b/>
                                <w:bCs/>
                                <w:color w:val="2E93B0"/>
                                <w:sz w:val="72"/>
                                <w:szCs w:val="72"/>
                                <w:lang w:val="en-US" w:eastAsia="zh-CN"/>
                              </w:rPr>
                              <w:t>公开招标采购文件</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0pt;margin-top:226.05pt;height:69.4pt;width:561.45pt;z-index:251662336;mso-width-relative:page;mso-height-relative:page;" filled="f" stroked="f" coordsize="21600,21600" o:gfxdata="UEsDBAoAAAAAAIdO4kAAAAAAAAAAAAAAAAAEAAAAZHJzL1BLAwQUAAAACACHTuJA+dtTN90AAAAM&#10;AQAADwAAAGRycy9kb3ducmV2LnhtbE2PTUvDQBiE74L/YXkFb+1uQiNJzJsigSKIHlp78bbJvk2C&#10;+xGz2w/99a4nexxmmHmmWl+MZiea/egsQrIUwMh2To22R9i/bxY5MB+kVVI7Swjf5GFd395UslTu&#10;bLd02oWexRLrS4kwhDCVnPtuICP90k1ko3dws5EhyrnnapbnWG40T4V44EaONi4McqJmoO5zdzQI&#10;L83mTW7b1OQ/unl+PTxNX/uPDPH+LhGPwAJdwn8Y/vAjOtSRqXVHqzzTCItkJeKZgLDK0gRYjBR5&#10;WgBrEbJCFMDril+fqH8BUEsDBBQAAAAIAIdO4kDzrv4BPQIAAGgEAAAOAAAAZHJzL2Uyb0RvYy54&#10;bWytVMFuEzEQvSPxD5bvdLNtWkLUTRVaFSFVtFJBnB2vt7uS7TG2093yAfAHnLhw57v6HTx7k7Qq&#10;HHrgshnPjGfmvXnO8clgNLtVPnRkK17uTThTVlLd2ZuKf/p4/mrGWYjC1kKTVRW/U4GfLF6+OO7d&#10;XO1TS7pWnqGIDfPeVbyN0c2LIshWGRH2yCmLYEPeiIijvylqL3pUN7rYn0yOip587TxJFQK8Z2OQ&#10;byr65xSkpumkOiO5NsrGsapXWkRACm3nAl/kaZtGyXjZNEFFpisOpDF/0QT2Kn2LxbGY33jh2k5u&#10;RhDPGeEJJiM6i6a7UmciCrb23V+lTCc9BWriniRTjEAyI0BRTp5wc90KpzIWUB3cjvTw/8rKD7dX&#10;nnU1lFByZoXBxu9/fL//+fv+1zcGHwjqXZgj79ohMw5vaUDy1h/gTLiHxpv0C0QMcdB7t6NXDZFJ&#10;OF+XB5NpeciZRGw2Kw9mmf/i4bbzIb5TZFgyKu6xvsyquL0IEZMgdZuSmlk677TOK9SW9RU/Ojic&#10;5Au7CG5oi4sJwzhrsuKwGjbAVlTfAZenURrByfMOzS9EiFfCQwuAgtcSL/FpNKEJbSzOWvJf/+VP&#10;+VgRopz10FbFw5e18Ioz/d5ieW/K6TSJMR+mh6/3cfCPI6vHEbs2pwT5Yj+YLpspP+qt2Xgyn/Go&#10;lqkrQsJK9K543JqncVQ8HqVUy2VOgvyciBf22slUeqRzuY7UdJnpRNPIzYY9CDAvYPNYksIfn3PW&#10;wx/E4g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521M33QAAAAwBAAAPAAAAAAAAAAEAIAAAACIA&#10;AABkcnMvZG93bnJldi54bWxQSwECFAAUAAAACACHTuJA867+AT0CAABoBAAADgAAAAAAAAABACAA&#10;AAAsAQAAZHJzL2Uyb0RvYy54bWxQSwUGAAAAAAYABgBZAQAA2wUAAAAA&#10;">
                <v:fill on="f" focussize="0,0"/>
                <v:stroke on="f" weight="0.5pt"/>
                <v:imagedata o:title=""/>
                <o:lock v:ext="edit" aspectratio="f"/>
                <v:textbox>
                  <w:txbxContent>
                    <w:p>
                      <w:pPr>
                        <w:pStyle w:val="17"/>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微软雅黑" w:hAnsi="微软雅黑" w:eastAsia="微软雅黑" w:cs="微软雅黑"/>
                          <w:b/>
                          <w:bCs/>
                          <w:color w:val="2E93B0"/>
                          <w:sz w:val="72"/>
                          <w:szCs w:val="72"/>
                          <w:lang w:val="en-US" w:eastAsia="zh-CN"/>
                        </w:rPr>
                      </w:pPr>
                      <w:r>
                        <w:rPr>
                          <w:rFonts w:hint="eastAsia" w:ascii="微软雅黑" w:hAnsi="微软雅黑" w:eastAsia="微软雅黑" w:cs="微软雅黑"/>
                          <w:b/>
                          <w:bCs/>
                          <w:color w:val="2E93B0"/>
                          <w:sz w:val="72"/>
                          <w:szCs w:val="72"/>
                          <w:lang w:val="en-US" w:eastAsia="zh-CN"/>
                        </w:rPr>
                        <w:t>公开招标采购文件</w:t>
                      </w:r>
                    </w:p>
                  </w:txbxContent>
                </v:textbox>
              </v:shape>
            </w:pict>
          </mc:Fallback>
        </mc:AlternateContent>
      </w:r>
      <w:r>
        <w:rPr>
          <w:rFonts w:hint="eastAsia" w:ascii="仿宋" w:hAnsi="仿宋" w:eastAsia="仿宋" w:cs="仿宋"/>
          <w:lang w:eastAsia="zh-CN"/>
        </w:rPr>
        <w:drawing>
          <wp:anchor distT="0" distB="0" distL="114300" distR="114300" simplePos="0" relativeHeight="251665408" behindDoc="0" locked="0" layoutInCell="1" allowOverlap="1">
            <wp:simplePos x="0" y="0"/>
            <wp:positionH relativeFrom="column">
              <wp:posOffset>2974975</wp:posOffset>
            </wp:positionH>
            <wp:positionV relativeFrom="page">
              <wp:posOffset>7449185</wp:posOffset>
            </wp:positionV>
            <wp:extent cx="1417320" cy="1410970"/>
            <wp:effectExtent l="0" t="0" r="11430" b="17780"/>
            <wp:wrapNone/>
            <wp:docPr id="8" name="图片 8" descr="扫描全能王 2022-09-16 10.51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扫描全能王 2022-09-16 10.51_2"/>
                    <pic:cNvPicPr>
                      <a:picLocks noChangeAspect="1"/>
                    </pic:cNvPicPr>
                  </pic:nvPicPr>
                  <pic:blipFill>
                    <a:blip r:embed="rId7"/>
                    <a:srcRect l="22113" t="29394" r="21666" b="28715"/>
                    <a:stretch>
                      <a:fillRect/>
                    </a:stretch>
                  </pic:blipFill>
                  <pic:spPr>
                    <a:xfrm>
                      <a:off x="0" y="0"/>
                      <a:ext cx="1417320" cy="1410970"/>
                    </a:xfrm>
                    <a:prstGeom prst="rect">
                      <a:avLst/>
                    </a:prstGeom>
                  </pic:spPr>
                </pic:pic>
              </a:graphicData>
            </a:graphic>
          </wp:anchor>
        </w:drawing>
      </w:r>
      <w:r>
        <w:rPr>
          <w:rFonts w:hint="eastAsia" w:ascii="仿宋" w:hAnsi="仿宋" w:eastAsia="仿宋" w:cs="仿宋"/>
          <w:sz w:val="21"/>
        </w:rPr>
        <mc:AlternateContent>
          <mc:Choice Requires="wps">
            <w:drawing>
              <wp:anchor distT="0" distB="0" distL="114300" distR="114300" simplePos="0" relativeHeight="251664384" behindDoc="0" locked="0" layoutInCell="1" allowOverlap="1">
                <wp:simplePos x="0" y="0"/>
                <wp:positionH relativeFrom="column">
                  <wp:posOffset>-86360</wp:posOffset>
                </wp:positionH>
                <wp:positionV relativeFrom="paragraph">
                  <wp:posOffset>5794375</wp:posOffset>
                </wp:positionV>
                <wp:extent cx="5464175" cy="2486025"/>
                <wp:effectExtent l="0" t="0" r="0" b="0"/>
                <wp:wrapNone/>
                <wp:docPr id="6" name="文本框 6"/>
                <wp:cNvGraphicFramePr/>
                <a:graphic xmlns:a="http://schemas.openxmlformats.org/drawingml/2006/main">
                  <a:graphicData uri="http://schemas.microsoft.com/office/word/2010/wordprocessingShape">
                    <wps:wsp>
                      <wps:cNvSpPr txBox="1"/>
                      <wps:spPr>
                        <a:xfrm>
                          <a:off x="0" y="0"/>
                          <a:ext cx="5464175" cy="24860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left"/>
                              <w:rPr>
                                <w:rFonts w:hint="eastAsia"/>
                                <w:lang w:val="en-US" w:eastAsia="zh-CN"/>
                              </w:rPr>
                            </w:pPr>
                            <w:r>
                              <w:rPr>
                                <w:rFonts w:hint="eastAsia" w:ascii="微软雅黑" w:hAnsi="微软雅黑" w:eastAsia="微软雅黑" w:cs="微软雅黑"/>
                                <w:b/>
                                <w:bCs/>
                                <w:color w:val="237085"/>
                                <w:sz w:val="32"/>
                                <w:szCs w:val="32"/>
                                <w:lang w:val="en-US" w:eastAsia="zh-CN"/>
                              </w:rPr>
                              <w:t>采购人：新疆师范大学（盖章）</w:t>
                            </w:r>
                          </w:p>
                          <w:p>
                            <w:pPr>
                              <w:jc w:val="left"/>
                              <w:rPr>
                                <w:rFonts w:hint="eastAsia" w:ascii="微软雅黑" w:hAnsi="微软雅黑" w:eastAsia="微软雅黑" w:cs="微软雅黑"/>
                                <w:b/>
                                <w:bCs/>
                                <w:color w:val="237085"/>
                                <w:sz w:val="32"/>
                                <w:szCs w:val="32"/>
                                <w:lang w:val="en-US" w:eastAsia="zh-CN"/>
                              </w:rPr>
                            </w:pPr>
                          </w:p>
                          <w:p>
                            <w:pPr>
                              <w:jc w:val="left"/>
                              <w:rPr>
                                <w:rFonts w:hint="eastAsia" w:ascii="微软雅黑" w:hAnsi="微软雅黑" w:eastAsia="微软雅黑" w:cs="微软雅黑"/>
                                <w:b/>
                                <w:bCs/>
                                <w:color w:val="237085"/>
                                <w:sz w:val="32"/>
                                <w:szCs w:val="32"/>
                                <w:lang w:val="en-US" w:eastAsia="zh-CN"/>
                              </w:rPr>
                            </w:pPr>
                            <w:r>
                              <w:rPr>
                                <w:rFonts w:hint="eastAsia" w:ascii="微软雅黑" w:hAnsi="微软雅黑" w:eastAsia="微软雅黑" w:cs="微软雅黑"/>
                                <w:b/>
                                <w:bCs/>
                                <w:color w:val="237085"/>
                                <w:sz w:val="32"/>
                                <w:szCs w:val="32"/>
                                <w:lang w:val="en-US" w:eastAsia="zh-CN"/>
                              </w:rPr>
                              <w:t>采购代理机构：新疆世纪星工程咨询有限公司（盖章）</w:t>
                            </w:r>
                          </w:p>
                          <w:p>
                            <w:pPr>
                              <w:jc w:val="center"/>
                              <w:rPr>
                                <w:rFonts w:hint="eastAsia" w:ascii="微软雅黑" w:hAnsi="微软雅黑" w:eastAsia="微软雅黑" w:cs="微软雅黑"/>
                                <w:b/>
                                <w:bCs/>
                                <w:color w:val="237085"/>
                                <w:sz w:val="32"/>
                                <w:szCs w:val="32"/>
                                <w:lang w:val="en-US" w:eastAsia="zh-CN"/>
                              </w:rPr>
                            </w:pPr>
                          </w:p>
                          <w:p>
                            <w:pPr>
                              <w:jc w:val="center"/>
                              <w:rPr>
                                <w:rFonts w:hint="eastAsia" w:ascii="微软雅黑" w:hAnsi="微软雅黑" w:eastAsia="微软雅黑" w:cs="微软雅黑"/>
                                <w:b/>
                                <w:bCs/>
                                <w:color w:val="237085"/>
                                <w:sz w:val="32"/>
                                <w:szCs w:val="32"/>
                              </w:rPr>
                            </w:pPr>
                            <w:r>
                              <w:rPr>
                                <w:rFonts w:hint="eastAsia" w:ascii="微软雅黑" w:hAnsi="微软雅黑" w:eastAsia="微软雅黑" w:cs="微软雅黑"/>
                                <w:b/>
                                <w:bCs/>
                                <w:color w:val="237085"/>
                                <w:sz w:val="32"/>
                                <w:szCs w:val="32"/>
                                <w:lang w:val="en-US" w:eastAsia="zh-CN"/>
                              </w:rPr>
                              <w:t>日期：2023年07月20日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8pt;margin-top:456.25pt;height:195.75pt;width:430.25pt;z-index:251664384;mso-width-relative:page;mso-height-relative:page;" filled="f" stroked="f" coordsize="21600,21600" o:gfxdata="UEsDBAoAAAAAAIdO4kAAAAAAAAAAAAAAAAAEAAAAZHJzL1BLAwQUAAAACACHTuJAHDxo9t0AAAAM&#10;AQAADwAAAGRycy9kb3ducmV2LnhtbE2Py07DMBBF90j8gzVI7Fo7aRulIU6FIlVICBYt3bBz4mkS&#10;YY9D7D7g6zErWI7u0b1nys3VGnbGyQ+OJCRzAQypdXqgTsLhbTvLgfmgSCvjCCV8oYdNdXtTqkK7&#10;C+3wvA8diyXkCyWhD2EsOPdtj1b5uRuRYnZ0k1UhnlPH9aQusdwangqRcasGigu9GrHusf3Yn6yE&#10;53r7qnZNavNvUz+9HB/Hz8P7Ssr7u0Q8AAt4DX8w/OpHdaiiU+NOpD0zEmbJIouohHWSroBFIl9m&#10;a2BNRBdiKYBXJf//RPUDUEsDBBQAAAAIAIdO4kC9B9GiPAIAAGcEAAAOAAAAZHJzL2Uyb0RvYy54&#10;bWytVMGO0zAQvSPxD5bvNGlJu0vVdFW2KkJasSsVxNl1nCaS7TG226R8APwBJy7c+a5+B2Mn7VYL&#10;hz1wccczkzd+b2Y6u2mVJHthXQ06p8NBSonQHIpab3P66ePq1TUlzjNdMAla5PQgHL2Zv3wxa8xU&#10;jKACWQhLEES7aWNyWnlvpknieCUUcwMwQmOwBKuYx6vdJoVlDaIrmYzSdJI0YAtjgQvn0LvsgrRH&#10;tM8BhLKsuVgC3ymhfYdqhWQeKbmqNo7O42vLUnB/X5ZOeCJzikx9PLEI2ptwJvMZm24tM1XN+yew&#10;5zzhCSfFao1Fz1BL5hnZ2fovKFVzCw5KP+Cgko5IVARZDNMn2qwrZkTkglI7cxbd/T9Y/mH/YEld&#10;5HRCiWYKG3788f348/fx1zcyCfI0xk0xa20wz7dvocWhOfkdOgPrtrQq/CIfgnEU93AWV7SecHSO&#10;s0k2vBpTwjE2yq4n6WgccJLHz411/p0ARYKRU4vdi6Ky/Z3zXeopJVTTsKqljB2UmjRI4fU4jR+c&#10;IwguNdYIJLrHBsu3m7ZntoHigMQsdJPhDF/VWPyOOf/ALI4CcsFl8fd4lBKwCPQWJRXYr//yh3zs&#10;EEYpaXC0cuq+7JgVlMj3Gnv3ZphlYRbjJRtfjfBiLyOby4jeqVvA6R3iWhoezZDv5cksLajPuFOL&#10;UBVDTHOsnVN/Mm99N/C4k1wsFjEJp88wf6fXhgfoTs7FzkNZR6WDTJ02vXo4f7FX/a6EAb+8x6zH&#10;/4f5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Bw8aPbdAAAADAEAAA8AAAAAAAAAAQAgAAAAIgAA&#10;AGRycy9kb3ducmV2LnhtbFBLAQIUABQAAAAIAIdO4kC9B9GiPAIAAGcEAAAOAAAAAAAAAAEAIAAA&#10;ACwBAABkcnMvZTJvRG9jLnhtbFBLBQYAAAAABgAGAFkBAADaBQAAAAA=&#10;">
                <v:fill on="f" focussize="0,0"/>
                <v:stroke on="f" weight="0.5pt"/>
                <v:imagedata o:title=""/>
                <o:lock v:ext="edit" aspectratio="f"/>
                <v:textbox>
                  <w:txbxContent>
                    <w:p>
                      <w:pPr>
                        <w:jc w:val="left"/>
                        <w:rPr>
                          <w:rFonts w:hint="eastAsia"/>
                          <w:lang w:val="en-US" w:eastAsia="zh-CN"/>
                        </w:rPr>
                      </w:pPr>
                      <w:r>
                        <w:rPr>
                          <w:rFonts w:hint="eastAsia" w:ascii="微软雅黑" w:hAnsi="微软雅黑" w:eastAsia="微软雅黑" w:cs="微软雅黑"/>
                          <w:b/>
                          <w:bCs/>
                          <w:color w:val="237085"/>
                          <w:sz w:val="32"/>
                          <w:szCs w:val="32"/>
                          <w:lang w:val="en-US" w:eastAsia="zh-CN"/>
                        </w:rPr>
                        <w:t>采购人：新疆师范大学（盖章）</w:t>
                      </w:r>
                    </w:p>
                    <w:p>
                      <w:pPr>
                        <w:jc w:val="left"/>
                        <w:rPr>
                          <w:rFonts w:hint="eastAsia" w:ascii="微软雅黑" w:hAnsi="微软雅黑" w:eastAsia="微软雅黑" w:cs="微软雅黑"/>
                          <w:b/>
                          <w:bCs/>
                          <w:color w:val="237085"/>
                          <w:sz w:val="32"/>
                          <w:szCs w:val="32"/>
                          <w:lang w:val="en-US" w:eastAsia="zh-CN"/>
                        </w:rPr>
                      </w:pPr>
                    </w:p>
                    <w:p>
                      <w:pPr>
                        <w:jc w:val="left"/>
                        <w:rPr>
                          <w:rFonts w:hint="eastAsia" w:ascii="微软雅黑" w:hAnsi="微软雅黑" w:eastAsia="微软雅黑" w:cs="微软雅黑"/>
                          <w:b/>
                          <w:bCs/>
                          <w:color w:val="237085"/>
                          <w:sz w:val="32"/>
                          <w:szCs w:val="32"/>
                          <w:lang w:val="en-US" w:eastAsia="zh-CN"/>
                        </w:rPr>
                      </w:pPr>
                      <w:r>
                        <w:rPr>
                          <w:rFonts w:hint="eastAsia" w:ascii="微软雅黑" w:hAnsi="微软雅黑" w:eastAsia="微软雅黑" w:cs="微软雅黑"/>
                          <w:b/>
                          <w:bCs/>
                          <w:color w:val="237085"/>
                          <w:sz w:val="32"/>
                          <w:szCs w:val="32"/>
                          <w:lang w:val="en-US" w:eastAsia="zh-CN"/>
                        </w:rPr>
                        <w:t>采购代理机构：新疆世纪星工程咨询有限公司（盖章）</w:t>
                      </w:r>
                    </w:p>
                    <w:p>
                      <w:pPr>
                        <w:jc w:val="center"/>
                        <w:rPr>
                          <w:rFonts w:hint="eastAsia" w:ascii="微软雅黑" w:hAnsi="微软雅黑" w:eastAsia="微软雅黑" w:cs="微软雅黑"/>
                          <w:b/>
                          <w:bCs/>
                          <w:color w:val="237085"/>
                          <w:sz w:val="32"/>
                          <w:szCs w:val="32"/>
                          <w:lang w:val="en-US" w:eastAsia="zh-CN"/>
                        </w:rPr>
                      </w:pPr>
                    </w:p>
                    <w:p>
                      <w:pPr>
                        <w:jc w:val="center"/>
                        <w:rPr>
                          <w:rFonts w:hint="eastAsia" w:ascii="微软雅黑" w:hAnsi="微软雅黑" w:eastAsia="微软雅黑" w:cs="微软雅黑"/>
                          <w:b/>
                          <w:bCs/>
                          <w:color w:val="237085"/>
                          <w:sz w:val="32"/>
                          <w:szCs w:val="32"/>
                        </w:rPr>
                      </w:pPr>
                      <w:r>
                        <w:rPr>
                          <w:rFonts w:hint="eastAsia" w:ascii="微软雅黑" w:hAnsi="微软雅黑" w:eastAsia="微软雅黑" w:cs="微软雅黑"/>
                          <w:b/>
                          <w:bCs/>
                          <w:color w:val="237085"/>
                          <w:sz w:val="32"/>
                          <w:szCs w:val="32"/>
                          <w:lang w:val="en-US" w:eastAsia="zh-CN"/>
                        </w:rPr>
                        <w:t>日期：2023年07月20日</w:t>
                      </w:r>
                    </w:p>
                  </w:txbxContent>
                </v:textbox>
              </v:shape>
            </w:pict>
          </mc:Fallback>
        </mc:AlternateContent>
      </w:r>
    </w:p>
    <w:p>
      <w:pPr>
        <w:jc w:val="center"/>
        <w:rPr>
          <w:rFonts w:hint="eastAsia" w:ascii="仿宋" w:hAnsi="仿宋" w:eastAsia="仿宋" w:cs="仿宋"/>
          <w:sz w:val="32"/>
          <w:szCs w:val="32"/>
        </w:rPr>
      </w:pPr>
    </w:p>
    <w:tbl>
      <w:tblPr>
        <w:tblStyle w:val="18"/>
        <w:tblW w:w="928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2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13" w:hRule="atLeast"/>
          <w:jc w:val="center"/>
        </w:trPr>
        <w:tc>
          <w:tcPr>
            <w:tcW w:w="9280" w:type="dxa"/>
            <w:tcBorders>
              <w:tl2br w:val="nil"/>
              <w:tr2bl w:val="nil"/>
            </w:tcBorders>
            <w:noWrap w:val="0"/>
            <w:vAlign w:val="top"/>
          </w:tcPr>
          <w:p>
            <w:pPr>
              <w:keepNext w:val="0"/>
              <w:keepLines w:val="0"/>
              <w:suppressLineNumbers w:val="0"/>
              <w:spacing w:before="0" w:beforeAutospacing="0" w:after="0" w:afterAutospacing="0"/>
              <w:ind w:left="0" w:right="0"/>
              <w:rPr>
                <w:rFonts w:hint="eastAsia" w:ascii="仿宋" w:hAnsi="仿宋" w:eastAsia="仿宋" w:cs="仿宋"/>
                <w:b/>
                <w:bCs/>
                <w:sz w:val="32"/>
                <w:szCs w:val="32"/>
              </w:rPr>
            </w:pPr>
            <w:r>
              <w:rPr>
                <w:rFonts w:hint="eastAsia" w:ascii="仿宋" w:hAnsi="仿宋" w:eastAsia="仿宋" w:cs="仿宋"/>
                <w:sz w:val="32"/>
                <w:szCs w:val="32"/>
              </w:rPr>
              <w:br w:type="page"/>
            </w:r>
          </w:p>
          <w:p>
            <w:pPr>
              <w:keepNext w:val="0"/>
              <w:keepLines w:val="0"/>
              <w:suppressLineNumbers w:val="0"/>
              <w:spacing w:before="0" w:beforeAutospacing="0" w:after="0" w:afterAutospacing="0" w:line="360" w:lineRule="auto"/>
              <w:ind w:left="0" w:right="31" w:rightChars="15"/>
              <w:jc w:val="center"/>
              <w:rPr>
                <w:rFonts w:hint="eastAsia" w:ascii="仿宋" w:hAnsi="仿宋" w:eastAsia="仿宋" w:cs="仿宋"/>
                <w:b/>
                <w:bCs/>
                <w:sz w:val="32"/>
                <w:szCs w:val="32"/>
              </w:rPr>
            </w:pPr>
          </w:p>
          <w:p>
            <w:pPr>
              <w:keepNext w:val="0"/>
              <w:keepLines w:val="0"/>
              <w:suppressLineNumbers w:val="0"/>
              <w:spacing w:before="0" w:beforeAutospacing="0" w:after="0" w:afterAutospacing="0" w:line="360" w:lineRule="auto"/>
              <w:ind w:left="0" w:right="31" w:rightChars="15"/>
              <w:jc w:val="center"/>
              <w:rPr>
                <w:rFonts w:hint="eastAsia" w:ascii="仿宋" w:hAnsi="仿宋" w:eastAsia="仿宋" w:cs="仿宋"/>
                <w:b/>
                <w:bCs/>
                <w:sz w:val="32"/>
                <w:szCs w:val="32"/>
              </w:rPr>
            </w:pPr>
            <w:r>
              <w:rPr>
                <w:rFonts w:hint="eastAsia" w:ascii="仿宋" w:hAnsi="仿宋" w:eastAsia="仿宋" w:cs="仿宋"/>
                <w:b/>
                <w:bCs/>
                <w:sz w:val="32"/>
                <w:szCs w:val="32"/>
              </w:rPr>
              <w:t>招标文件确认</w:t>
            </w:r>
            <w:r>
              <w:rPr>
                <w:rFonts w:hint="eastAsia" w:ascii="仿宋" w:hAnsi="仿宋" w:eastAsia="仿宋" w:cs="仿宋"/>
                <w:b/>
                <w:bCs/>
                <w:sz w:val="32"/>
                <w:szCs w:val="32"/>
                <w:lang w:val="en-US" w:eastAsia="zh-CN"/>
              </w:rPr>
              <w:t>表</w:t>
            </w:r>
          </w:p>
          <w:p>
            <w:pPr>
              <w:keepNext w:val="0"/>
              <w:keepLines w:val="0"/>
              <w:suppressLineNumbers w:val="0"/>
              <w:spacing w:before="0" w:beforeAutospacing="0" w:after="0" w:afterAutospacing="0" w:line="360" w:lineRule="auto"/>
              <w:ind w:left="0" w:right="0" w:firstLine="720" w:firstLineChars="300"/>
              <w:jc w:val="both"/>
              <w:rPr>
                <w:rFonts w:hint="eastAsia" w:ascii="仿宋" w:hAnsi="仿宋" w:eastAsia="仿宋" w:cs="仿宋"/>
                <w:sz w:val="24"/>
                <w:szCs w:val="24"/>
                <w:lang w:val="en-US" w:eastAsia="zh-CN"/>
              </w:rPr>
            </w:pPr>
          </w:p>
          <w:p>
            <w:pPr>
              <w:keepNext w:val="0"/>
              <w:keepLines w:val="0"/>
              <w:suppressLineNumbers w:val="0"/>
              <w:spacing w:before="0" w:beforeAutospacing="0" w:after="0" w:afterAutospacing="0" w:line="360" w:lineRule="auto"/>
              <w:ind w:left="0" w:right="0"/>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新疆世纪星工程咨询有限公司：</w:t>
            </w:r>
          </w:p>
          <w:p>
            <w:pPr>
              <w:keepNext w:val="0"/>
              <w:keepLines w:val="0"/>
              <w:suppressLineNumbers w:val="0"/>
              <w:spacing w:before="0" w:beforeAutospacing="0" w:after="0" w:afterAutospacing="0" w:line="360" w:lineRule="auto"/>
              <w:ind w:left="0" w:right="0" w:firstLine="840" w:firstLineChars="300"/>
              <w:jc w:val="both"/>
              <w:rPr>
                <w:rFonts w:hint="eastAsia" w:ascii="仿宋" w:hAnsi="仿宋" w:eastAsia="仿宋" w:cs="仿宋"/>
                <w:sz w:val="28"/>
                <w:szCs w:val="28"/>
                <w:lang w:val="en-US" w:eastAsia="zh-CN"/>
              </w:rPr>
            </w:pPr>
            <w:r>
              <w:rPr>
                <w:rFonts w:hint="eastAsia" w:ascii="仿宋" w:hAnsi="仿宋" w:eastAsia="仿宋" w:cs="仿宋"/>
                <w:sz w:val="28"/>
                <w:szCs w:val="28"/>
                <w:highlight w:val="none"/>
                <w:u w:val="single"/>
                <w:lang w:val="en-US" w:eastAsia="zh-CN"/>
              </w:rPr>
              <w:t>2023年新疆师范大学后勤服务中心采购大宗物资-低值易耗品类（二次））（项目编号：SJX-2023-207（02））</w:t>
            </w:r>
            <w:r>
              <w:rPr>
                <w:rFonts w:hint="eastAsia" w:ascii="仿宋" w:hAnsi="仿宋" w:eastAsia="仿宋" w:cs="仿宋"/>
                <w:sz w:val="28"/>
                <w:szCs w:val="28"/>
                <w:lang w:val="en-US" w:eastAsia="zh-CN"/>
              </w:rPr>
              <w:t>招标文件，经我单位审核符合我单位提出的招标要求，同意对外发布。</w:t>
            </w:r>
          </w:p>
          <w:p>
            <w:pPr>
              <w:keepNext w:val="0"/>
              <w:keepLines w:val="0"/>
              <w:suppressLineNumbers w:val="0"/>
              <w:spacing w:before="0" w:beforeAutospacing="0" w:after="0" w:afterAutospacing="0" w:line="360" w:lineRule="auto"/>
              <w:ind w:left="0" w:right="0"/>
              <w:jc w:val="both"/>
              <w:rPr>
                <w:rFonts w:hint="eastAsia" w:ascii="仿宋" w:hAnsi="仿宋" w:eastAsia="仿宋" w:cs="仿宋"/>
                <w:sz w:val="28"/>
                <w:szCs w:val="28"/>
              </w:rPr>
            </w:pPr>
          </w:p>
          <w:p>
            <w:pPr>
              <w:keepNext w:val="0"/>
              <w:keepLines w:val="0"/>
              <w:suppressLineNumbers w:val="0"/>
              <w:spacing w:before="0" w:beforeAutospacing="0" w:after="0" w:afterAutospacing="0" w:line="360" w:lineRule="auto"/>
              <w:ind w:left="0" w:right="240"/>
              <w:jc w:val="both"/>
              <w:rPr>
                <w:rFonts w:hint="eastAsia" w:ascii="仿宋" w:hAnsi="仿宋" w:eastAsia="仿宋" w:cs="仿宋"/>
                <w:sz w:val="28"/>
                <w:szCs w:val="28"/>
              </w:rPr>
            </w:pPr>
          </w:p>
          <w:p>
            <w:pPr>
              <w:keepNext w:val="0"/>
              <w:keepLines w:val="0"/>
              <w:suppressLineNumbers w:val="0"/>
              <w:spacing w:before="0" w:beforeAutospacing="0" w:after="0" w:afterAutospacing="0" w:line="360" w:lineRule="auto"/>
              <w:ind w:left="0" w:right="240"/>
              <w:jc w:val="both"/>
              <w:rPr>
                <w:rFonts w:hint="eastAsia" w:ascii="仿宋" w:hAnsi="仿宋" w:eastAsia="仿宋" w:cs="仿宋"/>
                <w:sz w:val="28"/>
                <w:szCs w:val="28"/>
              </w:rPr>
            </w:pPr>
          </w:p>
          <w:p>
            <w:pPr>
              <w:keepNext w:val="0"/>
              <w:keepLines w:val="0"/>
              <w:suppressLineNumbers w:val="0"/>
              <w:spacing w:before="0" w:beforeAutospacing="0" w:after="0" w:afterAutospacing="0" w:line="360" w:lineRule="auto"/>
              <w:ind w:left="0" w:right="840"/>
              <w:jc w:val="both"/>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采购人</w:t>
            </w:r>
            <w:r>
              <w:rPr>
                <w:rFonts w:hint="eastAsia" w:ascii="仿宋" w:hAnsi="仿宋" w:eastAsia="仿宋" w:cs="仿宋"/>
                <w:sz w:val="28"/>
                <w:szCs w:val="28"/>
              </w:rPr>
              <w:t>（盖章）</w:t>
            </w:r>
            <w:r>
              <w:rPr>
                <w:rFonts w:hint="eastAsia" w:ascii="仿宋" w:hAnsi="仿宋" w:eastAsia="仿宋" w:cs="仿宋"/>
                <w:sz w:val="28"/>
                <w:szCs w:val="28"/>
                <w:lang w:val="en-US" w:eastAsia="zh-CN"/>
              </w:rPr>
              <w:t xml:space="preserve">： 新疆师范大学 </w:t>
            </w:r>
          </w:p>
          <w:p>
            <w:pPr>
              <w:keepNext w:val="0"/>
              <w:keepLines w:val="0"/>
              <w:suppressLineNumbers w:val="0"/>
              <w:spacing w:before="0" w:beforeAutospacing="0" w:after="0" w:afterAutospacing="0" w:line="360" w:lineRule="auto"/>
              <w:ind w:left="0" w:right="960"/>
              <w:jc w:val="both"/>
              <w:rPr>
                <w:rFonts w:hint="eastAsia" w:ascii="仿宋" w:hAnsi="仿宋" w:eastAsia="仿宋" w:cs="仿宋"/>
                <w:b/>
                <w:sz w:val="40"/>
                <w:szCs w:val="32"/>
              </w:rPr>
            </w:pP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2023</w:t>
            </w:r>
            <w:r>
              <w:rPr>
                <w:rFonts w:hint="eastAsia" w:ascii="仿宋" w:hAnsi="仿宋" w:eastAsia="仿宋" w:cs="仿宋"/>
                <w:sz w:val="28"/>
                <w:szCs w:val="28"/>
              </w:rPr>
              <w:t xml:space="preserve">年 </w:t>
            </w:r>
            <w:r>
              <w:rPr>
                <w:rFonts w:hint="eastAsia" w:ascii="仿宋" w:hAnsi="仿宋" w:eastAsia="仿宋" w:cs="仿宋"/>
                <w:sz w:val="28"/>
                <w:szCs w:val="28"/>
                <w:lang w:val="en-US" w:eastAsia="zh-CN"/>
              </w:rPr>
              <w:t>07</w:t>
            </w:r>
            <w:r>
              <w:rPr>
                <w:rFonts w:hint="eastAsia" w:ascii="仿宋" w:hAnsi="仿宋" w:eastAsia="仿宋" w:cs="仿宋"/>
                <w:sz w:val="28"/>
                <w:szCs w:val="28"/>
              </w:rPr>
              <w:t>月</w:t>
            </w:r>
            <w:r>
              <w:rPr>
                <w:rFonts w:hint="eastAsia" w:ascii="仿宋" w:hAnsi="仿宋" w:eastAsia="仿宋" w:cs="仿宋"/>
                <w:sz w:val="28"/>
                <w:szCs w:val="28"/>
                <w:lang w:val="en-US" w:eastAsia="zh-CN"/>
              </w:rPr>
              <w:t>20</w:t>
            </w:r>
            <w:r>
              <w:rPr>
                <w:rFonts w:hint="eastAsia" w:ascii="仿宋" w:hAnsi="仿宋" w:eastAsia="仿宋" w:cs="仿宋"/>
                <w:sz w:val="28"/>
                <w:szCs w:val="28"/>
              </w:rPr>
              <w:t>日</w:t>
            </w:r>
          </w:p>
        </w:tc>
      </w:tr>
    </w:tbl>
    <w:p>
      <w:pPr>
        <w:rPr>
          <w:rFonts w:hint="eastAsia" w:ascii="仿宋" w:hAnsi="仿宋" w:eastAsia="仿宋" w:cs="仿宋"/>
          <w:sz w:val="32"/>
          <w:szCs w:val="32"/>
        </w:rPr>
      </w:pPr>
      <w:r>
        <w:rPr>
          <w:rFonts w:hint="eastAsia" w:ascii="仿宋" w:hAnsi="仿宋" w:eastAsia="仿宋" w:cs="仿宋"/>
          <w:sz w:val="32"/>
          <w:szCs w:val="32"/>
        </w:rPr>
        <w:br w:type="page"/>
      </w:r>
    </w:p>
    <w:p>
      <w:pPr>
        <w:jc w:val="center"/>
        <w:rPr>
          <w:rFonts w:hint="eastAsia" w:ascii="仿宋" w:hAnsi="仿宋" w:eastAsia="仿宋" w:cs="仿宋"/>
          <w:sz w:val="32"/>
          <w:szCs w:val="32"/>
        </w:rPr>
      </w:pPr>
      <w:r>
        <w:rPr>
          <w:rFonts w:hint="eastAsia" w:ascii="仿宋" w:hAnsi="仿宋" w:eastAsia="仿宋" w:cs="仿宋"/>
          <w:sz w:val="32"/>
          <w:szCs w:val="32"/>
        </w:rPr>
        <w:t>目  录</w:t>
      </w:r>
    </w:p>
    <w:sdt>
      <w:sdtPr>
        <w:rPr>
          <w:rFonts w:hint="eastAsia" w:ascii="仿宋" w:hAnsi="仿宋" w:eastAsia="仿宋" w:cs="仿宋"/>
          <w:kern w:val="2"/>
          <w:sz w:val="21"/>
          <w:szCs w:val="24"/>
          <w:lang w:val="en-US" w:eastAsia="zh-CN" w:bidi="ar-SA"/>
        </w:rPr>
        <w:id w:val="147457632"/>
        <w15:color w:val="DBDBDB"/>
        <w:docPartObj>
          <w:docPartGallery w:val="Table of Contents"/>
          <w:docPartUnique/>
        </w:docPartObj>
      </w:sdtPr>
      <w:sdtEndPr>
        <w:rPr>
          <w:rFonts w:hint="eastAsia" w:ascii="仿宋" w:hAnsi="仿宋" w:eastAsia="仿宋" w:cs="仿宋"/>
          <w:b/>
          <w:kern w:val="2"/>
          <w:sz w:val="21"/>
          <w:szCs w:val="32"/>
          <w:lang w:val="en-US" w:eastAsia="zh-CN" w:bidi="ar-SA"/>
        </w:rPr>
      </w:sdtEndPr>
      <w:sdtContent>
        <w:p>
          <w:pPr>
            <w:spacing w:before="0" w:beforeLines="0" w:after="0" w:afterLines="0" w:line="240" w:lineRule="auto"/>
            <w:ind w:left="0" w:leftChars="0" w:right="0" w:rightChars="0" w:firstLine="0" w:firstLineChars="0"/>
            <w:jc w:val="center"/>
            <w:rPr>
              <w:rFonts w:hint="eastAsia" w:ascii="仿宋" w:hAnsi="仿宋" w:eastAsia="仿宋" w:cs="仿宋"/>
            </w:rPr>
          </w:pPr>
        </w:p>
        <w:p>
          <w:pPr>
            <w:pStyle w:val="26"/>
            <w:tabs>
              <w:tab w:val="right" w:leader="dot" w:pos="8306"/>
            </w:tabs>
            <w:rPr>
              <w:rFonts w:hint="eastAsia" w:ascii="仿宋" w:hAnsi="仿宋" w:eastAsia="仿宋" w:cs="仿宋"/>
              <w:b/>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TOC \o "1-2" \h \u </w:instrText>
          </w:r>
          <w:r>
            <w:rPr>
              <w:rFonts w:hint="eastAsia" w:ascii="仿宋" w:hAnsi="仿宋" w:eastAsia="仿宋" w:cs="仿宋"/>
              <w:sz w:val="32"/>
              <w:szCs w:val="32"/>
            </w:rPr>
            <w:fldChar w:fldCharType="separate"/>
          </w:r>
        </w:p>
        <w:p>
          <w:pPr>
            <w:pStyle w:val="26"/>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b/>
              <w:sz w:val="24"/>
              <w:szCs w:val="24"/>
            </w:rPr>
          </w:pP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HYPERLINK \l _Toc11868 </w:instrText>
          </w:r>
          <w:r>
            <w:rPr>
              <w:rFonts w:hint="eastAsia" w:ascii="仿宋" w:hAnsi="仿宋" w:eastAsia="仿宋" w:cs="仿宋"/>
              <w:b/>
              <w:sz w:val="24"/>
              <w:szCs w:val="24"/>
            </w:rPr>
            <w:fldChar w:fldCharType="separate"/>
          </w:r>
          <w:r>
            <w:rPr>
              <w:rFonts w:hint="eastAsia" w:ascii="仿宋" w:hAnsi="仿宋" w:eastAsia="仿宋" w:cs="仿宋"/>
              <w:b/>
              <w:sz w:val="24"/>
              <w:szCs w:val="24"/>
            </w:rPr>
            <w:t xml:space="preserve">第一章 </w:t>
          </w:r>
          <w:r>
            <w:rPr>
              <w:rFonts w:hint="eastAsia" w:ascii="仿宋" w:hAnsi="仿宋" w:eastAsia="仿宋" w:cs="仿宋"/>
              <w:b/>
              <w:sz w:val="24"/>
              <w:szCs w:val="24"/>
              <w:lang w:val="en-US" w:eastAsia="zh-CN"/>
            </w:rPr>
            <w:t>公开招标公告</w:t>
          </w:r>
          <w:r>
            <w:rPr>
              <w:rFonts w:hint="eastAsia" w:ascii="仿宋" w:hAnsi="仿宋" w:eastAsia="仿宋" w:cs="仿宋"/>
              <w:b/>
              <w:sz w:val="24"/>
              <w:szCs w:val="24"/>
            </w:rPr>
            <w:tab/>
          </w: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PAGEREF _Toc11868 \h </w:instrText>
          </w:r>
          <w:r>
            <w:rPr>
              <w:rFonts w:hint="eastAsia" w:ascii="仿宋" w:hAnsi="仿宋" w:eastAsia="仿宋" w:cs="仿宋"/>
              <w:b/>
              <w:sz w:val="24"/>
              <w:szCs w:val="24"/>
            </w:rPr>
            <w:fldChar w:fldCharType="separate"/>
          </w:r>
          <w:r>
            <w:rPr>
              <w:rFonts w:hint="eastAsia" w:ascii="仿宋" w:hAnsi="仿宋" w:eastAsia="仿宋" w:cs="仿宋"/>
              <w:b/>
              <w:sz w:val="24"/>
              <w:szCs w:val="24"/>
            </w:rPr>
            <w:t>1</w:t>
          </w:r>
          <w:r>
            <w:rPr>
              <w:rFonts w:hint="eastAsia" w:ascii="仿宋" w:hAnsi="仿宋" w:eastAsia="仿宋" w:cs="仿宋"/>
              <w:b/>
              <w:sz w:val="24"/>
              <w:szCs w:val="24"/>
            </w:rPr>
            <w:fldChar w:fldCharType="end"/>
          </w:r>
          <w:r>
            <w:rPr>
              <w:rFonts w:hint="eastAsia" w:ascii="仿宋" w:hAnsi="仿宋" w:eastAsia="仿宋" w:cs="仿宋"/>
              <w:b/>
              <w:sz w:val="24"/>
              <w:szCs w:val="24"/>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_Toc21739 </w:instrText>
          </w:r>
          <w:r>
            <w:rPr>
              <w:rFonts w:hint="eastAsia" w:ascii="仿宋" w:hAnsi="仿宋" w:eastAsia="仿宋" w:cs="仿宋"/>
              <w:sz w:val="24"/>
              <w:szCs w:val="24"/>
            </w:rPr>
            <w:fldChar w:fldCharType="separate"/>
          </w:r>
          <w:r>
            <w:rPr>
              <w:rFonts w:hint="eastAsia" w:ascii="仿宋" w:hAnsi="仿宋" w:eastAsia="仿宋" w:cs="仿宋"/>
              <w:bCs/>
              <w:sz w:val="24"/>
              <w:szCs w:val="24"/>
            </w:rPr>
            <w:t>一、项目基本情况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_Toc21739 \h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_Toc15364 </w:instrText>
          </w:r>
          <w:r>
            <w:rPr>
              <w:rFonts w:hint="eastAsia" w:ascii="仿宋" w:hAnsi="仿宋" w:eastAsia="仿宋" w:cs="仿宋"/>
              <w:sz w:val="24"/>
              <w:szCs w:val="24"/>
            </w:rPr>
            <w:fldChar w:fldCharType="separate"/>
          </w:r>
          <w:r>
            <w:rPr>
              <w:rFonts w:hint="eastAsia" w:ascii="仿宋" w:hAnsi="仿宋" w:eastAsia="仿宋" w:cs="仿宋"/>
              <w:bCs/>
              <w:sz w:val="24"/>
              <w:szCs w:val="24"/>
            </w:rPr>
            <w:t>二、申请人的资格要求：</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_Toc15364 \h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_Toc29084 </w:instrText>
          </w:r>
          <w:r>
            <w:rPr>
              <w:rFonts w:hint="eastAsia" w:ascii="仿宋" w:hAnsi="仿宋" w:eastAsia="仿宋" w:cs="仿宋"/>
              <w:sz w:val="24"/>
              <w:szCs w:val="24"/>
            </w:rPr>
            <w:fldChar w:fldCharType="separate"/>
          </w:r>
          <w:r>
            <w:rPr>
              <w:rFonts w:hint="eastAsia" w:ascii="仿宋" w:hAnsi="仿宋" w:eastAsia="仿宋" w:cs="仿宋"/>
              <w:bCs/>
              <w:sz w:val="24"/>
              <w:szCs w:val="24"/>
            </w:rPr>
            <w:t>三、获取招标文件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_Toc29084 \h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_Toc24224 </w:instrText>
          </w:r>
          <w:r>
            <w:rPr>
              <w:rFonts w:hint="eastAsia" w:ascii="仿宋" w:hAnsi="仿宋" w:eastAsia="仿宋" w:cs="仿宋"/>
              <w:sz w:val="24"/>
              <w:szCs w:val="24"/>
            </w:rPr>
            <w:fldChar w:fldCharType="separate"/>
          </w:r>
          <w:r>
            <w:rPr>
              <w:rFonts w:hint="eastAsia" w:ascii="仿宋" w:hAnsi="仿宋" w:eastAsia="仿宋" w:cs="仿宋"/>
              <w:bCs/>
              <w:sz w:val="24"/>
              <w:szCs w:val="24"/>
              <w:highlight w:val="none"/>
            </w:rPr>
            <w:t>四、提交投标文件截止时间、开标时间和地点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_Toc24224 \h </w:instrText>
          </w:r>
          <w:r>
            <w:rPr>
              <w:rFonts w:hint="eastAsia" w:ascii="仿宋" w:hAnsi="仿宋" w:eastAsia="仿宋" w:cs="仿宋"/>
              <w:sz w:val="24"/>
              <w:szCs w:val="24"/>
            </w:rPr>
            <w:fldChar w:fldCharType="separate"/>
          </w:r>
          <w:r>
            <w:rPr>
              <w:rFonts w:hint="eastAsia" w:ascii="仿宋" w:hAnsi="仿宋" w:eastAsia="仿宋" w:cs="仿宋"/>
              <w:sz w:val="24"/>
              <w:szCs w:val="24"/>
            </w:rPr>
            <w:t>2</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_Toc17115 </w:instrText>
          </w:r>
          <w:r>
            <w:rPr>
              <w:rFonts w:hint="eastAsia" w:ascii="仿宋" w:hAnsi="仿宋" w:eastAsia="仿宋" w:cs="仿宋"/>
              <w:sz w:val="24"/>
              <w:szCs w:val="24"/>
            </w:rPr>
            <w:fldChar w:fldCharType="separate"/>
          </w:r>
          <w:r>
            <w:rPr>
              <w:rFonts w:hint="eastAsia" w:ascii="仿宋" w:hAnsi="仿宋" w:eastAsia="仿宋" w:cs="仿宋"/>
              <w:bCs/>
              <w:sz w:val="24"/>
              <w:szCs w:val="24"/>
            </w:rPr>
            <w:t>五、公告期限</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_Toc17115 \h </w:instrText>
          </w:r>
          <w:r>
            <w:rPr>
              <w:rFonts w:hint="eastAsia" w:ascii="仿宋" w:hAnsi="仿宋" w:eastAsia="仿宋" w:cs="仿宋"/>
              <w:sz w:val="24"/>
              <w:szCs w:val="24"/>
            </w:rPr>
            <w:fldChar w:fldCharType="separate"/>
          </w:r>
          <w:r>
            <w:rPr>
              <w:rFonts w:hint="eastAsia" w:ascii="仿宋" w:hAnsi="仿宋" w:eastAsia="仿宋" w:cs="仿宋"/>
              <w:sz w:val="24"/>
              <w:szCs w:val="24"/>
            </w:rPr>
            <w:t>2</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_Toc22084 </w:instrText>
          </w:r>
          <w:r>
            <w:rPr>
              <w:rFonts w:hint="eastAsia" w:ascii="仿宋" w:hAnsi="仿宋" w:eastAsia="仿宋" w:cs="仿宋"/>
              <w:sz w:val="24"/>
              <w:szCs w:val="24"/>
            </w:rPr>
            <w:fldChar w:fldCharType="separate"/>
          </w:r>
          <w:r>
            <w:rPr>
              <w:rFonts w:hint="eastAsia" w:ascii="仿宋" w:hAnsi="仿宋" w:eastAsia="仿宋" w:cs="仿宋"/>
              <w:bCs/>
              <w:sz w:val="24"/>
              <w:szCs w:val="24"/>
            </w:rPr>
            <w:t>六、其他补充事宜</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_Toc22084 \h </w:instrText>
          </w:r>
          <w:r>
            <w:rPr>
              <w:rFonts w:hint="eastAsia" w:ascii="仿宋" w:hAnsi="仿宋" w:eastAsia="仿宋" w:cs="仿宋"/>
              <w:sz w:val="24"/>
              <w:szCs w:val="24"/>
            </w:rPr>
            <w:fldChar w:fldCharType="separate"/>
          </w:r>
          <w:r>
            <w:rPr>
              <w:rFonts w:hint="eastAsia" w:ascii="仿宋" w:hAnsi="仿宋" w:eastAsia="仿宋" w:cs="仿宋"/>
              <w:sz w:val="24"/>
              <w:szCs w:val="24"/>
            </w:rPr>
            <w:t>2</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_Toc21999 </w:instrText>
          </w:r>
          <w:r>
            <w:rPr>
              <w:rFonts w:hint="eastAsia" w:ascii="仿宋" w:hAnsi="仿宋" w:eastAsia="仿宋" w:cs="仿宋"/>
              <w:sz w:val="24"/>
              <w:szCs w:val="24"/>
            </w:rPr>
            <w:fldChar w:fldCharType="separate"/>
          </w:r>
          <w:r>
            <w:rPr>
              <w:rFonts w:hint="eastAsia" w:ascii="仿宋" w:hAnsi="仿宋" w:eastAsia="仿宋" w:cs="仿宋"/>
              <w:bCs/>
              <w:sz w:val="24"/>
              <w:szCs w:val="24"/>
            </w:rPr>
            <w:t>七、对本次采购提出询问，请按以下方式联系</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_Toc21999 \h </w:instrText>
          </w:r>
          <w:r>
            <w:rPr>
              <w:rFonts w:hint="eastAsia" w:ascii="仿宋" w:hAnsi="仿宋" w:eastAsia="仿宋" w:cs="仿宋"/>
              <w:sz w:val="24"/>
              <w:szCs w:val="24"/>
            </w:rPr>
            <w:fldChar w:fldCharType="separate"/>
          </w:r>
          <w:r>
            <w:rPr>
              <w:rFonts w:hint="eastAsia" w:ascii="仿宋" w:hAnsi="仿宋" w:eastAsia="仿宋" w:cs="仿宋"/>
              <w:sz w:val="24"/>
              <w:szCs w:val="24"/>
            </w:rPr>
            <w:t>2</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6"/>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b/>
              <w:sz w:val="24"/>
              <w:szCs w:val="24"/>
            </w:rPr>
          </w:pP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HYPERLINK \l _Toc31403 </w:instrText>
          </w:r>
          <w:r>
            <w:rPr>
              <w:rFonts w:hint="eastAsia" w:ascii="仿宋" w:hAnsi="仿宋" w:eastAsia="仿宋" w:cs="仿宋"/>
              <w:b/>
              <w:sz w:val="24"/>
              <w:szCs w:val="24"/>
            </w:rPr>
            <w:fldChar w:fldCharType="separate"/>
          </w:r>
          <w:r>
            <w:rPr>
              <w:rFonts w:hint="eastAsia" w:ascii="仿宋" w:hAnsi="仿宋" w:eastAsia="仿宋" w:cs="仿宋"/>
              <w:b/>
              <w:sz w:val="24"/>
              <w:szCs w:val="24"/>
            </w:rPr>
            <w:t>第二章 投标须知前附表</w:t>
          </w:r>
          <w:r>
            <w:rPr>
              <w:rFonts w:hint="eastAsia" w:ascii="仿宋" w:hAnsi="仿宋" w:eastAsia="仿宋" w:cs="仿宋"/>
              <w:b/>
              <w:sz w:val="24"/>
              <w:szCs w:val="24"/>
            </w:rPr>
            <w:tab/>
          </w: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PAGEREF _Toc31403 \h </w:instrText>
          </w:r>
          <w:r>
            <w:rPr>
              <w:rFonts w:hint="eastAsia" w:ascii="仿宋" w:hAnsi="仿宋" w:eastAsia="仿宋" w:cs="仿宋"/>
              <w:b/>
              <w:sz w:val="24"/>
              <w:szCs w:val="24"/>
            </w:rPr>
            <w:fldChar w:fldCharType="separate"/>
          </w:r>
          <w:r>
            <w:rPr>
              <w:rFonts w:hint="eastAsia" w:ascii="仿宋" w:hAnsi="仿宋" w:eastAsia="仿宋" w:cs="仿宋"/>
              <w:b/>
              <w:sz w:val="24"/>
              <w:szCs w:val="24"/>
            </w:rPr>
            <w:t>4</w:t>
          </w:r>
          <w:r>
            <w:rPr>
              <w:rFonts w:hint="eastAsia" w:ascii="仿宋" w:hAnsi="仿宋" w:eastAsia="仿宋" w:cs="仿宋"/>
              <w:b/>
              <w:sz w:val="24"/>
              <w:szCs w:val="24"/>
            </w:rPr>
            <w:fldChar w:fldCharType="end"/>
          </w:r>
          <w:r>
            <w:rPr>
              <w:rFonts w:hint="eastAsia" w:ascii="仿宋" w:hAnsi="仿宋" w:eastAsia="仿宋" w:cs="仿宋"/>
              <w:b/>
              <w:sz w:val="24"/>
              <w:szCs w:val="24"/>
            </w:rPr>
            <w:fldChar w:fldCharType="end"/>
          </w:r>
        </w:p>
        <w:p>
          <w:pPr>
            <w:pStyle w:val="26"/>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b/>
              <w:sz w:val="24"/>
              <w:szCs w:val="24"/>
            </w:rPr>
          </w:pP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HYPERLINK \l _Toc27881 </w:instrText>
          </w:r>
          <w:r>
            <w:rPr>
              <w:rFonts w:hint="eastAsia" w:ascii="仿宋" w:hAnsi="仿宋" w:eastAsia="仿宋" w:cs="仿宋"/>
              <w:b/>
              <w:sz w:val="24"/>
              <w:szCs w:val="24"/>
            </w:rPr>
            <w:fldChar w:fldCharType="separate"/>
          </w:r>
          <w:r>
            <w:rPr>
              <w:rFonts w:hint="eastAsia" w:ascii="仿宋" w:hAnsi="仿宋" w:eastAsia="仿宋" w:cs="仿宋"/>
              <w:b/>
              <w:sz w:val="24"/>
              <w:szCs w:val="24"/>
            </w:rPr>
            <w:t>第三章 投标人须知</w:t>
          </w:r>
          <w:r>
            <w:rPr>
              <w:rFonts w:hint="eastAsia" w:ascii="仿宋" w:hAnsi="仿宋" w:eastAsia="仿宋" w:cs="仿宋"/>
              <w:b/>
              <w:sz w:val="24"/>
              <w:szCs w:val="24"/>
            </w:rPr>
            <w:tab/>
          </w: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PAGEREF _Toc27881 \h </w:instrText>
          </w:r>
          <w:r>
            <w:rPr>
              <w:rFonts w:hint="eastAsia" w:ascii="仿宋" w:hAnsi="仿宋" w:eastAsia="仿宋" w:cs="仿宋"/>
              <w:b/>
              <w:sz w:val="24"/>
              <w:szCs w:val="24"/>
            </w:rPr>
            <w:fldChar w:fldCharType="separate"/>
          </w:r>
          <w:r>
            <w:rPr>
              <w:rFonts w:hint="eastAsia" w:ascii="仿宋" w:hAnsi="仿宋" w:eastAsia="仿宋" w:cs="仿宋"/>
              <w:b/>
              <w:sz w:val="24"/>
              <w:szCs w:val="24"/>
            </w:rPr>
            <w:t>9</w:t>
          </w:r>
          <w:r>
            <w:rPr>
              <w:rFonts w:hint="eastAsia" w:ascii="仿宋" w:hAnsi="仿宋" w:eastAsia="仿宋" w:cs="仿宋"/>
              <w:b/>
              <w:sz w:val="24"/>
              <w:szCs w:val="24"/>
            </w:rPr>
            <w:fldChar w:fldCharType="end"/>
          </w:r>
          <w:r>
            <w:rPr>
              <w:rFonts w:hint="eastAsia" w:ascii="仿宋" w:hAnsi="仿宋" w:eastAsia="仿宋" w:cs="仿宋"/>
              <w:b/>
              <w:sz w:val="24"/>
              <w:szCs w:val="24"/>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_Toc20936 </w:instrText>
          </w:r>
          <w:r>
            <w:rPr>
              <w:rFonts w:hint="eastAsia" w:ascii="仿宋" w:hAnsi="仿宋" w:eastAsia="仿宋" w:cs="仿宋"/>
              <w:sz w:val="24"/>
              <w:szCs w:val="24"/>
            </w:rPr>
            <w:fldChar w:fldCharType="separate"/>
          </w:r>
          <w:r>
            <w:rPr>
              <w:rFonts w:hint="eastAsia" w:ascii="仿宋" w:hAnsi="仿宋" w:eastAsia="仿宋" w:cs="仿宋"/>
              <w:bCs/>
              <w:sz w:val="24"/>
              <w:szCs w:val="24"/>
            </w:rPr>
            <w:t>一、 说 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_Toc20936 \h </w:instrText>
          </w:r>
          <w:r>
            <w:rPr>
              <w:rFonts w:hint="eastAsia" w:ascii="仿宋" w:hAnsi="仿宋" w:eastAsia="仿宋" w:cs="仿宋"/>
              <w:sz w:val="24"/>
              <w:szCs w:val="24"/>
            </w:rPr>
            <w:fldChar w:fldCharType="separate"/>
          </w:r>
          <w:r>
            <w:rPr>
              <w:rFonts w:hint="eastAsia" w:ascii="仿宋" w:hAnsi="仿宋" w:eastAsia="仿宋" w:cs="仿宋"/>
              <w:sz w:val="24"/>
              <w:szCs w:val="24"/>
            </w:rPr>
            <w:t>9</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_Toc6547 </w:instrText>
          </w:r>
          <w:r>
            <w:rPr>
              <w:rFonts w:hint="eastAsia" w:ascii="仿宋" w:hAnsi="仿宋" w:eastAsia="仿宋" w:cs="仿宋"/>
              <w:sz w:val="24"/>
              <w:szCs w:val="24"/>
            </w:rPr>
            <w:fldChar w:fldCharType="separate"/>
          </w:r>
          <w:r>
            <w:rPr>
              <w:rFonts w:hint="eastAsia" w:ascii="仿宋" w:hAnsi="仿宋" w:eastAsia="仿宋" w:cs="仿宋"/>
              <w:bCs/>
              <w:sz w:val="24"/>
              <w:szCs w:val="24"/>
              <w:lang w:val="en-US" w:eastAsia="zh-CN"/>
            </w:rPr>
            <w:t>二、 招标文件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_Toc6547 \h </w:instrText>
          </w:r>
          <w:r>
            <w:rPr>
              <w:rFonts w:hint="eastAsia" w:ascii="仿宋" w:hAnsi="仿宋" w:eastAsia="仿宋" w:cs="仿宋"/>
              <w:sz w:val="24"/>
              <w:szCs w:val="24"/>
            </w:rPr>
            <w:fldChar w:fldCharType="separate"/>
          </w:r>
          <w:r>
            <w:rPr>
              <w:rFonts w:hint="eastAsia" w:ascii="仿宋" w:hAnsi="仿宋" w:eastAsia="仿宋" w:cs="仿宋"/>
              <w:sz w:val="24"/>
              <w:szCs w:val="24"/>
            </w:rPr>
            <w:t>14</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_Toc9070 </w:instrText>
          </w:r>
          <w:r>
            <w:rPr>
              <w:rFonts w:hint="eastAsia" w:ascii="仿宋" w:hAnsi="仿宋" w:eastAsia="仿宋" w:cs="仿宋"/>
              <w:sz w:val="24"/>
              <w:szCs w:val="24"/>
            </w:rPr>
            <w:fldChar w:fldCharType="separate"/>
          </w:r>
          <w:r>
            <w:rPr>
              <w:rFonts w:hint="eastAsia" w:ascii="仿宋" w:hAnsi="仿宋" w:eastAsia="仿宋" w:cs="仿宋"/>
              <w:bCs/>
              <w:sz w:val="24"/>
              <w:szCs w:val="24"/>
              <w:lang w:val="en-US" w:eastAsia="zh-CN"/>
            </w:rPr>
            <w:t>三、 投标文件的编制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_Toc9070 \h </w:instrText>
          </w:r>
          <w:r>
            <w:rPr>
              <w:rFonts w:hint="eastAsia" w:ascii="仿宋" w:hAnsi="仿宋" w:eastAsia="仿宋" w:cs="仿宋"/>
              <w:sz w:val="24"/>
              <w:szCs w:val="24"/>
            </w:rPr>
            <w:fldChar w:fldCharType="separate"/>
          </w:r>
          <w:r>
            <w:rPr>
              <w:rFonts w:hint="eastAsia" w:ascii="仿宋" w:hAnsi="仿宋" w:eastAsia="仿宋" w:cs="仿宋"/>
              <w:sz w:val="24"/>
              <w:szCs w:val="24"/>
            </w:rPr>
            <w:t>16</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_Toc21719 </w:instrText>
          </w:r>
          <w:r>
            <w:rPr>
              <w:rFonts w:hint="eastAsia" w:ascii="仿宋" w:hAnsi="仿宋" w:eastAsia="仿宋" w:cs="仿宋"/>
              <w:sz w:val="24"/>
              <w:szCs w:val="24"/>
            </w:rPr>
            <w:fldChar w:fldCharType="separate"/>
          </w:r>
          <w:r>
            <w:rPr>
              <w:rFonts w:hint="eastAsia" w:ascii="仿宋" w:hAnsi="仿宋" w:eastAsia="仿宋" w:cs="仿宋"/>
              <w:bCs/>
              <w:sz w:val="24"/>
              <w:szCs w:val="24"/>
              <w:lang w:val="en-US" w:eastAsia="zh-CN"/>
            </w:rPr>
            <w:t>四、 投标文件的提交</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_Toc21719 \h </w:instrText>
          </w:r>
          <w:r>
            <w:rPr>
              <w:rFonts w:hint="eastAsia" w:ascii="仿宋" w:hAnsi="仿宋" w:eastAsia="仿宋" w:cs="仿宋"/>
              <w:sz w:val="24"/>
              <w:szCs w:val="24"/>
            </w:rPr>
            <w:fldChar w:fldCharType="separate"/>
          </w:r>
          <w:r>
            <w:rPr>
              <w:rFonts w:hint="eastAsia" w:ascii="仿宋" w:hAnsi="仿宋" w:eastAsia="仿宋" w:cs="仿宋"/>
              <w:sz w:val="24"/>
              <w:szCs w:val="24"/>
            </w:rPr>
            <w:t>19</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_Toc15263 </w:instrText>
          </w:r>
          <w:r>
            <w:rPr>
              <w:rFonts w:hint="eastAsia" w:ascii="仿宋" w:hAnsi="仿宋" w:eastAsia="仿宋" w:cs="仿宋"/>
              <w:sz w:val="24"/>
              <w:szCs w:val="24"/>
            </w:rPr>
            <w:fldChar w:fldCharType="separate"/>
          </w:r>
          <w:r>
            <w:rPr>
              <w:rFonts w:hint="eastAsia" w:ascii="仿宋" w:hAnsi="仿宋" w:eastAsia="仿宋" w:cs="仿宋"/>
              <w:bCs/>
              <w:sz w:val="24"/>
              <w:szCs w:val="24"/>
              <w:lang w:val="en-US" w:eastAsia="zh-CN"/>
            </w:rPr>
            <w:t>五、 开标、资格审查及评标</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_Toc15263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_Toc7787 </w:instrText>
          </w:r>
          <w:r>
            <w:rPr>
              <w:rFonts w:hint="eastAsia" w:ascii="仿宋" w:hAnsi="仿宋" w:eastAsia="仿宋" w:cs="仿宋"/>
              <w:sz w:val="24"/>
              <w:szCs w:val="24"/>
            </w:rPr>
            <w:fldChar w:fldCharType="separate"/>
          </w:r>
          <w:r>
            <w:rPr>
              <w:rFonts w:hint="eastAsia" w:ascii="仿宋" w:hAnsi="仿宋" w:eastAsia="仿宋" w:cs="仿宋"/>
              <w:bCs/>
              <w:sz w:val="24"/>
              <w:szCs w:val="24"/>
              <w:lang w:val="en-US" w:eastAsia="zh-CN"/>
            </w:rPr>
            <w:t>六、 确定中标</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_Toc7787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6"/>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b/>
              <w:sz w:val="24"/>
              <w:szCs w:val="24"/>
            </w:rPr>
          </w:pP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HYPERLINK \l _Toc22543 </w:instrText>
          </w:r>
          <w:r>
            <w:rPr>
              <w:rFonts w:hint="eastAsia" w:ascii="仿宋" w:hAnsi="仿宋" w:eastAsia="仿宋" w:cs="仿宋"/>
              <w:b/>
              <w:sz w:val="24"/>
              <w:szCs w:val="24"/>
            </w:rPr>
            <w:fldChar w:fldCharType="separate"/>
          </w:r>
          <w:r>
            <w:rPr>
              <w:rFonts w:hint="eastAsia" w:ascii="仿宋" w:hAnsi="仿宋" w:eastAsia="仿宋" w:cs="仿宋"/>
              <w:b/>
              <w:sz w:val="24"/>
              <w:szCs w:val="24"/>
              <w:lang w:val="en-US" w:eastAsia="zh-CN"/>
            </w:rPr>
            <w:t>第四章 政府采购合同</w:t>
          </w:r>
          <w:r>
            <w:rPr>
              <w:rFonts w:hint="eastAsia" w:ascii="仿宋" w:hAnsi="仿宋" w:eastAsia="仿宋" w:cs="仿宋"/>
              <w:b/>
              <w:sz w:val="24"/>
              <w:szCs w:val="24"/>
            </w:rPr>
            <w:tab/>
          </w: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PAGEREF _Toc22543 \h </w:instrText>
          </w:r>
          <w:r>
            <w:rPr>
              <w:rFonts w:hint="eastAsia" w:ascii="仿宋" w:hAnsi="仿宋" w:eastAsia="仿宋" w:cs="仿宋"/>
              <w:b/>
              <w:sz w:val="24"/>
              <w:szCs w:val="24"/>
            </w:rPr>
            <w:fldChar w:fldCharType="separate"/>
          </w:r>
          <w:r>
            <w:rPr>
              <w:rFonts w:hint="eastAsia" w:ascii="仿宋" w:hAnsi="仿宋" w:eastAsia="仿宋" w:cs="仿宋"/>
              <w:b/>
              <w:sz w:val="24"/>
              <w:szCs w:val="24"/>
            </w:rPr>
            <w:t>26</w:t>
          </w:r>
          <w:r>
            <w:rPr>
              <w:rFonts w:hint="eastAsia" w:ascii="仿宋" w:hAnsi="仿宋" w:eastAsia="仿宋" w:cs="仿宋"/>
              <w:b/>
              <w:sz w:val="24"/>
              <w:szCs w:val="24"/>
            </w:rPr>
            <w:fldChar w:fldCharType="end"/>
          </w:r>
          <w:r>
            <w:rPr>
              <w:rFonts w:hint="eastAsia" w:ascii="仿宋" w:hAnsi="仿宋" w:eastAsia="仿宋" w:cs="仿宋"/>
              <w:b/>
              <w:sz w:val="24"/>
              <w:szCs w:val="24"/>
            </w:rPr>
            <w:fldChar w:fldCharType="end"/>
          </w:r>
        </w:p>
        <w:p>
          <w:pPr>
            <w:pStyle w:val="26"/>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HYPERLINK \l _Toc20159 </w:instrText>
          </w:r>
          <w:r>
            <w:rPr>
              <w:rFonts w:hint="eastAsia" w:ascii="仿宋" w:hAnsi="仿宋" w:eastAsia="仿宋" w:cs="仿宋"/>
              <w:b/>
              <w:sz w:val="24"/>
              <w:szCs w:val="24"/>
            </w:rPr>
            <w:fldChar w:fldCharType="separate"/>
          </w:r>
          <w:r>
            <w:rPr>
              <w:rFonts w:hint="eastAsia" w:ascii="仿宋" w:hAnsi="仿宋" w:eastAsia="仿宋" w:cs="仿宋"/>
              <w:b/>
              <w:sz w:val="24"/>
              <w:szCs w:val="24"/>
              <w:lang w:val="en-US" w:eastAsia="zh-CN"/>
            </w:rPr>
            <w:t>第五章 采购需求</w:t>
          </w:r>
          <w:r>
            <w:rPr>
              <w:rFonts w:hint="eastAsia" w:ascii="仿宋" w:hAnsi="仿宋" w:eastAsia="仿宋" w:cs="仿宋"/>
              <w:b/>
              <w:sz w:val="24"/>
              <w:szCs w:val="24"/>
            </w:rPr>
            <w:tab/>
          </w: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PAGEREF _Toc20159 \h </w:instrText>
          </w:r>
          <w:r>
            <w:rPr>
              <w:rFonts w:hint="eastAsia" w:ascii="仿宋" w:hAnsi="仿宋" w:eastAsia="仿宋" w:cs="仿宋"/>
              <w:b/>
              <w:sz w:val="24"/>
              <w:szCs w:val="24"/>
            </w:rPr>
            <w:fldChar w:fldCharType="separate"/>
          </w:r>
          <w:r>
            <w:rPr>
              <w:rFonts w:hint="eastAsia" w:ascii="仿宋" w:hAnsi="仿宋" w:eastAsia="仿宋" w:cs="仿宋"/>
              <w:b/>
              <w:sz w:val="24"/>
              <w:szCs w:val="24"/>
            </w:rPr>
            <w:t>27</w:t>
          </w:r>
          <w:r>
            <w:rPr>
              <w:rFonts w:hint="eastAsia" w:ascii="仿宋" w:hAnsi="仿宋" w:eastAsia="仿宋" w:cs="仿宋"/>
              <w:b/>
              <w:sz w:val="24"/>
              <w:szCs w:val="24"/>
            </w:rPr>
            <w:fldChar w:fldCharType="end"/>
          </w:r>
          <w:r>
            <w:rPr>
              <w:rFonts w:hint="eastAsia" w:ascii="仿宋" w:hAnsi="仿宋" w:eastAsia="仿宋" w:cs="仿宋"/>
              <w:b/>
              <w:sz w:val="24"/>
              <w:szCs w:val="24"/>
            </w:rPr>
            <w:fldChar w:fldCharType="end"/>
          </w:r>
        </w:p>
        <w:p>
          <w:pPr>
            <w:pStyle w:val="26"/>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b/>
              <w:sz w:val="24"/>
              <w:szCs w:val="24"/>
            </w:rPr>
          </w:pP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HYPERLINK \l _Toc21893 </w:instrText>
          </w:r>
          <w:r>
            <w:rPr>
              <w:rFonts w:hint="eastAsia" w:ascii="仿宋" w:hAnsi="仿宋" w:eastAsia="仿宋" w:cs="仿宋"/>
              <w:b/>
              <w:sz w:val="24"/>
              <w:szCs w:val="24"/>
            </w:rPr>
            <w:fldChar w:fldCharType="separate"/>
          </w:r>
          <w:r>
            <w:rPr>
              <w:rFonts w:hint="eastAsia" w:ascii="仿宋" w:hAnsi="仿宋" w:eastAsia="仿宋" w:cs="仿宋"/>
              <w:b/>
              <w:sz w:val="24"/>
              <w:szCs w:val="24"/>
              <w:lang w:val="en-US" w:eastAsia="zh-CN"/>
            </w:rPr>
            <w:t>第六章 评标程序、评标方法和评标标准</w:t>
          </w:r>
          <w:r>
            <w:rPr>
              <w:rFonts w:hint="eastAsia" w:ascii="仿宋" w:hAnsi="仿宋" w:eastAsia="仿宋" w:cs="仿宋"/>
              <w:b/>
              <w:sz w:val="24"/>
              <w:szCs w:val="24"/>
            </w:rPr>
            <w:tab/>
          </w: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PAGEREF _Toc21893 \h </w:instrText>
          </w:r>
          <w:r>
            <w:rPr>
              <w:rFonts w:hint="eastAsia" w:ascii="仿宋" w:hAnsi="仿宋" w:eastAsia="仿宋" w:cs="仿宋"/>
              <w:b/>
              <w:sz w:val="24"/>
              <w:szCs w:val="24"/>
            </w:rPr>
            <w:fldChar w:fldCharType="separate"/>
          </w:r>
          <w:r>
            <w:rPr>
              <w:rFonts w:hint="eastAsia" w:ascii="仿宋" w:hAnsi="仿宋" w:eastAsia="仿宋" w:cs="仿宋"/>
              <w:b/>
              <w:sz w:val="24"/>
              <w:szCs w:val="24"/>
            </w:rPr>
            <w:t>28</w:t>
          </w:r>
          <w:r>
            <w:rPr>
              <w:rFonts w:hint="eastAsia" w:ascii="仿宋" w:hAnsi="仿宋" w:eastAsia="仿宋" w:cs="仿宋"/>
              <w:b/>
              <w:sz w:val="24"/>
              <w:szCs w:val="24"/>
            </w:rPr>
            <w:fldChar w:fldCharType="end"/>
          </w:r>
          <w:r>
            <w:rPr>
              <w:rFonts w:hint="eastAsia" w:ascii="仿宋" w:hAnsi="仿宋" w:eastAsia="仿宋" w:cs="仿宋"/>
              <w:b/>
              <w:sz w:val="24"/>
              <w:szCs w:val="24"/>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_Toc27440 </w:instrText>
          </w:r>
          <w:r>
            <w:rPr>
              <w:rFonts w:hint="eastAsia" w:ascii="仿宋" w:hAnsi="仿宋" w:eastAsia="仿宋" w:cs="仿宋"/>
              <w:sz w:val="24"/>
              <w:szCs w:val="24"/>
            </w:rPr>
            <w:fldChar w:fldCharType="separate"/>
          </w:r>
          <w:r>
            <w:rPr>
              <w:rFonts w:hint="eastAsia" w:ascii="仿宋" w:hAnsi="仿宋" w:eastAsia="仿宋" w:cs="仿宋"/>
              <w:bCs/>
              <w:sz w:val="24"/>
              <w:szCs w:val="24"/>
              <w:lang w:val="en-US" w:eastAsia="zh-CN"/>
            </w:rPr>
            <w:t>1. 评标方法</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_Toc27440 \h </w:instrText>
          </w:r>
          <w:r>
            <w:rPr>
              <w:rFonts w:hint="eastAsia" w:ascii="仿宋" w:hAnsi="仿宋" w:eastAsia="仿宋" w:cs="仿宋"/>
              <w:sz w:val="24"/>
              <w:szCs w:val="24"/>
            </w:rPr>
            <w:fldChar w:fldCharType="separate"/>
          </w:r>
          <w:r>
            <w:rPr>
              <w:rFonts w:hint="eastAsia" w:ascii="仿宋" w:hAnsi="仿宋" w:eastAsia="仿宋" w:cs="仿宋"/>
              <w:sz w:val="24"/>
              <w:szCs w:val="24"/>
            </w:rPr>
            <w:t>28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_Toc12617 </w:instrText>
          </w:r>
          <w:r>
            <w:rPr>
              <w:rFonts w:hint="eastAsia" w:ascii="仿宋" w:hAnsi="仿宋" w:eastAsia="仿宋" w:cs="仿宋"/>
              <w:sz w:val="24"/>
              <w:szCs w:val="24"/>
            </w:rPr>
            <w:fldChar w:fldCharType="separate"/>
          </w:r>
          <w:r>
            <w:rPr>
              <w:rFonts w:hint="eastAsia" w:ascii="仿宋" w:hAnsi="仿宋" w:eastAsia="仿宋" w:cs="仿宋"/>
              <w:bCs/>
              <w:sz w:val="24"/>
              <w:szCs w:val="24"/>
              <w:lang w:val="en-US" w:eastAsia="zh-CN"/>
            </w:rPr>
            <w:t>2. 评标原则</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_Toc12617 \h </w:instrText>
          </w:r>
          <w:r>
            <w:rPr>
              <w:rFonts w:hint="eastAsia" w:ascii="仿宋" w:hAnsi="仿宋" w:eastAsia="仿宋" w:cs="仿宋"/>
              <w:sz w:val="24"/>
              <w:szCs w:val="24"/>
            </w:rPr>
            <w:fldChar w:fldCharType="separate"/>
          </w:r>
          <w:r>
            <w:rPr>
              <w:rFonts w:hint="eastAsia" w:ascii="仿宋" w:hAnsi="仿宋" w:eastAsia="仿宋" w:cs="仿宋"/>
              <w:sz w:val="24"/>
              <w:szCs w:val="24"/>
            </w:rPr>
            <w:t>28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_Toc6046 </w:instrText>
          </w:r>
          <w:r>
            <w:rPr>
              <w:rFonts w:hint="eastAsia" w:ascii="仿宋" w:hAnsi="仿宋" w:eastAsia="仿宋" w:cs="仿宋"/>
              <w:sz w:val="24"/>
              <w:szCs w:val="24"/>
            </w:rPr>
            <w:fldChar w:fldCharType="separate"/>
          </w:r>
          <w:r>
            <w:rPr>
              <w:rFonts w:hint="eastAsia" w:ascii="仿宋" w:hAnsi="仿宋" w:eastAsia="仿宋" w:cs="仿宋"/>
              <w:bCs/>
              <w:sz w:val="24"/>
              <w:szCs w:val="24"/>
              <w:lang w:val="en-US" w:eastAsia="zh-CN"/>
            </w:rPr>
            <w:t>3. 资格审查</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_Toc6046 \h </w:instrText>
          </w:r>
          <w:r>
            <w:rPr>
              <w:rFonts w:hint="eastAsia" w:ascii="仿宋" w:hAnsi="仿宋" w:eastAsia="仿宋" w:cs="仿宋"/>
              <w:sz w:val="24"/>
              <w:szCs w:val="24"/>
            </w:rPr>
            <w:fldChar w:fldCharType="separate"/>
          </w:r>
          <w:r>
            <w:rPr>
              <w:rFonts w:hint="eastAsia" w:ascii="仿宋" w:hAnsi="仿宋" w:eastAsia="仿宋" w:cs="仿宋"/>
              <w:sz w:val="24"/>
              <w:szCs w:val="24"/>
            </w:rPr>
            <w:t>28</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_Toc4337 </w:instrText>
          </w:r>
          <w:r>
            <w:rPr>
              <w:rFonts w:hint="eastAsia" w:ascii="仿宋" w:hAnsi="仿宋" w:eastAsia="仿宋" w:cs="仿宋"/>
              <w:sz w:val="24"/>
              <w:szCs w:val="24"/>
            </w:rPr>
            <w:fldChar w:fldCharType="separate"/>
          </w:r>
          <w:r>
            <w:rPr>
              <w:rFonts w:hint="eastAsia" w:ascii="仿宋" w:hAnsi="仿宋" w:eastAsia="仿宋" w:cs="仿宋"/>
              <w:bCs/>
              <w:sz w:val="24"/>
              <w:szCs w:val="24"/>
              <w:lang w:val="en-US" w:eastAsia="zh-CN"/>
            </w:rPr>
            <w:t>4. 符合性审查</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_Toc4337 \h </w:instrText>
          </w:r>
          <w:r>
            <w:rPr>
              <w:rFonts w:hint="eastAsia" w:ascii="仿宋" w:hAnsi="仿宋" w:eastAsia="仿宋" w:cs="仿宋"/>
              <w:sz w:val="24"/>
              <w:szCs w:val="24"/>
            </w:rPr>
            <w:fldChar w:fldCharType="separate"/>
          </w:r>
          <w:r>
            <w:rPr>
              <w:rFonts w:hint="eastAsia" w:ascii="仿宋" w:hAnsi="仿宋" w:eastAsia="仿宋" w:cs="仿宋"/>
              <w:sz w:val="24"/>
              <w:szCs w:val="24"/>
            </w:rPr>
            <w:t>30</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_Toc23924 </w:instrText>
          </w:r>
          <w:r>
            <w:rPr>
              <w:rFonts w:hint="eastAsia" w:ascii="仿宋" w:hAnsi="仿宋" w:eastAsia="仿宋" w:cs="仿宋"/>
              <w:sz w:val="24"/>
              <w:szCs w:val="24"/>
            </w:rPr>
            <w:fldChar w:fldCharType="separate"/>
          </w:r>
          <w:r>
            <w:rPr>
              <w:rFonts w:hint="eastAsia" w:ascii="仿宋" w:hAnsi="仿宋" w:eastAsia="仿宋" w:cs="仿宋"/>
              <w:bCs/>
              <w:sz w:val="24"/>
              <w:szCs w:val="24"/>
              <w:lang w:val="en-US" w:eastAsia="zh-CN"/>
            </w:rPr>
            <w:t>5. 投标文件有关事项的澄清或者说明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_Toc23924 \h </w:instrText>
          </w:r>
          <w:r>
            <w:rPr>
              <w:rFonts w:hint="eastAsia" w:ascii="仿宋" w:hAnsi="仿宋" w:eastAsia="仿宋" w:cs="仿宋"/>
              <w:sz w:val="24"/>
              <w:szCs w:val="24"/>
            </w:rPr>
            <w:fldChar w:fldCharType="separate"/>
          </w:r>
          <w:r>
            <w:rPr>
              <w:rFonts w:hint="eastAsia" w:ascii="仿宋" w:hAnsi="仿宋" w:eastAsia="仿宋" w:cs="仿宋"/>
              <w:sz w:val="24"/>
              <w:szCs w:val="24"/>
            </w:rPr>
            <w:t>31</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7"/>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_Toc22049 </w:instrText>
          </w:r>
          <w:r>
            <w:rPr>
              <w:rFonts w:hint="eastAsia" w:ascii="仿宋" w:hAnsi="仿宋" w:eastAsia="仿宋" w:cs="仿宋"/>
              <w:sz w:val="24"/>
              <w:szCs w:val="24"/>
            </w:rPr>
            <w:fldChar w:fldCharType="separate"/>
          </w:r>
          <w:r>
            <w:rPr>
              <w:rFonts w:hint="eastAsia" w:ascii="仿宋" w:hAnsi="仿宋" w:eastAsia="仿宋" w:cs="仿宋"/>
              <w:bCs/>
              <w:sz w:val="24"/>
              <w:szCs w:val="24"/>
              <w:lang w:val="en-US" w:eastAsia="zh-CN"/>
            </w:rPr>
            <w:t>6. 详细评审</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_Toc22049 \h </w:instrText>
          </w:r>
          <w:r>
            <w:rPr>
              <w:rFonts w:hint="eastAsia" w:ascii="仿宋" w:hAnsi="仿宋" w:eastAsia="仿宋" w:cs="仿宋"/>
              <w:sz w:val="24"/>
              <w:szCs w:val="24"/>
            </w:rPr>
            <w:fldChar w:fldCharType="separate"/>
          </w:r>
          <w:r>
            <w:rPr>
              <w:rFonts w:hint="eastAsia" w:ascii="仿宋" w:hAnsi="仿宋" w:eastAsia="仿宋" w:cs="仿宋"/>
              <w:sz w:val="24"/>
              <w:szCs w:val="24"/>
            </w:rPr>
            <w:t>32</w:t>
          </w:r>
          <w:r>
            <w:rPr>
              <w:rFonts w:hint="eastAsia" w:ascii="仿宋" w:hAnsi="仿宋" w:eastAsia="仿宋" w:cs="仿宋"/>
              <w:sz w:val="24"/>
              <w:szCs w:val="24"/>
            </w:rPr>
            <w:fldChar w:fldCharType="end"/>
          </w:r>
          <w:r>
            <w:rPr>
              <w:rFonts w:hint="eastAsia" w:ascii="仿宋" w:hAnsi="仿宋" w:eastAsia="仿宋" w:cs="仿宋"/>
              <w:sz w:val="24"/>
              <w:szCs w:val="24"/>
            </w:rPr>
            <w:fldChar w:fldCharType="end"/>
          </w:r>
        </w:p>
        <w:p>
          <w:pPr>
            <w:pStyle w:val="26"/>
            <w:keepNext w:val="0"/>
            <w:keepLines w:val="0"/>
            <w:pageBreakBefore w:val="0"/>
            <w:widowControl/>
            <w:tabs>
              <w:tab w:val="right" w:leader="dot" w:pos="8306"/>
            </w:tabs>
            <w:kinsoku/>
            <w:wordWrap/>
            <w:overflowPunct/>
            <w:topLinePunct w:val="0"/>
            <w:autoSpaceDE/>
            <w:autoSpaceDN/>
            <w:bidi w:val="0"/>
            <w:adjustRightInd/>
            <w:snapToGrid/>
            <w:spacing w:line="400" w:lineRule="exact"/>
            <w:textAlignment w:val="auto"/>
            <w:rPr>
              <w:rFonts w:hint="eastAsia" w:ascii="仿宋" w:hAnsi="仿宋" w:eastAsia="仿宋" w:cs="仿宋"/>
              <w:b/>
              <w:sz w:val="24"/>
              <w:szCs w:val="24"/>
            </w:rPr>
          </w:pP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HYPERLINK \l _Toc31337 </w:instrText>
          </w:r>
          <w:r>
            <w:rPr>
              <w:rFonts w:hint="eastAsia" w:ascii="仿宋" w:hAnsi="仿宋" w:eastAsia="仿宋" w:cs="仿宋"/>
              <w:b/>
              <w:sz w:val="24"/>
              <w:szCs w:val="24"/>
            </w:rPr>
            <w:fldChar w:fldCharType="separate"/>
          </w:r>
          <w:r>
            <w:rPr>
              <w:rFonts w:hint="eastAsia" w:ascii="仿宋" w:hAnsi="仿宋" w:eastAsia="仿宋" w:cs="仿宋"/>
              <w:b/>
              <w:sz w:val="24"/>
              <w:szCs w:val="24"/>
              <w:lang w:val="en-US" w:eastAsia="zh-CN"/>
            </w:rPr>
            <w:t>第七章 投标文件格式</w:t>
          </w:r>
          <w:r>
            <w:rPr>
              <w:rFonts w:hint="eastAsia" w:ascii="仿宋" w:hAnsi="仿宋" w:eastAsia="仿宋" w:cs="仿宋"/>
              <w:b/>
              <w:sz w:val="24"/>
              <w:szCs w:val="24"/>
            </w:rPr>
            <w:tab/>
          </w:r>
          <w:r>
            <w:rPr>
              <w:rFonts w:hint="eastAsia" w:ascii="仿宋" w:hAnsi="仿宋" w:eastAsia="仿宋" w:cs="仿宋"/>
              <w:b/>
              <w:sz w:val="24"/>
              <w:szCs w:val="24"/>
            </w:rPr>
            <w:fldChar w:fldCharType="begin"/>
          </w:r>
          <w:r>
            <w:rPr>
              <w:rFonts w:hint="eastAsia" w:ascii="仿宋" w:hAnsi="仿宋" w:eastAsia="仿宋" w:cs="仿宋"/>
              <w:b/>
              <w:sz w:val="24"/>
              <w:szCs w:val="24"/>
            </w:rPr>
            <w:instrText xml:space="preserve"> PAGEREF _Toc31337 \h </w:instrText>
          </w:r>
          <w:r>
            <w:rPr>
              <w:rFonts w:hint="eastAsia" w:ascii="仿宋" w:hAnsi="仿宋" w:eastAsia="仿宋" w:cs="仿宋"/>
              <w:b/>
              <w:sz w:val="24"/>
              <w:szCs w:val="24"/>
            </w:rPr>
            <w:fldChar w:fldCharType="separate"/>
          </w:r>
          <w:r>
            <w:rPr>
              <w:rFonts w:hint="eastAsia" w:ascii="仿宋" w:hAnsi="仿宋" w:eastAsia="仿宋" w:cs="仿宋"/>
              <w:b/>
              <w:sz w:val="24"/>
              <w:szCs w:val="24"/>
            </w:rPr>
            <w:t>36</w:t>
          </w:r>
          <w:r>
            <w:rPr>
              <w:rFonts w:hint="eastAsia" w:ascii="仿宋" w:hAnsi="仿宋" w:eastAsia="仿宋" w:cs="仿宋"/>
              <w:b/>
              <w:sz w:val="24"/>
              <w:szCs w:val="24"/>
            </w:rPr>
            <w:fldChar w:fldCharType="end"/>
          </w:r>
          <w:r>
            <w:rPr>
              <w:rFonts w:hint="eastAsia" w:ascii="仿宋" w:hAnsi="仿宋" w:eastAsia="仿宋" w:cs="仿宋"/>
              <w:b/>
              <w:sz w:val="24"/>
              <w:szCs w:val="24"/>
            </w:rPr>
            <w:fldChar w:fldCharType="end"/>
          </w:r>
        </w:p>
        <w:p>
          <w:pPr>
            <w:pStyle w:val="27"/>
            <w:tabs>
              <w:tab w:val="right" w:leader="dot" w:pos="8306"/>
            </w:tabs>
            <w:rPr>
              <w:rFonts w:hint="eastAsia" w:ascii="仿宋" w:hAnsi="仿宋" w:eastAsia="仿宋" w:cs="仿宋"/>
            </w:rPr>
          </w:pPr>
        </w:p>
        <w:p>
          <w:pPr>
            <w:jc w:val="both"/>
            <w:rPr>
              <w:rFonts w:hint="eastAsia" w:ascii="仿宋" w:hAnsi="仿宋" w:eastAsia="仿宋" w:cs="仿宋"/>
              <w:sz w:val="32"/>
              <w:szCs w:val="32"/>
            </w:rPr>
          </w:pPr>
          <w:r>
            <w:rPr>
              <w:rFonts w:hint="eastAsia" w:ascii="仿宋" w:hAnsi="仿宋" w:eastAsia="仿宋" w:cs="仿宋"/>
              <w:b/>
              <w:szCs w:val="32"/>
            </w:rPr>
            <w:fldChar w:fldCharType="end"/>
          </w:r>
        </w:p>
      </w:sdtContent>
    </w:sdt>
    <w:p>
      <w:pPr>
        <w:pStyle w:val="3"/>
        <w:numPr>
          <w:ilvl w:val="0"/>
          <w:numId w:val="1"/>
        </w:numPr>
        <w:bidi w:val="0"/>
        <w:jc w:val="center"/>
        <w:rPr>
          <w:rFonts w:hint="eastAsia" w:ascii="仿宋" w:hAnsi="仿宋" w:eastAsia="仿宋" w:cs="仿宋"/>
          <w:sz w:val="32"/>
          <w:szCs w:val="32"/>
        </w:rPr>
        <w:sectPr>
          <w:head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bookmarkStart w:id="0" w:name="_Toc11868"/>
    </w:p>
    <w:p>
      <w:pPr>
        <w:pStyle w:val="3"/>
        <w:numPr>
          <w:ilvl w:val="0"/>
          <w:numId w:val="1"/>
        </w:numPr>
        <w:bidi w:val="0"/>
        <w:jc w:val="center"/>
        <w:rPr>
          <w:rFonts w:hint="eastAsia" w:ascii="仿宋" w:hAnsi="仿宋" w:eastAsia="仿宋" w:cs="仿宋"/>
          <w:sz w:val="32"/>
          <w:szCs w:val="32"/>
        </w:rPr>
      </w:pPr>
      <w:r>
        <w:rPr>
          <w:rFonts w:hint="eastAsia" w:ascii="仿宋" w:hAnsi="仿宋" w:eastAsia="仿宋" w:cs="仿宋"/>
          <w:sz w:val="32"/>
          <w:szCs w:val="32"/>
          <w:lang w:val="en-US" w:eastAsia="zh-CN"/>
        </w:rPr>
        <w:t>公开招标</w:t>
      </w:r>
      <w:r>
        <w:rPr>
          <w:rFonts w:hint="eastAsia" w:ascii="仿宋" w:hAnsi="仿宋" w:eastAsia="仿宋" w:cs="仿宋"/>
          <w:sz w:val="32"/>
          <w:szCs w:val="32"/>
        </w:rPr>
        <w:t>公告</w:t>
      </w:r>
      <w:bookmarkEnd w:id="0"/>
    </w:p>
    <w:p>
      <w:pPr>
        <w:jc w:val="both"/>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rPr>
      </w:pPr>
      <w:bookmarkStart w:id="1" w:name="_Toc21739"/>
      <w:r>
        <w:rPr>
          <w:rFonts w:hint="eastAsia" w:ascii="仿宋" w:hAnsi="仿宋" w:eastAsia="仿宋" w:cs="仿宋"/>
          <w:b/>
          <w:bCs/>
          <w:sz w:val="24"/>
          <w:szCs w:val="24"/>
        </w:rPr>
        <w:t>一、项目基本情况</w:t>
      </w:r>
      <w:bookmarkEnd w:id="1"/>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项目编号：</w:t>
      </w:r>
      <w:r>
        <w:rPr>
          <w:rFonts w:hint="eastAsia" w:ascii="仿宋" w:hAnsi="仿宋" w:eastAsia="仿宋" w:cs="仿宋"/>
          <w:sz w:val="24"/>
          <w:szCs w:val="24"/>
          <w:highlight w:val="none"/>
          <w:lang w:val="en-US" w:eastAsia="zh-CN"/>
        </w:rPr>
        <w:t>SJX-2023-207（02）</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项目名称：</w:t>
      </w:r>
      <w:r>
        <w:rPr>
          <w:rFonts w:hint="eastAsia" w:ascii="仿宋" w:hAnsi="仿宋" w:eastAsia="仿宋" w:cs="仿宋"/>
          <w:sz w:val="24"/>
          <w:szCs w:val="24"/>
          <w:highlight w:val="none"/>
          <w:lang w:val="en-US" w:eastAsia="zh-CN"/>
        </w:rPr>
        <w:t>2023年新疆师范大学后勤服务中心采购大宗物资-低值易耗品类（二次）</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采购方式：公开招标</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预算金额（元）：</w:t>
      </w:r>
      <w:r>
        <w:rPr>
          <w:rFonts w:hint="eastAsia" w:ascii="仿宋" w:hAnsi="仿宋" w:eastAsia="仿宋" w:cs="仿宋"/>
          <w:sz w:val="24"/>
          <w:szCs w:val="24"/>
          <w:highlight w:val="none"/>
          <w:lang w:val="en-US" w:eastAsia="zh-CN"/>
        </w:rPr>
        <w:t>1400000</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最高限价（元）：</w:t>
      </w:r>
      <w:r>
        <w:rPr>
          <w:rFonts w:hint="eastAsia" w:ascii="仿宋" w:hAnsi="仿宋" w:eastAsia="仿宋" w:cs="仿宋"/>
          <w:sz w:val="24"/>
          <w:szCs w:val="24"/>
          <w:highlight w:val="none"/>
          <w:lang w:val="en-US" w:eastAsia="zh-CN"/>
        </w:rPr>
        <w:t>1400000</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采购需求：低值易耗品物资</w:t>
      </w:r>
      <w:r>
        <w:rPr>
          <w:rFonts w:hint="eastAsia" w:ascii="仿宋" w:hAnsi="仿宋" w:eastAsia="仿宋" w:cs="仿宋"/>
          <w:sz w:val="24"/>
          <w:szCs w:val="24"/>
          <w:highlight w:val="none"/>
          <w:lang w:val="en-US" w:eastAsia="zh-CN"/>
        </w:rPr>
        <w:t>等</w:t>
      </w:r>
      <w:r>
        <w:rPr>
          <w:rFonts w:hint="eastAsia" w:ascii="仿宋" w:hAnsi="仿宋" w:eastAsia="仿宋" w:cs="仿宋"/>
          <w:sz w:val="24"/>
          <w:szCs w:val="24"/>
          <w:highlight w:val="none"/>
        </w:rPr>
        <w:t>，具体详见采购需求</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标项名称:</w:t>
      </w:r>
      <w:r>
        <w:rPr>
          <w:rFonts w:hint="eastAsia" w:ascii="仿宋" w:hAnsi="仿宋" w:eastAsia="仿宋" w:cs="仿宋"/>
          <w:sz w:val="24"/>
          <w:szCs w:val="24"/>
          <w:highlight w:val="none"/>
          <w:lang w:val="en-US" w:eastAsia="zh-CN"/>
        </w:rPr>
        <w:t>第1包低值易耗品物资采购（温泉校区、文光校区）</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数量:</w:t>
      </w:r>
      <w:r>
        <w:rPr>
          <w:rFonts w:hint="eastAsia" w:ascii="仿宋" w:hAnsi="仿宋" w:eastAsia="仿宋" w:cs="仿宋"/>
          <w:sz w:val="24"/>
          <w:szCs w:val="24"/>
          <w:highlight w:val="none"/>
          <w:lang w:val="en-US" w:eastAsia="zh-CN"/>
        </w:rPr>
        <w:t>1批</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预算金额（元）:</w:t>
      </w:r>
      <w:r>
        <w:rPr>
          <w:rFonts w:hint="eastAsia" w:ascii="仿宋" w:hAnsi="仿宋" w:eastAsia="仿宋" w:cs="仿宋"/>
          <w:sz w:val="24"/>
          <w:szCs w:val="24"/>
          <w:highlight w:val="none"/>
          <w:lang w:val="en-US" w:eastAsia="zh-CN"/>
        </w:rPr>
        <w:t>600000</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简要规格描述或项目基本概况介绍、用途：低值易耗品物资，具体详见采购需求</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标项名称:第</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包低值易耗品物资采购</w:t>
      </w:r>
      <w:r>
        <w:rPr>
          <w:rFonts w:hint="eastAsia" w:ascii="仿宋" w:hAnsi="仿宋" w:eastAsia="仿宋" w:cs="仿宋"/>
          <w:sz w:val="24"/>
          <w:szCs w:val="24"/>
          <w:highlight w:val="none"/>
          <w:lang w:eastAsia="zh-CN"/>
        </w:rPr>
        <w:t>（昆仑校区）</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数量:</w:t>
      </w:r>
      <w:r>
        <w:rPr>
          <w:rFonts w:hint="eastAsia" w:ascii="仿宋" w:hAnsi="仿宋" w:eastAsia="仿宋" w:cs="仿宋"/>
          <w:sz w:val="24"/>
          <w:szCs w:val="24"/>
          <w:highlight w:val="none"/>
          <w:lang w:val="en-US" w:eastAsia="zh-CN"/>
        </w:rPr>
        <w:t>1批</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预算金额（元）:</w:t>
      </w:r>
      <w:r>
        <w:rPr>
          <w:rFonts w:hint="eastAsia" w:ascii="仿宋" w:hAnsi="仿宋" w:eastAsia="仿宋" w:cs="仿宋"/>
          <w:sz w:val="24"/>
          <w:szCs w:val="24"/>
          <w:highlight w:val="none"/>
          <w:lang w:val="en-US" w:eastAsia="zh-CN"/>
        </w:rPr>
        <w:t>600000</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简要规格描述或项目基本概况介绍、用途：低值易耗品物资</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具体详见采购需求</w:t>
      </w:r>
    </w:p>
    <w:p>
      <w:pPr>
        <w:pStyle w:val="17"/>
        <w:ind w:left="0" w:leftChars="0" w:firstLine="0" w:firstLineChars="0"/>
        <w:rPr>
          <w:rFonts w:hint="eastAsia" w:ascii="仿宋" w:hAnsi="仿宋" w:eastAsia="仿宋" w:cs="仿宋"/>
          <w:highlight w:val="none"/>
        </w:rPr>
      </w:pP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标项名称:第</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包</w:t>
      </w:r>
      <w:r>
        <w:rPr>
          <w:rFonts w:hint="eastAsia" w:ascii="仿宋" w:hAnsi="仿宋" w:eastAsia="仿宋" w:cs="仿宋"/>
          <w:sz w:val="24"/>
          <w:szCs w:val="24"/>
          <w:highlight w:val="none"/>
          <w:lang w:eastAsia="zh-CN"/>
        </w:rPr>
        <w:t>洗涤</w:t>
      </w:r>
      <w:r>
        <w:rPr>
          <w:rFonts w:hint="eastAsia" w:ascii="仿宋" w:hAnsi="仿宋" w:eastAsia="仿宋" w:cs="仿宋"/>
          <w:sz w:val="24"/>
          <w:szCs w:val="24"/>
          <w:highlight w:val="none"/>
        </w:rPr>
        <w:t>用品物资采购</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数量:</w:t>
      </w:r>
      <w:r>
        <w:rPr>
          <w:rFonts w:hint="eastAsia" w:ascii="仿宋" w:hAnsi="仿宋" w:eastAsia="仿宋" w:cs="仿宋"/>
          <w:sz w:val="24"/>
          <w:szCs w:val="24"/>
          <w:highlight w:val="none"/>
          <w:lang w:val="en-US" w:eastAsia="zh-CN"/>
        </w:rPr>
        <w:t>1批</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预算金额（元）:</w:t>
      </w:r>
      <w:r>
        <w:rPr>
          <w:rFonts w:hint="eastAsia" w:ascii="仿宋" w:hAnsi="仿宋" w:eastAsia="仿宋" w:cs="仿宋"/>
          <w:sz w:val="24"/>
          <w:szCs w:val="24"/>
          <w:highlight w:val="none"/>
          <w:lang w:val="en-US" w:eastAsia="zh-CN"/>
        </w:rPr>
        <w:t xml:space="preserve">200000 </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简要规格描述或项目基本概况介绍、用途：</w:t>
      </w:r>
      <w:r>
        <w:rPr>
          <w:rFonts w:hint="eastAsia" w:ascii="仿宋" w:hAnsi="仿宋" w:eastAsia="仿宋" w:cs="仿宋"/>
          <w:sz w:val="24"/>
          <w:szCs w:val="24"/>
          <w:highlight w:val="none"/>
          <w:lang w:eastAsia="zh-CN"/>
        </w:rPr>
        <w:t>洗涤</w:t>
      </w:r>
      <w:r>
        <w:rPr>
          <w:rFonts w:hint="eastAsia" w:ascii="仿宋" w:hAnsi="仿宋" w:eastAsia="仿宋" w:cs="仿宋"/>
          <w:sz w:val="24"/>
          <w:szCs w:val="24"/>
          <w:highlight w:val="none"/>
        </w:rPr>
        <w:t>用品物资</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具体详见采购需求</w:t>
      </w:r>
    </w:p>
    <w:p>
      <w:pPr>
        <w:pStyle w:val="16"/>
        <w:ind w:left="0" w:leftChars="0" w:firstLine="0" w:firstLineChars="0"/>
        <w:rPr>
          <w:rFonts w:hint="eastAsia" w:ascii="仿宋" w:hAnsi="仿宋" w:eastAsia="仿宋" w:cs="仿宋"/>
          <w:highlight w:val="none"/>
        </w:rPr>
      </w:pPr>
    </w:p>
    <w:p>
      <w:pPr>
        <w:pStyle w:val="17"/>
        <w:ind w:left="0" w:leftChars="0" w:firstLine="0" w:firstLineChars="0"/>
        <w:rPr>
          <w:rFonts w:hint="eastAsia" w:ascii="仿宋" w:hAnsi="仿宋" w:eastAsia="仿宋" w:cs="仿宋"/>
          <w:highlight w:val="none"/>
        </w:rPr>
      </w:pP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highlight w:val="none"/>
          <w:lang w:val="en-US" w:eastAsia="zh-CN"/>
        </w:rPr>
      </w:pPr>
      <w:r>
        <w:rPr>
          <w:rFonts w:hint="eastAsia" w:ascii="仿宋" w:hAnsi="仿宋" w:eastAsia="仿宋" w:cs="仿宋"/>
          <w:sz w:val="24"/>
          <w:szCs w:val="24"/>
          <w:highlight w:val="none"/>
        </w:rPr>
        <w:t>备注：</w:t>
      </w:r>
      <w:r>
        <w:rPr>
          <w:rFonts w:hint="eastAsia" w:ascii="仿宋" w:hAnsi="仿宋" w:eastAsia="仿宋" w:cs="仿宋"/>
          <w:sz w:val="24"/>
          <w:szCs w:val="24"/>
          <w:highlight w:val="none"/>
          <w:lang w:val="en-US" w:eastAsia="zh-CN"/>
        </w:rPr>
        <w:t>/</w:t>
      </w:r>
    </w:p>
    <w:p>
      <w:pPr>
        <w:spacing w:line="500" w:lineRule="exact"/>
        <w:rPr>
          <w:rFonts w:hint="eastAsia" w:ascii="仿宋" w:hAnsi="仿宋" w:eastAsia="仿宋" w:cs="仿宋"/>
          <w:sz w:val="24"/>
          <w:szCs w:val="24"/>
          <w:highlight w:val="yellow"/>
          <w:lang w:val="en-US" w:eastAsia="zh-CN"/>
        </w:rPr>
      </w:pPr>
      <w:r>
        <w:rPr>
          <w:rFonts w:hint="eastAsia" w:ascii="仿宋" w:hAnsi="仿宋" w:eastAsia="仿宋" w:cs="仿宋"/>
          <w:sz w:val="24"/>
          <w:szCs w:val="24"/>
          <w:highlight w:val="none"/>
        </w:rPr>
        <w:t>合同履约期限：</w:t>
      </w:r>
      <w:r>
        <w:rPr>
          <w:rFonts w:hint="eastAsia" w:ascii="仿宋" w:hAnsi="仿宋" w:eastAsia="仿宋" w:cs="仿宋"/>
          <w:sz w:val="24"/>
          <w:highlight w:val="none"/>
        </w:rPr>
        <w:t>自合同签订之日起壹年</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rPr>
      </w:pPr>
      <w:r>
        <w:rPr>
          <w:rFonts w:hint="eastAsia" w:ascii="仿宋" w:hAnsi="仿宋" w:eastAsia="仿宋" w:cs="仿宋"/>
          <w:sz w:val="24"/>
          <w:szCs w:val="24"/>
        </w:rPr>
        <w:t>本项目（否）接受联合体投标。</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rPr>
      </w:pPr>
      <w:bookmarkStart w:id="2" w:name="_Toc15364"/>
      <w:r>
        <w:rPr>
          <w:rFonts w:hint="eastAsia" w:ascii="仿宋" w:hAnsi="仿宋" w:eastAsia="仿宋" w:cs="仿宋"/>
          <w:b/>
          <w:bCs/>
          <w:sz w:val="24"/>
          <w:szCs w:val="24"/>
        </w:rPr>
        <w:t>二、申请人的资格要求：</w:t>
      </w:r>
      <w:bookmarkEnd w:id="2"/>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rPr>
      </w:pPr>
      <w:r>
        <w:rPr>
          <w:rFonts w:hint="eastAsia" w:ascii="仿宋" w:hAnsi="仿宋" w:eastAsia="仿宋" w:cs="仿宋"/>
          <w:sz w:val="24"/>
          <w:szCs w:val="24"/>
        </w:rPr>
        <w:t>1.满足《中华人民共和国政府采购法》第二十二条规定；</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rPr>
      </w:pPr>
      <w:r>
        <w:rPr>
          <w:rFonts w:hint="eastAsia" w:ascii="仿宋" w:hAnsi="仿宋" w:eastAsia="仿宋" w:cs="仿宋"/>
          <w:sz w:val="24"/>
          <w:szCs w:val="24"/>
        </w:rPr>
        <w:t>2.落实政府采购政策需满足的资格要求：</w:t>
      </w:r>
      <w:r>
        <w:rPr>
          <w:rFonts w:hint="eastAsia" w:ascii="仿宋" w:hAnsi="仿宋" w:eastAsia="仿宋" w:cs="仿宋"/>
          <w:sz w:val="24"/>
          <w:szCs w:val="24"/>
          <w:highlight w:val="none"/>
          <w:lang w:val="en-US"/>
        </w:rPr>
        <w:t>本项目</w:t>
      </w:r>
      <w:r>
        <w:rPr>
          <w:rFonts w:hint="eastAsia" w:ascii="仿宋" w:hAnsi="仿宋" w:eastAsia="仿宋" w:cs="仿宋"/>
          <w:sz w:val="24"/>
          <w:szCs w:val="24"/>
          <w:highlight w:val="none"/>
          <w:lang w:val="en-US" w:eastAsia="zh-CN"/>
        </w:rPr>
        <w:t>专门</w:t>
      </w:r>
      <w:r>
        <w:rPr>
          <w:rFonts w:hint="eastAsia" w:ascii="仿宋" w:hAnsi="仿宋" w:eastAsia="仿宋" w:cs="仿宋"/>
          <w:sz w:val="24"/>
          <w:szCs w:val="24"/>
          <w:highlight w:val="none"/>
          <w:lang w:val="en-US"/>
        </w:rPr>
        <w:t>面向中小企业，供应商提供的</w:t>
      </w:r>
      <w:r>
        <w:rPr>
          <w:rFonts w:hint="eastAsia" w:ascii="仿宋" w:hAnsi="仿宋" w:eastAsia="仿宋" w:cs="仿宋"/>
          <w:sz w:val="24"/>
          <w:szCs w:val="24"/>
          <w:highlight w:val="none"/>
          <w:lang w:val="en-US" w:eastAsia="zh-CN"/>
        </w:rPr>
        <w:t>货物</w:t>
      </w:r>
      <w:r>
        <w:rPr>
          <w:rFonts w:hint="eastAsia" w:ascii="仿宋" w:hAnsi="仿宋" w:eastAsia="仿宋" w:cs="仿宋"/>
          <w:sz w:val="24"/>
          <w:szCs w:val="24"/>
          <w:highlight w:val="none"/>
          <w:lang w:val="en-US"/>
        </w:rPr>
        <w:t>应符合《政府采购促进中小企业发展管理办法》(财库〔2020〕46号) 第四条规定的情形，且应当提供《政府采购促进中小企业发展管理办法》(财库〔2020〕46号)规定的《中小企业声明函》。</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yellow"/>
          <w:lang w:val="en-US" w:eastAsia="zh-CN"/>
        </w:rPr>
      </w:pPr>
      <w:r>
        <w:rPr>
          <w:rFonts w:hint="eastAsia" w:ascii="仿宋" w:hAnsi="仿宋" w:eastAsia="仿宋" w:cs="仿宋"/>
          <w:sz w:val="24"/>
          <w:szCs w:val="24"/>
        </w:rPr>
        <w:t>3.本项目的特定资格要求：</w:t>
      </w:r>
      <w:r>
        <w:rPr>
          <w:rFonts w:hint="eastAsia" w:ascii="仿宋" w:hAnsi="仿宋" w:eastAsia="仿宋" w:cs="仿宋"/>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rPr>
      </w:pPr>
      <w:bookmarkStart w:id="3" w:name="_Toc29084"/>
      <w:r>
        <w:rPr>
          <w:rFonts w:hint="eastAsia" w:ascii="仿宋" w:hAnsi="仿宋" w:eastAsia="仿宋" w:cs="仿宋"/>
          <w:b/>
          <w:bCs/>
          <w:sz w:val="24"/>
          <w:szCs w:val="24"/>
        </w:rPr>
        <w:t>三、获取招标文件</w:t>
      </w:r>
      <w:bookmarkEnd w:id="3"/>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时间：</w:t>
      </w:r>
      <w:r>
        <w:rPr>
          <w:rFonts w:hint="eastAsia" w:ascii="仿宋" w:hAnsi="仿宋" w:eastAsia="仿宋" w:cs="仿宋"/>
          <w:b w:val="0"/>
          <w:bCs w:val="0"/>
          <w:sz w:val="24"/>
          <w:szCs w:val="24"/>
          <w:highlight w:val="none"/>
          <w:lang w:val="en-US" w:eastAsia="zh-CN"/>
        </w:rPr>
        <w:t>2023年07月21日至2023年07月28日，每天上午00:00至12:00，下午12:00至23:59（北京时间，法定节假日除外）</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地点：政采云平台（https://www.zcygov.cn/）</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方式：供应商登录政采云平台https://www.zcygov.cn/在线申请获取采购文件（进入“项目采购”应用，在获取采购文件菜单中选择项目，申请获取采购文件）本次招标不提供纸质版招标文件。</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售价（元）：0元</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highlight w:val="none"/>
        </w:rPr>
      </w:pPr>
      <w:bookmarkStart w:id="4" w:name="_Toc24224"/>
      <w:r>
        <w:rPr>
          <w:rFonts w:hint="eastAsia" w:ascii="仿宋" w:hAnsi="仿宋" w:eastAsia="仿宋" w:cs="仿宋"/>
          <w:b/>
          <w:bCs/>
          <w:sz w:val="24"/>
          <w:szCs w:val="24"/>
          <w:highlight w:val="none"/>
        </w:rPr>
        <w:t>四、提交投标文件截止时间、开标时间和地点</w:t>
      </w:r>
      <w:bookmarkEnd w:id="4"/>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提交投标文件截止时间：</w:t>
      </w:r>
      <w:r>
        <w:rPr>
          <w:rFonts w:hint="eastAsia" w:ascii="仿宋" w:hAnsi="仿宋" w:eastAsia="仿宋" w:cs="仿宋"/>
          <w:b w:val="0"/>
          <w:bCs w:val="0"/>
          <w:sz w:val="24"/>
          <w:szCs w:val="24"/>
          <w:highlight w:val="none"/>
          <w:lang w:val="en-US" w:eastAsia="zh-CN"/>
        </w:rPr>
        <w:t>2023年08月11日 11:00（北京时间）</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投标地点：政采云平台（https://www.zcygov.cn/），本项目采用不见面开标，加密的电子投标文件在投标截止时间前在政采云平台上传。</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开标时间：</w:t>
      </w:r>
      <w:r>
        <w:rPr>
          <w:rFonts w:hint="eastAsia" w:ascii="仿宋" w:hAnsi="仿宋" w:eastAsia="仿宋" w:cs="仿宋"/>
          <w:b w:val="0"/>
          <w:bCs w:val="0"/>
          <w:sz w:val="24"/>
          <w:szCs w:val="24"/>
          <w:highlight w:val="none"/>
          <w:lang w:val="en-US" w:eastAsia="zh-CN"/>
        </w:rPr>
        <w:t>2023年08月11日 11:00（北京时间）</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开标地点：政采云平台（https://www.zcygov.cn/）不见面开标系统</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rPr>
      </w:pPr>
      <w:bookmarkStart w:id="5" w:name="_Toc17115"/>
      <w:r>
        <w:rPr>
          <w:rFonts w:hint="eastAsia" w:ascii="仿宋" w:hAnsi="仿宋" w:eastAsia="仿宋" w:cs="仿宋"/>
          <w:b/>
          <w:bCs/>
          <w:sz w:val="24"/>
          <w:szCs w:val="24"/>
        </w:rPr>
        <w:t>五、公告期限</w:t>
      </w:r>
      <w:bookmarkEnd w:id="5"/>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rPr>
      </w:pPr>
      <w:r>
        <w:rPr>
          <w:rFonts w:hint="eastAsia" w:ascii="仿宋" w:hAnsi="仿宋" w:eastAsia="仿宋" w:cs="仿宋"/>
          <w:sz w:val="24"/>
          <w:szCs w:val="24"/>
        </w:rPr>
        <w:t>自本公告发布之日起5个工作日。</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rPr>
      </w:pPr>
      <w:bookmarkStart w:id="6" w:name="_Toc22084"/>
      <w:r>
        <w:rPr>
          <w:rFonts w:hint="eastAsia" w:ascii="仿宋" w:hAnsi="仿宋" w:eastAsia="仿宋" w:cs="仿宋"/>
          <w:b/>
          <w:bCs/>
          <w:sz w:val="24"/>
          <w:szCs w:val="24"/>
        </w:rPr>
        <w:t>六、其他补充事宜</w:t>
      </w:r>
      <w:bookmarkEnd w:id="6"/>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rPr>
      </w:pPr>
      <w:r>
        <w:rPr>
          <w:rFonts w:hint="eastAsia" w:ascii="仿宋" w:hAnsi="仿宋" w:eastAsia="仿宋" w:cs="仿宋"/>
          <w:sz w:val="24"/>
          <w:szCs w:val="24"/>
        </w:rPr>
        <w:t>1、关于本项目所有公告、公示在新疆政府采购网发布。</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rPr>
      </w:pPr>
      <w:r>
        <w:rPr>
          <w:rFonts w:hint="eastAsia" w:ascii="仿宋" w:hAnsi="仿宋" w:eastAsia="仿宋" w:cs="仿宋"/>
          <w:sz w:val="24"/>
          <w:szCs w:val="24"/>
        </w:rPr>
        <w:t>2、请投标单位随时关注本项目的澄清、答疑、变更事项。</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rPr>
      </w:pPr>
      <w:r>
        <w:rPr>
          <w:rFonts w:hint="eastAsia" w:ascii="仿宋" w:hAnsi="仿宋" w:eastAsia="仿宋" w:cs="仿宋"/>
          <w:sz w:val="24"/>
          <w:szCs w:val="24"/>
        </w:rPr>
        <w:t>3、本项目实行电子招投标，供应商须登录政采云平台申请获取招标文件，并通过政采云电子投标客户端制作响应文件，同时自行承担与投标有关的一切费用。</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rPr>
      </w:pPr>
      <w:r>
        <w:rPr>
          <w:rFonts w:hint="eastAsia" w:ascii="仿宋" w:hAnsi="仿宋" w:eastAsia="仿宋" w:cs="仿宋"/>
          <w:sz w:val="24"/>
          <w:szCs w:val="24"/>
        </w:rPr>
        <w:t>4、各供应商应在开标前确保成为</w:t>
      </w:r>
      <w:r>
        <w:rPr>
          <w:rFonts w:hint="eastAsia" w:ascii="仿宋" w:hAnsi="仿宋" w:eastAsia="仿宋" w:cs="仿宋"/>
          <w:b/>
          <w:bCs/>
          <w:sz w:val="24"/>
          <w:szCs w:val="24"/>
        </w:rPr>
        <w:t>新疆政府采购网</w:t>
      </w:r>
      <w:r>
        <w:rPr>
          <w:rFonts w:hint="eastAsia" w:ascii="仿宋" w:hAnsi="仿宋" w:eastAsia="仿宋" w:cs="仿宋"/>
          <w:sz w:val="24"/>
          <w:szCs w:val="24"/>
        </w:rPr>
        <w:t>正式注册入库供应商，并完成CA数字证书申领。因未注册入库、未办理CA数字证书等原因造成无法投标或投标失败等后果由供应商自行承担。</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rPr>
      </w:pPr>
      <w:r>
        <w:rPr>
          <w:rFonts w:hint="eastAsia" w:ascii="仿宋" w:hAnsi="仿宋" w:eastAsia="仿宋" w:cs="仿宋"/>
          <w:sz w:val="24"/>
          <w:szCs w:val="24"/>
        </w:rPr>
        <w:t>5、有意向参与电子开评标的供应商，可访问新疆数字证书认证中心官方网站（https://www.xjca.com.cn/）或下载“新疆政务通”APP自行进行申领。如需咨询，请联系新疆CA服务热线0991-2819290。</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rPr>
      </w:pPr>
      <w:bookmarkStart w:id="7" w:name="_Toc21999"/>
      <w:r>
        <w:rPr>
          <w:rFonts w:hint="eastAsia" w:ascii="仿宋" w:hAnsi="仿宋" w:eastAsia="仿宋" w:cs="仿宋"/>
          <w:b/>
          <w:bCs/>
          <w:sz w:val="24"/>
          <w:szCs w:val="24"/>
        </w:rPr>
        <w:t>七、对本次采购提出询问，请按以下方式联系</w:t>
      </w:r>
      <w:bookmarkEnd w:id="7"/>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rPr>
      </w:pPr>
      <w:r>
        <w:rPr>
          <w:rFonts w:hint="eastAsia" w:ascii="仿宋" w:hAnsi="仿宋" w:eastAsia="仿宋" w:cs="仿宋"/>
          <w:sz w:val="24"/>
          <w:szCs w:val="24"/>
        </w:rPr>
        <w:t>1.采购人信息</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rPr>
      </w:pPr>
      <w:r>
        <w:rPr>
          <w:rFonts w:hint="eastAsia" w:ascii="仿宋" w:hAnsi="仿宋" w:eastAsia="仿宋" w:cs="仿宋"/>
          <w:sz w:val="24"/>
          <w:szCs w:val="24"/>
        </w:rPr>
        <w:t>名 称：新疆师范大学</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rPr>
      </w:pPr>
      <w:r>
        <w:rPr>
          <w:rFonts w:hint="eastAsia" w:ascii="仿宋" w:hAnsi="仿宋" w:eastAsia="仿宋" w:cs="仿宋"/>
          <w:sz w:val="24"/>
          <w:szCs w:val="24"/>
        </w:rPr>
        <w:t>地 址：新疆维吾尔自治区乌鲁木齐市水磨沟区观园路100号</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rPr>
      </w:pPr>
      <w:r>
        <w:rPr>
          <w:rFonts w:hint="eastAsia" w:ascii="仿宋" w:hAnsi="仿宋" w:eastAsia="仿宋" w:cs="仿宋"/>
          <w:sz w:val="24"/>
          <w:szCs w:val="24"/>
        </w:rPr>
        <w:t>联系方式：王</w:t>
      </w:r>
      <w:r>
        <w:rPr>
          <w:rFonts w:hint="eastAsia" w:ascii="仿宋" w:hAnsi="仿宋" w:eastAsia="仿宋" w:cs="仿宋"/>
          <w:sz w:val="24"/>
          <w:szCs w:val="24"/>
          <w:lang w:val="en-US" w:eastAsia="zh-CN"/>
        </w:rPr>
        <w:t>老师</w:t>
      </w:r>
      <w:r>
        <w:rPr>
          <w:rFonts w:hint="eastAsia" w:ascii="仿宋" w:hAnsi="仿宋" w:eastAsia="仿宋" w:cs="仿宋"/>
          <w:sz w:val="24"/>
          <w:szCs w:val="24"/>
        </w:rPr>
        <w:t xml:space="preserve">  0991-4112288</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rPr>
      </w:pPr>
      <w:r>
        <w:rPr>
          <w:rFonts w:hint="eastAsia" w:ascii="仿宋" w:hAnsi="仿宋" w:eastAsia="仿宋" w:cs="仿宋"/>
          <w:sz w:val="24"/>
          <w:szCs w:val="24"/>
        </w:rPr>
        <w:t>2.采购代理机构信息</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rPr>
      </w:pPr>
      <w:r>
        <w:rPr>
          <w:rFonts w:hint="eastAsia" w:ascii="仿宋" w:hAnsi="仿宋" w:eastAsia="仿宋" w:cs="仿宋"/>
          <w:sz w:val="24"/>
          <w:szCs w:val="24"/>
        </w:rPr>
        <w:t>名 称：新疆世纪星工程咨询有限公司</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rPr>
      </w:pPr>
      <w:r>
        <w:rPr>
          <w:rFonts w:hint="eastAsia" w:ascii="仿宋" w:hAnsi="仿宋" w:eastAsia="仿宋" w:cs="仿宋"/>
          <w:sz w:val="24"/>
          <w:szCs w:val="24"/>
        </w:rPr>
        <w:t>地 址：乌鲁木齐经济技术开发区二期黄山街一品九点阳光德港大厦B座20楼</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rPr>
      </w:pPr>
      <w:r>
        <w:rPr>
          <w:rFonts w:hint="eastAsia" w:ascii="仿宋" w:hAnsi="仿宋" w:eastAsia="仿宋" w:cs="仿宋"/>
          <w:sz w:val="24"/>
          <w:szCs w:val="24"/>
        </w:rPr>
        <w:t>联系方式：0991-3678303</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rPr>
      </w:pPr>
      <w:r>
        <w:rPr>
          <w:rFonts w:hint="eastAsia" w:ascii="仿宋" w:hAnsi="仿宋" w:eastAsia="仿宋" w:cs="仿宋"/>
          <w:sz w:val="24"/>
          <w:szCs w:val="24"/>
        </w:rPr>
        <w:t>3.项目联系方式</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项目联系人：</w:t>
      </w:r>
      <w:r>
        <w:rPr>
          <w:rFonts w:hint="eastAsia" w:ascii="仿宋" w:hAnsi="仿宋" w:eastAsia="仿宋" w:cs="仿宋"/>
          <w:sz w:val="24"/>
          <w:szCs w:val="24"/>
          <w:highlight w:val="none"/>
          <w:lang w:val="en-US" w:eastAsia="zh-CN"/>
        </w:rPr>
        <w:t>李梦媛、李航、杜萍、龚凡</w:t>
      </w:r>
      <w:bookmarkStart w:id="95" w:name="_GoBack"/>
      <w:bookmarkEnd w:id="95"/>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rPr>
      </w:pPr>
      <w:r>
        <w:rPr>
          <w:rFonts w:hint="eastAsia" w:ascii="仿宋" w:hAnsi="仿宋" w:eastAsia="仿宋" w:cs="仿宋"/>
          <w:sz w:val="24"/>
          <w:szCs w:val="24"/>
        </w:rPr>
        <w:t>电 话：0991-3678303</w:t>
      </w:r>
    </w:p>
    <w:p>
      <w:pPr>
        <w:rPr>
          <w:rFonts w:hint="eastAsia" w:ascii="仿宋" w:hAnsi="仿宋" w:eastAsia="仿宋" w:cs="仿宋"/>
          <w:sz w:val="24"/>
          <w:szCs w:val="24"/>
        </w:rPr>
      </w:pPr>
      <w:r>
        <w:rPr>
          <w:rFonts w:hint="eastAsia" w:ascii="仿宋" w:hAnsi="仿宋" w:eastAsia="仿宋" w:cs="仿宋"/>
          <w:sz w:val="24"/>
          <w:szCs w:val="24"/>
        </w:rPr>
        <w:br w:type="page"/>
      </w:r>
    </w:p>
    <w:p>
      <w:pPr>
        <w:pStyle w:val="3"/>
        <w:numPr>
          <w:ilvl w:val="0"/>
          <w:numId w:val="1"/>
        </w:numPr>
        <w:bidi w:val="0"/>
        <w:jc w:val="center"/>
        <w:rPr>
          <w:rFonts w:hint="eastAsia" w:ascii="仿宋" w:hAnsi="仿宋" w:eastAsia="仿宋" w:cs="仿宋"/>
          <w:sz w:val="32"/>
          <w:szCs w:val="32"/>
        </w:rPr>
      </w:pPr>
      <w:bookmarkStart w:id="8" w:name="_Toc31403"/>
      <w:r>
        <w:rPr>
          <w:rFonts w:hint="eastAsia" w:ascii="仿宋" w:hAnsi="仿宋" w:eastAsia="仿宋" w:cs="仿宋"/>
          <w:sz w:val="32"/>
          <w:szCs w:val="32"/>
        </w:rPr>
        <w:t>投标须知前附表</w:t>
      </w:r>
      <w:bookmarkEnd w:id="8"/>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本表是本招标项目的具体资料，是对投标人须知的具体补充和修改，如有矛盾，应以本前附表为准。</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both"/>
        <w:textAlignment w:val="auto"/>
        <w:rPr>
          <w:rFonts w:hint="eastAsia" w:ascii="仿宋" w:hAnsi="仿宋" w:eastAsia="仿宋" w:cs="仿宋"/>
          <w:sz w:val="24"/>
          <w:szCs w:val="24"/>
        </w:rPr>
      </w:pPr>
    </w:p>
    <w:tbl>
      <w:tblPr>
        <w:tblStyle w:val="19"/>
        <w:tblW w:w="0" w:type="auto"/>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1870"/>
        <w:gridCol w:w="6652"/>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bCs/>
                <w:sz w:val="24"/>
                <w:szCs w:val="24"/>
                <w:vertAlign w:val="baseline"/>
              </w:rPr>
            </w:pPr>
            <w:r>
              <w:rPr>
                <w:rFonts w:hint="eastAsia" w:ascii="仿宋" w:hAnsi="仿宋" w:eastAsia="仿宋" w:cs="仿宋"/>
                <w:b/>
                <w:bCs/>
                <w:sz w:val="24"/>
                <w:szCs w:val="24"/>
                <w:vertAlign w:val="baseline"/>
                <w:lang w:val="en-US" w:eastAsia="zh-CN"/>
              </w:rPr>
              <w:t>条款号</w:t>
            </w:r>
          </w:p>
        </w:tc>
        <w:tc>
          <w:tcPr>
            <w:tcW w:w="6652" w:type="dxa"/>
            <w:tcBorders>
              <w:tl2br w:val="nil"/>
              <w:tr2bl w:val="nil"/>
            </w:tcBorders>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bCs/>
                <w:sz w:val="24"/>
                <w:szCs w:val="24"/>
                <w:vertAlign w:val="baseline"/>
              </w:rPr>
            </w:pPr>
            <w:r>
              <w:rPr>
                <w:rFonts w:hint="eastAsia" w:ascii="仿宋" w:hAnsi="仿宋" w:eastAsia="仿宋" w:cs="仿宋"/>
                <w:b/>
                <w:bCs/>
                <w:sz w:val="24"/>
                <w:szCs w:val="24"/>
                <w:vertAlign w:val="baseline"/>
                <w:lang w:val="en-US" w:eastAsia="zh-CN"/>
              </w:rPr>
              <w:t>内容</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1.1</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采购人：新疆师范大学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 xml:space="preserve">地  址：新疆维吾尔自治区乌鲁木齐市水磨沟区观园路100号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lang w:val="en-US" w:eastAsia="zh-CN"/>
              </w:rPr>
              <w:t>电  话：王老师  0991-4112288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1.2</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 xml:space="preserve">采购代理机构：新疆世纪星工程咨询有限公司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 xml:space="preserve">地址：乌鲁木齐经济技术开发区二期黄山街一品九点阳光德港大厦B座20楼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 xml:space="preserve">业务联系人：李梦媛、李航      </w:t>
            </w:r>
            <w:r>
              <w:rPr>
                <w:rFonts w:hint="eastAsia" w:ascii="仿宋" w:hAnsi="仿宋" w:eastAsia="仿宋" w:cs="仿宋"/>
                <w:sz w:val="24"/>
                <w:szCs w:val="24"/>
                <w:vertAlign w:val="baseline"/>
                <w:lang w:val="en-US" w:eastAsia="zh-CN"/>
              </w:rPr>
              <w:t xml:space="preserve">  </w:t>
            </w:r>
            <w:r>
              <w:rPr>
                <w:rFonts w:hint="eastAsia" w:ascii="仿宋" w:hAnsi="仿宋" w:eastAsia="仿宋" w:cs="仿宋"/>
                <w:sz w:val="24"/>
                <w:szCs w:val="24"/>
                <w:vertAlign w:val="baseline"/>
              </w:rPr>
              <w:t xml:space="preserve">电话：0991-3678303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电子邮箱：415485763@qq.com</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1.3.3</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rPr>
              <w:t>合格投标人的其他资格要求：</w:t>
            </w:r>
            <w:r>
              <w:rPr>
                <w:rFonts w:hint="eastAsia" w:ascii="仿宋" w:hAnsi="仿宋" w:eastAsia="仿宋" w:cs="仿宋"/>
                <w:sz w:val="24"/>
                <w:szCs w:val="24"/>
                <w:vertAlign w:val="baseli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1.4</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lang w:val="en-US" w:eastAsia="zh-CN"/>
              </w:rPr>
              <w:t>是否允许采购进口产品：否</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1.5.1</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本包内所有标的物</w:t>
            </w:r>
            <w:r>
              <w:rPr>
                <w:rFonts w:hint="eastAsia" w:ascii="仿宋" w:hAnsi="仿宋" w:eastAsia="仿宋" w:cs="仿宋"/>
                <w:sz w:val="24"/>
                <w:szCs w:val="24"/>
                <w:vertAlign w:val="baseline"/>
              </w:rPr>
              <w:t>所属行业：</w:t>
            </w:r>
            <w:r>
              <w:rPr>
                <w:rFonts w:hint="eastAsia" w:ascii="仿宋" w:hAnsi="仿宋" w:eastAsia="仿宋" w:cs="仿宋"/>
                <w:sz w:val="24"/>
                <w:szCs w:val="24"/>
                <w:vertAlign w:val="baseline"/>
                <w:lang w:val="en-US" w:eastAsia="zh-CN"/>
              </w:rPr>
              <w:t>工业</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1.5.2</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是否为专门面向中小企业采购：是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 xml:space="preserve">是否为本项目面向中小企业采购预留份额：是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如为是，未达到下面比例的投标将被认定为</w:t>
            </w:r>
            <w:r>
              <w:rPr>
                <w:rFonts w:hint="eastAsia" w:ascii="仿宋" w:hAnsi="仿宋" w:eastAsia="仿宋" w:cs="仿宋"/>
                <w:b/>
                <w:bCs/>
                <w:sz w:val="24"/>
                <w:szCs w:val="24"/>
                <w:vertAlign w:val="baseline"/>
                <w:lang w:val="en-US" w:eastAsia="zh-CN"/>
              </w:rPr>
              <w:t>投标无效</w:t>
            </w:r>
            <w:r>
              <w:rPr>
                <w:rFonts w:hint="eastAsia" w:ascii="仿宋" w:hAnsi="仿宋" w:eastAsia="仿宋" w:cs="仿宋"/>
                <w:sz w:val="24"/>
                <w:szCs w:val="24"/>
                <w:vertAlign w:val="baseline"/>
                <w:lang w:val="en-US" w:eastAsia="zh-CN"/>
              </w:rPr>
              <w:t xml:space="preserve">。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预留份额：</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highlight w:val="none"/>
                <w:vertAlign w:val="baseline"/>
                <w:lang w:val="en-US" w:eastAsia="zh-CN"/>
              </w:rPr>
              <w:t>100%专门面向中小企业</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1.10</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是否允许联合体投标：否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联合体的其他资格要求：无</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2.2</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lang w:val="en-US" w:eastAsia="zh-CN"/>
              </w:rPr>
            </w:pPr>
            <w:r>
              <w:rPr>
                <w:rFonts w:hint="eastAsia" w:ascii="仿宋" w:hAnsi="仿宋" w:eastAsia="仿宋" w:cs="仿宋"/>
                <w:sz w:val="24"/>
                <w:szCs w:val="24"/>
                <w:highlight w:val="none"/>
                <w:vertAlign w:val="baseline"/>
                <w:lang w:val="en-US" w:eastAsia="zh-CN"/>
              </w:rPr>
              <w:t>项目预算金额：20万元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vertAlign w:val="baseline"/>
              </w:rPr>
            </w:pPr>
            <w:r>
              <w:rPr>
                <w:rFonts w:hint="eastAsia" w:ascii="仿宋" w:hAnsi="仿宋" w:eastAsia="仿宋" w:cs="仿宋"/>
                <w:sz w:val="24"/>
                <w:szCs w:val="24"/>
                <w:highlight w:val="none"/>
                <w:vertAlign w:val="baseline"/>
                <w:lang w:val="en-US" w:eastAsia="zh-CN"/>
              </w:rPr>
              <w:t>最高限价：各项物资单价均不得超过第五章采购需求中《物资采购清单》中最高限制单价，超过的按无效投标处理。</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5.4</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 xml:space="preserve">是否组织现场考察或者召开答疑会：否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组织现场考察或者召开答疑会相关要求：/</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 xml:space="preserve">5.7 </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 xml:space="preserve">是否需要提供样品：否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vertAlign w:val="baseline"/>
                <w:lang w:eastAsia="zh-CN"/>
              </w:rPr>
            </w:pPr>
            <w:r>
              <w:rPr>
                <w:rFonts w:hint="eastAsia" w:ascii="仿宋" w:hAnsi="仿宋" w:eastAsia="仿宋" w:cs="仿宋"/>
                <w:sz w:val="24"/>
                <w:szCs w:val="24"/>
                <w:vertAlign w:val="baseline"/>
              </w:rPr>
              <w:t>提供样品要求包括：</w:t>
            </w:r>
            <w:r>
              <w:rPr>
                <w:rFonts w:hint="eastAsia" w:ascii="仿宋" w:hAnsi="仿宋" w:eastAsia="仿宋" w:cs="仿宋"/>
                <w:sz w:val="24"/>
                <w:szCs w:val="24"/>
                <w:vertAlign w:val="baseli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 xml:space="preserve">7.1 </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供应商可以对以上本项目第1-</w:t>
            </w:r>
            <w:r>
              <w:rPr>
                <w:rFonts w:hint="eastAsia" w:ascii="仿宋" w:hAnsi="仿宋" w:eastAsia="仿宋" w:cs="仿宋"/>
                <w:sz w:val="24"/>
                <w:szCs w:val="24"/>
                <w:highlight w:val="none"/>
                <w:vertAlign w:val="baseline"/>
                <w:lang w:val="en-US" w:eastAsia="zh-CN"/>
              </w:rPr>
              <w:t>3</w:t>
            </w:r>
            <w:r>
              <w:rPr>
                <w:rFonts w:hint="eastAsia" w:ascii="仿宋" w:hAnsi="仿宋" w:eastAsia="仿宋" w:cs="仿宋"/>
                <w:sz w:val="24"/>
                <w:szCs w:val="24"/>
                <w:highlight w:val="none"/>
                <w:vertAlign w:val="baseline"/>
              </w:rPr>
              <w:t>包同时进行投标，但第1、2包中一家供应商最多只能中1个包；</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yellow"/>
                <w:vertAlign w:val="baseline"/>
              </w:rPr>
            </w:pPr>
            <w:r>
              <w:rPr>
                <w:rFonts w:hint="eastAsia" w:ascii="仿宋" w:hAnsi="仿宋" w:eastAsia="仿宋" w:cs="仿宋"/>
                <w:sz w:val="24"/>
                <w:szCs w:val="24"/>
                <w:highlight w:val="none"/>
                <w:vertAlign w:val="baseline"/>
              </w:rPr>
              <w:t>评审按上述包号先后顺序进行，当一家供应商已被推荐为前一包的排名第一的中标候选人后，该供应商将不再被推荐为后一包的中标人。但可以参加其余包的评审，以此类推。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10</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vertAlign w:val="baseline"/>
              </w:rPr>
              <w:t>保证金形式：</w:t>
            </w:r>
            <w:r>
              <w:rPr>
                <w:rFonts w:hint="eastAsia" w:ascii="仿宋" w:hAnsi="仿宋" w:eastAsia="仿宋" w:cs="仿宋"/>
                <w:sz w:val="24"/>
                <w:szCs w:val="24"/>
                <w:highlight w:val="none"/>
                <w:vertAlign w:val="baseline"/>
              </w:rPr>
              <w:t>电汇或银行转账或投标保函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highlight w:val="none"/>
                <w:vertAlign w:val="baseline"/>
              </w:rPr>
            </w:pPr>
            <w:r>
              <w:rPr>
                <w:rFonts w:hint="eastAsia" w:ascii="仿宋" w:hAnsi="仿宋" w:eastAsia="仿宋" w:cs="仿宋"/>
                <w:sz w:val="24"/>
                <w:szCs w:val="24"/>
                <w:highlight w:val="none"/>
                <w:vertAlign w:val="baseline"/>
              </w:rPr>
              <w:t>保证金数额：</w:t>
            </w:r>
            <w:r>
              <w:rPr>
                <w:rFonts w:hint="eastAsia" w:ascii="仿宋" w:hAnsi="仿宋" w:eastAsia="仿宋" w:cs="仿宋"/>
                <w:sz w:val="24"/>
                <w:szCs w:val="24"/>
                <w:highlight w:val="none"/>
                <w:vertAlign w:val="baseline"/>
                <w:lang w:val="en-US" w:eastAsia="zh-CN"/>
              </w:rPr>
              <w:t>4000</w:t>
            </w:r>
            <w:r>
              <w:rPr>
                <w:rFonts w:hint="eastAsia" w:ascii="仿宋" w:hAnsi="仿宋" w:eastAsia="仿宋" w:cs="仿宋"/>
                <w:sz w:val="24"/>
                <w:szCs w:val="24"/>
                <w:highlight w:val="none"/>
                <w:vertAlign w:val="baseline"/>
              </w:rPr>
              <w:t xml:space="preserve">元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保证金收款人：新疆世纪星工程咨询有限公司</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保证金收款账号：512090100100073085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保证收款银行及行号: 兴业银行乌鲁木齐分行营业部309881002010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以电汇或银行转账形式缴纳保证金的投标人注意事项：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在汇款附言（或银行摘要）中，标明项目编号、包号（如分包）。每个项目须按照分包分别提交投标保证金。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投标保函提交方式：供应商可通过"政采云平台金融服务中心"(https://jinrong.zcygov.cn/)，申请办理投标电子保函，成功出函的等效于缴纳投标保证金。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sz w:val="24"/>
                <w:szCs w:val="24"/>
                <w:vertAlign w:val="baseline"/>
              </w:rPr>
            </w:pPr>
            <w:r>
              <w:rPr>
                <w:rFonts w:hint="eastAsia" w:ascii="仿宋" w:hAnsi="仿宋" w:eastAsia="仿宋" w:cs="仿宋"/>
                <w:b/>
                <w:bCs/>
                <w:sz w:val="24"/>
                <w:szCs w:val="24"/>
                <w:vertAlign w:val="baseline"/>
              </w:rPr>
              <w:t>投标保证金（投标电子保函）有效期与投标有效期一致。</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11.1</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bCs/>
                <w:sz w:val="24"/>
                <w:szCs w:val="24"/>
                <w:vertAlign w:val="baseline"/>
              </w:rPr>
            </w:pPr>
            <w:r>
              <w:rPr>
                <w:rFonts w:hint="eastAsia" w:ascii="仿宋" w:hAnsi="仿宋" w:eastAsia="仿宋" w:cs="仿宋"/>
                <w:b w:val="0"/>
                <w:bCs w:val="0"/>
                <w:sz w:val="24"/>
                <w:szCs w:val="24"/>
                <w:vertAlign w:val="baseline"/>
              </w:rPr>
              <w:t>投标有效期：90 日历日</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13.1</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yellow"/>
                <w:vertAlign w:val="baseline"/>
                <w:lang w:val="en-US" w:eastAsia="zh-CN"/>
              </w:rPr>
            </w:pPr>
            <w:r>
              <w:rPr>
                <w:rFonts w:hint="eastAsia" w:ascii="仿宋" w:hAnsi="仿宋" w:eastAsia="仿宋" w:cs="仿宋"/>
                <w:b w:val="0"/>
                <w:bCs w:val="0"/>
                <w:sz w:val="24"/>
                <w:szCs w:val="24"/>
                <w:highlight w:val="none"/>
                <w:vertAlign w:val="baseline"/>
                <w:lang w:val="en-US" w:eastAsia="zh-CN"/>
              </w:rPr>
              <w:t>投标截止时间：2023 年08月 11 日 11:00（北京时间）</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14.1</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 xml:space="preserve">开标时间：同投标截止时间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yellow"/>
                <w:vertAlign w:val="baseline"/>
                <w:lang w:val="en-US" w:eastAsia="zh-CN"/>
              </w:rPr>
            </w:pPr>
            <w:r>
              <w:rPr>
                <w:rFonts w:hint="eastAsia" w:ascii="仿宋" w:hAnsi="仿宋" w:eastAsia="仿宋" w:cs="仿宋"/>
                <w:b w:val="0"/>
                <w:bCs w:val="0"/>
                <w:sz w:val="24"/>
                <w:szCs w:val="24"/>
                <w:highlight w:val="none"/>
                <w:vertAlign w:val="baseline"/>
                <w:lang w:val="en-US" w:eastAsia="zh-CN"/>
              </w:rPr>
              <w:t>开标地点：政采云平台（https://www.zcygov.cn/）不见面开标系统</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72" w:hRule="atLeast"/>
        </w:trPr>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18.1</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 xml:space="preserve">采购人是否委托评标委员会直接确定中标人：否 </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22.1</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 xml:space="preserve">提交履约保证金的时间：合同签订后10个工作日内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 xml:space="preserve">履约保证金金额：本包中标金额的10%（不超过30万元）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lang w:val="en-US" w:eastAsia="zh-CN"/>
              </w:rPr>
            </w:pPr>
            <w:r>
              <w:rPr>
                <w:rFonts w:hint="eastAsia" w:ascii="仿宋" w:hAnsi="仿宋" w:eastAsia="仿宋" w:cs="仿宋"/>
                <w:b w:val="0"/>
                <w:bCs w:val="0"/>
                <w:sz w:val="24"/>
                <w:szCs w:val="24"/>
                <w:highlight w:val="none"/>
                <w:vertAlign w:val="baseline"/>
                <w:lang w:val="en-US" w:eastAsia="zh-CN"/>
              </w:rPr>
              <w:t>履约保证金形式：电汇、转账、履约保函</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539" w:hRule="atLeast"/>
        </w:trPr>
        <w:tc>
          <w:tcPr>
            <w:tcW w:w="1870"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23.1</w:t>
            </w:r>
          </w:p>
        </w:tc>
        <w:tc>
          <w:tcPr>
            <w:tcW w:w="6652" w:type="dxa"/>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 xml:space="preserve">是否由中标人缴纳招标代理费：是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招标代理费：参照原国家计委计价格【2002】1980 号文下浮</w:t>
            </w:r>
            <w:r>
              <w:rPr>
                <w:rFonts w:hint="eastAsia" w:ascii="仿宋" w:hAnsi="仿宋" w:eastAsia="仿宋" w:cs="仿宋"/>
                <w:b w:val="0"/>
                <w:bCs w:val="0"/>
                <w:sz w:val="24"/>
                <w:szCs w:val="24"/>
                <w:highlight w:val="none"/>
                <w:u w:val="single"/>
                <w:vertAlign w:val="baseline"/>
                <w:lang w:val="en-US" w:eastAsia="zh-CN"/>
              </w:rPr>
              <w:t xml:space="preserve"> 70 </w:t>
            </w:r>
            <w:r>
              <w:rPr>
                <w:rFonts w:hint="eastAsia" w:ascii="仿宋" w:hAnsi="仿宋" w:eastAsia="仿宋" w:cs="仿宋"/>
                <w:b w:val="0"/>
                <w:bCs w:val="0"/>
                <w:sz w:val="24"/>
                <w:szCs w:val="24"/>
                <w:highlight w:val="none"/>
                <w:vertAlign w:val="baseline"/>
                <w:lang w:val="en-US" w:eastAsia="zh-CN"/>
              </w:rPr>
              <w:t xml:space="preserve">%的计算方法收取。中标服务费计算基数为本包预算金额。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 xml:space="preserve">支付形式：支票、电汇等形式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支付时间：领取中标通知书的同时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08" w:hRule="atLeast"/>
        </w:trPr>
        <w:tc>
          <w:tcPr>
            <w:tcW w:w="8522" w:type="dxa"/>
            <w:gridSpan w:val="2"/>
            <w:tcBorders>
              <w:top w:val="single" w:color="auto" w:sz="4" w:space="0"/>
              <w:bottom w:val="single" w:color="auto" w:sz="4" w:space="0"/>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适用于本投标人须知的额外增加的变动：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93" w:hRule="atLeast"/>
        </w:trPr>
        <w:tc>
          <w:tcPr>
            <w:tcW w:w="1870" w:type="dxa"/>
            <w:tcBorders>
              <w:top w:val="single" w:color="auto" w:sz="4" w:space="0"/>
              <w:bottom w:val="single" w:color="auto" w:sz="4" w:space="0"/>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vertAlign w:val="baseline"/>
                <w:lang w:val="en-US" w:eastAsia="zh-CN"/>
              </w:rPr>
            </w:pPr>
          </w:p>
        </w:tc>
        <w:tc>
          <w:tcPr>
            <w:tcW w:w="6652" w:type="dxa"/>
            <w:tcBorders>
              <w:top w:val="single" w:color="auto" w:sz="4" w:space="0"/>
              <w:bottom w:val="single" w:color="auto" w:sz="4" w:space="0"/>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yellow"/>
                <w:vertAlign w:val="baseline"/>
                <w:lang w:val="en-US" w:eastAsia="zh-CN"/>
              </w:rPr>
            </w:pPr>
            <w:r>
              <w:rPr>
                <w:rFonts w:hint="eastAsia" w:ascii="仿宋" w:hAnsi="仿宋" w:eastAsia="仿宋" w:cs="仿宋"/>
                <w:b w:val="0"/>
                <w:bCs w:val="0"/>
                <w:sz w:val="24"/>
                <w:szCs w:val="24"/>
                <w:highlight w:val="none"/>
                <w:vertAlign w:val="baseline"/>
                <w:lang w:val="en-US" w:eastAsia="zh-CN"/>
              </w:rPr>
              <w:t>核心产品：洗洁精</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47" w:hRule="atLeast"/>
        </w:trPr>
        <w:tc>
          <w:tcPr>
            <w:tcW w:w="1870" w:type="dxa"/>
            <w:tcBorders>
              <w:top w:val="single" w:color="auto" w:sz="4" w:space="0"/>
              <w:bottom w:val="single" w:color="auto" w:sz="4" w:space="0"/>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vertAlign w:val="baseline"/>
                <w:lang w:val="en-US" w:eastAsia="zh-CN"/>
              </w:rPr>
            </w:pPr>
          </w:p>
        </w:tc>
        <w:tc>
          <w:tcPr>
            <w:tcW w:w="6652" w:type="dxa"/>
            <w:tcBorders>
              <w:top w:val="single" w:color="auto" w:sz="4" w:space="0"/>
              <w:bottom w:val="single" w:color="auto" w:sz="4" w:space="0"/>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评标方法：综合评分法</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73" w:hRule="atLeast"/>
        </w:trPr>
        <w:tc>
          <w:tcPr>
            <w:tcW w:w="1870" w:type="dxa"/>
            <w:tcBorders>
              <w:top w:val="single" w:color="auto" w:sz="4" w:space="0"/>
              <w:bottom w:val="single" w:color="auto" w:sz="4" w:space="0"/>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vertAlign w:val="baseline"/>
                <w:lang w:val="en-US" w:eastAsia="zh-CN"/>
              </w:rPr>
            </w:pPr>
          </w:p>
        </w:tc>
        <w:tc>
          <w:tcPr>
            <w:tcW w:w="6652" w:type="dxa"/>
            <w:tcBorders>
              <w:top w:val="single" w:color="auto" w:sz="4" w:space="0"/>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项目属性：货物</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2190" w:hRule="atLeast"/>
        </w:trPr>
        <w:tc>
          <w:tcPr>
            <w:tcW w:w="8522" w:type="dxa"/>
            <w:gridSpan w:val="2"/>
            <w:tcBorders>
              <w:tl2br w:val="nil"/>
              <w:tr2bl w:val="nil"/>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适用于本投标人须知的额外增加的变动：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1、关于本项目所有公告、公示在新疆政府采购网发布。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2、请投标单位随时关注本项目的澄清、答疑、变更事项。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3、本项目实行电子招投标，供应商须登录政采云平台申请获取招标文件，并通过政采云电子投标客户端制作响应文件，同时自行承担与投标有关的一切费用。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4、各供应商应在开标前确保成为新疆维吾尔自治区政府采购网正式注册入库供应商，并完成CA数字证书申领。因未注册入库、未办理CA数字证书等原因造成无法投标或投标失败等后果由供应商自行承担。</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5、有意向参与新疆区域电子开评标的供应商，可访问新疆数字证书认证中心官方网站（https://www.xjca.com.cn/）或下载“新疆政务通”APP自行进行申领。如需咨询，请联系新疆CA服务热线0991-2819290。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5、供应商可前往新疆政府采购网（http://www.ccgp-xinjiang.gov.cn/）下载专区，下载政采云电子投标客户端，安装完成后，可通过账号密码或CA登录客户端进行响应文件制作。在使用政采云电子投标客户端时，如有问题可拨打政采云客户服务热线进行咨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6、本项目采用不见面开标，供应商须在投标截止时间前通过CA在政采云平台上传加密的电子响应文件。备注：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7、供应商在开标前须提前配置好电脑浏览器（建议使用360浏览器或谷歌浏览器），开标时请使用制作加密电子响应文件的CA锁进行解密及报价确认。</w:t>
            </w:r>
            <w:r>
              <w:rPr>
                <w:rFonts w:hint="eastAsia" w:ascii="仿宋" w:hAnsi="仿宋" w:eastAsia="仿宋" w:cs="仿宋"/>
                <w:b/>
                <w:bCs/>
                <w:sz w:val="24"/>
                <w:szCs w:val="24"/>
                <w:highlight w:val="none"/>
                <w:vertAlign w:val="baseline"/>
                <w:lang w:val="en-US" w:eastAsia="zh-CN"/>
              </w:rPr>
              <w:t>本项目投标文件解密时间定为30分钟，如投标人因自身原因导致在规定的时间无法正常解密，视为开标后撤销其投标文件，投标保证金招标人有权不予退还。</w:t>
            </w:r>
          </w:p>
        </w:tc>
      </w:tr>
    </w:tbl>
    <w:p>
      <w:pPr>
        <w:rPr>
          <w:rFonts w:hint="eastAsia" w:ascii="仿宋" w:hAnsi="仿宋" w:eastAsia="仿宋" w:cs="仿宋"/>
          <w:sz w:val="32"/>
          <w:szCs w:val="32"/>
        </w:rPr>
      </w:pPr>
      <w:r>
        <w:rPr>
          <w:rFonts w:hint="eastAsia" w:ascii="仿宋" w:hAnsi="仿宋" w:eastAsia="仿宋" w:cs="仿宋"/>
          <w:sz w:val="32"/>
          <w:szCs w:val="32"/>
        </w:rPr>
        <w:br w:type="page"/>
      </w:r>
    </w:p>
    <w:p>
      <w:pPr>
        <w:pStyle w:val="3"/>
        <w:numPr>
          <w:ilvl w:val="0"/>
          <w:numId w:val="1"/>
        </w:numPr>
        <w:bidi w:val="0"/>
        <w:jc w:val="center"/>
        <w:rPr>
          <w:rFonts w:hint="eastAsia" w:ascii="仿宋" w:hAnsi="仿宋" w:eastAsia="仿宋" w:cs="仿宋"/>
          <w:sz w:val="32"/>
          <w:szCs w:val="32"/>
        </w:rPr>
      </w:pPr>
      <w:bookmarkStart w:id="9" w:name="_Toc27881"/>
      <w:r>
        <w:rPr>
          <w:rFonts w:hint="eastAsia" w:ascii="仿宋" w:hAnsi="仿宋" w:eastAsia="仿宋" w:cs="仿宋"/>
          <w:sz w:val="32"/>
          <w:szCs w:val="32"/>
        </w:rPr>
        <w:t>投标人须知</w:t>
      </w:r>
      <w:bookmarkEnd w:id="9"/>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sz w:val="24"/>
          <w:szCs w:val="24"/>
        </w:rPr>
      </w:pPr>
    </w:p>
    <w:p>
      <w:pPr>
        <w:keepNext w:val="0"/>
        <w:keepLines w:val="0"/>
        <w:pageBreakBefore w:val="0"/>
        <w:widowControl w:val="0"/>
        <w:numPr>
          <w:ilvl w:val="0"/>
          <w:numId w:val="2"/>
        </w:numPr>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b/>
          <w:bCs/>
          <w:sz w:val="24"/>
          <w:szCs w:val="24"/>
        </w:rPr>
      </w:pPr>
      <w:bookmarkStart w:id="10" w:name="_Toc20936"/>
      <w:r>
        <w:rPr>
          <w:rFonts w:hint="eastAsia" w:ascii="仿宋" w:hAnsi="仿宋" w:eastAsia="仿宋" w:cs="仿宋"/>
          <w:b/>
          <w:bCs/>
          <w:sz w:val="24"/>
          <w:szCs w:val="24"/>
        </w:rPr>
        <w:t>说 明</w:t>
      </w:r>
      <w:bookmarkEnd w:id="10"/>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采购人、采购代理机构及投标人</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采购人：是指依法进行政府采购的国家机构、事业单位、团体组织。</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采购代理机构：本次招标的采购代理机构为新疆世纪星工程咨询有限公司。</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投标人：是指向采购人提供货物、工程或者服务的法人、其他组织或者自然人。</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投标人须满足以下条件：</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具备《中华人民共和国政府采购法》第二十二条关于投标人条件的规定，遵守国家、本项目采购人本级和上级财政部门政府采购的有关规定。</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以招标文件规定的方式获得了本项目的招标文件。</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符合</w:t>
      </w:r>
      <w:r>
        <w:rPr>
          <w:rFonts w:hint="eastAsia" w:ascii="仿宋" w:hAnsi="仿宋" w:eastAsia="仿宋" w:cs="仿宋"/>
          <w:b w:val="0"/>
          <w:bCs w:val="0"/>
          <w:sz w:val="24"/>
          <w:szCs w:val="24"/>
          <w:u w:val="single"/>
          <w:lang w:val="en-US" w:eastAsia="zh-CN"/>
        </w:rPr>
        <w:t>投标须知前附表</w:t>
      </w:r>
      <w:r>
        <w:rPr>
          <w:rFonts w:hint="eastAsia" w:ascii="仿宋" w:hAnsi="仿宋" w:eastAsia="仿宋" w:cs="仿宋"/>
          <w:b w:val="0"/>
          <w:bCs w:val="0"/>
          <w:sz w:val="24"/>
          <w:szCs w:val="24"/>
          <w:lang w:val="en-US" w:eastAsia="zh-CN"/>
        </w:rPr>
        <w:t>中规定的其他资格要求。</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如经财政主管部门批准可以采购进口产品，将在投标须知前附表中写明。但投标人应保证所投产品可履行合法报通关手续进入中国关境内。若</w:t>
      </w:r>
      <w:r>
        <w:rPr>
          <w:rFonts w:hint="eastAsia" w:ascii="仿宋" w:hAnsi="仿宋" w:eastAsia="仿宋" w:cs="仿宋"/>
          <w:b w:val="0"/>
          <w:bCs w:val="0"/>
          <w:sz w:val="24"/>
          <w:szCs w:val="24"/>
          <w:u w:val="single"/>
          <w:lang w:val="en-US" w:eastAsia="zh-CN"/>
        </w:rPr>
        <w:t>投标须知前附表</w:t>
      </w:r>
      <w:r>
        <w:rPr>
          <w:rFonts w:hint="eastAsia" w:ascii="仿宋" w:hAnsi="仿宋" w:eastAsia="仿宋" w:cs="仿宋"/>
          <w:b w:val="0"/>
          <w:bCs w:val="0"/>
          <w:sz w:val="24"/>
          <w:szCs w:val="24"/>
          <w:lang w:val="en-US" w:eastAsia="zh-CN"/>
        </w:rPr>
        <w:t>中未写明允许采购进口产品，如投标人所投产品为进口产品，其投标将作为</w:t>
      </w:r>
      <w:r>
        <w:rPr>
          <w:rFonts w:hint="eastAsia" w:ascii="仿宋" w:hAnsi="仿宋" w:eastAsia="仿宋" w:cs="仿宋"/>
          <w:b/>
          <w:bCs/>
          <w:sz w:val="24"/>
          <w:szCs w:val="24"/>
          <w:lang w:val="en-US" w:eastAsia="zh-CN"/>
        </w:rPr>
        <w:t>无效投标</w:t>
      </w:r>
      <w:r>
        <w:rPr>
          <w:rFonts w:hint="eastAsia" w:ascii="仿宋" w:hAnsi="仿宋" w:eastAsia="仿宋" w:cs="仿宋"/>
          <w:b w:val="0"/>
          <w:bCs w:val="0"/>
          <w:sz w:val="24"/>
          <w:szCs w:val="24"/>
          <w:lang w:val="en-US" w:eastAsia="zh-CN"/>
        </w:rPr>
        <w:t xml:space="preserve">被拒绝。 </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中小企业、监狱企业及残疾人福利性单位。</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采购标的对应的中小企业划分标准所属行业见</w:t>
      </w:r>
      <w:r>
        <w:rPr>
          <w:rFonts w:hint="eastAsia" w:ascii="仿宋" w:hAnsi="仿宋" w:eastAsia="仿宋" w:cs="仿宋"/>
          <w:b w:val="0"/>
          <w:bCs w:val="0"/>
          <w:sz w:val="24"/>
          <w:szCs w:val="24"/>
          <w:u w:val="single"/>
          <w:lang w:val="en-US" w:eastAsia="zh-CN"/>
        </w:rPr>
        <w:t>投标须知前附表</w:t>
      </w:r>
      <w:r>
        <w:rPr>
          <w:rFonts w:hint="eastAsia" w:ascii="仿宋" w:hAnsi="仿宋" w:eastAsia="仿宋" w:cs="仿宋"/>
          <w:b w:val="0"/>
          <w:bCs w:val="0"/>
          <w:sz w:val="24"/>
          <w:szCs w:val="24"/>
          <w:lang w:val="en-US" w:eastAsia="zh-CN"/>
        </w:rPr>
        <w:t>。</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若投标须知前附表中写明专门面向中小企业采购的，如投标人所提供的货物为非中小企业制造或提供的服务、工程为非中小企业承接，其投标将被认定为</w:t>
      </w:r>
      <w:r>
        <w:rPr>
          <w:rFonts w:hint="eastAsia" w:ascii="仿宋" w:hAnsi="仿宋" w:eastAsia="仿宋" w:cs="仿宋"/>
          <w:b/>
          <w:bCs/>
          <w:sz w:val="24"/>
          <w:szCs w:val="24"/>
          <w:lang w:val="en-US" w:eastAsia="zh-CN"/>
        </w:rPr>
        <w:t>投标无效</w:t>
      </w:r>
      <w:r>
        <w:rPr>
          <w:rFonts w:hint="eastAsia" w:ascii="仿宋" w:hAnsi="仿宋" w:eastAsia="仿宋" w:cs="仿宋"/>
          <w:b w:val="0"/>
          <w:bCs w:val="0"/>
          <w:sz w:val="24"/>
          <w:szCs w:val="24"/>
          <w:lang w:val="en-US" w:eastAsia="zh-CN"/>
        </w:rPr>
        <w:t>。本项目是否面向中小企业采购预留份额、措施及比例见</w:t>
      </w:r>
      <w:r>
        <w:rPr>
          <w:rFonts w:hint="eastAsia" w:ascii="仿宋" w:hAnsi="仿宋" w:eastAsia="仿宋" w:cs="仿宋"/>
          <w:b w:val="0"/>
          <w:bCs w:val="0"/>
          <w:sz w:val="24"/>
          <w:szCs w:val="24"/>
          <w:u w:val="single"/>
          <w:lang w:val="en-US" w:eastAsia="zh-CN"/>
        </w:rPr>
        <w:t>投标须知前附表</w:t>
      </w:r>
      <w:r>
        <w:rPr>
          <w:rFonts w:hint="eastAsia" w:ascii="仿宋" w:hAnsi="仿宋" w:eastAsia="仿宋" w:cs="仿宋"/>
          <w:b w:val="0"/>
          <w:bCs w:val="0"/>
          <w:sz w:val="24"/>
          <w:szCs w:val="24"/>
          <w:lang w:val="en-US" w:eastAsia="zh-CN"/>
        </w:rPr>
        <w:t>，未达到上述比例的投标将被认定为</w:t>
      </w:r>
      <w:r>
        <w:rPr>
          <w:rFonts w:hint="eastAsia" w:ascii="仿宋" w:hAnsi="仿宋" w:eastAsia="仿宋" w:cs="仿宋"/>
          <w:b/>
          <w:bCs/>
          <w:sz w:val="24"/>
          <w:szCs w:val="24"/>
          <w:lang w:val="en-US" w:eastAsia="zh-CN"/>
        </w:rPr>
        <w:t>投标无效</w:t>
      </w:r>
      <w:r>
        <w:rPr>
          <w:rFonts w:hint="eastAsia" w:ascii="仿宋" w:hAnsi="仿宋" w:eastAsia="仿宋" w:cs="仿宋"/>
          <w:b w:val="0"/>
          <w:bCs w:val="0"/>
          <w:sz w:val="24"/>
          <w:szCs w:val="24"/>
          <w:lang w:val="en-US" w:eastAsia="zh-CN"/>
        </w:rPr>
        <w:t>。承接企业如为监狱企业或残疾人福利性单位的，视同为小型、微型企业。</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政府采购促进中小企业发展管理办法》（财库〔2020〕46 号）、《关于印发中小企业划型标准规定的通知》（工信部联企业〔2011〕300 号）、《国务院关于进一步促进中小企业发展的若干意见》（国发〔2009〕36 号）。</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 投标人提供的货物、工程或者服务符合下列情形的，享受中小企业扶持政策：</w:t>
      </w:r>
    </w:p>
    <w:p>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在货物采购项目中，货物由中小企业制造，即货物由中小企业生产且使用该中小企业商号或者注册商标；</w:t>
      </w:r>
    </w:p>
    <w:p>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在工程采购项目中，工程由中小企业承建，即工程施工单位为中小企业；</w:t>
      </w:r>
    </w:p>
    <w:p>
      <w:pPr>
        <w:keepNext w:val="0"/>
        <w:keepLines w:val="0"/>
        <w:pageBreakBefore w:val="0"/>
        <w:widowControl w:val="0"/>
        <w:numPr>
          <w:ilvl w:val="0"/>
          <w:numId w:val="5"/>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在服务采购项目中，服务由中小企业承接，即提供服务的人员为中小企业依照《中华人民共和国劳动合同法》订立劳动合同的从业人员。 </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在货物采购项目中，投标人提供的货物既有中小企业制造货物，也有大型企业制造货物的，不享受中小企业扶持政策。 </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以联合体形式参加政府采购活动，联合体各方均为中小企业的，联合体视同中小企业。其中，联合体各方均为小微企业的，联合体视同小微企业。</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 </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享受政府采购支持政策的残疾人福利性单位根据《关于促进残疾人就业政府采购政策的通知》（财库〔2017〕141号）应当同时满足以下条件： </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安置的残疾人占本单位在职职工人数的比例不低于25%（含25%），并且安置的残疾人人数不少于10人（含10人）； </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依法与安置的每位残疾人签订了一年以上（含一年）的劳动合同或服务协议；</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为安置的每位残疾人按月足额缴纳了基本养老保险、基本医疗保险、失业保险、工伤保险和生育保险等社会保险费；</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通过银行等金融机构向安置的每位残疾人，按月支付了不低于单位所在区县适用的经省级人民政府批准的月最低工资标准的工资；</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提供本单位制造的货物、承担的工程或者服务，或者提供其他残疾人福利性单位制造的货物（不包括使用非残疾人福利性单位注册商标的货物）。</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享受中小企业扶持政策获得政府采购合同的，小微企业不得将合同分包给大中型企业，中型企业不得将合同分包给大型企业。</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政府采购节能产品、环境标志产品</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 号）。 </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如本项目采购产品属于实施政府强制采购品目清单范围的节能产品，则投标人所报产品必须获得国家确定的认证机构出具的、处于有效期之内的节能产品认证证书，否则</w:t>
      </w:r>
      <w:r>
        <w:rPr>
          <w:rFonts w:hint="eastAsia" w:ascii="仿宋" w:hAnsi="仿宋" w:eastAsia="仿宋" w:cs="仿宋"/>
          <w:b/>
          <w:bCs/>
          <w:sz w:val="24"/>
          <w:szCs w:val="24"/>
          <w:lang w:val="en-US" w:eastAsia="zh-CN"/>
        </w:rPr>
        <w:t>投标无效</w:t>
      </w:r>
      <w:r>
        <w:rPr>
          <w:rFonts w:hint="eastAsia" w:ascii="仿宋" w:hAnsi="仿宋" w:eastAsia="仿宋" w:cs="仿宋"/>
          <w:b w:val="0"/>
          <w:bCs w:val="0"/>
          <w:sz w:val="24"/>
          <w:szCs w:val="24"/>
          <w:lang w:val="en-US" w:eastAsia="zh-CN"/>
        </w:rPr>
        <w:t>；</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非政府强制采购的节能产品或环境标志产品，依据品目清单和认证证书实施政府优先采购。优先采购的具体规定见第六章《评标程序、评标方法和评标标准》（如涉及）。</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支持乡村产业振兴管理</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为落实《关于运用政府采购政策支持乡村产业振兴的通知》（财库〔2021〕19 号）有关要求，做好支持脱贫攻坚工作，本项目采购活动中对于支持乡村振兴管理的相关要求见第五章《采购需求》（如涉及）。</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 正版软件</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依据《财政部国家发展改革委信息产业部关于印发无线局域网产品政府采购实施意见的通知》（财库〔2005〕366 号），采购无线局域网产品和含有无线局域网功能的计算机、通信设备、打印机、复印机、投影仪等产品的，优先采购符合国家无线局域网安全标准（GB15629.11/1102）并通过国家产品认证的产品。其中，国家有特殊信息安全要求的项目必须采购认证产品，否则</w:t>
      </w:r>
      <w:r>
        <w:rPr>
          <w:rFonts w:hint="eastAsia" w:ascii="仿宋" w:hAnsi="仿宋" w:eastAsia="仿宋" w:cs="仿宋"/>
          <w:b/>
          <w:bCs/>
          <w:sz w:val="24"/>
          <w:szCs w:val="24"/>
          <w:lang w:val="en-US" w:eastAsia="zh-CN"/>
        </w:rPr>
        <w:t>投标无效</w:t>
      </w:r>
      <w:r>
        <w:rPr>
          <w:rFonts w:hint="eastAsia" w:ascii="仿宋" w:hAnsi="仿宋" w:eastAsia="仿宋" w:cs="仿宋"/>
          <w:b w:val="0"/>
          <w:bCs w:val="0"/>
          <w:sz w:val="24"/>
          <w:szCs w:val="24"/>
          <w:lang w:val="en-US" w:eastAsia="zh-CN"/>
        </w:rPr>
        <w:t>。财政部、国家发展改革委、信息产业部根据政府采购改革进展和无线局域网产品技术及市场成熟等情况，从国家指定的认证机构认证的生产厂商和产品型号中确定优先采购的产品，并以“无线局域网认证产品政府采购清单”（以下简称清单）的形式公布。清单中新增认证产品厂商和型号，由财政部、国家发展改革委、信息产业部以文件形式确定、公布并适时调整。</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 </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 信息安全产品</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所投产品属于《关于调整信息安全产品强制性认证实施要求的公告》（2009 年第 33 号）范围的，采购经国家认证的信息安全产品，否则</w:t>
      </w:r>
      <w:r>
        <w:rPr>
          <w:rFonts w:hint="eastAsia" w:ascii="仿宋" w:hAnsi="仿宋" w:eastAsia="仿宋" w:cs="仿宋"/>
          <w:b/>
          <w:bCs/>
          <w:sz w:val="24"/>
          <w:szCs w:val="24"/>
          <w:lang w:val="en-US" w:eastAsia="zh-CN"/>
        </w:rPr>
        <w:t>投标无效</w:t>
      </w:r>
      <w:r>
        <w:rPr>
          <w:rFonts w:hint="eastAsia" w:ascii="仿宋" w:hAnsi="仿宋" w:eastAsia="仿宋" w:cs="仿宋"/>
          <w:b w:val="0"/>
          <w:bCs w:val="0"/>
          <w:sz w:val="24"/>
          <w:szCs w:val="24"/>
          <w:lang w:val="en-US" w:eastAsia="zh-CN"/>
        </w:rPr>
        <w:t>。关于信息安全相关规定依据《关于信息安全产品实施政府采购的通知》（财库〔2010〕48 号）。</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如</w:t>
      </w:r>
      <w:r>
        <w:rPr>
          <w:rFonts w:hint="eastAsia" w:ascii="仿宋" w:hAnsi="仿宋" w:eastAsia="仿宋" w:cs="仿宋"/>
          <w:b w:val="0"/>
          <w:bCs w:val="0"/>
          <w:sz w:val="24"/>
          <w:szCs w:val="24"/>
          <w:u w:val="single"/>
          <w:lang w:val="en-US" w:eastAsia="zh-CN"/>
        </w:rPr>
        <w:t>投标须知前附表</w:t>
      </w:r>
      <w:r>
        <w:rPr>
          <w:rFonts w:hint="eastAsia" w:ascii="仿宋" w:hAnsi="仿宋" w:eastAsia="仿宋" w:cs="仿宋"/>
          <w:b w:val="0"/>
          <w:bCs w:val="0"/>
          <w:sz w:val="24"/>
          <w:szCs w:val="24"/>
          <w:lang w:val="en-US" w:eastAsia="zh-CN"/>
        </w:rPr>
        <w:t>中允许联合体投标，对联合体规定如下：</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两个以上投标人可以组成一个投标联合体，以一个投标人的身份投标。  </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联合体各方均应符合《中华人民共和国政府采购法》第二十二条规定的条件，遵守国家、本项目采购人本级和上级财政部门政府采购的有关规定。</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采购人根据采购项目对投标人的特殊要求，联合体中至少应当有一方符合相关规定。</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联合体各方应签订共同投标协议，明确约定联合体各方承担的工作和相应的责任，并将共同投标协议连同投标文件一并提交采购人或采购代理机构。</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大中型企业、自然人、法人或者其他组织与小型、微型企业组成联合体共同参加投标，共同投标协议中应写明小型、微型企业的协议合同金额占到共同投标协议投标总金额的比例。联合体各方均为中小企业的，联合体视同中小企业。其中，联合体各方均为小微企业的，联合体视同小微企业。</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联合体中有同类资质的投标人按照联合体分工承担相同工作的，按照资质等级较低的投标人确定资质等级。</w:t>
      </w:r>
    </w:p>
    <w:p>
      <w:pPr>
        <w:keepNext w:val="0"/>
        <w:keepLines w:val="0"/>
        <w:pageBreakBefore w:val="0"/>
        <w:widowControl w:val="0"/>
        <w:numPr>
          <w:ilvl w:val="2"/>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对联合体投标的其他资格要求见</w:t>
      </w:r>
      <w:r>
        <w:rPr>
          <w:rFonts w:hint="eastAsia" w:ascii="仿宋" w:hAnsi="仿宋" w:eastAsia="仿宋" w:cs="仿宋"/>
          <w:b w:val="0"/>
          <w:bCs w:val="0"/>
          <w:sz w:val="24"/>
          <w:szCs w:val="24"/>
          <w:u w:val="single"/>
          <w:lang w:val="en-US" w:eastAsia="zh-CN"/>
        </w:rPr>
        <w:t>投标须知前附表</w:t>
      </w:r>
      <w:r>
        <w:rPr>
          <w:rFonts w:hint="eastAsia" w:ascii="仿宋" w:hAnsi="仿宋" w:eastAsia="仿宋" w:cs="仿宋"/>
          <w:b w:val="0"/>
          <w:bCs w:val="0"/>
          <w:sz w:val="24"/>
          <w:szCs w:val="24"/>
          <w:lang w:val="en-US" w:eastAsia="zh-CN"/>
        </w:rPr>
        <w:t>。</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单位负责人为同一人或者存在直接控股、管理关系的不同投标人，其投标将被认定为</w:t>
      </w:r>
      <w:r>
        <w:rPr>
          <w:rFonts w:hint="eastAsia" w:ascii="仿宋" w:hAnsi="仿宋" w:eastAsia="仿宋" w:cs="仿宋"/>
          <w:b/>
          <w:bCs/>
          <w:sz w:val="24"/>
          <w:szCs w:val="24"/>
          <w:lang w:val="en-US" w:eastAsia="zh-CN"/>
        </w:rPr>
        <w:t>投标无效</w:t>
      </w:r>
      <w:r>
        <w:rPr>
          <w:rFonts w:hint="eastAsia" w:ascii="仿宋" w:hAnsi="仿宋" w:eastAsia="仿宋" w:cs="仿宋"/>
          <w:b w:val="0"/>
          <w:bCs w:val="0"/>
          <w:sz w:val="24"/>
          <w:szCs w:val="24"/>
          <w:lang w:val="en-US" w:eastAsia="zh-CN"/>
        </w:rPr>
        <w:t xml:space="preserve">。 </w:t>
      </w:r>
    </w:p>
    <w:p>
      <w:pPr>
        <w:keepNext w:val="0"/>
        <w:keepLines w:val="0"/>
        <w:pageBreakBefore w:val="0"/>
        <w:widowControl w:val="0"/>
        <w:numPr>
          <w:ilvl w:val="1"/>
          <w:numId w:val="4"/>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为本项目提供整体设计、规范编制或者项目管理、监理、检测等服务的投标人，其投标将被认定为</w:t>
      </w:r>
      <w:r>
        <w:rPr>
          <w:rFonts w:hint="eastAsia" w:ascii="仿宋" w:hAnsi="仿宋" w:eastAsia="仿宋" w:cs="仿宋"/>
          <w:b/>
          <w:bCs/>
          <w:sz w:val="24"/>
          <w:szCs w:val="24"/>
          <w:lang w:val="en-US" w:eastAsia="zh-CN"/>
        </w:rPr>
        <w:t>投标无效</w:t>
      </w:r>
      <w:r>
        <w:rPr>
          <w:rFonts w:hint="eastAsia" w:ascii="仿宋" w:hAnsi="仿宋" w:eastAsia="仿宋" w:cs="仿宋"/>
          <w:b w:val="0"/>
          <w:bCs w:val="0"/>
          <w:sz w:val="24"/>
          <w:szCs w:val="24"/>
          <w:lang w:val="en-US" w:eastAsia="zh-CN"/>
        </w:rPr>
        <w:t>。</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 xml:space="preserve"> 资金来源 </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本项目的采购人已获得足以支付本次招标后所签订的合同项下的资金（包括财政性资金和本项目采购中无法与财政性资金分割的非财政性资金）。 </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项目预算金额和最高限价见</w:t>
      </w:r>
      <w:r>
        <w:rPr>
          <w:rFonts w:hint="eastAsia" w:ascii="仿宋" w:hAnsi="仿宋" w:eastAsia="仿宋" w:cs="仿宋"/>
          <w:b w:val="0"/>
          <w:bCs w:val="0"/>
          <w:sz w:val="24"/>
          <w:szCs w:val="24"/>
          <w:u w:val="single"/>
          <w:lang w:val="en-US" w:eastAsia="zh-CN"/>
        </w:rPr>
        <w:t>投标须知前附表</w:t>
      </w:r>
      <w:r>
        <w:rPr>
          <w:rFonts w:hint="eastAsia" w:ascii="仿宋" w:hAnsi="仿宋" w:eastAsia="仿宋" w:cs="仿宋"/>
          <w:b w:val="0"/>
          <w:bCs w:val="0"/>
          <w:sz w:val="24"/>
          <w:szCs w:val="24"/>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投标人报价超过招标文件规定的预算金额或者最高限价的，其投标将被认定为</w:t>
      </w:r>
      <w:r>
        <w:rPr>
          <w:rFonts w:hint="eastAsia" w:ascii="仿宋" w:hAnsi="仿宋" w:eastAsia="仿宋" w:cs="仿宋"/>
          <w:b/>
          <w:bCs/>
          <w:sz w:val="24"/>
          <w:szCs w:val="24"/>
          <w:lang w:val="en-US" w:eastAsia="zh-CN"/>
        </w:rPr>
        <w:t>投标无效</w:t>
      </w:r>
      <w:r>
        <w:rPr>
          <w:rFonts w:hint="eastAsia" w:ascii="仿宋" w:hAnsi="仿宋" w:eastAsia="仿宋" w:cs="仿宋"/>
          <w:b w:val="0"/>
          <w:bCs w:val="0"/>
          <w:sz w:val="24"/>
          <w:szCs w:val="24"/>
          <w:lang w:val="en-US" w:eastAsia="zh-CN"/>
        </w:rPr>
        <w:t xml:space="preserve">。 </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投标费用</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投标人应自行承担所有与准备和参加投标有关的费用，无论投标的结果如何，采购人或采购代理机构在任何情况下均无承担这些费用的义务和责任。</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bCs/>
          <w:sz w:val="24"/>
          <w:szCs w:val="24"/>
          <w:lang w:val="en-US" w:eastAsia="zh-CN"/>
        </w:rPr>
        <w:t>适用法律</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本项目采购人、采购代理机构、投标人、评标委员会的相关行为均受《中华人民共和国政府采购法》、《中华人民共和国政府采购法实施条例》、《政府采购货物和服务招标投标管理办法》（财政部令第87号）及本项目本级和上级财政部门政府采购有关规定的约束，其权利受到上述法律法规的保护。</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bCs/>
          <w:sz w:val="24"/>
          <w:szCs w:val="24"/>
          <w:lang w:val="en-US" w:eastAsia="zh-CN"/>
        </w:rPr>
      </w:pPr>
    </w:p>
    <w:p>
      <w:pPr>
        <w:keepNext w:val="0"/>
        <w:keepLines w:val="0"/>
        <w:pageBreakBefore w:val="0"/>
        <w:widowControl w:val="0"/>
        <w:numPr>
          <w:ilvl w:val="0"/>
          <w:numId w:val="8"/>
        </w:numPr>
        <w:tabs>
          <w:tab w:val="left" w:pos="0"/>
        </w:tabs>
        <w:kinsoku/>
        <w:wordWrap/>
        <w:overflowPunct/>
        <w:topLinePunct w:val="0"/>
        <w:autoSpaceDE/>
        <w:autoSpaceDN/>
        <w:bidi w:val="0"/>
        <w:adjustRightInd/>
        <w:snapToGrid/>
        <w:spacing w:line="500" w:lineRule="exact"/>
        <w:ind w:leftChars="0"/>
        <w:jc w:val="center"/>
        <w:textAlignment w:val="auto"/>
        <w:outlineLvl w:val="1"/>
        <w:rPr>
          <w:rFonts w:hint="eastAsia" w:ascii="仿宋" w:hAnsi="仿宋" w:eastAsia="仿宋" w:cs="仿宋"/>
          <w:b/>
          <w:bCs/>
          <w:sz w:val="24"/>
          <w:szCs w:val="24"/>
          <w:lang w:val="en-US" w:eastAsia="zh-CN"/>
        </w:rPr>
      </w:pPr>
      <w:bookmarkStart w:id="11" w:name="_Toc6547"/>
      <w:r>
        <w:rPr>
          <w:rFonts w:hint="eastAsia" w:ascii="仿宋" w:hAnsi="仿宋" w:eastAsia="仿宋" w:cs="仿宋"/>
          <w:b/>
          <w:bCs/>
          <w:sz w:val="24"/>
          <w:szCs w:val="24"/>
          <w:lang w:val="en-US" w:eastAsia="zh-CN"/>
        </w:rPr>
        <w:t>招标文件</w:t>
      </w:r>
      <w:bookmarkEnd w:id="11"/>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招标文件构成</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招标文件包括以下部分：</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第一章 招标公告（投标邀请） </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第二章 投标须知前附表 </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第三章 投标人须知</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第四章 政府采购合同 </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第五章 采购需求 </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第六章 评标程序、评标方法和评标标准</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第七章 投标文件格式 </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投标人应认真阅读招标文件的全部内容。投标人应按照招标文件要求提交投标文件并保证所提供的全部资料的真实性，并对招标文件做出实质性响应，否则</w:t>
      </w:r>
      <w:r>
        <w:rPr>
          <w:rFonts w:hint="eastAsia" w:ascii="仿宋" w:hAnsi="仿宋" w:eastAsia="仿宋" w:cs="仿宋"/>
          <w:b/>
          <w:bCs/>
          <w:sz w:val="24"/>
          <w:szCs w:val="24"/>
          <w:lang w:val="en-US" w:eastAsia="zh-CN"/>
        </w:rPr>
        <w:t>投标无效</w:t>
      </w:r>
      <w:r>
        <w:rPr>
          <w:rFonts w:hint="eastAsia" w:ascii="仿宋" w:hAnsi="仿宋" w:eastAsia="仿宋" w:cs="仿宋"/>
          <w:b w:val="0"/>
          <w:bCs w:val="0"/>
          <w:sz w:val="24"/>
          <w:szCs w:val="24"/>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招标文件中有不一致的，有澄清的部分以最终的澄清更正内容为准；未澄清的，以投标须知前附表为准；</w:t>
      </w:r>
      <w:r>
        <w:rPr>
          <w:rFonts w:hint="eastAsia" w:ascii="仿宋" w:hAnsi="仿宋" w:eastAsia="仿宋" w:cs="仿宋"/>
          <w:b w:val="0"/>
          <w:bCs w:val="0"/>
          <w:sz w:val="24"/>
          <w:szCs w:val="24"/>
          <w:u w:val="none"/>
          <w:lang w:val="en-US" w:eastAsia="zh-CN"/>
        </w:rPr>
        <w:t>投标须知前附表</w:t>
      </w:r>
      <w:r>
        <w:rPr>
          <w:rFonts w:hint="eastAsia" w:ascii="仿宋" w:hAnsi="仿宋" w:eastAsia="仿宋" w:cs="仿宋"/>
          <w:b w:val="0"/>
          <w:bCs w:val="0"/>
          <w:sz w:val="24"/>
          <w:szCs w:val="24"/>
          <w:lang w:val="en-US" w:eastAsia="zh-CN"/>
        </w:rPr>
        <w:t>不涉及的内容，以编排在后的最后描述为准。</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现场考察或者答疑会及相关事项见</w:t>
      </w:r>
      <w:r>
        <w:rPr>
          <w:rFonts w:hint="eastAsia" w:ascii="仿宋" w:hAnsi="仿宋" w:eastAsia="仿宋" w:cs="仿宋"/>
          <w:b w:val="0"/>
          <w:bCs w:val="0"/>
          <w:sz w:val="24"/>
          <w:szCs w:val="24"/>
          <w:u w:val="single"/>
          <w:lang w:val="en-US" w:eastAsia="zh-CN"/>
        </w:rPr>
        <w:t>投标须知前附表</w:t>
      </w:r>
      <w:r>
        <w:rPr>
          <w:rFonts w:hint="eastAsia" w:ascii="仿宋" w:hAnsi="仿宋" w:eastAsia="仿宋" w:cs="仿宋"/>
          <w:b w:val="0"/>
          <w:bCs w:val="0"/>
          <w:sz w:val="24"/>
          <w:szCs w:val="24"/>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采购人在踏勘现场中介绍的资料和数据等，只是为了使投标人能够利用招标人现有的资料。招标人对投标人由此而作出的推论、解释和结论概不负责。</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投标人自行承担踏勘现场发生的责任、风险和自身费用。</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原则上采购人、采购代理机构不要求投标人提供样品。除仅凭书面方式不能准确描述采购需求，或者需要对样品进行主观判断以确认是否满足采购需求等特殊情况除外。如需提供样品，对样品相关要求见</w:t>
      </w:r>
      <w:r>
        <w:rPr>
          <w:rFonts w:hint="eastAsia" w:ascii="仿宋" w:hAnsi="仿宋" w:eastAsia="仿宋" w:cs="仿宋"/>
          <w:b w:val="0"/>
          <w:bCs w:val="0"/>
          <w:sz w:val="24"/>
          <w:szCs w:val="24"/>
          <w:u w:val="single"/>
          <w:lang w:val="en-US" w:eastAsia="zh-CN"/>
        </w:rPr>
        <w:t>投标须知前附表</w:t>
      </w:r>
      <w:r>
        <w:rPr>
          <w:rFonts w:hint="eastAsia" w:ascii="仿宋" w:hAnsi="仿宋" w:eastAsia="仿宋" w:cs="仿宋"/>
          <w:b w:val="0"/>
          <w:bCs w:val="0"/>
          <w:sz w:val="24"/>
          <w:szCs w:val="24"/>
          <w:lang w:val="en-US" w:eastAsia="zh-CN"/>
        </w:rPr>
        <w:t>，对样品的评审方法及评审标准见招标文件第六章《评标程序、评标方法和评标标准》。</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招标文件规定投标人提交样品的，样品属于投标文件的组成部分。样品的生产、运输、安装、保全等一切费用由投标人自理。</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采购结果公告发布后，中标供应商的样品由采购人封存，作为履约验收的依据之一。未中标供应商在接到采购代理机构通知后，应按规定时间尽快自行取回样品，否则视同供应商不再认领，代理机构有权进行处理。</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对招标文件的澄清或修改</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采购人或采购代理机构对已发出的招标文件进行必要澄清或者修改的，将在原公告发布媒体（网站）上发布更正公告（通知），因投标人未及时登陆媒体（网站）查看导致通知未及时收到通知的，采购人或采购代理机构不承担责任。</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澄清或者修改的内容为招标文件的组成部分，并对所有获取招标文件的潜在投标人具有约束力。澄清或者修改的内容可能影响投标文件编制的，将在投标截止时间至少 15 日前发布；不足 15 日的，将顺延提交投标文件的截止时间和开标时间。</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为了保证对招标文件的澄清和修改满足法律的时限要求，任何要求对招标文件进行澄清的投标人，均应在投标截止期十五日前，以书面形式将澄清要求通知采购人或采购代理机构。</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如更正公告有重新发布电子招标文件的，投标人应登录电子招投标平台下载最新发布的电子招标文件制作投标文件。</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投标人在规定的时间内未对招标文件提出疑问、质疑或要求澄清的，将视其为无异议。对招标文件中描述有歧义或前后不一致的地方，评标委员会有权进行评判，但对同一条款的评判应适用于每个投标人。</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lang w:val="en-US" w:eastAsia="zh-CN"/>
        </w:rPr>
      </w:pPr>
    </w:p>
    <w:p>
      <w:pPr>
        <w:keepNext w:val="0"/>
        <w:keepLines w:val="0"/>
        <w:pageBreakBefore w:val="0"/>
        <w:widowControl w:val="0"/>
        <w:numPr>
          <w:ilvl w:val="0"/>
          <w:numId w:val="8"/>
        </w:numPr>
        <w:tabs>
          <w:tab w:val="left" w:pos="0"/>
        </w:tabs>
        <w:kinsoku/>
        <w:wordWrap/>
        <w:overflowPunct/>
        <w:topLinePunct w:val="0"/>
        <w:autoSpaceDE/>
        <w:autoSpaceDN/>
        <w:bidi w:val="0"/>
        <w:adjustRightInd/>
        <w:snapToGrid/>
        <w:spacing w:line="500" w:lineRule="exact"/>
        <w:ind w:left="0" w:leftChars="0" w:firstLine="0" w:firstLineChars="0"/>
        <w:jc w:val="center"/>
        <w:textAlignment w:val="auto"/>
        <w:outlineLvl w:val="1"/>
        <w:rPr>
          <w:rFonts w:hint="eastAsia" w:ascii="仿宋" w:hAnsi="仿宋" w:eastAsia="仿宋" w:cs="仿宋"/>
          <w:b/>
          <w:bCs/>
          <w:sz w:val="24"/>
          <w:szCs w:val="24"/>
          <w:lang w:val="en-US" w:eastAsia="zh-CN"/>
        </w:rPr>
      </w:pPr>
      <w:bookmarkStart w:id="12" w:name="_Toc9070"/>
      <w:r>
        <w:rPr>
          <w:rFonts w:hint="eastAsia" w:ascii="仿宋" w:hAnsi="仿宋" w:eastAsia="仿宋" w:cs="仿宋"/>
          <w:b/>
          <w:bCs/>
          <w:sz w:val="24"/>
          <w:szCs w:val="24"/>
          <w:lang w:val="en-US" w:eastAsia="zh-CN"/>
        </w:rPr>
        <w:t>投标文件的编制</w:t>
      </w:r>
      <w:bookmarkEnd w:id="12"/>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u w:val="single"/>
          <w:lang w:val="en-US" w:eastAsia="zh-CN"/>
        </w:rPr>
      </w:pPr>
      <w:r>
        <w:rPr>
          <w:rFonts w:hint="eastAsia" w:ascii="仿宋" w:hAnsi="仿宋" w:eastAsia="仿宋" w:cs="仿宋"/>
          <w:b w:val="0"/>
          <w:bCs w:val="0"/>
          <w:sz w:val="24"/>
          <w:szCs w:val="24"/>
          <w:lang w:val="en-US" w:eastAsia="zh-CN"/>
        </w:rPr>
        <w:t>投标范围、投标文件中计量单位的使用及投标语言</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投标人可对招标文件中一个或几个分包进行投标，除非在</w:t>
      </w:r>
      <w:r>
        <w:rPr>
          <w:rFonts w:hint="eastAsia" w:ascii="仿宋" w:hAnsi="仿宋" w:eastAsia="仿宋" w:cs="仿宋"/>
          <w:b w:val="0"/>
          <w:bCs w:val="0"/>
          <w:sz w:val="24"/>
          <w:szCs w:val="24"/>
          <w:u w:val="single"/>
          <w:lang w:val="en-US" w:eastAsia="zh-CN"/>
        </w:rPr>
        <w:t>投标须知前附表中另有规定</w:t>
      </w:r>
      <w:r>
        <w:rPr>
          <w:rFonts w:hint="eastAsia" w:ascii="仿宋" w:hAnsi="仿宋" w:eastAsia="仿宋" w:cs="仿宋"/>
          <w:b w:val="0"/>
          <w:bCs w:val="0"/>
          <w:sz w:val="24"/>
          <w:szCs w:val="24"/>
          <w:lang w:val="en-US" w:eastAsia="zh-CN"/>
        </w:rPr>
        <w:t xml:space="preserve">。 </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投标人应当对所投采购包对应第五章《采购需求》所列的全部内容进行投标，如仅响应采购包中的部分内容，其该包投标将被认定为</w:t>
      </w:r>
      <w:r>
        <w:rPr>
          <w:rFonts w:hint="eastAsia" w:ascii="仿宋" w:hAnsi="仿宋" w:eastAsia="仿宋" w:cs="仿宋"/>
          <w:b/>
          <w:bCs/>
          <w:sz w:val="24"/>
          <w:szCs w:val="24"/>
          <w:lang w:val="en-US" w:eastAsia="zh-CN"/>
        </w:rPr>
        <w:t>投标无效</w:t>
      </w:r>
      <w:r>
        <w:rPr>
          <w:rFonts w:hint="eastAsia" w:ascii="仿宋" w:hAnsi="仿宋" w:eastAsia="仿宋" w:cs="仿宋"/>
          <w:b w:val="0"/>
          <w:bCs w:val="0"/>
          <w:sz w:val="24"/>
          <w:szCs w:val="24"/>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无论招标文件中是否要求，投标人所投货物或服务均应符合国家强制性标准。</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除招标文件有特殊要求外，本项目投标所使用的计量单位，应采用中华人民共和国法定计量单位。</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 </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投标文件构成</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投标人应当按照招标文件的要求编制投标文件。投标文件应由资格证明文件、报价文件、商务和技术文件四部分构成。投标文件的部分格式要求，见第七章《投标文件格式》。</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第五章《采购需求》及第六章《评标程序、评标方法和评标标准》中涉及的证明文件。</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对照第五章《采购需求》，说明所提供货物或服务已对第五章《采购需求》做出了响应，或申明与第五章《采购需求》的偏差和例外。如第五章《采购需求》中要求提供证明文件的，投标人应当按具体要求提供证明文件。</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投标人认为应附的其他材料。</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上述文件应按照招标文件的规定签署和盖公章或经公章授权的其他单位章（以下统称公章）。采用公章授权方式的，应当在投标文件中附公章授权书（格式自定）。使用电子签名和电子印章的（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文件指定位置进行签名（含电子签名）和盖章（含电子印章），对允许采用手写签名的文件，应在纸质文件手写签名后，提供文件的彩色扫描电子文档进行后续操作。</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投标报价</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所有投标均以人民币报价。</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投标人的报价应当包括满足本次招标全部采购需求所应提供的全部内容。投标人的投标报价应遵守《中华人民共和国价格法》。同时，根据《中华人民共和国政府采购法》及相关配套法律、法规的规定，为保证公平竞争，如投标人有赠与行为的，将导致其</w:t>
      </w:r>
      <w:r>
        <w:rPr>
          <w:rFonts w:hint="eastAsia" w:ascii="仿宋" w:hAnsi="仿宋" w:eastAsia="仿宋" w:cs="仿宋"/>
          <w:b/>
          <w:bCs/>
          <w:sz w:val="24"/>
          <w:szCs w:val="24"/>
          <w:lang w:val="en-US" w:eastAsia="zh-CN"/>
        </w:rPr>
        <w:t>投标被拒绝</w:t>
      </w:r>
      <w:r>
        <w:rPr>
          <w:rFonts w:hint="eastAsia" w:ascii="仿宋" w:hAnsi="仿宋" w:eastAsia="仿宋" w:cs="仿宋"/>
          <w:b w:val="0"/>
          <w:bCs w:val="0"/>
          <w:sz w:val="24"/>
          <w:szCs w:val="24"/>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投标人所报的各分项投标单价在合同履行过程中是固定不变的，不得以任何理由予以变更。任何包含价格调整要求的投标，其投标将被认定为</w:t>
      </w:r>
      <w:r>
        <w:rPr>
          <w:rFonts w:hint="eastAsia" w:ascii="仿宋" w:hAnsi="仿宋" w:eastAsia="仿宋" w:cs="仿宋"/>
          <w:b/>
          <w:bCs/>
          <w:sz w:val="24"/>
          <w:szCs w:val="24"/>
          <w:lang w:val="en-US" w:eastAsia="zh-CN"/>
        </w:rPr>
        <w:t>投标无效</w:t>
      </w:r>
      <w:r>
        <w:rPr>
          <w:rFonts w:hint="eastAsia" w:ascii="仿宋" w:hAnsi="仿宋" w:eastAsia="仿宋" w:cs="仿宋"/>
          <w:b w:val="0"/>
          <w:bCs w:val="0"/>
          <w:sz w:val="24"/>
          <w:szCs w:val="24"/>
          <w:lang w:val="en-US" w:eastAsia="zh-CN"/>
        </w:rPr>
        <w:t xml:space="preserve">。 </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投标人应按照““第五章采购需求”的需求内容、责任范围以及第四章政府采购合同”进行报价。并按“开标一览表”和“分项报价表”规定的格式报出总价和分项价格。投标总价中不得包含招标文件要求以外的内容，否则，在评审时不予核减。</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投标保证金</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投标人应按</w:t>
      </w:r>
      <w:r>
        <w:rPr>
          <w:rFonts w:hint="eastAsia" w:ascii="仿宋" w:hAnsi="仿宋" w:eastAsia="仿宋" w:cs="仿宋"/>
          <w:b w:val="0"/>
          <w:bCs w:val="0"/>
          <w:sz w:val="24"/>
          <w:szCs w:val="24"/>
          <w:u w:val="single"/>
          <w:lang w:val="en-US" w:eastAsia="zh-CN"/>
        </w:rPr>
        <w:t>投标须知前附表</w:t>
      </w:r>
      <w:r>
        <w:rPr>
          <w:rFonts w:hint="eastAsia" w:ascii="仿宋" w:hAnsi="仿宋" w:eastAsia="仿宋" w:cs="仿宋"/>
          <w:b w:val="0"/>
          <w:bCs w:val="0"/>
          <w:sz w:val="24"/>
          <w:szCs w:val="24"/>
          <w:lang w:val="en-US" w:eastAsia="zh-CN"/>
        </w:rPr>
        <w:t>中规定的金额及要求交纳投标保证金，并作为其投标的一部分。</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交纳投标保证金的形式除</w:t>
      </w:r>
      <w:r>
        <w:rPr>
          <w:rFonts w:hint="eastAsia" w:ascii="仿宋" w:hAnsi="仿宋" w:eastAsia="仿宋" w:cs="仿宋"/>
          <w:b w:val="0"/>
          <w:bCs w:val="0"/>
          <w:sz w:val="24"/>
          <w:szCs w:val="24"/>
          <w:u w:val="single"/>
          <w:lang w:val="en-US" w:eastAsia="zh-CN"/>
        </w:rPr>
        <w:t>投标须知前附表中</w:t>
      </w:r>
      <w:r>
        <w:rPr>
          <w:rFonts w:hint="eastAsia" w:ascii="仿宋" w:hAnsi="仿宋" w:eastAsia="仿宋" w:cs="仿宋"/>
          <w:b w:val="0"/>
          <w:bCs w:val="0"/>
          <w:sz w:val="24"/>
          <w:szCs w:val="24"/>
          <w:u w:val="none"/>
          <w:lang w:val="en-US" w:eastAsia="zh-CN"/>
        </w:rPr>
        <w:t>另有约定外，</w:t>
      </w:r>
      <w:r>
        <w:rPr>
          <w:rFonts w:hint="eastAsia" w:ascii="仿宋" w:hAnsi="仿宋" w:eastAsia="仿宋" w:cs="仿宋"/>
          <w:b w:val="0"/>
          <w:bCs w:val="0"/>
          <w:sz w:val="24"/>
          <w:szCs w:val="24"/>
          <w:lang w:val="en-US" w:eastAsia="zh-CN"/>
        </w:rPr>
        <w:t>可采用的形式：政府采购法律法规接受的支票、汇票、本票、网上银行支付或者金融机构、担保机构出具的保函等非现金形式。</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投标保证金到账（保函提交）截止时间同投标截止时间。以支票、汇票、本票、网上银行支付等形式提交投标保证金的，应在投标截止时间前到账。由于到账时间晚于投标截止时间的，或者票据错误、印鉴不清等原因导致不能到账的，其</w:t>
      </w:r>
      <w:r>
        <w:rPr>
          <w:rFonts w:hint="eastAsia" w:ascii="仿宋" w:hAnsi="仿宋" w:eastAsia="仿宋" w:cs="仿宋"/>
          <w:b/>
          <w:bCs/>
          <w:sz w:val="24"/>
          <w:szCs w:val="24"/>
          <w:lang w:val="en-US" w:eastAsia="zh-CN"/>
        </w:rPr>
        <w:t>投标无效</w:t>
      </w:r>
      <w:r>
        <w:rPr>
          <w:rFonts w:hint="eastAsia" w:ascii="仿宋" w:hAnsi="仿宋" w:eastAsia="仿宋" w:cs="仿宋"/>
          <w:b w:val="0"/>
          <w:bCs w:val="0"/>
          <w:sz w:val="24"/>
          <w:szCs w:val="24"/>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如采用金融机构、专业担保机构开具的投标担保函、投标保证保险函等形式提交投标保证金的，投标担保函或投标保证保险函须开具给采购人（保险受益人须为采购人），否则其</w:t>
      </w:r>
      <w:r>
        <w:rPr>
          <w:rFonts w:hint="eastAsia" w:ascii="仿宋" w:hAnsi="仿宋" w:eastAsia="仿宋" w:cs="仿宋"/>
          <w:b/>
          <w:bCs/>
          <w:sz w:val="24"/>
          <w:szCs w:val="24"/>
          <w:lang w:val="en-US" w:eastAsia="zh-CN"/>
        </w:rPr>
        <w:t>投标无效</w:t>
      </w:r>
      <w:r>
        <w:rPr>
          <w:rFonts w:hint="eastAsia" w:ascii="仿宋" w:hAnsi="仿宋" w:eastAsia="仿宋" w:cs="仿宋"/>
          <w:b w:val="0"/>
          <w:bCs w:val="0"/>
          <w:sz w:val="24"/>
          <w:szCs w:val="24"/>
          <w:lang w:val="en-US" w:eastAsia="zh-CN"/>
        </w:rPr>
        <w:t>。电子保函与纸质保函具有同样效力。</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投标保证金（保函）有效期同投标有效期。</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联合体投标的，可以由联合体中的一方或者共同提交投标保证金，以一方名义提交投标保证金的，对联合体各方均具有约束力。</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采购人、采购代理机构将及时退还投标人的投标保证金，采用银行保函、担保机构担保函等形式递交的投标保证金，经供应商同意后采购人、采购代理机构可以不再退还，但因投标人自身原因导致无法及时退还的除外。</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投标人在投标截止时间前撤回已提交的投标文件的，自收到投标人书面撤回通知之日起 5 个工作日内退还已收取的投标保证金。 </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中标人的投标保证金，自采购合同签订之日起 5 个工作日内退还中标人。 </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未中标投标人的投标保证金，自中标通知书发出之日起 5 个工作日内退还未中标人。</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终止采购活动的项目已经收取投标保证金的，自终止采购活动后 5 个工作日内退还已收取的投标保证金。</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有下列情形之一的，采购人或采购代理机构可以不予退还投标保证金：</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在投标有效期内，投标人撤回投标的； </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中标人不按本招标文件的规定与采购人签订合同的； </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中标人不按本招标文件的规定提交履约保证金的； </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中标人不按本招标文件的规定缴纳中标服务费的； </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存在的串通投标情形的； </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存在向采购人、代理机构或评标专家行贿事实的； </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法律、法规规定的其它情况。 </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投标有效期</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投标文件应在</w:t>
      </w:r>
      <w:r>
        <w:rPr>
          <w:rFonts w:hint="eastAsia" w:ascii="仿宋" w:hAnsi="仿宋" w:eastAsia="仿宋" w:cs="仿宋"/>
          <w:b w:val="0"/>
          <w:bCs w:val="0"/>
          <w:sz w:val="24"/>
          <w:szCs w:val="24"/>
          <w:u w:val="single"/>
          <w:lang w:val="en-US" w:eastAsia="zh-CN"/>
        </w:rPr>
        <w:t>投标须知前附表</w:t>
      </w:r>
      <w:r>
        <w:rPr>
          <w:rFonts w:hint="eastAsia" w:ascii="仿宋" w:hAnsi="仿宋" w:eastAsia="仿宋" w:cs="仿宋"/>
          <w:b w:val="0"/>
          <w:bCs w:val="0"/>
          <w:sz w:val="24"/>
          <w:szCs w:val="24"/>
          <w:lang w:val="en-US" w:eastAsia="zh-CN"/>
        </w:rPr>
        <w:t>中规定的投标有效期内保持有效，投标有效期少于招标文件规定期限的，其</w:t>
      </w:r>
      <w:r>
        <w:rPr>
          <w:rFonts w:hint="eastAsia" w:ascii="仿宋" w:hAnsi="仿宋" w:eastAsia="仿宋" w:cs="仿宋"/>
          <w:b/>
          <w:bCs/>
          <w:sz w:val="24"/>
          <w:szCs w:val="24"/>
          <w:lang w:val="en-US" w:eastAsia="zh-CN"/>
        </w:rPr>
        <w:t>投标无效</w:t>
      </w:r>
      <w:r>
        <w:rPr>
          <w:rFonts w:hint="eastAsia" w:ascii="仿宋" w:hAnsi="仿宋" w:eastAsia="仿宋" w:cs="仿宋"/>
          <w:b w:val="0"/>
          <w:bCs w:val="0"/>
          <w:sz w:val="24"/>
          <w:szCs w:val="24"/>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采购人或采购代理机构可根据实际情况，在原投标有效期截止之前，要求投标人延长投标文件的有效期。接受该要求的投标人将不会被要求和允许修正其投标，且本须知中有关投标保证金的要求须在延长的有效期内继续有效。投标人也可以拒绝延长投标有效期的要求，退还其投标保证金。上述要求和答复都应以书面形式提交。</w:t>
      </w:r>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投标文件的制作</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投标文件中，所有内容均以电子文件编制，如因不按电子招投标平台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投标人应使用电子招投标平台提供的投标客户端编制、标记、加密投标文件，成功加密后将生成指定格式的电子投标文件和电子备用投标文件</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如有对多个采购包投标的，要对每个采购包独立制作电子投标文件。</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投标人须对招标文件的对应要求给予唯一的实质性响应，否则将视为</w:t>
      </w:r>
      <w:r>
        <w:rPr>
          <w:rFonts w:hint="eastAsia" w:ascii="仿宋" w:hAnsi="仿宋" w:eastAsia="仿宋" w:cs="仿宋"/>
          <w:b/>
          <w:bCs/>
          <w:sz w:val="24"/>
          <w:szCs w:val="24"/>
          <w:lang w:val="en-US" w:eastAsia="zh-CN"/>
        </w:rPr>
        <w:t>不响应</w:t>
      </w:r>
      <w:r>
        <w:rPr>
          <w:rFonts w:hint="eastAsia" w:ascii="仿宋" w:hAnsi="仿宋" w:eastAsia="仿宋" w:cs="仿宋"/>
          <w:b w:val="0"/>
          <w:bCs w:val="0"/>
          <w:sz w:val="24"/>
          <w:szCs w:val="24"/>
          <w:lang w:val="en-US" w:eastAsia="zh-CN"/>
        </w:rPr>
        <w:t>。</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招标文件中，凡标有“※”的地方均为实质性响应条款，投标人若有一项带“※”的条款未响应或不满足，将按无效投标处理。</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lang w:val="en-US" w:eastAsia="zh-CN"/>
        </w:rPr>
      </w:pPr>
    </w:p>
    <w:p>
      <w:pPr>
        <w:keepNext w:val="0"/>
        <w:keepLines w:val="0"/>
        <w:pageBreakBefore w:val="0"/>
        <w:widowControl w:val="0"/>
        <w:numPr>
          <w:ilvl w:val="0"/>
          <w:numId w:val="8"/>
        </w:numPr>
        <w:tabs>
          <w:tab w:val="left" w:pos="0"/>
        </w:tabs>
        <w:kinsoku/>
        <w:wordWrap/>
        <w:overflowPunct/>
        <w:topLinePunct w:val="0"/>
        <w:autoSpaceDE/>
        <w:autoSpaceDN/>
        <w:bidi w:val="0"/>
        <w:adjustRightInd/>
        <w:snapToGrid/>
        <w:spacing w:line="500" w:lineRule="exact"/>
        <w:ind w:left="0" w:leftChars="0" w:firstLine="0" w:firstLineChars="0"/>
        <w:jc w:val="center"/>
        <w:textAlignment w:val="auto"/>
        <w:outlineLvl w:val="1"/>
        <w:rPr>
          <w:rFonts w:hint="eastAsia" w:ascii="仿宋" w:hAnsi="仿宋" w:eastAsia="仿宋" w:cs="仿宋"/>
          <w:b/>
          <w:bCs/>
          <w:sz w:val="24"/>
          <w:szCs w:val="24"/>
          <w:lang w:val="en-US" w:eastAsia="zh-CN"/>
        </w:rPr>
      </w:pPr>
      <w:bookmarkStart w:id="13" w:name="_Toc21719"/>
      <w:r>
        <w:rPr>
          <w:rFonts w:hint="eastAsia" w:ascii="仿宋" w:hAnsi="仿宋" w:eastAsia="仿宋" w:cs="仿宋"/>
          <w:b/>
          <w:bCs/>
          <w:sz w:val="24"/>
          <w:szCs w:val="24"/>
          <w:lang w:val="en-US" w:eastAsia="zh-CN"/>
        </w:rPr>
        <w:t>投标文件的提交</w:t>
      </w:r>
      <w:bookmarkEnd w:id="13"/>
    </w:p>
    <w:p>
      <w:pPr>
        <w:keepNext w:val="0"/>
        <w:keepLines w:val="0"/>
        <w:pageBreakBefore w:val="0"/>
        <w:widowControl w:val="0"/>
        <w:numPr>
          <w:ilvl w:val="0"/>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投标文件的提交</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投标人应在</w:t>
      </w:r>
      <w:r>
        <w:rPr>
          <w:rFonts w:hint="eastAsia" w:ascii="仿宋" w:hAnsi="仿宋" w:eastAsia="仿宋" w:cs="仿宋"/>
          <w:b w:val="0"/>
          <w:bCs w:val="0"/>
          <w:sz w:val="24"/>
          <w:szCs w:val="24"/>
          <w:u w:val="single"/>
          <w:lang w:val="en-US" w:eastAsia="zh-CN"/>
        </w:rPr>
        <w:t>投标须知前附表</w:t>
      </w:r>
      <w:r>
        <w:rPr>
          <w:rFonts w:hint="eastAsia" w:ascii="仿宋" w:hAnsi="仿宋" w:eastAsia="仿宋" w:cs="仿宋"/>
          <w:b w:val="0"/>
          <w:bCs w:val="0"/>
          <w:sz w:val="24"/>
          <w:szCs w:val="24"/>
          <w:lang w:val="en-US" w:eastAsia="zh-CN"/>
        </w:rPr>
        <w:t>中规定的截止时间前，将投标文件递交到招标公告中规定的电子招投标平台。时间以电子招投标平台系统服务器从中国科学院国家授时中心取得的北京时间为准，投标截止时间结束后，系统将不允许投标人上传投标文件，已上传投标文件但未完成传输的文件系统将拒绝接收。</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代理机构对因不可抗力事件造成的投标文件的损坏、丢失的，不承担责任。</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出现下述情形之一，属于未成功提交投标文件，按无效</w:t>
      </w:r>
      <w:r>
        <w:rPr>
          <w:rFonts w:hint="eastAsia" w:ascii="仿宋" w:hAnsi="仿宋" w:eastAsia="仿宋" w:cs="仿宋"/>
          <w:b/>
          <w:bCs/>
          <w:sz w:val="24"/>
          <w:szCs w:val="24"/>
          <w:lang w:val="en-US" w:eastAsia="zh-CN"/>
        </w:rPr>
        <w:t>投标处理</w:t>
      </w:r>
      <w:r>
        <w:rPr>
          <w:rFonts w:hint="eastAsia" w:ascii="仿宋" w:hAnsi="仿宋" w:eastAsia="仿宋" w:cs="仿宋"/>
          <w:b w:val="0"/>
          <w:bCs w:val="0"/>
          <w:sz w:val="24"/>
          <w:szCs w:val="24"/>
          <w:lang w:val="en-US" w:eastAsia="zh-CN"/>
        </w:rPr>
        <w:t>：</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至提交投标文件截止时，投标文件未完整上传的。 </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投标文件未按投标格式中注明需签字盖章的要求进行签名（含电子签名）和加盖电子印章，或签名（含电子签名）或电子印章不完整的。</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投标文件损坏或格式不正确的。</w:t>
      </w:r>
    </w:p>
    <w:p>
      <w:pPr>
        <w:keepNext w:val="0"/>
        <w:keepLines w:val="0"/>
        <w:pageBreakBefore w:val="0"/>
        <w:widowControl w:val="0"/>
        <w:numPr>
          <w:ilvl w:val="1"/>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投标文件的修改、撤回与撤销</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在提交投标文件截止时间前，投标人可以修改或撤回未解密的电子投标文件，并于提交投标文件截止时间前将修改后重新生成的电子投标文件上传至系统，到达投标文件提交截止时间后，将不允许修改或撤回。</w:t>
      </w:r>
    </w:p>
    <w:p>
      <w:pPr>
        <w:keepNext w:val="0"/>
        <w:keepLines w:val="0"/>
        <w:pageBreakBefore w:val="0"/>
        <w:widowControl w:val="0"/>
        <w:numPr>
          <w:ilvl w:val="2"/>
          <w:numId w:val="7"/>
        </w:numPr>
        <w:tabs>
          <w:tab w:val="left" w:pos="0"/>
        </w:tabs>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lang w:val="en-US" w:eastAsia="zh-CN"/>
        </w:rPr>
      </w:pPr>
      <w:r>
        <w:rPr>
          <w:rFonts w:hint="eastAsia" w:ascii="仿宋" w:hAnsi="仿宋" w:eastAsia="仿宋" w:cs="仿宋"/>
          <w:b w:val="0"/>
          <w:bCs w:val="0"/>
          <w:sz w:val="24"/>
          <w:szCs w:val="24"/>
          <w:lang w:val="en-US" w:eastAsia="zh-CN"/>
        </w:rPr>
        <w:t>在提交投标文件截止时间后，投标人不得补充、修改和更换投标文件。</w:t>
      </w:r>
      <w:r>
        <w:rPr>
          <w:rFonts w:hint="eastAsia" w:ascii="仿宋" w:hAnsi="仿宋" w:eastAsia="仿宋" w:cs="仿宋"/>
          <w:b/>
          <w:bCs/>
          <w:sz w:val="24"/>
          <w:szCs w:val="24"/>
          <w:lang w:val="en-US" w:eastAsia="zh-CN"/>
        </w:rPr>
        <w:t xml:space="preserve"> </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bCs/>
          <w:sz w:val="24"/>
          <w:szCs w:val="24"/>
          <w:lang w:val="en-US" w:eastAsia="zh-CN"/>
        </w:rPr>
      </w:pPr>
    </w:p>
    <w:p>
      <w:pPr>
        <w:keepNext w:val="0"/>
        <w:keepLines w:val="0"/>
        <w:pageBreakBefore w:val="0"/>
        <w:widowControl w:val="0"/>
        <w:numPr>
          <w:ilvl w:val="0"/>
          <w:numId w:val="8"/>
        </w:numPr>
        <w:tabs>
          <w:tab w:val="left" w:pos="0"/>
        </w:tabs>
        <w:kinsoku/>
        <w:wordWrap/>
        <w:overflowPunct/>
        <w:topLinePunct w:val="0"/>
        <w:autoSpaceDE/>
        <w:autoSpaceDN/>
        <w:bidi w:val="0"/>
        <w:adjustRightInd/>
        <w:snapToGrid/>
        <w:spacing w:line="500" w:lineRule="exact"/>
        <w:ind w:left="0" w:leftChars="0" w:firstLine="0" w:firstLineChars="0"/>
        <w:jc w:val="center"/>
        <w:textAlignment w:val="auto"/>
        <w:outlineLvl w:val="1"/>
        <w:rPr>
          <w:rFonts w:hint="eastAsia" w:ascii="仿宋" w:hAnsi="仿宋" w:eastAsia="仿宋" w:cs="仿宋"/>
          <w:b/>
          <w:bCs/>
          <w:sz w:val="24"/>
          <w:szCs w:val="24"/>
          <w:lang w:val="en-US" w:eastAsia="zh-CN"/>
        </w:rPr>
      </w:pPr>
      <w:bookmarkStart w:id="14" w:name="_Toc15263"/>
      <w:r>
        <w:rPr>
          <w:rFonts w:hint="eastAsia" w:ascii="仿宋" w:hAnsi="仿宋" w:eastAsia="仿宋" w:cs="仿宋"/>
          <w:b/>
          <w:bCs/>
          <w:sz w:val="24"/>
          <w:szCs w:val="24"/>
          <w:lang w:val="en-US" w:eastAsia="zh-CN"/>
        </w:rPr>
        <w:t>开标、资格审查及评标</w:t>
      </w:r>
      <w:bookmarkEnd w:id="14"/>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开标</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采购人和采购代理机构将按</w:t>
      </w:r>
      <w:r>
        <w:rPr>
          <w:rFonts w:hint="eastAsia" w:ascii="仿宋" w:hAnsi="仿宋" w:eastAsia="仿宋" w:cs="仿宋"/>
          <w:b w:val="0"/>
          <w:bCs w:val="0"/>
          <w:sz w:val="24"/>
          <w:szCs w:val="24"/>
          <w:u w:val="single"/>
          <w:lang w:val="en-US" w:eastAsia="zh-CN"/>
        </w:rPr>
        <w:t>投标须知前附表</w:t>
      </w:r>
      <w:r>
        <w:rPr>
          <w:rFonts w:hint="eastAsia" w:ascii="仿宋" w:hAnsi="仿宋" w:eastAsia="仿宋" w:cs="仿宋"/>
          <w:b w:val="0"/>
          <w:bCs w:val="0"/>
          <w:sz w:val="24"/>
          <w:szCs w:val="24"/>
          <w:lang w:val="en-US" w:eastAsia="zh-CN"/>
        </w:rPr>
        <w:t>中规定的开标时间和地点组织公开开标并邀请所有投标人代表参加。开标时，由采购人或者采购代理机构工作人员宣布投标人名称、解密情况，投标价格和招标文件规定的需要宣布的其他内容（以开标一览表要求为准），开标为远程电子开标。</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采用远程电子开标的：</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投标人的法定代表人或其授权代表应当按照本招标公告载明的时间和模式等要求参加开标。在投标截止时间前30分钟，应当登录开标大厅进行签到，并且填写授权代表的姓名与手机号码。若因签到时填写的授权代表信息有误而导致的不良后果，由供应商自行承担。</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如在电子开标过程中出现因系统原因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w:t>
      </w:r>
      <w:r>
        <w:rPr>
          <w:rFonts w:hint="eastAsia" w:ascii="仿宋" w:hAnsi="仿宋" w:eastAsia="仿宋" w:cs="仿宋"/>
          <w:b/>
          <w:bCs/>
          <w:sz w:val="24"/>
          <w:szCs w:val="24"/>
          <w:lang w:val="en-US" w:eastAsia="zh-CN"/>
        </w:rPr>
        <w:t>投标处理</w:t>
      </w:r>
      <w:r>
        <w:rPr>
          <w:rFonts w:hint="eastAsia" w:ascii="仿宋" w:hAnsi="仿宋" w:eastAsia="仿宋" w:cs="仿宋"/>
          <w:b w:val="0"/>
          <w:bCs w:val="0"/>
          <w:sz w:val="24"/>
          <w:szCs w:val="24"/>
          <w:lang w:val="en-US" w:eastAsia="zh-CN"/>
        </w:rPr>
        <w:t>。</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投标人代表对开标过程和开标记录有疑义，以及认为采购人、采购代理机构相关工作人员有需要回避的情形的，应当场提出询问或者回避申请。投标人未参加开标的，视同认可开标结果。</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投标截止时间后，投标人不足3家的，不得开标。同时，本次采购活动结束。</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开标时出现下列情况的，视为</w:t>
      </w:r>
      <w:r>
        <w:rPr>
          <w:rFonts w:hint="eastAsia" w:ascii="仿宋" w:hAnsi="仿宋" w:eastAsia="仿宋" w:cs="仿宋"/>
          <w:b/>
          <w:bCs/>
          <w:sz w:val="24"/>
          <w:szCs w:val="24"/>
          <w:lang w:val="en-US" w:eastAsia="zh-CN"/>
        </w:rPr>
        <w:t>投标无效</w:t>
      </w:r>
      <w:r>
        <w:rPr>
          <w:rFonts w:hint="eastAsia" w:ascii="仿宋" w:hAnsi="仿宋" w:eastAsia="仿宋" w:cs="仿宋"/>
          <w:b w:val="0"/>
          <w:bCs w:val="0"/>
          <w:sz w:val="24"/>
          <w:szCs w:val="24"/>
          <w:lang w:val="en-US" w:eastAsia="zh-CN"/>
        </w:rPr>
        <w:t>处理：</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因投标人自身原因，未在规定时间内完成电子投标文件解密的；</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如需使用备用电子投标文件解密时，在规定的解密时间内无法提供备用电子投标文件或提供的备用电子投标文件与加密的电子投标文件版本不一致（即两份文件不是投标客户端编制同时生成的）。 </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采购人或采购代理机构将对开标过程进行记录，由参加开标的各投标人代表和相关工作人员签字确认。</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资格审查</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采购人或采购代理机构依据法律法规和招标文件中规定的内容，对投标人及其投标货物或服务的资格进行审查，未通过资格审查的投标人不进入评标；资格证明文件不按电子招投标平台要求编制导致系统无法检索、读取相关信息时，将被认定为未通过资格审查；通过资格审查的投标人少于三家的，不进行评标。 </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资格审查要求详见第六章《评标程序、评标方法和评标标准》。</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采购人或采购代理机构将按</w:t>
      </w:r>
      <w:r>
        <w:rPr>
          <w:rFonts w:hint="eastAsia" w:ascii="仿宋" w:hAnsi="仿宋" w:eastAsia="仿宋" w:cs="仿宋"/>
          <w:b w:val="0"/>
          <w:bCs w:val="0"/>
          <w:sz w:val="24"/>
          <w:szCs w:val="24"/>
          <w:u w:val="none"/>
          <w:lang w:val="en-US" w:eastAsia="zh-CN"/>
        </w:rPr>
        <w:t>第六章《评标程序、评标方法和评标标准》</w:t>
      </w:r>
      <w:r>
        <w:rPr>
          <w:rFonts w:hint="eastAsia" w:ascii="仿宋" w:hAnsi="仿宋" w:eastAsia="仿宋" w:cs="仿宋"/>
          <w:b w:val="0"/>
          <w:bCs w:val="0"/>
          <w:sz w:val="24"/>
          <w:szCs w:val="24"/>
          <w:lang w:val="en-US" w:eastAsia="zh-CN"/>
        </w:rPr>
        <w:t>中规定的时间查询投标人的信用记录。采购人或采购代理机构将查询网页打印、签字并存档备查。投标人不良信用记录以采购人或采购代理机构查询结果为准。在本招标文件规定的查询时间之外，网站信息发生的任何变更均不作为资格审查依据。</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评标委员会</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评标委员会根据政府采购有关规定和本次招标采购项目的特点进行组建，并负责具体评标事务，独立履行职责。 </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评审专家须符合《财政部关于在政府采购活动中查询及使用信用记录有关问题的通知》（财库〔2016〕125 号）的规定。依法自行选定评审专家的，采购人和采购代理机构将查询有关信用记录，对具有行贿、受贿、欺诈等不良信用记录的人员，拒绝其参与政府采购活动。</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评标程序、评标方法和评标标准</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详见第六章《评标程序、评标方法和评标标准》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lang w:val="en-US" w:eastAsia="zh-CN"/>
        </w:rPr>
      </w:pPr>
    </w:p>
    <w:p>
      <w:pPr>
        <w:keepNext w:val="0"/>
        <w:keepLines w:val="0"/>
        <w:pageBreakBefore w:val="0"/>
        <w:widowControl w:val="0"/>
        <w:numPr>
          <w:ilvl w:val="0"/>
          <w:numId w:val="8"/>
        </w:numPr>
        <w:kinsoku/>
        <w:wordWrap/>
        <w:overflowPunct/>
        <w:topLinePunct w:val="0"/>
        <w:autoSpaceDE/>
        <w:autoSpaceDN/>
        <w:bidi w:val="0"/>
        <w:adjustRightInd/>
        <w:snapToGrid/>
        <w:spacing w:line="500" w:lineRule="exact"/>
        <w:ind w:left="0" w:leftChars="0" w:firstLine="0" w:firstLineChars="0"/>
        <w:jc w:val="center"/>
        <w:textAlignment w:val="auto"/>
        <w:outlineLvl w:val="1"/>
        <w:rPr>
          <w:rFonts w:hint="eastAsia" w:ascii="仿宋" w:hAnsi="仿宋" w:eastAsia="仿宋" w:cs="仿宋"/>
          <w:b/>
          <w:bCs/>
          <w:sz w:val="24"/>
          <w:szCs w:val="24"/>
          <w:lang w:val="en-US" w:eastAsia="zh-CN"/>
        </w:rPr>
      </w:pPr>
      <w:bookmarkStart w:id="15" w:name="_Toc7787"/>
      <w:r>
        <w:rPr>
          <w:rFonts w:hint="eastAsia" w:ascii="仿宋" w:hAnsi="仿宋" w:eastAsia="仿宋" w:cs="仿宋"/>
          <w:b/>
          <w:bCs/>
          <w:sz w:val="24"/>
          <w:szCs w:val="24"/>
          <w:lang w:val="en-US" w:eastAsia="zh-CN"/>
        </w:rPr>
        <w:t>确定中标</w:t>
      </w:r>
      <w:bookmarkEnd w:id="15"/>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确定中标人</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采购人将在评标报告确定的中标候选人名单中按综合得分排名顺序确定中标人。采购人是否委托评标委员会直接确定中标人见</w:t>
      </w:r>
      <w:r>
        <w:rPr>
          <w:rFonts w:hint="eastAsia" w:ascii="仿宋" w:hAnsi="仿宋" w:eastAsia="仿宋" w:cs="仿宋"/>
          <w:b w:val="0"/>
          <w:bCs w:val="0"/>
          <w:sz w:val="24"/>
          <w:szCs w:val="24"/>
          <w:u w:val="single"/>
          <w:lang w:val="en-US" w:eastAsia="zh-CN"/>
        </w:rPr>
        <w:t>投标须知前附表</w:t>
      </w:r>
      <w:r>
        <w:rPr>
          <w:rFonts w:hint="eastAsia" w:ascii="仿宋" w:hAnsi="仿宋" w:eastAsia="仿宋" w:cs="仿宋"/>
          <w:b w:val="0"/>
          <w:bCs w:val="0"/>
          <w:sz w:val="24"/>
          <w:szCs w:val="24"/>
          <w:lang w:val="en-US" w:eastAsia="zh-CN"/>
        </w:rPr>
        <w:t>。</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中标公告与中标通知书</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采购人或采购代理机构自中标人确定之日起 2 个工作日内，在招标公告发布媒体发布中标结果，同时向中标人发出中标通知书，中标公告期限为 1 个工作日。</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中标通知书对采购人和中标供应商均具有法律效力。中标通知书发出后，中标供应商放弃中标项目的，应当依法承担法律责任。</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废标</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在招标采购中，出现下列情形之一的，应予废标：</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符合专业条件的供应商或者对招标文件作实质响应的供应商不足三家的；</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出现影响采购公正的违法、违规行为的；</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投标人的报价均超过了采购预算，采购人不能支付的；</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因重大变故，采购任务取消的。</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废标后，采购人将废标理由通知所有投标人。</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签订合同</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中标人、采购人应当自中标通知书发出之日起 30 日内，按照招标文件和中标人投标文件的规定签订书面合同。所签订的合同不得对招标文件确定的事项和中标人投标文件作实质性修改。 </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中标人拒绝与采购人签订合同的，采购人可以按照评标报告推荐的中标候选人名单排序，确定下一候选人为中标人，也可以重新开展政府采购活动。</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联合体中标的，联合体各方应当共同与采购人签订合同，就中标项目向采购人承担连带责任。 </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政府采购合同不能转包。如采购人允许采用分包方式履行合同的，中标人可以依法在中标后将中标项目的非主体、非关键性工作采取分包方式履行合同。</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履约保证金</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中标人应按照</w:t>
      </w:r>
      <w:r>
        <w:rPr>
          <w:rFonts w:hint="eastAsia" w:ascii="仿宋" w:hAnsi="仿宋" w:eastAsia="仿宋" w:cs="仿宋"/>
          <w:b w:val="0"/>
          <w:bCs w:val="0"/>
          <w:sz w:val="24"/>
          <w:szCs w:val="24"/>
          <w:u w:val="single"/>
          <w:lang w:val="en-US" w:eastAsia="zh-CN"/>
        </w:rPr>
        <w:t>投标须知前附表</w:t>
      </w:r>
      <w:r>
        <w:rPr>
          <w:rFonts w:hint="eastAsia" w:ascii="仿宋" w:hAnsi="仿宋" w:eastAsia="仿宋" w:cs="仿宋"/>
          <w:b w:val="0"/>
          <w:bCs w:val="0"/>
          <w:sz w:val="24"/>
          <w:szCs w:val="24"/>
          <w:lang w:val="en-US" w:eastAsia="zh-CN"/>
        </w:rPr>
        <w:t>规定的金额、形式和时间向采购人缴纳履约保证金。</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经采购人同意，中标人也可以自愿采用其他履约保证金的提供方式。</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如果中标人没有按照上述条款规定缴纳履约保证金，将视为放弃中标资格，中标人的投标保证金将被没收。在此情况下，采购人可确定下一候选人为中标人，也可以重新开展政府采购活动。</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代理服务费</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收费对象、收费标准及缴纳时间见</w:t>
      </w:r>
      <w:r>
        <w:rPr>
          <w:rFonts w:hint="eastAsia" w:ascii="仿宋" w:hAnsi="仿宋" w:eastAsia="仿宋" w:cs="仿宋"/>
          <w:b w:val="0"/>
          <w:bCs w:val="0"/>
          <w:sz w:val="24"/>
          <w:szCs w:val="24"/>
          <w:u w:val="single"/>
          <w:lang w:val="en-US" w:eastAsia="zh-CN"/>
        </w:rPr>
        <w:t>投标须知前附表</w:t>
      </w:r>
      <w:r>
        <w:rPr>
          <w:rFonts w:hint="eastAsia" w:ascii="仿宋" w:hAnsi="仿宋" w:eastAsia="仿宋" w:cs="仿宋"/>
          <w:b w:val="0"/>
          <w:bCs w:val="0"/>
          <w:sz w:val="24"/>
          <w:szCs w:val="24"/>
          <w:lang w:val="en-US" w:eastAsia="zh-CN"/>
        </w:rPr>
        <w:t xml:space="preserve">。由中标人支付的，中标人须一次性向采购代理机构缴纳代理费，投标报价应包含代理费用。 </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询问与质疑</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询问</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投标人对政府采购活动事项（招标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w:t>
      </w:r>
      <w:r>
        <w:rPr>
          <w:rFonts w:hint="eastAsia" w:ascii="仿宋" w:hAnsi="仿宋" w:eastAsia="仿宋" w:cs="仿宋"/>
          <w:b w:val="0"/>
          <w:bCs w:val="0"/>
          <w:sz w:val="24"/>
          <w:szCs w:val="24"/>
          <w:u w:val="single"/>
          <w:lang w:val="en-US" w:eastAsia="zh-CN"/>
        </w:rPr>
        <w:t>投标须知前附表</w:t>
      </w:r>
      <w:r>
        <w:rPr>
          <w:rFonts w:hint="eastAsia" w:ascii="仿宋" w:hAnsi="仿宋" w:eastAsia="仿宋" w:cs="仿宋"/>
          <w:b w:val="0"/>
          <w:bCs w:val="0"/>
          <w:sz w:val="24"/>
          <w:szCs w:val="24"/>
          <w:lang w:val="en-US" w:eastAsia="zh-CN"/>
        </w:rPr>
        <w:t>中“采购人、采购代理机构的名称、地址和联系方式”。</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质疑</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投标人认为招标文件、采购过程、中标结果使自己的权益受到损害的，可以在知道或者应知其权益受到损害之日起 7 个工作日内，由投标人派授权代表以书面形式向采购人、采购代理机构提出质疑。采购人、采购代理机构在收到质疑函后 7 个工作日内作出答复。</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供应商应知其权益受到损害之日是指：</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（1）对招标文件提出质疑的，为获取招标文件之日或者招标文件获取期限届满之日；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（2）对采购过程提出质疑的，为各采购程序环节结束之日；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（3）对中标结果提出质疑的，为中标结果公告期限届满之日。 </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投标人质疑应当有明确的请求和必要的证明材料。依照谁主张谁举证的原则，提出质疑者须同时提交相关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质疑函须使用财政部制定的范本文件。</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投标人为自然人的，应当由本人签字；投标人为法人或者其他组织的，应当由法定代表人、主要负责人，或者其授权代表签字或者盖章，并加盖公章。</w:t>
      </w:r>
    </w:p>
    <w:p>
      <w:pPr>
        <w:keepNext w:val="0"/>
        <w:keepLines w:val="0"/>
        <w:pageBreakBefore w:val="0"/>
        <w:widowControl w:val="0"/>
        <w:numPr>
          <w:ilvl w:val="2"/>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投标人应在法定质疑期内一次性提出针对同一采购程序环节的质疑，法定质疑期内针对同一采购程序环节再次提出的质疑、超出法定质疑期的、重复提出的、分次提出的或内容、形式不符合《政府采购质疑和投诉办法》的采购人、采购代理机构有权不予回复。</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其他</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本次招标活动中除招标文件规定外还需执行《中华人民共和国政府采购法》、《中华人民共和国政府采购法实施条例》、《政府采购货物和服务招标投标管理办法》（财政部令第87号）及本项目本级和上级财政部门政府采购有关规定。</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在采购人或采购代理机构认为适当时、国家机关调查、审查、审计时以及其他符合法律规定的情形下，采购人或采购代理机构无须事先征求投标人同意而可以披露关于采购过程、合同文本、签署情况的资料、投标人的名称及地址、投标文件的有关信息以及补充条款等，但应当在合理的必要范围内。对任何已经公布过的内容或与之内容相同的资料，以及投标人已经泄露或公开的，无须再承担保密责任。</w:t>
      </w:r>
    </w:p>
    <w:p>
      <w:pPr>
        <w:keepNext w:val="0"/>
        <w:keepLines w:val="0"/>
        <w:pageBreakBefore w:val="0"/>
        <w:widowControl w:val="0"/>
        <w:numPr>
          <w:ilvl w:val="1"/>
          <w:numId w:val="7"/>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适用于本投标人须知的额外增加的变动详见</w:t>
      </w:r>
      <w:r>
        <w:rPr>
          <w:rFonts w:hint="eastAsia" w:ascii="仿宋" w:hAnsi="仿宋" w:eastAsia="仿宋" w:cs="仿宋"/>
          <w:b w:val="0"/>
          <w:bCs w:val="0"/>
          <w:sz w:val="24"/>
          <w:szCs w:val="24"/>
          <w:u w:val="single"/>
          <w:lang w:val="en-US" w:eastAsia="zh-CN"/>
        </w:rPr>
        <w:t>投标须知前附表</w:t>
      </w:r>
      <w:r>
        <w:rPr>
          <w:rFonts w:hint="eastAsia" w:ascii="仿宋" w:hAnsi="仿宋" w:eastAsia="仿宋" w:cs="仿宋"/>
          <w:b w:val="0"/>
          <w:bCs w:val="0"/>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lang w:val="en-US" w:eastAsia="zh-CN"/>
        </w:rPr>
      </w:pPr>
    </w:p>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br w:type="page"/>
      </w:r>
    </w:p>
    <w:p>
      <w:pPr>
        <w:pStyle w:val="3"/>
        <w:numPr>
          <w:ilvl w:val="0"/>
          <w:numId w:val="1"/>
        </w:numPr>
        <w:bidi w:val="0"/>
        <w:jc w:val="center"/>
        <w:rPr>
          <w:rFonts w:hint="eastAsia" w:ascii="仿宋" w:hAnsi="仿宋" w:eastAsia="仿宋" w:cs="仿宋"/>
          <w:sz w:val="32"/>
          <w:szCs w:val="32"/>
          <w:lang w:val="en-US" w:eastAsia="zh-CN"/>
        </w:rPr>
      </w:pPr>
      <w:bookmarkStart w:id="16" w:name="_Toc22543"/>
      <w:r>
        <w:rPr>
          <w:rFonts w:hint="eastAsia" w:ascii="仿宋" w:hAnsi="仿宋" w:eastAsia="仿宋" w:cs="仿宋"/>
          <w:sz w:val="32"/>
          <w:szCs w:val="32"/>
          <w:lang w:val="en-US" w:eastAsia="zh-CN"/>
        </w:rPr>
        <w:t>政府采购合同</w:t>
      </w:r>
      <w:bookmarkEnd w:id="16"/>
    </w:p>
    <w:p>
      <w:pPr>
        <w:pStyle w:val="30"/>
        <w:spacing w:line="440" w:lineRule="exact"/>
        <w:ind w:left="0" w:leftChars="0" w:firstLine="480" w:firstLineChars="20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（根据《政府采购法》和《</w:t>
      </w:r>
      <w:r>
        <w:rPr>
          <w:rFonts w:hint="eastAsia" w:ascii="仿宋" w:hAnsi="仿宋" w:eastAsia="仿宋" w:cs="仿宋"/>
          <w:bCs/>
          <w:sz w:val="24"/>
          <w:szCs w:val="24"/>
          <w:highlight w:val="none"/>
          <w:lang w:val="en-US" w:eastAsia="zh-CN"/>
        </w:rPr>
        <w:t>中华人民共和国民法典</w:t>
      </w:r>
      <w:r>
        <w:rPr>
          <w:rFonts w:hint="eastAsia" w:ascii="仿宋" w:hAnsi="仿宋" w:eastAsia="仿宋" w:cs="仿宋"/>
          <w:bCs/>
          <w:sz w:val="24"/>
          <w:szCs w:val="24"/>
          <w:highlight w:val="none"/>
        </w:rPr>
        <w:t>》。采购人和供应商之间的权利和义务，应当按照平等的原则以合同方式约定。</w:t>
      </w:r>
      <w:r>
        <w:rPr>
          <w:rFonts w:hint="eastAsia" w:ascii="仿宋" w:hAnsi="仿宋" w:eastAsia="仿宋" w:cs="仿宋"/>
          <w:b/>
          <w:bCs w:val="0"/>
          <w:sz w:val="24"/>
          <w:szCs w:val="24"/>
          <w:highlight w:val="none"/>
        </w:rPr>
        <w:t>此合同书仅作为签订正式合同时的参考。</w:t>
      </w:r>
      <w:r>
        <w:rPr>
          <w:rFonts w:hint="eastAsia" w:ascii="仿宋" w:hAnsi="仿宋" w:eastAsia="仿宋" w:cs="仿宋"/>
          <w:bCs/>
          <w:sz w:val="24"/>
          <w:szCs w:val="24"/>
          <w:highlight w:val="none"/>
        </w:rPr>
        <w:t>）</w:t>
      </w:r>
    </w:p>
    <w:p>
      <w:pPr>
        <w:pStyle w:val="30"/>
        <w:spacing w:line="440" w:lineRule="exact"/>
        <w:ind w:firstLine="482"/>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 合同文件</w:t>
      </w:r>
    </w:p>
    <w:p>
      <w:pPr>
        <w:pStyle w:val="30"/>
        <w:spacing w:line="440" w:lineRule="exact"/>
        <w:ind w:firstLine="48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本合同所附下列文件是构成本合同不可分割的部分：</w:t>
      </w:r>
    </w:p>
    <w:p>
      <w:pPr>
        <w:pStyle w:val="30"/>
        <w:spacing w:line="440" w:lineRule="exact"/>
        <w:ind w:left="560"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(1)采购文件</w:t>
      </w:r>
    </w:p>
    <w:p>
      <w:pPr>
        <w:pStyle w:val="30"/>
        <w:spacing w:line="440" w:lineRule="exact"/>
        <w:ind w:left="560"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(2)合同条款</w:t>
      </w:r>
    </w:p>
    <w:p>
      <w:pPr>
        <w:pStyle w:val="30"/>
        <w:spacing w:line="440" w:lineRule="exact"/>
        <w:ind w:left="560"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(3)</w:t>
      </w:r>
      <w:r>
        <w:rPr>
          <w:rFonts w:hint="eastAsia" w:ascii="仿宋" w:hAnsi="仿宋" w:eastAsia="仿宋" w:cs="仿宋"/>
          <w:bCs/>
          <w:sz w:val="24"/>
          <w:szCs w:val="24"/>
          <w:highlight w:val="none"/>
          <w:lang w:eastAsia="zh-CN"/>
        </w:rPr>
        <w:t>成交供应商</w:t>
      </w:r>
      <w:r>
        <w:rPr>
          <w:rFonts w:hint="eastAsia" w:ascii="仿宋" w:hAnsi="仿宋" w:eastAsia="仿宋" w:cs="仿宋"/>
          <w:bCs/>
          <w:sz w:val="24"/>
          <w:szCs w:val="24"/>
          <w:highlight w:val="none"/>
        </w:rPr>
        <w:t>提交的响应文件</w:t>
      </w:r>
    </w:p>
    <w:p>
      <w:pPr>
        <w:pStyle w:val="30"/>
        <w:spacing w:line="440" w:lineRule="exact"/>
        <w:ind w:left="560"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(4)技术规格（包括图纸，如果有的话）</w:t>
      </w:r>
    </w:p>
    <w:p>
      <w:pPr>
        <w:pStyle w:val="30"/>
        <w:spacing w:line="440" w:lineRule="exact"/>
        <w:ind w:left="560"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(5)中标/成交通知书</w:t>
      </w:r>
    </w:p>
    <w:p>
      <w:pPr>
        <w:pStyle w:val="30"/>
        <w:spacing w:line="440" w:lineRule="exact"/>
        <w:ind w:firstLine="482"/>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2．合同范围和条件</w:t>
      </w:r>
    </w:p>
    <w:p>
      <w:pPr>
        <w:pStyle w:val="30"/>
        <w:spacing w:line="440" w:lineRule="exact"/>
        <w:ind w:firstLine="48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本合同的范围和条件与上述文件的规定相一致。</w:t>
      </w:r>
    </w:p>
    <w:p>
      <w:pPr>
        <w:pStyle w:val="30"/>
        <w:spacing w:line="440" w:lineRule="exact"/>
        <w:ind w:firstLine="482"/>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3．货物及数量</w:t>
      </w:r>
    </w:p>
    <w:p>
      <w:pPr>
        <w:pStyle w:val="30"/>
        <w:spacing w:line="440" w:lineRule="exact"/>
        <w:ind w:firstLine="48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本合同所提供的货物数量/服务详见</w:t>
      </w:r>
      <w:r>
        <w:rPr>
          <w:rFonts w:hint="eastAsia" w:ascii="仿宋" w:hAnsi="仿宋" w:eastAsia="仿宋" w:cs="仿宋"/>
          <w:bCs/>
          <w:sz w:val="24"/>
          <w:szCs w:val="24"/>
          <w:highlight w:val="none"/>
          <w:lang w:eastAsia="zh-CN"/>
        </w:rPr>
        <w:t>招标</w:t>
      </w:r>
      <w:r>
        <w:rPr>
          <w:rFonts w:hint="eastAsia" w:ascii="仿宋" w:hAnsi="仿宋" w:eastAsia="仿宋" w:cs="仿宋"/>
          <w:bCs/>
          <w:sz w:val="24"/>
          <w:szCs w:val="24"/>
          <w:highlight w:val="none"/>
        </w:rPr>
        <w:t>文件“第</w:t>
      </w:r>
      <w:r>
        <w:rPr>
          <w:rFonts w:hint="eastAsia" w:ascii="仿宋" w:hAnsi="仿宋" w:eastAsia="仿宋" w:cs="仿宋"/>
          <w:bCs/>
          <w:sz w:val="24"/>
          <w:szCs w:val="24"/>
          <w:highlight w:val="none"/>
          <w:lang w:val="en-US" w:eastAsia="zh-CN"/>
        </w:rPr>
        <w:t>五</w:t>
      </w:r>
      <w:r>
        <w:rPr>
          <w:rFonts w:hint="eastAsia" w:ascii="仿宋" w:hAnsi="仿宋" w:eastAsia="仿宋" w:cs="仿宋"/>
          <w:bCs/>
          <w:sz w:val="24"/>
          <w:szCs w:val="24"/>
          <w:highlight w:val="none"/>
        </w:rPr>
        <w:t>章</w:t>
      </w:r>
      <w:r>
        <w:rPr>
          <w:rFonts w:hint="eastAsia" w:ascii="仿宋" w:hAnsi="仿宋" w:eastAsia="仿宋" w:cs="仿宋"/>
          <w:sz w:val="24"/>
          <w:szCs w:val="24"/>
          <w:highlight w:val="none"/>
        </w:rPr>
        <w:t>采购项目技术规格、参数及要求</w:t>
      </w:r>
      <w:r>
        <w:rPr>
          <w:rFonts w:hint="eastAsia" w:ascii="仿宋" w:hAnsi="仿宋" w:eastAsia="仿宋" w:cs="仿宋"/>
          <w:bCs/>
          <w:sz w:val="24"/>
          <w:szCs w:val="24"/>
          <w:highlight w:val="none"/>
        </w:rPr>
        <w:t>”。</w:t>
      </w:r>
    </w:p>
    <w:p>
      <w:pPr>
        <w:pStyle w:val="30"/>
        <w:spacing w:line="440" w:lineRule="exact"/>
        <w:ind w:firstLine="482"/>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4．合同金额</w:t>
      </w:r>
    </w:p>
    <w:p>
      <w:pPr>
        <w:pStyle w:val="30"/>
        <w:spacing w:line="440" w:lineRule="exact"/>
        <w:ind w:firstLine="48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合同总金额为元人民币，分项价格见响应文件按报价明细表。</w:t>
      </w:r>
    </w:p>
    <w:p>
      <w:pPr>
        <w:pStyle w:val="30"/>
        <w:spacing w:line="440" w:lineRule="exact"/>
        <w:ind w:firstLine="482"/>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5．合同生效及支付条件和方式</w:t>
      </w:r>
    </w:p>
    <w:p>
      <w:pPr>
        <w:pStyle w:val="30"/>
        <w:spacing w:line="440" w:lineRule="exact"/>
        <w:ind w:firstLine="482"/>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6．交货时间和交货地点</w:t>
      </w:r>
    </w:p>
    <w:p>
      <w:pPr>
        <w:pStyle w:val="30"/>
        <w:spacing w:line="440" w:lineRule="exact"/>
        <w:ind w:firstLine="48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本合同货物的交货时间和交货地点按</w:t>
      </w:r>
      <w:r>
        <w:rPr>
          <w:rFonts w:hint="eastAsia" w:ascii="仿宋" w:hAnsi="仿宋" w:eastAsia="仿宋" w:cs="仿宋"/>
          <w:bCs/>
          <w:sz w:val="24"/>
          <w:szCs w:val="24"/>
          <w:highlight w:val="none"/>
          <w:lang w:eastAsia="zh-CN"/>
        </w:rPr>
        <w:t>招标</w:t>
      </w:r>
      <w:r>
        <w:rPr>
          <w:rFonts w:hint="eastAsia" w:ascii="仿宋" w:hAnsi="仿宋" w:eastAsia="仿宋" w:cs="仿宋"/>
          <w:bCs/>
          <w:sz w:val="24"/>
          <w:szCs w:val="24"/>
          <w:highlight w:val="none"/>
        </w:rPr>
        <w:t>文件“第</w:t>
      </w:r>
      <w:r>
        <w:rPr>
          <w:rFonts w:hint="eastAsia" w:ascii="仿宋" w:hAnsi="仿宋" w:eastAsia="仿宋" w:cs="仿宋"/>
          <w:bCs/>
          <w:sz w:val="24"/>
          <w:szCs w:val="24"/>
          <w:highlight w:val="none"/>
          <w:lang w:eastAsia="zh-CN"/>
        </w:rPr>
        <w:t>四</w:t>
      </w:r>
      <w:r>
        <w:rPr>
          <w:rFonts w:hint="eastAsia" w:ascii="仿宋" w:hAnsi="仿宋" w:eastAsia="仿宋" w:cs="仿宋"/>
          <w:bCs/>
          <w:sz w:val="24"/>
          <w:szCs w:val="24"/>
          <w:highlight w:val="none"/>
        </w:rPr>
        <w:t xml:space="preserve">章 </w:t>
      </w:r>
      <w:r>
        <w:rPr>
          <w:rFonts w:hint="eastAsia" w:ascii="仿宋" w:hAnsi="仿宋" w:eastAsia="仿宋" w:cs="仿宋"/>
          <w:sz w:val="24"/>
          <w:szCs w:val="24"/>
          <w:highlight w:val="none"/>
        </w:rPr>
        <w:t>采购需求</w:t>
      </w:r>
      <w:r>
        <w:rPr>
          <w:rFonts w:hint="eastAsia" w:ascii="仿宋" w:hAnsi="仿宋" w:eastAsia="仿宋" w:cs="仿宋"/>
          <w:bCs/>
          <w:sz w:val="24"/>
          <w:szCs w:val="24"/>
          <w:highlight w:val="none"/>
        </w:rPr>
        <w:t>”执行。</w:t>
      </w:r>
    </w:p>
    <w:p>
      <w:pPr>
        <w:pStyle w:val="31"/>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采购人（盖章）：</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供　　方（盖章）：</w:t>
      </w:r>
    </w:p>
    <w:p>
      <w:pPr>
        <w:pStyle w:val="31"/>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单位地址：</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 xml:space="preserve">                         单位地址：</w:t>
      </w:r>
    </w:p>
    <w:p>
      <w:pPr>
        <w:pStyle w:val="31"/>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法人代表授权人(签字)：</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 xml:space="preserve">              法人代表授权人(签字)：</w:t>
      </w:r>
    </w:p>
    <w:p>
      <w:pPr>
        <w:pStyle w:val="31"/>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联 系 人：</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 xml:space="preserve">                         联 系 人：</w:t>
      </w:r>
    </w:p>
    <w:p>
      <w:pPr>
        <w:pStyle w:val="31"/>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电　　话：</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 xml:space="preserve">                        电　　话：</w:t>
      </w:r>
    </w:p>
    <w:p>
      <w:pPr>
        <w:pStyle w:val="31"/>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传　　真：</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 xml:space="preserve">                        传　　真：</w:t>
      </w:r>
    </w:p>
    <w:p>
      <w:pPr>
        <w:pStyle w:val="31"/>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邮政编码：</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 xml:space="preserve">               </w:t>
      </w:r>
      <w:r>
        <w:rPr>
          <w:rFonts w:hint="eastAsia" w:ascii="仿宋" w:hAnsi="仿宋" w:eastAsia="仿宋" w:cs="仿宋"/>
          <w:kern w:val="0"/>
          <w:sz w:val="24"/>
          <w:szCs w:val="24"/>
          <w:highlight w:val="none"/>
          <w:lang w:val="en-US" w:eastAsia="zh-CN"/>
        </w:rPr>
        <w:t xml:space="preserve">     </w:t>
      </w:r>
      <w:r>
        <w:rPr>
          <w:rFonts w:hint="eastAsia" w:ascii="仿宋" w:hAnsi="仿宋" w:eastAsia="仿宋" w:cs="仿宋"/>
          <w:kern w:val="0"/>
          <w:sz w:val="24"/>
          <w:szCs w:val="24"/>
          <w:highlight w:val="none"/>
        </w:rPr>
        <w:t xml:space="preserve">   邮政编码：</w:t>
      </w:r>
    </w:p>
    <w:p>
      <w:pPr>
        <w:pStyle w:val="31"/>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开户银行：</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 xml:space="preserve">                   </w:t>
      </w:r>
      <w:r>
        <w:rPr>
          <w:rFonts w:hint="eastAsia" w:ascii="仿宋" w:hAnsi="仿宋" w:eastAsia="仿宋" w:cs="仿宋"/>
          <w:kern w:val="0"/>
          <w:sz w:val="24"/>
          <w:szCs w:val="24"/>
          <w:highlight w:val="none"/>
          <w:lang w:val="en-US" w:eastAsia="zh-CN"/>
        </w:rPr>
        <w:t xml:space="preserve">    </w:t>
      </w:r>
      <w:r>
        <w:rPr>
          <w:rFonts w:hint="eastAsia" w:ascii="仿宋" w:hAnsi="仿宋" w:eastAsia="仿宋" w:cs="仿宋"/>
          <w:kern w:val="0"/>
          <w:sz w:val="24"/>
          <w:szCs w:val="24"/>
          <w:highlight w:val="none"/>
        </w:rPr>
        <w:t xml:space="preserve"> 开户银行：</w:t>
      </w:r>
    </w:p>
    <w:p>
      <w:pPr>
        <w:pStyle w:val="31"/>
        <w:autoSpaceDE w:val="0"/>
        <w:autoSpaceDN w:val="0"/>
        <w:adjustRightInd w:val="0"/>
        <w:spacing w:line="500" w:lineRule="exact"/>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帐　　号：</w:t>
      </w:r>
      <w:r>
        <w:rPr>
          <w:rFonts w:hint="eastAsia" w:ascii="仿宋" w:hAnsi="仿宋" w:eastAsia="仿宋" w:cs="仿宋"/>
          <w:kern w:val="0"/>
          <w:sz w:val="24"/>
          <w:szCs w:val="24"/>
          <w:highlight w:val="none"/>
        </w:rPr>
        <w:tab/>
      </w:r>
      <w:r>
        <w:rPr>
          <w:rFonts w:hint="eastAsia" w:ascii="仿宋" w:hAnsi="仿宋" w:eastAsia="仿宋" w:cs="仿宋"/>
          <w:kern w:val="0"/>
          <w:sz w:val="24"/>
          <w:szCs w:val="24"/>
          <w:highlight w:val="none"/>
        </w:rPr>
        <w:t>帐　　号：</w:t>
      </w:r>
    </w:p>
    <w:p>
      <w:pPr>
        <w:pStyle w:val="31"/>
        <w:rPr>
          <w:rFonts w:hint="eastAsia" w:ascii="仿宋" w:hAnsi="仿宋" w:eastAsia="仿宋" w:cs="仿宋"/>
          <w:sz w:val="24"/>
          <w:szCs w:val="24"/>
          <w:highlight w:val="none"/>
        </w:rPr>
      </w:pPr>
    </w:p>
    <w:p>
      <w:pPr>
        <w:pStyle w:val="31"/>
        <w:spacing w:line="500" w:lineRule="exact"/>
        <w:jc w:val="center"/>
        <w:rPr>
          <w:rFonts w:hint="eastAsia" w:ascii="仿宋" w:hAnsi="仿宋" w:eastAsia="仿宋" w:cs="仿宋"/>
          <w:b/>
          <w:kern w:val="0"/>
          <w:sz w:val="24"/>
          <w:szCs w:val="24"/>
          <w:highlight w:val="none"/>
        </w:rPr>
      </w:pPr>
      <w:bookmarkStart w:id="17" w:name="_Hlk450145418"/>
      <w:r>
        <w:rPr>
          <w:rFonts w:hint="eastAsia" w:ascii="仿宋" w:hAnsi="仿宋" w:eastAsia="仿宋" w:cs="仿宋"/>
          <w:b/>
          <w:spacing w:val="120"/>
          <w:kern w:val="0"/>
          <w:sz w:val="24"/>
          <w:szCs w:val="24"/>
          <w:highlight w:val="none"/>
        </w:rPr>
        <w:t>合同条</w:t>
      </w:r>
      <w:r>
        <w:rPr>
          <w:rFonts w:hint="eastAsia" w:ascii="仿宋" w:hAnsi="仿宋" w:eastAsia="仿宋" w:cs="仿宋"/>
          <w:b/>
          <w:kern w:val="0"/>
          <w:sz w:val="24"/>
          <w:szCs w:val="24"/>
          <w:highlight w:val="none"/>
        </w:rPr>
        <w:t>款</w:t>
      </w:r>
    </w:p>
    <w:p>
      <w:pPr>
        <w:pStyle w:val="31"/>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1．有关概念</w:t>
      </w:r>
    </w:p>
    <w:p>
      <w:pPr>
        <w:pStyle w:val="31"/>
        <w:spacing w:line="500" w:lineRule="exact"/>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本合同下列术语应解释为：</w:t>
      </w:r>
    </w:p>
    <w:p>
      <w:pPr>
        <w:pStyle w:val="31"/>
        <w:spacing w:line="500" w:lineRule="exact"/>
        <w:ind w:left="485" w:hanging="484" w:hangingChars="202"/>
        <w:jc w:val="left"/>
        <w:rPr>
          <w:rFonts w:hint="eastAsia" w:ascii="仿宋" w:hAnsi="仿宋" w:eastAsia="仿宋" w:cs="仿宋"/>
          <w:bCs/>
          <w:sz w:val="24"/>
          <w:szCs w:val="24"/>
          <w:highlight w:val="none"/>
        </w:rPr>
      </w:pPr>
      <w:r>
        <w:rPr>
          <w:rFonts w:hint="eastAsia" w:ascii="仿宋" w:hAnsi="仿宋" w:eastAsia="仿宋" w:cs="仿宋"/>
          <w:sz w:val="24"/>
          <w:szCs w:val="24"/>
          <w:highlight w:val="none"/>
        </w:rPr>
        <w:t>1.1</w:t>
      </w:r>
      <w:r>
        <w:rPr>
          <w:rFonts w:hint="eastAsia" w:ascii="仿宋" w:hAnsi="仿宋" w:eastAsia="仿宋" w:cs="仿宋"/>
          <w:bCs/>
          <w:sz w:val="24"/>
          <w:szCs w:val="24"/>
          <w:highlight w:val="none"/>
        </w:rPr>
        <w:t>“合同”，系指买供双方签署的、合同格式中载明的买供双方所达成的协议，包括所有的附件、附录和上述文件所提到的构成合同的所有文件。</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1.2“合同价”，系指根据合同规定供方在正确地履行合同义务后采购人应支付给供方的价格。</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1.3“货物”，系指供方根据合同规定须向采购人提供的各种形态和种类的物品，包括产品、设备、配件等。</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1.4“服务”，系指伴随本项目产生的，根据合同规定由供方承担的与供货有关的辅助服务，例如安装、调试、技术援助、培训、售后服务等以及合同中规定供方应承担的所有其它类似义务。</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1.5“采购人”，系指</w:t>
      </w:r>
      <w:r>
        <w:rPr>
          <w:rFonts w:hint="eastAsia" w:ascii="仿宋" w:hAnsi="仿宋" w:eastAsia="仿宋" w:cs="仿宋"/>
          <w:sz w:val="24"/>
          <w:szCs w:val="24"/>
          <w:highlight w:val="none"/>
          <w:lang w:eastAsia="zh-CN"/>
        </w:rPr>
        <w:t>招标</w:t>
      </w:r>
      <w:r>
        <w:rPr>
          <w:rFonts w:hint="eastAsia" w:ascii="仿宋" w:hAnsi="仿宋" w:eastAsia="仿宋" w:cs="仿宋"/>
          <w:sz w:val="24"/>
          <w:szCs w:val="24"/>
          <w:highlight w:val="none"/>
        </w:rPr>
        <w:t>文件中所述购买货物和服务的单位。</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1.6“供方”，系指</w:t>
      </w:r>
      <w:r>
        <w:rPr>
          <w:rFonts w:hint="eastAsia" w:ascii="仿宋" w:hAnsi="仿宋" w:eastAsia="仿宋" w:cs="仿宋"/>
          <w:sz w:val="24"/>
          <w:szCs w:val="24"/>
          <w:highlight w:val="none"/>
          <w:lang w:eastAsia="zh-CN"/>
        </w:rPr>
        <w:t>招标</w:t>
      </w:r>
      <w:r>
        <w:rPr>
          <w:rFonts w:hint="eastAsia" w:ascii="仿宋" w:hAnsi="仿宋" w:eastAsia="仿宋" w:cs="仿宋"/>
          <w:sz w:val="24"/>
          <w:szCs w:val="24"/>
          <w:highlight w:val="none"/>
        </w:rPr>
        <w:t>文件中所述提供货物和服务的公司或实体，亦即中标人。</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1.7“天”，系日历天数。</w:t>
      </w:r>
    </w:p>
    <w:p>
      <w:pPr>
        <w:pStyle w:val="31"/>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2．技术规格</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2.1交付货物的技术规格应与响应文件规定的技术规格以及所附的技术规格响应表相一致。</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2.2除技术规格另有规定外，计量单位均使用中华人民共和国法定计量单位。</w:t>
      </w:r>
    </w:p>
    <w:p>
      <w:pPr>
        <w:pStyle w:val="31"/>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3．专利权</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3.1供方应保证采购人在使用该货物或其任何一部分时免受第三方提出侵犯其专利权、商标权或工业设计权的起诉。若由此出现侵权诉讼，由供方承担全部责任。</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3.2供方按合同要求为采购人提交的设计方案，其所有权、使用权等所有权力均转为采购人所拥有，供方放弃拥有关于设计方案的所有权力。</w:t>
      </w:r>
    </w:p>
    <w:p>
      <w:pPr>
        <w:pStyle w:val="31"/>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4.包装要求</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4.1除合同另有规定外，供方提供的所有单独包装的货物都应具有原始的、完好的标准包装。如遇交付前已拆封货物，采购人有权拒绝接受或要求更换。</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4.2每个包装箱内的装箱清单、使用说明书、质量证书、保修卡及软件使用说明等所有资料均须齐全。</w:t>
      </w:r>
    </w:p>
    <w:p>
      <w:pPr>
        <w:pStyle w:val="31"/>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5. 装运条件</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5.1供方负责安排运输，运输费由供方承担。</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5.2提单日期应视为实际交货日期。</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5.3供方装运的货物不得超过合同规定的数量或重量。否则，供方应对超运数量或重量而产生的一切后果负责。</w:t>
      </w:r>
    </w:p>
    <w:p>
      <w:pPr>
        <w:pStyle w:val="31"/>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6. 付款</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6.1本合同以人民币支付。</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6.2供方按照合同规定交货。交货后供方把下列单据提交给采购人,采购人按合同规定审核后办理付款手续：</w:t>
      </w:r>
    </w:p>
    <w:p>
      <w:pPr>
        <w:pStyle w:val="31"/>
        <w:spacing w:line="500" w:lineRule="exact"/>
        <w:ind w:left="565" w:leftChars="269" w:firstLine="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（1）发票</w:t>
      </w:r>
    </w:p>
    <w:p>
      <w:pPr>
        <w:pStyle w:val="31"/>
        <w:spacing w:line="500" w:lineRule="exact"/>
        <w:ind w:left="565" w:leftChars="269" w:firstLine="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（2）质量证书</w:t>
      </w:r>
    </w:p>
    <w:p>
      <w:pPr>
        <w:pStyle w:val="31"/>
        <w:spacing w:line="500" w:lineRule="exact"/>
        <w:ind w:left="565" w:leftChars="269" w:firstLine="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（3）详细配置、数量清单</w:t>
      </w:r>
    </w:p>
    <w:p>
      <w:pPr>
        <w:pStyle w:val="31"/>
        <w:spacing w:line="500" w:lineRule="exact"/>
        <w:ind w:left="565" w:leftChars="269" w:firstLine="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（4）检验报告</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6.3采购人按合同规定的合同生效及支付条件和方式安排付款。</w:t>
      </w:r>
    </w:p>
    <w:p>
      <w:pPr>
        <w:pStyle w:val="31"/>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7．伴随服务</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7.1供方随同货物提交所供货物的技术资料。包括相应每套货物的中文技术文件，如：产品目录、操作手册、使用说明、维护手册或服务指南等。</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7.2供方应提供下列服务：</w:t>
      </w:r>
    </w:p>
    <w:p>
      <w:pPr>
        <w:pStyle w:val="31"/>
        <w:spacing w:line="500" w:lineRule="exact"/>
        <w:ind w:left="565" w:leftChars="269" w:firstLine="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（1）货物的现场安装和启动监督；</w:t>
      </w:r>
    </w:p>
    <w:p>
      <w:pPr>
        <w:pStyle w:val="31"/>
        <w:spacing w:line="500" w:lineRule="exact"/>
        <w:ind w:left="565" w:leftChars="269" w:firstLine="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（2）提供货物组装和维修所必须的工具；</w:t>
      </w:r>
    </w:p>
    <w:p>
      <w:pPr>
        <w:pStyle w:val="31"/>
        <w:spacing w:line="500" w:lineRule="exact"/>
        <w:ind w:left="565" w:leftChars="269" w:firstLine="1"/>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（3）在项目现场就货物的安装、启动、运行和维护，按采购人的要求提供技术培训。</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7.3伴随服务的费用含在合同价中，不另行支付。</w:t>
      </w:r>
    </w:p>
    <w:p>
      <w:pPr>
        <w:pStyle w:val="31"/>
        <w:spacing w:line="500" w:lineRule="exact"/>
        <w:jc w:val="left"/>
        <w:rPr>
          <w:rFonts w:hint="eastAsia" w:ascii="仿宋" w:hAnsi="仿宋" w:eastAsia="仿宋" w:cs="仿宋"/>
          <w:b/>
          <w:sz w:val="24"/>
          <w:szCs w:val="24"/>
          <w:highlight w:val="none"/>
        </w:rPr>
      </w:pPr>
      <w:r>
        <w:rPr>
          <w:rFonts w:hint="eastAsia" w:ascii="仿宋" w:hAnsi="仿宋" w:eastAsia="仿宋" w:cs="仿宋"/>
          <w:bCs/>
          <w:sz w:val="24"/>
          <w:szCs w:val="24"/>
          <w:highlight w:val="none"/>
        </w:rPr>
        <w:t>8.</w:t>
      </w:r>
      <w:r>
        <w:rPr>
          <w:rFonts w:hint="eastAsia" w:ascii="仿宋" w:hAnsi="仿宋" w:eastAsia="仿宋" w:cs="仿宋"/>
          <w:b/>
          <w:sz w:val="24"/>
          <w:szCs w:val="24"/>
          <w:highlight w:val="none"/>
        </w:rPr>
        <w:t>备品备件</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8.1</w:t>
      </w:r>
      <w:r>
        <w:rPr>
          <w:rFonts w:hint="eastAsia" w:ascii="仿宋" w:hAnsi="仿宋" w:eastAsia="仿宋" w:cs="仿宋"/>
          <w:sz w:val="24"/>
          <w:szCs w:val="24"/>
          <w:highlight w:val="none"/>
        </w:rPr>
        <w:t>供</w:t>
      </w:r>
      <w:r>
        <w:rPr>
          <w:rFonts w:hint="eastAsia" w:ascii="仿宋" w:hAnsi="仿宋" w:eastAsia="仿宋" w:cs="仿宋"/>
          <w:bCs/>
          <w:sz w:val="24"/>
          <w:szCs w:val="24"/>
          <w:highlight w:val="none"/>
        </w:rPr>
        <w:t>方可能被要</w:t>
      </w:r>
      <w:r>
        <w:rPr>
          <w:rFonts w:hint="eastAsia" w:ascii="仿宋" w:hAnsi="仿宋" w:eastAsia="仿宋" w:cs="仿宋"/>
          <w:sz w:val="24"/>
          <w:szCs w:val="24"/>
          <w:highlight w:val="none"/>
        </w:rPr>
        <w:t>求提供下列与备件有关的材料、通知和资料：</w:t>
      </w:r>
    </w:p>
    <w:p>
      <w:pPr>
        <w:pStyle w:val="31"/>
        <w:spacing w:line="500" w:lineRule="exact"/>
        <w:ind w:left="567" w:leftChars="27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（1）采购方从供方选购备件，但前提条件是该选购并不能免除供方在合同保证期内所承担的义务；</w:t>
      </w:r>
    </w:p>
    <w:p>
      <w:pPr>
        <w:pStyle w:val="31"/>
        <w:spacing w:line="500" w:lineRule="exact"/>
        <w:ind w:left="567" w:leftChars="27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（2）在备件停止生产的情况下，供方应事先将要停止生产的计划通知买方有足够的时间采购所需的备件；</w:t>
      </w:r>
    </w:p>
    <w:p>
      <w:pPr>
        <w:pStyle w:val="31"/>
        <w:spacing w:line="500" w:lineRule="exact"/>
        <w:ind w:left="567" w:leftChars="27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（3）在备件停止生产后，如果采购方要求，供方应免费向采购方提供备件的蓝图、图纸和规格。</w:t>
      </w:r>
    </w:p>
    <w:p>
      <w:pPr>
        <w:pStyle w:val="31"/>
        <w:tabs>
          <w:tab w:val="left" w:pos="-540"/>
          <w:tab w:val="left" w:pos="0"/>
          <w:tab w:val="left" w:pos="420"/>
          <w:tab w:val="left" w:pos="840"/>
          <w:tab w:val="left" w:pos="1260"/>
          <w:tab w:val="left" w:pos="1680"/>
          <w:tab w:val="left" w:pos="2250"/>
        </w:tabs>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9、质量保证及售后服务</w:t>
      </w:r>
    </w:p>
    <w:p>
      <w:pPr>
        <w:pStyle w:val="31"/>
        <w:tabs>
          <w:tab w:val="left" w:pos="-540"/>
          <w:tab w:val="left" w:pos="0"/>
          <w:tab w:val="left" w:pos="420"/>
          <w:tab w:val="left" w:pos="840"/>
          <w:tab w:val="left" w:pos="1260"/>
          <w:tab w:val="left" w:pos="1680"/>
          <w:tab w:val="left" w:pos="2250"/>
        </w:tabs>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（一）质量保证</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9.1供方保证所提供的货物是全新的、未使用过的，是完全符合合同规定的质量、规格和性能要求的。保证货物在正常使用和保养条件下，在其使用寿命内具有满意的性能。在质保期内供方免费提供货物正常使用情况下发生故障的维修服务和更换配件服务。在供方或制造商承诺的货物质量保证期内，供方对由于设计工艺或材料的缺陷而产生的故障负责；货物无质保期的，供方在两年内对由于设计工艺或材料的缺陷而产生的故障负责。</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9.2在质保期内或货物无质保期的则在两年内，如果货物的数量、质量或规格与合同不符，或证实货物有缺陷的，采购人可尽快以书面形式向供方提出本保证下的索赔。</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9.3供方在收到索赔通知后十日内须免费更换有缺陷的货物或部件。</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9.4供方在收到索赔通知后十日内没有弥补缺陷，采购人可采取必要的补救措施，其风险和费用将由供方承担，采购人根据合同规定向供方行使的其它权利不受影响。</w:t>
      </w:r>
    </w:p>
    <w:p>
      <w:pPr>
        <w:pStyle w:val="31"/>
        <w:tabs>
          <w:tab w:val="left" w:pos="-540"/>
          <w:tab w:val="left" w:pos="0"/>
          <w:tab w:val="left" w:pos="420"/>
          <w:tab w:val="left" w:pos="840"/>
          <w:tab w:val="left" w:pos="1260"/>
          <w:tab w:val="left" w:pos="1680"/>
          <w:tab w:val="left" w:pos="2250"/>
        </w:tabs>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(二)质量保证期后服务</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9.5 质保期满后，若有零部件出现故障，经权威部门鉴定属于寿命异常问题（明显短于该零部件正常寿命时），则由供方负责免费更换及维修。</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9.6 质保期满后，应采购方要求，供方应按投标时的价格与采购方签订定期维修保养合同及提供采购方所需零配件，若投标时的价格高于市场价，则按市场价与与采购方签订定期维修保养合同及提供采购方所需零配件。</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9.7 乙方交货后，若设备发生故障，乙方应在甲方报修后24小时内到达。</w:t>
      </w:r>
    </w:p>
    <w:p>
      <w:pPr>
        <w:pStyle w:val="31"/>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10．检验</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10.1在交货前，供方应对货物的质量、规格、性能、数量等进行详细全面的检验，并出具一份证明货物符合合同规定要求的检验报告。检验报告是付款必要的文件组成部分，但不作为对有关质量、规格、数量的最终检验。</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10.2货物交付后，采购人申请有关部门对货物的质量、数量等进行检验并出具检验证书。</w:t>
      </w:r>
    </w:p>
    <w:p>
      <w:pPr>
        <w:pStyle w:val="31"/>
        <w:spacing w:line="500" w:lineRule="exact"/>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11．索赔</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1</w:t>
      </w:r>
      <w:r>
        <w:rPr>
          <w:rFonts w:hint="eastAsia" w:ascii="仿宋" w:hAnsi="仿宋" w:eastAsia="仿宋" w:cs="仿宋"/>
          <w:sz w:val="24"/>
          <w:szCs w:val="24"/>
          <w:highlight w:val="none"/>
        </w:rPr>
        <w:t>1.1采购人有权根据有关部门出具的检验证书向供方提出索赔。</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11.2在合同条款第8条规定的质保期内，如果供方对差异负有责任而采购人提出索赔，供方应按照采购人的损失程度进行赔偿。</w:t>
      </w:r>
    </w:p>
    <w:p>
      <w:pPr>
        <w:pStyle w:val="30"/>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12．</w:t>
      </w:r>
      <w:r>
        <w:rPr>
          <w:rFonts w:hint="eastAsia" w:ascii="仿宋" w:hAnsi="仿宋" w:eastAsia="仿宋" w:cs="仿宋"/>
          <w:sz w:val="24"/>
          <w:szCs w:val="24"/>
          <w:highlight w:val="none"/>
        </w:rPr>
        <w:t>供</w:t>
      </w:r>
      <w:r>
        <w:rPr>
          <w:rFonts w:hint="eastAsia" w:ascii="仿宋" w:hAnsi="仿宋" w:eastAsia="仿宋" w:cs="仿宋"/>
          <w:b/>
          <w:sz w:val="24"/>
          <w:szCs w:val="24"/>
          <w:highlight w:val="none"/>
        </w:rPr>
        <w:t>方履约延误</w:t>
      </w:r>
    </w:p>
    <w:p>
      <w:pPr>
        <w:pStyle w:val="31"/>
        <w:spacing w:line="500" w:lineRule="exact"/>
        <w:ind w:left="485" w:hanging="484" w:hangingChars="202"/>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12.1</w:t>
      </w:r>
      <w:r>
        <w:rPr>
          <w:rFonts w:hint="eastAsia" w:ascii="仿宋" w:hAnsi="仿宋" w:eastAsia="仿宋" w:cs="仿宋"/>
          <w:sz w:val="24"/>
          <w:szCs w:val="24"/>
          <w:highlight w:val="none"/>
        </w:rPr>
        <w:t>供</w:t>
      </w:r>
      <w:r>
        <w:rPr>
          <w:rFonts w:hint="eastAsia" w:ascii="仿宋" w:hAnsi="仿宋" w:eastAsia="仿宋" w:cs="仿宋"/>
          <w:bCs/>
          <w:sz w:val="24"/>
          <w:szCs w:val="24"/>
          <w:highlight w:val="none"/>
        </w:rPr>
        <w:t>方应</w:t>
      </w:r>
      <w:r>
        <w:rPr>
          <w:rFonts w:hint="eastAsia" w:ascii="仿宋" w:hAnsi="仿宋" w:eastAsia="仿宋" w:cs="仿宋"/>
          <w:sz w:val="24"/>
          <w:szCs w:val="24"/>
          <w:highlight w:val="none"/>
        </w:rPr>
        <w:t>按规定</w:t>
      </w:r>
      <w:r>
        <w:rPr>
          <w:rFonts w:hint="eastAsia" w:ascii="仿宋" w:hAnsi="仿宋" w:eastAsia="仿宋" w:cs="仿宋"/>
          <w:bCs/>
          <w:sz w:val="24"/>
          <w:szCs w:val="24"/>
          <w:highlight w:val="none"/>
        </w:rPr>
        <w:t>的时间交货和提供服务。</w:t>
      </w:r>
    </w:p>
    <w:p>
      <w:pPr>
        <w:pStyle w:val="30"/>
        <w:spacing w:line="500" w:lineRule="exact"/>
        <w:ind w:left="617" w:hanging="616" w:hangingChars="257"/>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12.2如</w:t>
      </w:r>
      <w:r>
        <w:rPr>
          <w:rFonts w:hint="eastAsia" w:ascii="仿宋" w:hAnsi="仿宋" w:eastAsia="仿宋" w:cs="仿宋"/>
          <w:sz w:val="24"/>
          <w:szCs w:val="24"/>
          <w:highlight w:val="none"/>
        </w:rPr>
        <w:t>供方无正当理由而拖延交货，采购人将从货款中扣除误期赔偿费而不影响合同项下的其他补救方法，赔偿费按每周迟交货物交货价或未提供服务费用的百分之一（1%）计收，直至交货或提供服务为止。误期赔偿费的最高限额不超过误期货物或服务合同价的百分之五（5%）。一周按七（7）天计算，不足七（7）天按一周计算。一旦达到误期赔偿费的最高限额，采购人有权终止合同。</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12.3在履行</w:t>
      </w:r>
      <w:r>
        <w:rPr>
          <w:rFonts w:hint="eastAsia" w:ascii="仿宋" w:hAnsi="仿宋" w:eastAsia="仿宋" w:cs="仿宋"/>
          <w:sz w:val="24"/>
          <w:szCs w:val="24"/>
          <w:highlight w:val="none"/>
        </w:rPr>
        <w:t>合同过程中，如果供方遇到可能妨碍按时交货和提供服务的情况时，应及时以书面形式将拖延的事实、可能拖延的期限和理由通知采购人。采购人在收到通知后，要尽快对情况进行评价，并确定是否通过修改合同酌情延长交货时间以及是否收取误期赔偿费。延期应通过修改合同的方式由双方认可。</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12.4供方交付的货物不符合</w:t>
      </w:r>
      <w:r>
        <w:rPr>
          <w:rFonts w:hint="eastAsia" w:ascii="仿宋" w:hAnsi="仿宋" w:eastAsia="仿宋" w:cs="仿宋"/>
          <w:sz w:val="24"/>
          <w:szCs w:val="24"/>
          <w:highlight w:val="none"/>
          <w:lang w:eastAsia="zh-CN"/>
        </w:rPr>
        <w:t>招标</w:t>
      </w:r>
      <w:r>
        <w:rPr>
          <w:rFonts w:hint="eastAsia" w:ascii="仿宋" w:hAnsi="仿宋" w:eastAsia="仿宋" w:cs="仿宋"/>
          <w:sz w:val="24"/>
          <w:szCs w:val="24"/>
          <w:highlight w:val="none"/>
        </w:rPr>
        <w:t>文件、响应文件和本合同规定的，采购方有权拒收，并且供方需向采购方支付本合同总价10%的违约金。</w:t>
      </w:r>
    </w:p>
    <w:p>
      <w:pPr>
        <w:pStyle w:val="30"/>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13．不可抗力</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13.1如果双</w:t>
      </w:r>
      <w:r>
        <w:rPr>
          <w:rFonts w:hint="eastAsia" w:ascii="仿宋" w:hAnsi="仿宋" w:eastAsia="仿宋" w:cs="仿宋"/>
          <w:sz w:val="24"/>
          <w:szCs w:val="24"/>
          <w:highlight w:val="none"/>
        </w:rPr>
        <w:t>方任何一方由于经双方认可属于不可抗力的事故，致使影响合同履行时，履行合同的期限予以延长，延长的期限应相当于事故所影响的时间。不可抗力事件是指买供双方在缔结合同时所不能预见、并且它的发生及其后果是无法避免及无法克服的事件，比如战争、严重火灾、洪水、台风、地震等。</w:t>
      </w:r>
    </w:p>
    <w:p>
      <w:pPr>
        <w:pStyle w:val="31"/>
        <w:spacing w:line="500" w:lineRule="exact"/>
        <w:ind w:left="485" w:hanging="484" w:hangingChars="2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13.2受事故影响的一方应在不可抗力发生后尽快以传真、电报通知另一方，并在事故发生后14天内，将有关部门出具的证明文件用特快专递或挂号信寄给另一方。如果不可抗力影响时间延续90天以上时，双方可通过友好协商在合理的时间内达成进一步履行或解除合同的协议。</w:t>
      </w:r>
    </w:p>
    <w:p>
      <w:pPr>
        <w:pStyle w:val="30"/>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14．税费</w:t>
      </w:r>
    </w:p>
    <w:p>
      <w:pPr>
        <w:pStyle w:val="31"/>
        <w:spacing w:line="500" w:lineRule="exact"/>
        <w:ind w:left="485" w:hanging="484" w:hangingChars="202"/>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14.1政府根据现行税法对</w:t>
      </w:r>
      <w:r>
        <w:rPr>
          <w:rFonts w:hint="eastAsia" w:ascii="仿宋" w:hAnsi="仿宋" w:eastAsia="仿宋" w:cs="仿宋"/>
          <w:sz w:val="24"/>
          <w:szCs w:val="24"/>
          <w:highlight w:val="none"/>
        </w:rPr>
        <w:t>供</w:t>
      </w:r>
      <w:r>
        <w:rPr>
          <w:rFonts w:hint="eastAsia" w:ascii="仿宋" w:hAnsi="仿宋" w:eastAsia="仿宋" w:cs="仿宋"/>
          <w:bCs/>
          <w:sz w:val="24"/>
          <w:szCs w:val="24"/>
          <w:highlight w:val="none"/>
        </w:rPr>
        <w:t>方征收的与本合同有关的一切税费均由</w:t>
      </w:r>
      <w:r>
        <w:rPr>
          <w:rFonts w:hint="eastAsia" w:ascii="仿宋" w:hAnsi="仿宋" w:eastAsia="仿宋" w:cs="仿宋"/>
          <w:sz w:val="24"/>
          <w:szCs w:val="24"/>
          <w:highlight w:val="none"/>
        </w:rPr>
        <w:t>供</w:t>
      </w:r>
      <w:r>
        <w:rPr>
          <w:rFonts w:hint="eastAsia" w:ascii="仿宋" w:hAnsi="仿宋" w:eastAsia="仿宋" w:cs="仿宋"/>
          <w:bCs/>
          <w:sz w:val="24"/>
          <w:szCs w:val="24"/>
          <w:highlight w:val="none"/>
        </w:rPr>
        <w:t>方负担。</w:t>
      </w:r>
    </w:p>
    <w:p>
      <w:pPr>
        <w:pStyle w:val="30"/>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15．违约终止合同</w:t>
      </w:r>
    </w:p>
    <w:p>
      <w:pPr>
        <w:pStyle w:val="30"/>
        <w:spacing w:line="500" w:lineRule="exact"/>
        <w:ind w:left="617" w:hanging="616" w:hangingChars="257"/>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15.1出现下</w:t>
      </w:r>
      <w:r>
        <w:rPr>
          <w:rFonts w:hint="eastAsia" w:ascii="仿宋" w:hAnsi="仿宋" w:eastAsia="仿宋" w:cs="仿宋"/>
          <w:sz w:val="24"/>
          <w:szCs w:val="24"/>
          <w:highlight w:val="none"/>
        </w:rPr>
        <w:t>列情况之一，采购人在对供方违约而采取的任何补救措施不受影响的情况下，可向供方发出终止部分或全部合同的书面通知书。</w:t>
      </w:r>
    </w:p>
    <w:p>
      <w:pPr>
        <w:pStyle w:val="30"/>
        <w:tabs>
          <w:tab w:val="left" w:pos="3210"/>
        </w:tabs>
        <w:spacing w:line="500" w:lineRule="exact"/>
        <w:ind w:left="708" w:leftChars="337" w:firstLine="1" w:firstLineChars="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bCs/>
          <w:sz w:val="24"/>
          <w:szCs w:val="24"/>
          <w:highlight w:val="none"/>
        </w:rPr>
        <w:t>如果</w:t>
      </w:r>
      <w:r>
        <w:rPr>
          <w:rFonts w:hint="eastAsia" w:ascii="仿宋" w:hAnsi="仿宋" w:eastAsia="仿宋" w:cs="仿宋"/>
          <w:sz w:val="24"/>
          <w:szCs w:val="24"/>
          <w:highlight w:val="none"/>
        </w:rPr>
        <w:t>供方未能按合同规定的期限或采购人同意延长的限期内提供部分或全部货物（服务）、完成工程施工；</w:t>
      </w:r>
    </w:p>
    <w:p>
      <w:pPr>
        <w:pStyle w:val="30"/>
        <w:tabs>
          <w:tab w:val="left" w:pos="3210"/>
        </w:tabs>
        <w:spacing w:line="500" w:lineRule="exact"/>
        <w:ind w:left="708" w:leftChars="337" w:firstLine="1" w:firstLineChars="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（2）供方在收到采购人发出的违约通知后20天内，或经采购人书面认可延长的时间内未能纠正其过失；</w:t>
      </w:r>
    </w:p>
    <w:p>
      <w:pPr>
        <w:pStyle w:val="30"/>
        <w:tabs>
          <w:tab w:val="left" w:pos="3210"/>
        </w:tabs>
        <w:spacing w:line="500" w:lineRule="exact"/>
        <w:ind w:left="708" w:leftChars="337" w:firstLine="1" w:firstLineChars="0"/>
        <w:jc w:val="left"/>
        <w:rPr>
          <w:rFonts w:hint="eastAsia" w:ascii="仿宋" w:hAnsi="仿宋" w:eastAsia="仿宋" w:cs="仿宋"/>
          <w:bCs/>
          <w:sz w:val="24"/>
          <w:szCs w:val="24"/>
          <w:highlight w:val="none"/>
        </w:rPr>
      </w:pPr>
      <w:r>
        <w:rPr>
          <w:rFonts w:hint="eastAsia" w:ascii="仿宋" w:hAnsi="仿宋" w:eastAsia="仿宋" w:cs="仿宋"/>
          <w:sz w:val="24"/>
          <w:szCs w:val="24"/>
          <w:highlight w:val="none"/>
        </w:rPr>
        <w:t>（3）如果供方未能履行合同规定</w:t>
      </w:r>
      <w:r>
        <w:rPr>
          <w:rFonts w:hint="eastAsia" w:ascii="仿宋" w:hAnsi="仿宋" w:eastAsia="仿宋" w:cs="仿宋"/>
          <w:bCs/>
          <w:sz w:val="24"/>
          <w:szCs w:val="24"/>
          <w:highlight w:val="none"/>
        </w:rPr>
        <w:t>的其它任何义务。</w:t>
      </w:r>
    </w:p>
    <w:p>
      <w:pPr>
        <w:pStyle w:val="30"/>
        <w:spacing w:line="500" w:lineRule="exact"/>
        <w:ind w:left="617" w:hanging="616" w:hangingChars="257"/>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15.2在采购人</w:t>
      </w:r>
      <w:r>
        <w:rPr>
          <w:rFonts w:hint="eastAsia" w:ascii="仿宋" w:hAnsi="仿宋" w:eastAsia="仿宋" w:cs="仿宋"/>
          <w:sz w:val="24"/>
          <w:szCs w:val="24"/>
          <w:highlight w:val="none"/>
        </w:rPr>
        <w:t>根据上述第15.1条规定，终止了全部或部分合同后，采购人可以依其认为适当的条件和方法购买类似未交的货物、服务或进行工程施工，供方应对采购人购买类似货物、服务或进行工程施工所超出的费用部分负责，并继续执行合同中未终止部分。</w:t>
      </w:r>
    </w:p>
    <w:p>
      <w:pPr>
        <w:pStyle w:val="30"/>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16．破产终止合同</w:t>
      </w:r>
    </w:p>
    <w:p>
      <w:pPr>
        <w:pStyle w:val="30"/>
        <w:spacing w:line="500" w:lineRule="exact"/>
        <w:ind w:left="617" w:hanging="616" w:hangingChars="257"/>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16.1如果供</w:t>
      </w:r>
      <w:r>
        <w:rPr>
          <w:rFonts w:hint="eastAsia" w:ascii="仿宋" w:hAnsi="仿宋" w:eastAsia="仿宋" w:cs="仿宋"/>
          <w:sz w:val="24"/>
          <w:szCs w:val="24"/>
          <w:highlight w:val="none"/>
        </w:rPr>
        <w:t>方破产或无清偿能力时，采购人可在任何时候以书面形式通知供方终止合同而无须给供方补偿。终止该合同将不损害或影响采购人</w:t>
      </w:r>
      <w:r>
        <w:rPr>
          <w:rFonts w:hint="eastAsia" w:ascii="仿宋" w:hAnsi="仿宋" w:eastAsia="仿宋" w:cs="仿宋"/>
          <w:bCs/>
          <w:sz w:val="24"/>
          <w:szCs w:val="24"/>
          <w:highlight w:val="none"/>
        </w:rPr>
        <w:t>已经采取或将要采取的补救措施的权利。</w:t>
      </w:r>
    </w:p>
    <w:p>
      <w:pPr>
        <w:pStyle w:val="30"/>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17．转让</w:t>
      </w:r>
    </w:p>
    <w:p>
      <w:pPr>
        <w:pStyle w:val="30"/>
        <w:spacing w:line="500" w:lineRule="exact"/>
        <w:ind w:left="617" w:hanging="616" w:hangingChars="257"/>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17.1除采</w:t>
      </w:r>
      <w:r>
        <w:rPr>
          <w:rFonts w:hint="eastAsia" w:ascii="仿宋" w:hAnsi="仿宋" w:eastAsia="仿宋" w:cs="仿宋"/>
          <w:sz w:val="24"/>
          <w:szCs w:val="24"/>
          <w:highlight w:val="none"/>
        </w:rPr>
        <w:t>购人事先书面同意外，供方不得部分转让或全部转让其应履行的合</w:t>
      </w:r>
      <w:r>
        <w:rPr>
          <w:rFonts w:hint="eastAsia" w:ascii="仿宋" w:hAnsi="仿宋" w:eastAsia="仿宋" w:cs="仿宋"/>
          <w:bCs/>
          <w:sz w:val="24"/>
          <w:szCs w:val="24"/>
          <w:highlight w:val="none"/>
        </w:rPr>
        <w:t>同义务。</w:t>
      </w:r>
    </w:p>
    <w:p>
      <w:pPr>
        <w:pStyle w:val="30"/>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18．适用法律</w:t>
      </w:r>
    </w:p>
    <w:p>
      <w:pPr>
        <w:pStyle w:val="30"/>
        <w:spacing w:line="500" w:lineRule="exact"/>
        <w:ind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18.1本合同应按中华人民共和国的法律进行解释。</w:t>
      </w:r>
    </w:p>
    <w:p>
      <w:pPr>
        <w:pStyle w:val="30"/>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19．合同生效</w:t>
      </w:r>
    </w:p>
    <w:p>
      <w:pPr>
        <w:pStyle w:val="30"/>
        <w:spacing w:line="500" w:lineRule="exact"/>
        <w:ind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19.1合同在双方授权代表签字并盖章后生效。</w:t>
      </w:r>
    </w:p>
    <w:p>
      <w:pPr>
        <w:pStyle w:val="30"/>
        <w:spacing w:line="500" w:lineRule="exact"/>
        <w:ind w:left="617" w:hanging="616" w:hangingChars="257"/>
        <w:jc w:val="left"/>
        <w:rPr>
          <w:rFonts w:hint="eastAsia" w:ascii="仿宋" w:hAnsi="仿宋" w:eastAsia="仿宋" w:cs="仿宋"/>
          <w:sz w:val="24"/>
          <w:szCs w:val="24"/>
          <w:highlight w:val="none"/>
        </w:rPr>
      </w:pPr>
      <w:r>
        <w:rPr>
          <w:rFonts w:hint="eastAsia" w:ascii="仿宋" w:hAnsi="仿宋" w:eastAsia="仿宋" w:cs="仿宋"/>
          <w:bCs/>
          <w:sz w:val="24"/>
          <w:szCs w:val="24"/>
          <w:highlight w:val="none"/>
        </w:rPr>
        <w:t>19.2本</w:t>
      </w:r>
      <w:r>
        <w:rPr>
          <w:rFonts w:hint="eastAsia" w:ascii="仿宋" w:hAnsi="仿宋" w:eastAsia="仿宋" w:cs="仿宋"/>
          <w:sz w:val="24"/>
          <w:szCs w:val="24"/>
          <w:highlight w:val="none"/>
        </w:rPr>
        <w:t>合同一式四份，以中文书写，采购人、供方、采购中心、政府采购监管部门各执一份。</w:t>
      </w:r>
    </w:p>
    <w:p>
      <w:pPr>
        <w:pStyle w:val="30"/>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20.  争议解决方式</w:t>
      </w:r>
    </w:p>
    <w:p>
      <w:pPr>
        <w:pStyle w:val="30"/>
        <w:spacing w:line="500" w:lineRule="exact"/>
        <w:ind w:firstLine="0" w:firstLineChars="0"/>
        <w:jc w:val="left"/>
        <w:rPr>
          <w:rFonts w:hint="eastAsia" w:ascii="仿宋" w:hAnsi="仿宋" w:eastAsia="仿宋" w:cs="仿宋"/>
          <w:bCs/>
          <w:sz w:val="24"/>
          <w:szCs w:val="24"/>
          <w:highlight w:val="none"/>
        </w:rPr>
      </w:pPr>
      <w:r>
        <w:rPr>
          <w:rFonts w:hint="eastAsia" w:ascii="仿宋" w:hAnsi="仿宋" w:eastAsia="仿宋" w:cs="仿宋"/>
          <w:bCs/>
          <w:sz w:val="24"/>
          <w:szCs w:val="24"/>
          <w:highlight w:val="none"/>
        </w:rPr>
        <w:t>20.1 合同</w:t>
      </w:r>
      <w:r>
        <w:rPr>
          <w:rFonts w:hint="eastAsia" w:ascii="仿宋" w:hAnsi="仿宋" w:eastAsia="仿宋" w:cs="仿宋"/>
          <w:sz w:val="24"/>
          <w:szCs w:val="24"/>
          <w:highlight w:val="none"/>
        </w:rPr>
        <w:t>实施或与合同有关的一切争议应通过双方协商解决。若协商不成，则向采购人所在地法院提起诉讼</w:t>
      </w:r>
      <w:r>
        <w:rPr>
          <w:rFonts w:hint="eastAsia" w:ascii="仿宋" w:hAnsi="仿宋" w:eastAsia="仿宋" w:cs="仿宋"/>
          <w:bCs/>
          <w:sz w:val="24"/>
          <w:szCs w:val="24"/>
          <w:highlight w:val="none"/>
        </w:rPr>
        <w:t>。</w:t>
      </w:r>
    </w:p>
    <w:p>
      <w:pPr>
        <w:pStyle w:val="30"/>
        <w:spacing w:line="500" w:lineRule="exact"/>
        <w:ind w:firstLine="0" w:firstLineChars="0"/>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21．合同修改</w:t>
      </w:r>
    </w:p>
    <w:p>
      <w:pPr>
        <w:rPr>
          <w:rFonts w:hint="eastAsia"/>
          <w:lang w:val="en-US" w:eastAsia="zh-CN"/>
        </w:rPr>
      </w:pPr>
      <w:r>
        <w:rPr>
          <w:rFonts w:hint="eastAsia" w:ascii="仿宋" w:hAnsi="仿宋" w:eastAsia="仿宋" w:cs="仿宋"/>
          <w:bCs/>
          <w:sz w:val="24"/>
          <w:szCs w:val="24"/>
          <w:highlight w:val="none"/>
        </w:rPr>
        <w:t>21.1除双方</w:t>
      </w:r>
      <w:r>
        <w:rPr>
          <w:rFonts w:hint="eastAsia" w:ascii="仿宋" w:hAnsi="仿宋" w:eastAsia="仿宋" w:cs="仿宋"/>
          <w:sz w:val="24"/>
          <w:szCs w:val="24"/>
          <w:highlight w:val="none"/>
        </w:rPr>
        <w:t>签署书面修改协议，并成为本合同不可分割的一部分的情况之外，本合同不得有任何变化或修</w:t>
      </w:r>
      <w:r>
        <w:rPr>
          <w:rFonts w:hint="eastAsia" w:ascii="仿宋" w:hAnsi="仿宋" w:eastAsia="仿宋" w:cs="仿宋"/>
          <w:bCs/>
          <w:sz w:val="24"/>
          <w:szCs w:val="24"/>
          <w:highlight w:val="none"/>
        </w:rPr>
        <w:t>改。</w:t>
      </w:r>
      <w:bookmarkEnd w:id="17"/>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 </w:t>
      </w:r>
    </w:p>
    <w:p>
      <w:pPr>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br w:type="page"/>
      </w:r>
    </w:p>
    <w:p>
      <w:pPr>
        <w:pStyle w:val="3"/>
        <w:numPr>
          <w:ilvl w:val="0"/>
          <w:numId w:val="1"/>
        </w:numPr>
        <w:bidi w:val="0"/>
        <w:jc w:val="center"/>
        <w:rPr>
          <w:rFonts w:hint="eastAsia" w:ascii="仿宋" w:hAnsi="仿宋" w:eastAsia="仿宋" w:cs="仿宋"/>
          <w:sz w:val="32"/>
          <w:szCs w:val="32"/>
          <w:lang w:val="en-US" w:eastAsia="zh-CN"/>
        </w:rPr>
      </w:pPr>
      <w:bookmarkStart w:id="18" w:name="_Toc20159"/>
      <w:r>
        <w:rPr>
          <w:rFonts w:hint="eastAsia" w:ascii="仿宋" w:hAnsi="仿宋" w:eastAsia="仿宋" w:cs="仿宋"/>
          <w:sz w:val="32"/>
          <w:szCs w:val="32"/>
          <w:lang w:val="en-US" w:eastAsia="zh-CN"/>
        </w:rPr>
        <w:t>采购需求</w:t>
      </w:r>
      <w:bookmarkEnd w:id="18"/>
    </w:p>
    <w:p>
      <w:pPr>
        <w:keepNext w:val="0"/>
        <w:keepLines w:val="0"/>
        <w:pageBreakBefore w:val="0"/>
        <w:widowControl w:val="0"/>
        <w:kinsoku/>
        <w:wordWrap/>
        <w:overflowPunct/>
        <w:topLinePunct w:val="0"/>
        <w:autoSpaceDE w:val="0"/>
        <w:autoSpaceDN w:val="0"/>
        <w:bidi w:val="0"/>
        <w:adjustRightInd/>
        <w:snapToGrid w:val="0"/>
        <w:spacing w:before="0" w:after="0" w:line="440" w:lineRule="exact"/>
        <w:ind w:left="0" w:right="638" w:rightChars="304"/>
        <w:jc w:val="left"/>
        <w:textAlignment w:val="auto"/>
        <w:rPr>
          <w:rFonts w:hint="eastAsia" w:ascii="仿宋" w:hAnsi="仿宋" w:eastAsia="仿宋" w:cs="仿宋"/>
          <w:b/>
          <w:bCs/>
          <w:sz w:val="24"/>
          <w:szCs w:val="18"/>
          <w:lang w:val="zh-CN" w:eastAsia="zh-CN" w:bidi="zh-CN"/>
        </w:rPr>
      </w:pPr>
      <w:r>
        <w:rPr>
          <w:rFonts w:hint="eastAsia" w:ascii="仿宋" w:hAnsi="仿宋" w:eastAsia="仿宋" w:cs="仿宋"/>
          <w:b/>
          <w:bCs/>
          <w:sz w:val="24"/>
          <w:szCs w:val="18"/>
          <w:lang w:val="zh-CN" w:eastAsia="zh-CN" w:bidi="zh-CN"/>
        </w:rPr>
        <w:t>一、采购需实现的目标，以及为落实政府采购政策需满足的要求：</w:t>
      </w:r>
    </w:p>
    <w:p>
      <w:pPr>
        <w:keepNext w:val="0"/>
        <w:keepLines w:val="0"/>
        <w:pageBreakBefore w:val="0"/>
        <w:widowControl w:val="0"/>
        <w:kinsoku/>
        <w:wordWrap/>
        <w:overflowPunct/>
        <w:topLinePunct w:val="0"/>
        <w:autoSpaceDE w:val="0"/>
        <w:autoSpaceDN w:val="0"/>
        <w:bidi w:val="0"/>
        <w:adjustRightInd/>
        <w:snapToGrid w:val="0"/>
        <w:spacing w:before="0" w:after="0" w:line="440" w:lineRule="exact"/>
        <w:ind w:left="0" w:right="638" w:rightChars="304"/>
        <w:jc w:val="left"/>
        <w:textAlignment w:val="auto"/>
        <w:rPr>
          <w:rFonts w:hint="eastAsia" w:ascii="仿宋" w:hAnsi="仿宋" w:eastAsia="仿宋" w:cs="仿宋"/>
          <w:b/>
          <w:bCs/>
          <w:sz w:val="24"/>
          <w:szCs w:val="18"/>
          <w:lang w:val="zh-CN" w:eastAsia="zh-CN" w:bidi="zh-CN"/>
        </w:rPr>
      </w:pPr>
      <w:r>
        <w:rPr>
          <w:rFonts w:hint="eastAsia" w:ascii="仿宋" w:hAnsi="仿宋" w:eastAsia="仿宋" w:cs="仿宋"/>
          <w:b/>
          <w:bCs/>
          <w:sz w:val="24"/>
          <w:szCs w:val="18"/>
          <w:lang w:val="zh-CN" w:eastAsia="zh-CN" w:bidi="zh-CN"/>
        </w:rPr>
        <w:t xml:space="preserve">1、采购需实现的目标 </w:t>
      </w:r>
    </w:p>
    <w:p>
      <w:pPr>
        <w:keepNext w:val="0"/>
        <w:keepLines w:val="0"/>
        <w:pageBreakBefore w:val="0"/>
        <w:widowControl w:val="0"/>
        <w:kinsoku/>
        <w:wordWrap/>
        <w:overflowPunct/>
        <w:topLinePunct w:val="0"/>
        <w:autoSpaceDE w:val="0"/>
        <w:autoSpaceDN w:val="0"/>
        <w:bidi w:val="0"/>
        <w:adjustRightInd/>
        <w:snapToGrid w:val="0"/>
        <w:spacing w:before="0" w:after="0" w:line="440" w:lineRule="exact"/>
        <w:ind w:left="0" w:right="638" w:rightChars="304" w:firstLine="480" w:firstLineChars="200"/>
        <w:jc w:val="left"/>
        <w:textAlignment w:val="auto"/>
        <w:rPr>
          <w:rFonts w:hint="eastAsia" w:ascii="仿宋" w:hAnsi="仿宋" w:eastAsia="仿宋" w:cs="仿宋"/>
          <w:sz w:val="24"/>
          <w:szCs w:val="18"/>
          <w:lang w:val="zh-CN" w:eastAsia="zh-CN" w:bidi="zh-CN"/>
        </w:rPr>
      </w:pPr>
      <w:r>
        <w:rPr>
          <w:rFonts w:hint="eastAsia" w:ascii="仿宋" w:hAnsi="仿宋" w:eastAsia="仿宋" w:cs="仿宋"/>
          <w:sz w:val="24"/>
          <w:szCs w:val="18"/>
          <w:lang w:val="zh-CN" w:eastAsia="zh-CN" w:bidi="zh-CN"/>
        </w:rPr>
        <w:t>供应商应根据</w:t>
      </w:r>
      <w:r>
        <w:rPr>
          <w:rFonts w:hint="eastAsia" w:ascii="仿宋" w:hAnsi="仿宋" w:eastAsia="仿宋" w:cs="仿宋"/>
          <w:sz w:val="24"/>
          <w:szCs w:val="18"/>
          <w:lang w:val="en-US" w:eastAsia="zh-CN" w:bidi="zh-CN"/>
        </w:rPr>
        <w:t>招标</w:t>
      </w:r>
      <w:r>
        <w:rPr>
          <w:rFonts w:hint="eastAsia" w:ascii="仿宋" w:hAnsi="仿宋" w:eastAsia="仿宋" w:cs="仿宋"/>
          <w:sz w:val="24"/>
          <w:szCs w:val="18"/>
          <w:lang w:val="zh-CN" w:eastAsia="zh-CN" w:bidi="zh-CN"/>
        </w:rPr>
        <w:t>文件所提出的技术和服务要求，综合考虑。供应商应以优良的服务和优惠的价格，充分显示自己的竞争实力。</w:t>
      </w:r>
    </w:p>
    <w:p>
      <w:pPr>
        <w:keepNext w:val="0"/>
        <w:keepLines w:val="0"/>
        <w:pageBreakBefore w:val="0"/>
        <w:widowControl w:val="0"/>
        <w:kinsoku/>
        <w:wordWrap/>
        <w:overflowPunct/>
        <w:topLinePunct w:val="0"/>
        <w:autoSpaceDE w:val="0"/>
        <w:autoSpaceDN w:val="0"/>
        <w:bidi w:val="0"/>
        <w:adjustRightInd/>
        <w:snapToGrid w:val="0"/>
        <w:spacing w:before="0" w:after="0" w:line="440" w:lineRule="exact"/>
        <w:ind w:left="0" w:right="638" w:rightChars="304"/>
        <w:jc w:val="left"/>
        <w:textAlignment w:val="auto"/>
        <w:rPr>
          <w:rFonts w:hint="eastAsia" w:ascii="仿宋" w:hAnsi="仿宋" w:eastAsia="仿宋" w:cs="仿宋"/>
          <w:b/>
          <w:bCs/>
          <w:sz w:val="24"/>
          <w:szCs w:val="18"/>
          <w:lang w:val="zh-CN" w:eastAsia="zh-CN" w:bidi="zh-CN"/>
        </w:rPr>
      </w:pPr>
      <w:r>
        <w:rPr>
          <w:rFonts w:hint="eastAsia" w:ascii="仿宋" w:hAnsi="仿宋" w:eastAsia="仿宋" w:cs="仿宋"/>
          <w:b/>
          <w:bCs/>
          <w:sz w:val="24"/>
          <w:szCs w:val="18"/>
          <w:lang w:val="zh-CN" w:eastAsia="zh-CN" w:bidi="zh-CN"/>
        </w:rPr>
        <w:t>2、为落实政府采购政策需满足的要求</w:t>
      </w:r>
    </w:p>
    <w:p>
      <w:pPr>
        <w:keepNext w:val="0"/>
        <w:keepLines w:val="0"/>
        <w:pageBreakBefore w:val="0"/>
        <w:widowControl w:val="0"/>
        <w:kinsoku/>
        <w:wordWrap/>
        <w:overflowPunct/>
        <w:topLinePunct w:val="0"/>
        <w:autoSpaceDE w:val="0"/>
        <w:autoSpaceDN w:val="0"/>
        <w:bidi w:val="0"/>
        <w:adjustRightInd/>
        <w:snapToGrid w:val="0"/>
        <w:spacing w:before="0" w:after="0" w:line="440" w:lineRule="exact"/>
        <w:ind w:left="0" w:right="638" w:rightChars="304"/>
        <w:jc w:val="left"/>
        <w:textAlignment w:val="auto"/>
        <w:rPr>
          <w:rFonts w:hint="eastAsia" w:ascii="仿宋" w:hAnsi="仿宋" w:eastAsia="仿宋" w:cs="仿宋"/>
          <w:sz w:val="24"/>
          <w:szCs w:val="18"/>
          <w:lang w:val="zh-CN" w:eastAsia="zh-CN" w:bidi="zh-CN"/>
        </w:rPr>
      </w:pPr>
      <w:r>
        <w:rPr>
          <w:rFonts w:hint="eastAsia" w:ascii="仿宋" w:hAnsi="仿宋" w:eastAsia="仿宋" w:cs="仿宋"/>
          <w:b/>
          <w:bCs/>
          <w:sz w:val="24"/>
          <w:szCs w:val="18"/>
          <w:lang w:val="zh-CN" w:eastAsia="zh-CN" w:bidi="zh-CN"/>
        </w:rPr>
        <w:t>2.1 促进中小企业发展政策：</w:t>
      </w:r>
      <w:r>
        <w:rPr>
          <w:rFonts w:hint="eastAsia" w:ascii="仿宋" w:hAnsi="仿宋" w:eastAsia="仿宋" w:cs="仿宋"/>
          <w:sz w:val="24"/>
          <w:szCs w:val="18"/>
          <w:lang w:val="zh-CN" w:eastAsia="zh-CN" w:bidi="zh-CN"/>
        </w:rPr>
        <w:t>根据</w:t>
      </w:r>
      <w:r>
        <w:rPr>
          <w:rFonts w:hint="eastAsia" w:ascii="仿宋" w:hAnsi="仿宋" w:eastAsia="仿宋" w:cs="仿宋"/>
          <w:sz w:val="24"/>
          <w:szCs w:val="18"/>
          <w:lang w:val="en-US" w:eastAsia="zh-CN" w:bidi="zh-CN"/>
        </w:rPr>
        <w:t>《政府采购促进中小企业发展管理办法》（财库﹝2020﹞46 号）</w:t>
      </w:r>
      <w:r>
        <w:rPr>
          <w:rFonts w:hint="eastAsia" w:ascii="仿宋" w:hAnsi="仿宋" w:eastAsia="仿宋" w:cs="仿宋"/>
          <w:sz w:val="24"/>
          <w:szCs w:val="18"/>
          <w:lang w:val="zh-CN" w:eastAsia="zh-CN" w:bidi="zh-CN"/>
        </w:rPr>
        <w:t>文件规定，本项目供应商所投产品为小型或微型企业生产的，供应商应出具</w:t>
      </w:r>
      <w:r>
        <w:rPr>
          <w:rFonts w:hint="eastAsia" w:ascii="仿宋" w:hAnsi="仿宋" w:eastAsia="仿宋" w:cs="仿宋"/>
          <w:sz w:val="24"/>
          <w:szCs w:val="18"/>
          <w:lang w:val="en-US" w:eastAsia="zh-CN" w:bidi="zh-CN"/>
        </w:rPr>
        <w:t>《政府采购促进中小企业发展管理办法》（财库﹝2020﹞46 号）</w:t>
      </w:r>
      <w:r>
        <w:rPr>
          <w:rFonts w:hint="eastAsia" w:ascii="仿宋" w:hAnsi="仿宋" w:eastAsia="仿宋" w:cs="仿宋"/>
          <w:sz w:val="24"/>
          <w:szCs w:val="18"/>
          <w:lang w:val="zh-CN" w:eastAsia="zh-CN" w:bidi="zh-CN"/>
        </w:rPr>
        <w:t>文件要求的《中小企业声明函》给予证明，否则评标时不予认可。供应商应对提交的中小企业声明函的真实性负责，提交的中小企业声明函不真实的，应承担相应的法律责任。中标、成交供应商为小型或微型企业的，采购代理机构将随中标结果同时公告其《中小企业声明函》，接受社会监督。</w:t>
      </w:r>
    </w:p>
    <w:p>
      <w:pPr>
        <w:keepNext w:val="0"/>
        <w:keepLines w:val="0"/>
        <w:pageBreakBefore w:val="0"/>
        <w:widowControl w:val="0"/>
        <w:kinsoku/>
        <w:wordWrap/>
        <w:overflowPunct/>
        <w:topLinePunct w:val="0"/>
        <w:autoSpaceDE w:val="0"/>
        <w:autoSpaceDN w:val="0"/>
        <w:bidi w:val="0"/>
        <w:adjustRightInd/>
        <w:snapToGrid w:val="0"/>
        <w:spacing w:before="0" w:after="0" w:line="440" w:lineRule="exact"/>
        <w:ind w:left="0" w:right="638" w:rightChars="304"/>
        <w:jc w:val="left"/>
        <w:textAlignment w:val="auto"/>
        <w:rPr>
          <w:rFonts w:hint="eastAsia" w:ascii="仿宋" w:hAnsi="仿宋" w:eastAsia="仿宋" w:cs="仿宋"/>
          <w:sz w:val="24"/>
          <w:szCs w:val="18"/>
          <w:lang w:val="zh-CN" w:eastAsia="zh-CN" w:bidi="zh-CN"/>
        </w:rPr>
      </w:pPr>
      <w:r>
        <w:rPr>
          <w:rFonts w:hint="eastAsia" w:ascii="仿宋" w:hAnsi="仿宋" w:eastAsia="仿宋" w:cs="仿宋"/>
          <w:b/>
          <w:bCs/>
          <w:sz w:val="24"/>
          <w:szCs w:val="18"/>
          <w:lang w:val="zh-CN" w:eastAsia="zh-CN" w:bidi="zh-CN"/>
        </w:rPr>
        <w:t>2.2 监狱企业扶持政策：</w:t>
      </w:r>
      <w:r>
        <w:rPr>
          <w:rFonts w:hint="eastAsia" w:ascii="仿宋" w:hAnsi="仿宋" w:eastAsia="仿宋" w:cs="仿宋"/>
          <w:sz w:val="24"/>
          <w:szCs w:val="18"/>
          <w:lang w:val="zh-CN" w:eastAsia="zh-CN" w:bidi="zh-CN"/>
        </w:rPr>
        <w:t>供应商如为监狱企业将视同为小型或微型企业，且所投产品为监狱企业生产的，应提供由省级以上监狱管理局、戒毒管理局（含新疆生产建设兵团）出具的属于监狱企业的证明文件。供应商应对提交的属于监狱企业的证明文件的真实性负责，提交的监狱企业的证明文件不真实的，应承担相应的法律责任。</w:t>
      </w:r>
    </w:p>
    <w:p>
      <w:pPr>
        <w:keepNext w:val="0"/>
        <w:keepLines w:val="0"/>
        <w:pageBreakBefore w:val="0"/>
        <w:widowControl w:val="0"/>
        <w:kinsoku/>
        <w:wordWrap/>
        <w:overflowPunct/>
        <w:topLinePunct w:val="0"/>
        <w:autoSpaceDE w:val="0"/>
        <w:autoSpaceDN w:val="0"/>
        <w:bidi w:val="0"/>
        <w:adjustRightInd/>
        <w:snapToGrid w:val="0"/>
        <w:spacing w:before="0" w:after="0" w:line="440" w:lineRule="exact"/>
        <w:ind w:left="0" w:right="638" w:rightChars="304"/>
        <w:jc w:val="left"/>
        <w:textAlignment w:val="auto"/>
        <w:rPr>
          <w:rFonts w:hint="eastAsia" w:ascii="仿宋" w:hAnsi="仿宋" w:eastAsia="仿宋" w:cs="仿宋"/>
          <w:sz w:val="24"/>
          <w:szCs w:val="18"/>
          <w:lang w:val="zh-CN" w:eastAsia="zh-CN" w:bidi="zh-CN"/>
        </w:rPr>
      </w:pPr>
      <w:r>
        <w:rPr>
          <w:rFonts w:hint="eastAsia" w:ascii="仿宋" w:hAnsi="仿宋" w:eastAsia="仿宋" w:cs="仿宋"/>
          <w:b/>
          <w:bCs/>
          <w:sz w:val="24"/>
          <w:szCs w:val="18"/>
          <w:lang w:val="zh-CN" w:eastAsia="zh-CN" w:bidi="zh-CN"/>
        </w:rPr>
        <w:t>2.3 促进残疾人就业政府采购政策：</w:t>
      </w:r>
      <w:r>
        <w:rPr>
          <w:rFonts w:hint="eastAsia" w:ascii="仿宋" w:hAnsi="仿宋" w:eastAsia="仿宋" w:cs="仿宋"/>
          <w:sz w:val="24"/>
          <w:szCs w:val="18"/>
          <w:lang w:val="zh-CN" w:eastAsia="zh-CN" w:bidi="zh-CN"/>
        </w:rPr>
        <w:t>根据《三部门联合发布关于促进残疾人就业政府采购政策的通知》（财库〔2017〕141 号）规定，符合条件的残疾人福利性单位在参加本项目政府采购活动时，供应商应出具《三部门联合发布关于促进残疾人就业政府采购政策的通知》（财库〔2017〕141 号）要求的《残疾人福利性单位声明函》，否则评标时不予认可，供应商应对提交的残疾人福利性单位声明函的真实性承担法律责任。中标、成交供应商为残疾人福利性单位的，采购代理机构将随中标结果同时公告其《残疾人福利性单位声明函》，接受社会监督。残疾人福利性单位视同小型、微型企业。</w:t>
      </w:r>
    </w:p>
    <w:p>
      <w:pPr>
        <w:keepNext w:val="0"/>
        <w:keepLines w:val="0"/>
        <w:pageBreakBefore w:val="0"/>
        <w:widowControl w:val="0"/>
        <w:kinsoku/>
        <w:wordWrap/>
        <w:overflowPunct/>
        <w:topLinePunct w:val="0"/>
        <w:autoSpaceDE w:val="0"/>
        <w:autoSpaceDN w:val="0"/>
        <w:bidi w:val="0"/>
        <w:adjustRightInd/>
        <w:snapToGrid w:val="0"/>
        <w:spacing w:before="0" w:after="0" w:line="440" w:lineRule="exact"/>
        <w:ind w:left="0" w:right="638" w:rightChars="304"/>
        <w:jc w:val="left"/>
        <w:textAlignment w:val="auto"/>
        <w:rPr>
          <w:rFonts w:hint="eastAsia" w:ascii="仿宋" w:hAnsi="仿宋" w:eastAsia="仿宋" w:cs="仿宋"/>
          <w:sz w:val="24"/>
          <w:szCs w:val="18"/>
          <w:lang w:val="zh-CN" w:eastAsia="zh-CN" w:bidi="zh-CN"/>
        </w:rPr>
      </w:pPr>
      <w:r>
        <w:rPr>
          <w:rFonts w:hint="eastAsia" w:ascii="仿宋" w:hAnsi="仿宋" w:eastAsia="仿宋" w:cs="仿宋"/>
          <w:b/>
          <w:bCs/>
          <w:sz w:val="24"/>
          <w:szCs w:val="18"/>
          <w:lang w:val="zh-CN" w:eastAsia="zh-CN" w:bidi="zh-CN"/>
        </w:rPr>
        <w:t>2.4 鼓励节能政策：</w:t>
      </w:r>
      <w:r>
        <w:rPr>
          <w:rFonts w:hint="eastAsia" w:ascii="仿宋" w:hAnsi="仿宋" w:eastAsia="仿宋" w:cs="仿宋"/>
          <w:sz w:val="24"/>
          <w:szCs w:val="18"/>
          <w:lang w:val="zh-CN" w:eastAsia="zh-CN" w:bidi="zh-CN"/>
        </w:rPr>
        <w:t>供应商的投标产品属于财政部、发展改革委公布的“节能产品政府采购品目清单”范围的，供应商需提供国家确定的认证机构出具的、处于有效期之内的节能产品认证证书。国家确定的认证机构和节能产品获证产品信息可从市场监管总局组建的节能产品、环境标志产品认证结果信息发布平台或中国政府采购网建立的认证结果信息发布平台链接中查询下载。</w:t>
      </w:r>
    </w:p>
    <w:p>
      <w:pPr>
        <w:keepNext w:val="0"/>
        <w:keepLines w:val="0"/>
        <w:pageBreakBefore w:val="0"/>
        <w:widowControl w:val="0"/>
        <w:kinsoku/>
        <w:wordWrap/>
        <w:overflowPunct/>
        <w:topLinePunct w:val="0"/>
        <w:autoSpaceDE w:val="0"/>
        <w:autoSpaceDN w:val="0"/>
        <w:bidi w:val="0"/>
        <w:adjustRightInd/>
        <w:snapToGrid w:val="0"/>
        <w:spacing w:before="0" w:after="0" w:line="440" w:lineRule="exact"/>
        <w:ind w:left="0" w:right="638" w:rightChars="304"/>
        <w:jc w:val="left"/>
        <w:textAlignment w:val="auto"/>
        <w:rPr>
          <w:rFonts w:hint="eastAsia" w:ascii="仿宋" w:hAnsi="仿宋" w:eastAsia="仿宋" w:cs="仿宋"/>
          <w:sz w:val="24"/>
          <w:szCs w:val="18"/>
          <w:lang w:val="zh-CN" w:eastAsia="zh-CN" w:bidi="zh-CN"/>
        </w:rPr>
      </w:pPr>
      <w:r>
        <w:rPr>
          <w:rFonts w:hint="eastAsia" w:ascii="仿宋" w:hAnsi="仿宋" w:eastAsia="仿宋" w:cs="仿宋"/>
          <w:b/>
          <w:bCs/>
          <w:sz w:val="24"/>
          <w:szCs w:val="18"/>
          <w:lang w:val="zh-CN" w:eastAsia="zh-CN" w:bidi="zh-CN"/>
        </w:rPr>
        <w:t>2.5 鼓励环保政策：</w:t>
      </w:r>
      <w:r>
        <w:rPr>
          <w:rFonts w:hint="eastAsia" w:ascii="仿宋" w:hAnsi="仿宋" w:eastAsia="仿宋" w:cs="仿宋"/>
          <w:sz w:val="24"/>
          <w:szCs w:val="18"/>
          <w:lang w:val="zh-CN" w:eastAsia="zh-CN" w:bidi="zh-CN"/>
        </w:rPr>
        <w:t>供应商的投标产品属于财政部、生态环境部公布的“环境标志产品政府采购品目清单”范围的，供应商需提供国家确定的认证机构出具的、处于有效期之内的环境标志产品认证证书。国家确定的认证机构和环境标志产品获证产品信息可从市场监管总局组建的节能产品、环境标志产品认证结果信息发布平台或中国政府采购网建立的认证结果信息发布平台链接中查询下载。</w:t>
      </w:r>
    </w:p>
    <w:p>
      <w:pPr>
        <w:keepNext w:val="0"/>
        <w:keepLines w:val="0"/>
        <w:pageBreakBefore w:val="0"/>
        <w:widowControl w:val="0"/>
        <w:kinsoku/>
        <w:wordWrap/>
        <w:overflowPunct/>
        <w:topLinePunct w:val="0"/>
        <w:autoSpaceDE w:val="0"/>
        <w:autoSpaceDN w:val="0"/>
        <w:bidi w:val="0"/>
        <w:adjustRightInd/>
        <w:snapToGrid w:val="0"/>
        <w:spacing w:before="0" w:after="0" w:line="440" w:lineRule="exact"/>
        <w:ind w:left="0" w:right="0"/>
        <w:jc w:val="both"/>
        <w:textAlignment w:val="auto"/>
        <w:rPr>
          <w:rFonts w:hint="eastAsia" w:ascii="仿宋" w:hAnsi="仿宋" w:eastAsia="仿宋" w:cs="仿宋"/>
          <w:b/>
          <w:bCs/>
          <w:sz w:val="24"/>
          <w:szCs w:val="24"/>
          <w:lang w:val="zh-CN" w:eastAsia="zh-CN" w:bidi="zh-CN"/>
        </w:rPr>
      </w:pPr>
      <w:r>
        <w:rPr>
          <w:rFonts w:hint="eastAsia" w:ascii="仿宋" w:hAnsi="仿宋" w:eastAsia="仿宋" w:cs="仿宋"/>
          <w:b/>
          <w:bCs/>
          <w:sz w:val="24"/>
          <w:szCs w:val="24"/>
          <w:lang w:val="zh-CN" w:eastAsia="zh-CN" w:bidi="zh-CN"/>
        </w:rPr>
        <w:t>二、采购标的需执行的国家相关标准、行业标准、地方标准或者其他标准、规范：</w:t>
      </w:r>
    </w:p>
    <w:p>
      <w:pPr>
        <w:keepNext w:val="0"/>
        <w:keepLines w:val="0"/>
        <w:pageBreakBefore w:val="0"/>
        <w:widowControl/>
        <w:kinsoku/>
        <w:wordWrap/>
        <w:overflowPunct/>
        <w:topLinePunct w:val="0"/>
        <w:autoSpaceDE/>
        <w:autoSpaceDN/>
        <w:bidi w:val="0"/>
        <w:adjustRightInd/>
        <w:snapToGrid/>
        <w:spacing w:before="25" w:after="25" w:line="440" w:lineRule="exact"/>
        <w:jc w:val="both"/>
        <w:textAlignment w:val="auto"/>
        <w:rPr>
          <w:rFonts w:hint="eastAsia" w:ascii="仿宋" w:hAnsi="仿宋" w:eastAsia="仿宋" w:cs="仿宋"/>
          <w:bCs/>
          <w:spacing w:val="10"/>
          <w:kern w:val="0"/>
          <w:sz w:val="24"/>
          <w:szCs w:val="24"/>
          <w:lang w:val="en-US" w:eastAsia="zh-CN" w:bidi="ar-SA"/>
        </w:rPr>
      </w:pPr>
      <w:r>
        <w:rPr>
          <w:rFonts w:hint="eastAsia" w:ascii="仿宋" w:hAnsi="仿宋" w:eastAsia="仿宋" w:cs="仿宋"/>
          <w:bCs/>
          <w:spacing w:val="10"/>
          <w:kern w:val="0"/>
          <w:sz w:val="24"/>
          <w:szCs w:val="24"/>
          <w:lang w:val="en-US" w:eastAsia="zh-CN" w:bidi="ar-SA"/>
        </w:rPr>
        <w:t>投标产品及制造商应符合国家有关部门规定的相应技术、计量、节能、安全和环保法规及标准，如国家有关部门对投标产品或其制造商有强制性规定或要求的，投标产品或其制造商必须符合相应规定或要求。</w:t>
      </w:r>
    </w:p>
    <w:p>
      <w:pPr>
        <w:keepNext w:val="0"/>
        <w:keepLines w:val="0"/>
        <w:pageBreakBefore w:val="0"/>
        <w:widowControl w:val="0"/>
        <w:kinsoku/>
        <w:wordWrap/>
        <w:overflowPunct/>
        <w:topLinePunct w:val="0"/>
        <w:autoSpaceDE w:val="0"/>
        <w:autoSpaceDN w:val="0"/>
        <w:bidi w:val="0"/>
        <w:adjustRightInd/>
        <w:snapToGrid w:val="0"/>
        <w:spacing w:before="0" w:after="0" w:line="440" w:lineRule="exact"/>
        <w:ind w:left="0" w:right="0"/>
        <w:jc w:val="both"/>
        <w:textAlignment w:val="auto"/>
        <w:rPr>
          <w:rFonts w:hint="eastAsia" w:ascii="仿宋" w:hAnsi="仿宋" w:eastAsia="仿宋" w:cs="仿宋"/>
          <w:b/>
          <w:bCs/>
          <w:sz w:val="24"/>
          <w:szCs w:val="24"/>
          <w:lang w:val="zh-CN" w:eastAsia="zh-CN" w:bidi="zh-CN"/>
        </w:rPr>
      </w:pPr>
      <w:r>
        <w:rPr>
          <w:rFonts w:hint="eastAsia" w:ascii="仿宋" w:hAnsi="仿宋" w:eastAsia="仿宋" w:cs="仿宋"/>
          <w:b/>
          <w:bCs/>
          <w:sz w:val="24"/>
          <w:szCs w:val="24"/>
          <w:lang w:val="zh-CN" w:eastAsia="zh-CN" w:bidi="zh-CN"/>
        </w:rPr>
        <w:t>三、采购标的的数量、技术规格、物理特性、采购项目交付或者实施的时间和地点及付款方式</w:t>
      </w:r>
      <w:r>
        <w:rPr>
          <w:rFonts w:hint="eastAsia" w:ascii="仿宋" w:hAnsi="仿宋" w:eastAsia="仿宋" w:cs="仿宋"/>
          <w:b/>
          <w:bCs/>
          <w:sz w:val="24"/>
          <w:szCs w:val="24"/>
          <w:lang w:val="en-US" w:eastAsia="zh-CN" w:bidi="zh-CN"/>
        </w:rPr>
        <w:t>等</w:t>
      </w:r>
      <w:r>
        <w:rPr>
          <w:rFonts w:hint="eastAsia" w:ascii="仿宋" w:hAnsi="仿宋" w:eastAsia="仿宋" w:cs="仿宋"/>
          <w:b/>
          <w:bCs/>
          <w:sz w:val="24"/>
          <w:szCs w:val="24"/>
          <w:lang w:val="zh-CN" w:eastAsia="zh-CN" w:bidi="zh-CN"/>
        </w:rPr>
        <w:t>：</w:t>
      </w:r>
    </w:p>
    <w:p>
      <w:pPr>
        <w:keepNext w:val="0"/>
        <w:keepLines w:val="0"/>
        <w:pageBreakBefore w:val="0"/>
        <w:widowControl/>
        <w:kinsoku/>
        <w:wordWrap/>
        <w:overflowPunct/>
        <w:topLinePunct w:val="0"/>
        <w:autoSpaceDE/>
        <w:autoSpaceDN/>
        <w:bidi w:val="0"/>
        <w:adjustRightInd/>
        <w:snapToGrid/>
        <w:spacing w:before="25" w:after="25" w:line="440" w:lineRule="exact"/>
        <w:jc w:val="both"/>
        <w:textAlignment w:val="auto"/>
        <w:rPr>
          <w:rFonts w:hint="eastAsia" w:ascii="仿宋" w:hAnsi="仿宋" w:eastAsia="仿宋" w:cs="仿宋"/>
          <w:b/>
          <w:bCs w:val="0"/>
          <w:spacing w:val="10"/>
          <w:kern w:val="0"/>
          <w:sz w:val="24"/>
          <w:szCs w:val="24"/>
          <w:lang w:val="en-US" w:eastAsia="zh-CN" w:bidi="ar-SA"/>
        </w:rPr>
      </w:pPr>
      <w:r>
        <w:rPr>
          <w:rFonts w:hint="eastAsia" w:ascii="仿宋" w:hAnsi="仿宋" w:eastAsia="仿宋" w:cs="仿宋"/>
          <w:b/>
          <w:bCs w:val="0"/>
          <w:spacing w:val="10"/>
          <w:kern w:val="0"/>
          <w:sz w:val="24"/>
          <w:szCs w:val="24"/>
          <w:lang w:val="en-US" w:eastAsia="zh-CN" w:bidi="ar-SA"/>
        </w:rPr>
        <w:t>1、采购标的的数量、技术规格、物理特性、最高限价</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9"/>
        <w:gridCol w:w="2028"/>
        <w:gridCol w:w="2268"/>
        <w:gridCol w:w="725"/>
        <w:gridCol w:w="2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3" w:type="pct"/>
          </w:tcPr>
          <w:p>
            <w:pPr>
              <w:keepNext w:val="0"/>
              <w:keepLines w:val="0"/>
              <w:pageBreakBefore w:val="0"/>
              <w:widowControl/>
              <w:suppressLineNumbers w:val="0"/>
              <w:kinsoku/>
              <w:wordWrap/>
              <w:overflowPunct/>
              <w:topLinePunct w:val="0"/>
              <w:autoSpaceDE/>
              <w:autoSpaceDN/>
              <w:bidi w:val="0"/>
              <w:adjustRightInd/>
              <w:snapToGrid/>
              <w:spacing w:before="25" w:beforeAutospacing="0" w:after="25" w:afterAutospacing="0" w:line="440" w:lineRule="exact"/>
              <w:ind w:left="0" w:right="0"/>
              <w:jc w:val="center"/>
              <w:textAlignment w:val="auto"/>
              <w:rPr>
                <w:rFonts w:hint="eastAsia" w:ascii="仿宋" w:hAnsi="仿宋" w:eastAsia="仿宋" w:cs="仿宋"/>
                <w:bCs/>
                <w:spacing w:val="10"/>
                <w:kern w:val="0"/>
                <w:sz w:val="21"/>
                <w:szCs w:val="21"/>
                <w:highlight w:val="none"/>
                <w:vertAlign w:val="baseline"/>
                <w:lang w:val="en-US" w:eastAsia="zh-CN" w:bidi="ar-SA"/>
              </w:rPr>
            </w:pPr>
            <w:r>
              <w:rPr>
                <w:rFonts w:hint="eastAsia" w:ascii="仿宋" w:hAnsi="仿宋" w:eastAsia="仿宋" w:cs="仿宋"/>
                <w:bCs/>
                <w:spacing w:val="10"/>
                <w:kern w:val="0"/>
                <w:sz w:val="21"/>
                <w:szCs w:val="21"/>
                <w:highlight w:val="none"/>
                <w:vertAlign w:val="baseline"/>
                <w:lang w:val="en-US" w:eastAsia="zh-CN" w:bidi="ar-SA"/>
              </w:rPr>
              <w:t>包号</w:t>
            </w:r>
          </w:p>
        </w:tc>
        <w:tc>
          <w:tcPr>
            <w:tcW w:w="1189" w:type="pct"/>
          </w:tcPr>
          <w:p>
            <w:pPr>
              <w:keepNext w:val="0"/>
              <w:keepLines w:val="0"/>
              <w:pageBreakBefore w:val="0"/>
              <w:widowControl/>
              <w:suppressLineNumbers w:val="0"/>
              <w:kinsoku/>
              <w:wordWrap/>
              <w:overflowPunct/>
              <w:topLinePunct w:val="0"/>
              <w:autoSpaceDE/>
              <w:autoSpaceDN/>
              <w:bidi w:val="0"/>
              <w:adjustRightInd/>
              <w:snapToGrid/>
              <w:spacing w:before="25" w:beforeAutospacing="0" w:after="25" w:afterAutospacing="0" w:line="440" w:lineRule="exact"/>
              <w:ind w:left="0" w:right="0"/>
              <w:jc w:val="center"/>
              <w:textAlignment w:val="auto"/>
              <w:rPr>
                <w:rFonts w:hint="eastAsia" w:ascii="仿宋" w:hAnsi="仿宋" w:eastAsia="仿宋" w:cs="仿宋"/>
                <w:bCs/>
                <w:spacing w:val="10"/>
                <w:kern w:val="0"/>
                <w:sz w:val="21"/>
                <w:szCs w:val="21"/>
                <w:highlight w:val="none"/>
                <w:vertAlign w:val="baseline"/>
                <w:lang w:val="en-US" w:eastAsia="zh-CN" w:bidi="ar-SA"/>
              </w:rPr>
            </w:pPr>
            <w:r>
              <w:rPr>
                <w:rFonts w:hint="eastAsia" w:ascii="仿宋" w:hAnsi="仿宋" w:eastAsia="仿宋" w:cs="仿宋"/>
                <w:bCs/>
                <w:spacing w:val="10"/>
                <w:kern w:val="0"/>
                <w:sz w:val="21"/>
                <w:szCs w:val="21"/>
                <w:highlight w:val="none"/>
                <w:vertAlign w:val="baseline"/>
                <w:lang w:val="en-US" w:eastAsia="zh-CN" w:bidi="ar-SA"/>
              </w:rPr>
              <w:t>品目号</w:t>
            </w:r>
          </w:p>
        </w:tc>
        <w:tc>
          <w:tcPr>
            <w:tcW w:w="1330" w:type="pct"/>
          </w:tcPr>
          <w:p>
            <w:pPr>
              <w:keepNext w:val="0"/>
              <w:keepLines w:val="0"/>
              <w:pageBreakBefore w:val="0"/>
              <w:widowControl/>
              <w:suppressLineNumbers w:val="0"/>
              <w:kinsoku/>
              <w:wordWrap/>
              <w:overflowPunct/>
              <w:topLinePunct w:val="0"/>
              <w:autoSpaceDE/>
              <w:autoSpaceDN/>
              <w:bidi w:val="0"/>
              <w:adjustRightInd/>
              <w:snapToGrid/>
              <w:spacing w:before="25" w:beforeAutospacing="0" w:after="25" w:afterAutospacing="0" w:line="440" w:lineRule="exact"/>
              <w:ind w:left="0" w:right="0"/>
              <w:jc w:val="center"/>
              <w:textAlignment w:val="auto"/>
              <w:rPr>
                <w:rFonts w:hint="eastAsia" w:ascii="仿宋" w:hAnsi="仿宋" w:eastAsia="仿宋" w:cs="仿宋"/>
                <w:bCs/>
                <w:spacing w:val="10"/>
                <w:kern w:val="0"/>
                <w:sz w:val="21"/>
                <w:szCs w:val="21"/>
                <w:highlight w:val="none"/>
                <w:vertAlign w:val="baseline"/>
                <w:lang w:val="en-US" w:eastAsia="zh-CN" w:bidi="ar-SA"/>
              </w:rPr>
            </w:pPr>
            <w:r>
              <w:rPr>
                <w:rFonts w:hint="eastAsia" w:ascii="仿宋" w:hAnsi="仿宋" w:eastAsia="仿宋" w:cs="仿宋"/>
                <w:bCs/>
                <w:spacing w:val="10"/>
                <w:kern w:val="0"/>
                <w:sz w:val="21"/>
                <w:szCs w:val="21"/>
                <w:highlight w:val="none"/>
                <w:vertAlign w:val="baseline"/>
                <w:lang w:val="en-US" w:eastAsia="zh-CN" w:bidi="ar-SA"/>
              </w:rPr>
              <w:t>品目名称</w:t>
            </w:r>
          </w:p>
        </w:tc>
        <w:tc>
          <w:tcPr>
            <w:tcW w:w="425" w:type="pct"/>
          </w:tcPr>
          <w:p>
            <w:pPr>
              <w:keepNext w:val="0"/>
              <w:keepLines w:val="0"/>
              <w:pageBreakBefore w:val="0"/>
              <w:widowControl/>
              <w:suppressLineNumbers w:val="0"/>
              <w:kinsoku/>
              <w:wordWrap/>
              <w:overflowPunct/>
              <w:topLinePunct w:val="0"/>
              <w:autoSpaceDE/>
              <w:autoSpaceDN/>
              <w:bidi w:val="0"/>
              <w:adjustRightInd/>
              <w:snapToGrid/>
              <w:spacing w:before="25" w:beforeAutospacing="0" w:after="25" w:afterAutospacing="0" w:line="440" w:lineRule="exact"/>
              <w:ind w:left="0" w:right="0"/>
              <w:jc w:val="center"/>
              <w:textAlignment w:val="auto"/>
              <w:rPr>
                <w:rFonts w:hint="eastAsia" w:ascii="仿宋" w:hAnsi="仿宋" w:eastAsia="仿宋" w:cs="仿宋"/>
                <w:bCs/>
                <w:spacing w:val="10"/>
                <w:kern w:val="0"/>
                <w:sz w:val="21"/>
                <w:szCs w:val="21"/>
                <w:highlight w:val="none"/>
                <w:vertAlign w:val="baseline"/>
                <w:lang w:val="en-US" w:eastAsia="zh-CN" w:bidi="ar-SA"/>
              </w:rPr>
            </w:pPr>
            <w:r>
              <w:rPr>
                <w:rFonts w:hint="eastAsia" w:ascii="仿宋" w:hAnsi="仿宋" w:eastAsia="仿宋" w:cs="仿宋"/>
                <w:bCs/>
                <w:spacing w:val="10"/>
                <w:kern w:val="0"/>
                <w:sz w:val="21"/>
                <w:szCs w:val="21"/>
                <w:highlight w:val="none"/>
                <w:vertAlign w:val="baseline"/>
                <w:lang w:val="en-US" w:eastAsia="zh-CN" w:bidi="ar-SA"/>
              </w:rPr>
              <w:t>规格</w:t>
            </w:r>
          </w:p>
        </w:tc>
        <w:tc>
          <w:tcPr>
            <w:tcW w:w="1250" w:type="pct"/>
          </w:tcPr>
          <w:p>
            <w:pPr>
              <w:keepNext w:val="0"/>
              <w:keepLines w:val="0"/>
              <w:pageBreakBefore w:val="0"/>
              <w:widowControl/>
              <w:suppressLineNumbers w:val="0"/>
              <w:kinsoku/>
              <w:wordWrap/>
              <w:overflowPunct/>
              <w:topLinePunct w:val="0"/>
              <w:autoSpaceDE/>
              <w:autoSpaceDN/>
              <w:bidi w:val="0"/>
              <w:adjustRightInd/>
              <w:snapToGrid/>
              <w:spacing w:before="25" w:beforeAutospacing="0" w:after="25" w:afterAutospacing="0" w:line="440" w:lineRule="exact"/>
              <w:ind w:left="0" w:right="0"/>
              <w:jc w:val="center"/>
              <w:textAlignment w:val="auto"/>
              <w:rPr>
                <w:rFonts w:hint="eastAsia" w:ascii="仿宋" w:hAnsi="仿宋" w:eastAsia="仿宋" w:cs="仿宋"/>
                <w:bCs/>
                <w:spacing w:val="10"/>
                <w:kern w:val="0"/>
                <w:sz w:val="21"/>
                <w:szCs w:val="21"/>
                <w:highlight w:val="none"/>
                <w:vertAlign w:val="baseline"/>
                <w:lang w:val="en-US" w:eastAsia="zh-CN" w:bidi="ar-SA"/>
              </w:rPr>
            </w:pPr>
            <w:r>
              <w:rPr>
                <w:rFonts w:hint="eastAsia" w:ascii="仿宋" w:hAnsi="仿宋" w:eastAsia="仿宋" w:cs="仿宋"/>
                <w:bCs/>
                <w:spacing w:val="10"/>
                <w:kern w:val="0"/>
                <w:sz w:val="21"/>
                <w:szCs w:val="21"/>
                <w:highlight w:val="none"/>
                <w:vertAlign w:val="baseline"/>
                <w:lang w:val="en-US" w:eastAsia="zh-CN" w:bidi="ar-SA"/>
              </w:rPr>
              <w:t>最高限制单价（元）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3" w:type="pct"/>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before="25" w:beforeAutospacing="0" w:after="25" w:afterAutospacing="0" w:line="440" w:lineRule="exact"/>
              <w:ind w:left="0" w:right="0"/>
              <w:jc w:val="center"/>
              <w:textAlignment w:val="auto"/>
              <w:rPr>
                <w:rFonts w:hint="eastAsia" w:ascii="仿宋" w:hAnsi="仿宋" w:eastAsia="仿宋" w:cs="仿宋"/>
                <w:bCs/>
                <w:spacing w:val="10"/>
                <w:kern w:val="0"/>
                <w:sz w:val="21"/>
                <w:szCs w:val="21"/>
                <w:highlight w:val="none"/>
                <w:vertAlign w:val="baseline"/>
                <w:lang w:val="en-US" w:eastAsia="zh-CN" w:bidi="ar-SA"/>
              </w:rPr>
            </w:pPr>
            <w:r>
              <w:rPr>
                <w:rFonts w:hint="eastAsia" w:ascii="仿宋" w:hAnsi="仿宋" w:eastAsia="仿宋" w:cs="仿宋"/>
                <w:bCs/>
                <w:spacing w:val="10"/>
                <w:kern w:val="0"/>
                <w:sz w:val="21"/>
                <w:szCs w:val="21"/>
                <w:highlight w:val="none"/>
                <w:vertAlign w:val="baseline"/>
                <w:lang w:val="en-US" w:eastAsia="zh-CN" w:bidi="ar-SA"/>
              </w:rPr>
              <w:t>3</w:t>
            </w:r>
          </w:p>
        </w:tc>
        <w:tc>
          <w:tcPr>
            <w:tcW w:w="1189" w:type="pct"/>
          </w:tcPr>
          <w:p>
            <w:pPr>
              <w:keepNext w:val="0"/>
              <w:keepLines w:val="0"/>
              <w:pageBreakBefore w:val="0"/>
              <w:widowControl/>
              <w:suppressLineNumbers w:val="0"/>
              <w:kinsoku/>
              <w:wordWrap/>
              <w:overflowPunct/>
              <w:topLinePunct w:val="0"/>
              <w:autoSpaceDE/>
              <w:autoSpaceDN/>
              <w:bidi w:val="0"/>
              <w:adjustRightInd/>
              <w:snapToGrid/>
              <w:spacing w:before="25" w:beforeAutospacing="0" w:after="25" w:afterAutospacing="0" w:line="440" w:lineRule="exact"/>
              <w:ind w:left="0" w:right="0"/>
              <w:jc w:val="center"/>
              <w:textAlignment w:val="auto"/>
              <w:rPr>
                <w:rFonts w:hint="eastAsia" w:ascii="仿宋" w:hAnsi="仿宋" w:eastAsia="仿宋" w:cs="仿宋"/>
                <w:bCs/>
                <w:spacing w:val="10"/>
                <w:kern w:val="0"/>
                <w:sz w:val="21"/>
                <w:szCs w:val="21"/>
                <w:highlight w:val="none"/>
                <w:vertAlign w:val="baseline"/>
                <w:lang w:val="en-US" w:eastAsia="zh-CN" w:bidi="ar-SA"/>
              </w:rPr>
            </w:pPr>
            <w:r>
              <w:rPr>
                <w:rFonts w:hint="eastAsia" w:ascii="仿宋" w:hAnsi="仿宋" w:eastAsia="仿宋" w:cs="仿宋"/>
                <w:bCs/>
                <w:spacing w:val="10"/>
                <w:kern w:val="0"/>
                <w:sz w:val="21"/>
                <w:szCs w:val="21"/>
                <w:highlight w:val="none"/>
                <w:vertAlign w:val="baseline"/>
                <w:lang w:val="en-US" w:eastAsia="zh-CN" w:bidi="ar-SA"/>
              </w:rPr>
              <w:t>3-1</w:t>
            </w:r>
          </w:p>
        </w:tc>
        <w:tc>
          <w:tcPr>
            <w:tcW w:w="1330" w:type="pct"/>
          </w:tcPr>
          <w:p>
            <w:pPr>
              <w:keepNext w:val="0"/>
              <w:keepLines w:val="0"/>
              <w:pageBreakBefore w:val="0"/>
              <w:widowControl/>
              <w:suppressLineNumbers w:val="0"/>
              <w:kinsoku/>
              <w:wordWrap/>
              <w:overflowPunct/>
              <w:topLinePunct w:val="0"/>
              <w:autoSpaceDE/>
              <w:autoSpaceDN/>
              <w:bidi w:val="0"/>
              <w:adjustRightInd/>
              <w:snapToGrid/>
              <w:spacing w:before="25" w:beforeAutospacing="0" w:after="25" w:afterAutospacing="0" w:line="440" w:lineRule="exact"/>
              <w:ind w:left="0" w:right="0"/>
              <w:jc w:val="center"/>
              <w:textAlignment w:val="auto"/>
              <w:rPr>
                <w:rFonts w:hint="eastAsia" w:ascii="仿宋" w:hAnsi="仿宋" w:eastAsia="仿宋" w:cs="仿宋"/>
                <w:bCs/>
                <w:spacing w:val="10"/>
                <w:kern w:val="0"/>
                <w:sz w:val="21"/>
                <w:szCs w:val="21"/>
                <w:highlight w:val="none"/>
                <w:vertAlign w:val="baseline"/>
                <w:lang w:val="en-US" w:eastAsia="zh-CN" w:bidi="ar-SA"/>
              </w:rPr>
            </w:pPr>
            <w:r>
              <w:rPr>
                <w:rFonts w:hint="eastAsia" w:ascii="仿宋" w:hAnsi="仿宋" w:eastAsia="仿宋" w:cs="仿宋"/>
                <w:bCs/>
                <w:spacing w:val="10"/>
                <w:kern w:val="0"/>
                <w:sz w:val="21"/>
                <w:szCs w:val="21"/>
                <w:highlight w:val="none"/>
                <w:vertAlign w:val="baseline"/>
                <w:lang w:val="en-US" w:eastAsia="zh-CN" w:bidi="ar-SA"/>
              </w:rPr>
              <w:t>洗洁精</w:t>
            </w:r>
          </w:p>
        </w:tc>
        <w:tc>
          <w:tcPr>
            <w:tcW w:w="425" w:type="pct"/>
          </w:tcPr>
          <w:p>
            <w:pPr>
              <w:keepNext w:val="0"/>
              <w:keepLines w:val="0"/>
              <w:pageBreakBefore w:val="0"/>
              <w:widowControl/>
              <w:suppressLineNumbers w:val="0"/>
              <w:kinsoku/>
              <w:wordWrap/>
              <w:overflowPunct/>
              <w:topLinePunct w:val="0"/>
              <w:autoSpaceDE/>
              <w:autoSpaceDN/>
              <w:bidi w:val="0"/>
              <w:adjustRightInd/>
              <w:snapToGrid/>
              <w:spacing w:before="25" w:beforeAutospacing="0" w:after="25" w:afterAutospacing="0" w:line="440" w:lineRule="exact"/>
              <w:ind w:left="0" w:right="0"/>
              <w:jc w:val="center"/>
              <w:textAlignment w:val="auto"/>
              <w:rPr>
                <w:rFonts w:hint="eastAsia" w:ascii="仿宋" w:hAnsi="仿宋" w:eastAsia="仿宋" w:cs="仿宋"/>
                <w:bCs/>
                <w:spacing w:val="10"/>
                <w:kern w:val="0"/>
                <w:sz w:val="21"/>
                <w:szCs w:val="21"/>
                <w:highlight w:val="none"/>
                <w:vertAlign w:val="baseline"/>
                <w:lang w:val="en-US" w:eastAsia="zh-CN" w:bidi="ar-SA"/>
              </w:rPr>
            </w:pPr>
            <w:r>
              <w:rPr>
                <w:rFonts w:hint="eastAsia" w:ascii="仿宋" w:hAnsi="仿宋" w:eastAsia="仿宋" w:cs="仿宋"/>
                <w:bCs/>
                <w:spacing w:val="10"/>
                <w:kern w:val="0"/>
                <w:sz w:val="21"/>
                <w:szCs w:val="21"/>
                <w:highlight w:val="none"/>
                <w:vertAlign w:val="baseline"/>
                <w:lang w:val="en-US" w:eastAsia="zh-CN" w:bidi="ar-SA"/>
              </w:rPr>
              <w:t>10L</w:t>
            </w:r>
          </w:p>
        </w:tc>
        <w:tc>
          <w:tcPr>
            <w:tcW w:w="1250" w:type="pct"/>
          </w:tcPr>
          <w:p>
            <w:pPr>
              <w:keepNext w:val="0"/>
              <w:keepLines w:val="0"/>
              <w:pageBreakBefore w:val="0"/>
              <w:widowControl/>
              <w:suppressLineNumbers w:val="0"/>
              <w:kinsoku/>
              <w:wordWrap/>
              <w:overflowPunct/>
              <w:topLinePunct w:val="0"/>
              <w:autoSpaceDE/>
              <w:autoSpaceDN/>
              <w:bidi w:val="0"/>
              <w:adjustRightInd/>
              <w:snapToGrid/>
              <w:spacing w:before="25" w:beforeAutospacing="0" w:after="25" w:afterAutospacing="0" w:line="440" w:lineRule="exact"/>
              <w:ind w:left="0" w:right="0"/>
              <w:jc w:val="center"/>
              <w:textAlignment w:val="auto"/>
              <w:rPr>
                <w:rFonts w:hint="eastAsia" w:ascii="仿宋" w:hAnsi="仿宋" w:eastAsia="仿宋" w:cs="仿宋"/>
                <w:bCs/>
                <w:spacing w:val="10"/>
                <w:kern w:val="0"/>
                <w:sz w:val="21"/>
                <w:szCs w:val="21"/>
                <w:highlight w:val="none"/>
                <w:vertAlign w:val="baseline"/>
                <w:lang w:val="en-US" w:eastAsia="zh-CN" w:bidi="ar-SA"/>
              </w:rPr>
            </w:pPr>
            <w:r>
              <w:rPr>
                <w:rFonts w:hint="eastAsia" w:ascii="仿宋" w:hAnsi="仿宋" w:eastAsia="仿宋" w:cs="仿宋"/>
                <w:bCs/>
                <w:spacing w:val="10"/>
                <w:kern w:val="0"/>
                <w:sz w:val="21"/>
                <w:szCs w:val="21"/>
                <w:highlight w:val="none"/>
                <w:vertAlign w:val="baseline"/>
                <w:lang w:val="en-US" w:eastAsia="zh-CN" w:bidi="ar-SA"/>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3" w:type="pct"/>
            <w:vMerge w:val="continue"/>
          </w:tcPr>
          <w:p>
            <w:pPr>
              <w:keepNext w:val="0"/>
              <w:keepLines w:val="0"/>
              <w:pageBreakBefore w:val="0"/>
              <w:widowControl/>
              <w:suppressLineNumbers w:val="0"/>
              <w:kinsoku/>
              <w:wordWrap/>
              <w:overflowPunct/>
              <w:topLinePunct w:val="0"/>
              <w:autoSpaceDE/>
              <w:autoSpaceDN/>
              <w:bidi w:val="0"/>
              <w:adjustRightInd/>
              <w:snapToGrid/>
              <w:spacing w:before="25" w:beforeAutospacing="0" w:after="25" w:afterAutospacing="0" w:line="440" w:lineRule="exact"/>
              <w:ind w:left="0" w:right="0"/>
              <w:jc w:val="center"/>
              <w:textAlignment w:val="auto"/>
              <w:rPr>
                <w:rFonts w:hint="eastAsia" w:ascii="仿宋" w:hAnsi="仿宋" w:eastAsia="仿宋" w:cs="仿宋"/>
                <w:bCs/>
                <w:spacing w:val="10"/>
                <w:kern w:val="0"/>
                <w:sz w:val="21"/>
                <w:szCs w:val="21"/>
                <w:highlight w:val="none"/>
                <w:vertAlign w:val="baseline"/>
                <w:lang w:val="en-US" w:eastAsia="zh-CN" w:bidi="ar-SA"/>
              </w:rPr>
            </w:pPr>
          </w:p>
        </w:tc>
        <w:tc>
          <w:tcPr>
            <w:tcW w:w="1189" w:type="pct"/>
          </w:tcPr>
          <w:p>
            <w:pPr>
              <w:keepNext w:val="0"/>
              <w:keepLines w:val="0"/>
              <w:pageBreakBefore w:val="0"/>
              <w:widowControl/>
              <w:suppressLineNumbers w:val="0"/>
              <w:kinsoku/>
              <w:wordWrap/>
              <w:overflowPunct/>
              <w:topLinePunct w:val="0"/>
              <w:autoSpaceDE/>
              <w:autoSpaceDN/>
              <w:bidi w:val="0"/>
              <w:adjustRightInd/>
              <w:snapToGrid/>
              <w:spacing w:before="25" w:beforeAutospacing="0" w:after="25" w:afterAutospacing="0" w:line="440" w:lineRule="exact"/>
              <w:ind w:left="0" w:right="0"/>
              <w:jc w:val="center"/>
              <w:textAlignment w:val="auto"/>
              <w:rPr>
                <w:rFonts w:hint="eastAsia" w:ascii="仿宋" w:hAnsi="仿宋" w:eastAsia="仿宋" w:cs="仿宋"/>
                <w:bCs/>
                <w:spacing w:val="10"/>
                <w:kern w:val="0"/>
                <w:sz w:val="21"/>
                <w:szCs w:val="21"/>
                <w:highlight w:val="none"/>
                <w:vertAlign w:val="baseline"/>
                <w:lang w:val="en-US" w:eastAsia="zh-CN" w:bidi="ar-SA"/>
              </w:rPr>
            </w:pPr>
            <w:r>
              <w:rPr>
                <w:rFonts w:hint="eastAsia" w:ascii="仿宋" w:hAnsi="仿宋" w:eastAsia="仿宋" w:cs="仿宋"/>
                <w:bCs/>
                <w:spacing w:val="10"/>
                <w:kern w:val="0"/>
                <w:sz w:val="21"/>
                <w:szCs w:val="21"/>
                <w:highlight w:val="none"/>
                <w:vertAlign w:val="baseline"/>
                <w:lang w:val="en-US" w:eastAsia="zh-CN" w:bidi="ar-SA"/>
              </w:rPr>
              <w:t>3-2</w:t>
            </w:r>
          </w:p>
        </w:tc>
        <w:tc>
          <w:tcPr>
            <w:tcW w:w="1330" w:type="pct"/>
          </w:tcPr>
          <w:p>
            <w:pPr>
              <w:keepNext w:val="0"/>
              <w:keepLines w:val="0"/>
              <w:pageBreakBefore w:val="0"/>
              <w:widowControl/>
              <w:suppressLineNumbers w:val="0"/>
              <w:kinsoku/>
              <w:wordWrap/>
              <w:overflowPunct/>
              <w:topLinePunct w:val="0"/>
              <w:autoSpaceDE/>
              <w:autoSpaceDN/>
              <w:bidi w:val="0"/>
              <w:adjustRightInd/>
              <w:snapToGrid/>
              <w:spacing w:before="25" w:beforeAutospacing="0" w:after="25" w:afterAutospacing="0" w:line="440" w:lineRule="exact"/>
              <w:ind w:left="0" w:right="0"/>
              <w:jc w:val="center"/>
              <w:textAlignment w:val="auto"/>
              <w:rPr>
                <w:rFonts w:hint="eastAsia" w:ascii="仿宋" w:hAnsi="仿宋" w:eastAsia="仿宋" w:cs="仿宋"/>
                <w:bCs/>
                <w:spacing w:val="10"/>
                <w:kern w:val="0"/>
                <w:sz w:val="21"/>
                <w:szCs w:val="21"/>
                <w:highlight w:val="none"/>
                <w:vertAlign w:val="baseline"/>
                <w:lang w:val="en-US" w:eastAsia="zh-CN" w:bidi="ar-SA"/>
              </w:rPr>
            </w:pPr>
            <w:r>
              <w:rPr>
                <w:rFonts w:hint="eastAsia" w:ascii="仿宋" w:hAnsi="仿宋" w:eastAsia="仿宋" w:cs="仿宋"/>
                <w:bCs/>
                <w:spacing w:val="10"/>
                <w:kern w:val="0"/>
                <w:sz w:val="21"/>
                <w:szCs w:val="21"/>
                <w:highlight w:val="none"/>
                <w:vertAlign w:val="baseline"/>
                <w:lang w:val="en-US" w:eastAsia="zh-CN" w:bidi="ar-SA"/>
              </w:rPr>
              <w:t>洗洁精</w:t>
            </w:r>
          </w:p>
        </w:tc>
        <w:tc>
          <w:tcPr>
            <w:tcW w:w="425" w:type="pct"/>
          </w:tcPr>
          <w:p>
            <w:pPr>
              <w:keepNext w:val="0"/>
              <w:keepLines w:val="0"/>
              <w:pageBreakBefore w:val="0"/>
              <w:widowControl/>
              <w:suppressLineNumbers w:val="0"/>
              <w:kinsoku/>
              <w:wordWrap/>
              <w:overflowPunct/>
              <w:topLinePunct w:val="0"/>
              <w:autoSpaceDE/>
              <w:autoSpaceDN/>
              <w:bidi w:val="0"/>
              <w:adjustRightInd/>
              <w:snapToGrid/>
              <w:spacing w:before="25" w:beforeAutospacing="0" w:after="25" w:afterAutospacing="0" w:line="440" w:lineRule="exact"/>
              <w:ind w:left="0" w:right="0"/>
              <w:jc w:val="center"/>
              <w:textAlignment w:val="auto"/>
              <w:rPr>
                <w:rFonts w:hint="eastAsia" w:ascii="仿宋" w:hAnsi="仿宋" w:eastAsia="仿宋" w:cs="仿宋"/>
                <w:bCs/>
                <w:spacing w:val="10"/>
                <w:kern w:val="0"/>
                <w:sz w:val="21"/>
                <w:szCs w:val="21"/>
                <w:highlight w:val="none"/>
                <w:vertAlign w:val="baseline"/>
                <w:lang w:val="en-US" w:eastAsia="zh-CN" w:bidi="ar-SA"/>
              </w:rPr>
            </w:pPr>
            <w:r>
              <w:rPr>
                <w:rFonts w:hint="eastAsia" w:ascii="仿宋" w:hAnsi="仿宋" w:eastAsia="仿宋" w:cs="仿宋"/>
                <w:bCs/>
                <w:spacing w:val="10"/>
                <w:kern w:val="0"/>
                <w:sz w:val="21"/>
                <w:szCs w:val="21"/>
                <w:highlight w:val="none"/>
                <w:vertAlign w:val="baseline"/>
                <w:lang w:val="en-US" w:eastAsia="zh-CN" w:bidi="ar-SA"/>
              </w:rPr>
              <w:t>25L</w:t>
            </w:r>
          </w:p>
        </w:tc>
        <w:tc>
          <w:tcPr>
            <w:tcW w:w="1250" w:type="pct"/>
          </w:tcPr>
          <w:p>
            <w:pPr>
              <w:keepNext w:val="0"/>
              <w:keepLines w:val="0"/>
              <w:pageBreakBefore w:val="0"/>
              <w:widowControl/>
              <w:suppressLineNumbers w:val="0"/>
              <w:kinsoku/>
              <w:wordWrap/>
              <w:overflowPunct/>
              <w:topLinePunct w:val="0"/>
              <w:autoSpaceDE/>
              <w:autoSpaceDN/>
              <w:bidi w:val="0"/>
              <w:adjustRightInd/>
              <w:snapToGrid/>
              <w:spacing w:before="25" w:beforeAutospacing="0" w:after="25" w:afterAutospacing="0" w:line="440" w:lineRule="exact"/>
              <w:ind w:left="0" w:right="0"/>
              <w:jc w:val="center"/>
              <w:textAlignment w:val="auto"/>
              <w:rPr>
                <w:rFonts w:hint="eastAsia" w:ascii="仿宋" w:hAnsi="仿宋" w:eastAsia="仿宋" w:cs="仿宋"/>
                <w:bCs/>
                <w:spacing w:val="10"/>
                <w:kern w:val="0"/>
                <w:sz w:val="21"/>
                <w:szCs w:val="21"/>
                <w:highlight w:val="none"/>
                <w:vertAlign w:val="baseline"/>
                <w:lang w:val="en-US" w:eastAsia="zh-CN" w:bidi="ar-SA"/>
              </w:rPr>
            </w:pPr>
            <w:r>
              <w:rPr>
                <w:rFonts w:hint="eastAsia" w:ascii="仿宋" w:hAnsi="仿宋" w:eastAsia="仿宋" w:cs="仿宋"/>
                <w:bCs/>
                <w:spacing w:val="10"/>
                <w:kern w:val="0"/>
                <w:sz w:val="21"/>
                <w:szCs w:val="21"/>
                <w:highlight w:val="none"/>
                <w:vertAlign w:val="baseline"/>
                <w:lang w:val="en-US" w:eastAsia="zh-CN" w:bidi="ar-SA"/>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3" w:type="pct"/>
            <w:vMerge w:val="continue"/>
          </w:tcPr>
          <w:p>
            <w:pPr>
              <w:keepNext w:val="0"/>
              <w:keepLines w:val="0"/>
              <w:pageBreakBefore w:val="0"/>
              <w:widowControl/>
              <w:suppressLineNumbers w:val="0"/>
              <w:kinsoku/>
              <w:wordWrap/>
              <w:overflowPunct/>
              <w:topLinePunct w:val="0"/>
              <w:autoSpaceDE/>
              <w:autoSpaceDN/>
              <w:bidi w:val="0"/>
              <w:adjustRightInd/>
              <w:snapToGrid/>
              <w:spacing w:before="25" w:beforeAutospacing="0" w:after="25" w:afterAutospacing="0" w:line="440" w:lineRule="exact"/>
              <w:ind w:left="0" w:right="0"/>
              <w:jc w:val="center"/>
              <w:textAlignment w:val="auto"/>
              <w:rPr>
                <w:rFonts w:hint="eastAsia" w:ascii="仿宋" w:hAnsi="仿宋" w:eastAsia="仿宋" w:cs="仿宋"/>
                <w:bCs/>
                <w:spacing w:val="10"/>
                <w:kern w:val="0"/>
                <w:sz w:val="21"/>
                <w:szCs w:val="21"/>
                <w:highlight w:val="none"/>
                <w:vertAlign w:val="baseline"/>
                <w:lang w:val="en-US" w:eastAsia="zh-CN" w:bidi="ar-SA"/>
              </w:rPr>
            </w:pPr>
          </w:p>
        </w:tc>
        <w:tc>
          <w:tcPr>
            <w:tcW w:w="1189" w:type="pct"/>
          </w:tcPr>
          <w:p>
            <w:pPr>
              <w:keepNext w:val="0"/>
              <w:keepLines w:val="0"/>
              <w:pageBreakBefore w:val="0"/>
              <w:widowControl/>
              <w:suppressLineNumbers w:val="0"/>
              <w:kinsoku/>
              <w:wordWrap/>
              <w:overflowPunct/>
              <w:topLinePunct w:val="0"/>
              <w:autoSpaceDE/>
              <w:autoSpaceDN/>
              <w:bidi w:val="0"/>
              <w:adjustRightInd/>
              <w:snapToGrid/>
              <w:spacing w:before="25" w:beforeAutospacing="0" w:after="25" w:afterAutospacing="0" w:line="440" w:lineRule="exact"/>
              <w:ind w:left="0" w:right="0"/>
              <w:jc w:val="center"/>
              <w:textAlignment w:val="auto"/>
              <w:rPr>
                <w:rFonts w:hint="eastAsia" w:ascii="仿宋" w:hAnsi="仿宋" w:eastAsia="仿宋" w:cs="仿宋"/>
                <w:bCs/>
                <w:spacing w:val="10"/>
                <w:kern w:val="0"/>
                <w:sz w:val="21"/>
                <w:szCs w:val="21"/>
                <w:highlight w:val="none"/>
                <w:vertAlign w:val="baseline"/>
                <w:lang w:val="en-US" w:eastAsia="zh-CN" w:bidi="ar-SA"/>
              </w:rPr>
            </w:pPr>
            <w:r>
              <w:rPr>
                <w:rFonts w:hint="eastAsia" w:ascii="仿宋" w:hAnsi="仿宋" w:eastAsia="仿宋" w:cs="仿宋"/>
                <w:bCs/>
                <w:spacing w:val="10"/>
                <w:kern w:val="0"/>
                <w:sz w:val="21"/>
                <w:szCs w:val="21"/>
                <w:highlight w:val="none"/>
                <w:vertAlign w:val="baseline"/>
                <w:lang w:val="en-US" w:eastAsia="zh-CN" w:bidi="ar-SA"/>
              </w:rPr>
              <w:t>3-3</w:t>
            </w:r>
          </w:p>
        </w:tc>
        <w:tc>
          <w:tcPr>
            <w:tcW w:w="1330" w:type="pct"/>
          </w:tcPr>
          <w:p>
            <w:pPr>
              <w:keepNext w:val="0"/>
              <w:keepLines w:val="0"/>
              <w:pageBreakBefore w:val="0"/>
              <w:widowControl/>
              <w:suppressLineNumbers w:val="0"/>
              <w:kinsoku/>
              <w:wordWrap/>
              <w:overflowPunct/>
              <w:topLinePunct w:val="0"/>
              <w:autoSpaceDE/>
              <w:autoSpaceDN/>
              <w:bidi w:val="0"/>
              <w:adjustRightInd/>
              <w:snapToGrid/>
              <w:spacing w:before="25" w:beforeAutospacing="0" w:after="25" w:afterAutospacing="0" w:line="440" w:lineRule="exact"/>
              <w:ind w:left="0" w:right="0"/>
              <w:jc w:val="center"/>
              <w:textAlignment w:val="auto"/>
              <w:rPr>
                <w:rFonts w:hint="eastAsia" w:ascii="仿宋" w:hAnsi="仿宋" w:eastAsia="仿宋" w:cs="仿宋"/>
                <w:bCs/>
                <w:spacing w:val="10"/>
                <w:kern w:val="0"/>
                <w:sz w:val="21"/>
                <w:szCs w:val="21"/>
                <w:highlight w:val="none"/>
                <w:vertAlign w:val="baseline"/>
                <w:lang w:val="en-US" w:eastAsia="zh-CN" w:bidi="ar-SA"/>
              </w:rPr>
            </w:pPr>
            <w:r>
              <w:rPr>
                <w:rFonts w:hint="eastAsia" w:ascii="仿宋" w:hAnsi="仿宋" w:eastAsia="仿宋" w:cs="仿宋"/>
                <w:bCs/>
                <w:spacing w:val="10"/>
                <w:kern w:val="0"/>
                <w:sz w:val="21"/>
                <w:szCs w:val="21"/>
                <w:highlight w:val="none"/>
                <w:vertAlign w:val="baseline"/>
                <w:lang w:val="en-US" w:eastAsia="zh-CN" w:bidi="ar-SA"/>
              </w:rPr>
              <w:t>洗洁精</w:t>
            </w:r>
          </w:p>
        </w:tc>
        <w:tc>
          <w:tcPr>
            <w:tcW w:w="425" w:type="pct"/>
          </w:tcPr>
          <w:p>
            <w:pPr>
              <w:keepNext w:val="0"/>
              <w:keepLines w:val="0"/>
              <w:pageBreakBefore w:val="0"/>
              <w:widowControl/>
              <w:suppressLineNumbers w:val="0"/>
              <w:kinsoku/>
              <w:wordWrap/>
              <w:overflowPunct/>
              <w:topLinePunct w:val="0"/>
              <w:autoSpaceDE/>
              <w:autoSpaceDN/>
              <w:bidi w:val="0"/>
              <w:adjustRightInd/>
              <w:snapToGrid/>
              <w:spacing w:before="25" w:beforeAutospacing="0" w:after="25" w:afterAutospacing="0" w:line="440" w:lineRule="exact"/>
              <w:ind w:left="0" w:right="0"/>
              <w:jc w:val="center"/>
              <w:textAlignment w:val="auto"/>
              <w:rPr>
                <w:rFonts w:hint="eastAsia" w:ascii="仿宋" w:hAnsi="仿宋" w:eastAsia="仿宋" w:cs="仿宋"/>
                <w:bCs/>
                <w:spacing w:val="10"/>
                <w:kern w:val="0"/>
                <w:sz w:val="21"/>
                <w:szCs w:val="21"/>
                <w:highlight w:val="none"/>
                <w:vertAlign w:val="baseline"/>
                <w:lang w:val="en-US" w:eastAsia="zh-CN" w:bidi="ar-SA"/>
              </w:rPr>
            </w:pPr>
            <w:r>
              <w:rPr>
                <w:rFonts w:hint="eastAsia" w:ascii="仿宋" w:hAnsi="仿宋" w:eastAsia="仿宋" w:cs="仿宋"/>
                <w:bCs/>
                <w:spacing w:val="10"/>
                <w:kern w:val="0"/>
                <w:sz w:val="21"/>
                <w:szCs w:val="21"/>
                <w:highlight w:val="none"/>
                <w:vertAlign w:val="baseline"/>
                <w:lang w:val="en-US" w:eastAsia="zh-CN" w:bidi="ar-SA"/>
              </w:rPr>
              <w:t>50L</w:t>
            </w:r>
          </w:p>
        </w:tc>
        <w:tc>
          <w:tcPr>
            <w:tcW w:w="1250" w:type="pct"/>
          </w:tcPr>
          <w:p>
            <w:pPr>
              <w:keepNext w:val="0"/>
              <w:keepLines w:val="0"/>
              <w:pageBreakBefore w:val="0"/>
              <w:widowControl/>
              <w:suppressLineNumbers w:val="0"/>
              <w:kinsoku/>
              <w:wordWrap/>
              <w:overflowPunct/>
              <w:topLinePunct w:val="0"/>
              <w:autoSpaceDE/>
              <w:autoSpaceDN/>
              <w:bidi w:val="0"/>
              <w:adjustRightInd/>
              <w:snapToGrid/>
              <w:spacing w:before="25" w:beforeAutospacing="0" w:after="25" w:afterAutospacing="0" w:line="440" w:lineRule="exact"/>
              <w:ind w:left="0" w:right="0"/>
              <w:jc w:val="center"/>
              <w:textAlignment w:val="auto"/>
              <w:rPr>
                <w:rFonts w:hint="eastAsia" w:ascii="仿宋" w:hAnsi="仿宋" w:eastAsia="仿宋" w:cs="仿宋"/>
                <w:bCs/>
                <w:spacing w:val="10"/>
                <w:kern w:val="0"/>
                <w:sz w:val="21"/>
                <w:szCs w:val="21"/>
                <w:highlight w:val="none"/>
                <w:vertAlign w:val="baseline"/>
                <w:lang w:val="en-US" w:eastAsia="zh-CN" w:bidi="ar-SA"/>
              </w:rPr>
            </w:pPr>
            <w:r>
              <w:rPr>
                <w:rFonts w:hint="eastAsia" w:ascii="仿宋" w:hAnsi="仿宋" w:eastAsia="仿宋" w:cs="仿宋"/>
                <w:bCs/>
                <w:spacing w:val="10"/>
                <w:kern w:val="0"/>
                <w:sz w:val="21"/>
                <w:szCs w:val="21"/>
                <w:highlight w:val="none"/>
                <w:vertAlign w:val="baseline"/>
                <w:lang w:val="en-US" w:eastAsia="zh-CN" w:bidi="ar-SA"/>
              </w:rPr>
              <w:t>160</w:t>
            </w:r>
          </w:p>
        </w:tc>
      </w:tr>
    </w:tbl>
    <w:p>
      <w:pPr>
        <w:keepNext w:val="0"/>
        <w:keepLines w:val="0"/>
        <w:pageBreakBefore w:val="0"/>
        <w:widowControl/>
        <w:kinsoku/>
        <w:wordWrap/>
        <w:overflowPunct/>
        <w:topLinePunct w:val="0"/>
        <w:autoSpaceDE/>
        <w:autoSpaceDN/>
        <w:bidi w:val="0"/>
        <w:adjustRightInd/>
        <w:snapToGrid/>
        <w:spacing w:before="25" w:after="25" w:line="440" w:lineRule="exact"/>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bCs w:val="0"/>
          <w:spacing w:val="10"/>
          <w:kern w:val="0"/>
          <w:sz w:val="24"/>
          <w:szCs w:val="24"/>
          <w:lang w:val="en-US" w:eastAsia="zh-CN" w:bidi="ar-SA"/>
        </w:rPr>
        <w:t>2、</w:t>
      </w:r>
      <w:r>
        <w:rPr>
          <w:rFonts w:hint="eastAsia" w:ascii="仿宋" w:hAnsi="仿宋" w:eastAsia="仿宋" w:cs="仿宋"/>
          <w:b/>
          <w:color w:val="000000"/>
          <w:sz w:val="24"/>
          <w:szCs w:val="24"/>
          <w:highlight w:val="none"/>
          <w:lang w:val="en-US" w:eastAsia="zh-CN"/>
        </w:rPr>
        <w:t>品目号20-1/20-2/20-3</w:t>
      </w:r>
      <w:r>
        <w:rPr>
          <w:rFonts w:hint="eastAsia" w:ascii="仿宋" w:hAnsi="仿宋" w:eastAsia="仿宋" w:cs="仿宋"/>
          <w:b/>
          <w:color w:val="000000"/>
          <w:sz w:val="24"/>
          <w:szCs w:val="24"/>
          <w:highlight w:val="none"/>
          <w:lang w:val="en-US"/>
        </w:rPr>
        <w:t>洗洁精参数</w:t>
      </w:r>
    </w:p>
    <w:tbl>
      <w:tblPr>
        <w:tblStyle w:val="18"/>
        <w:tblW w:w="4998" w:type="pct"/>
        <w:tblInd w:w="0" w:type="dxa"/>
        <w:tblLayout w:type="autofit"/>
        <w:tblCellMar>
          <w:top w:w="0" w:type="dxa"/>
          <w:left w:w="108" w:type="dxa"/>
          <w:bottom w:w="0" w:type="dxa"/>
          <w:right w:w="108" w:type="dxa"/>
        </w:tblCellMar>
      </w:tblPr>
      <w:tblGrid>
        <w:gridCol w:w="714"/>
        <w:gridCol w:w="3581"/>
        <w:gridCol w:w="1256"/>
        <w:gridCol w:w="2968"/>
      </w:tblGrid>
      <w:tr>
        <w:tblPrEx>
          <w:tblCellMar>
            <w:top w:w="0" w:type="dxa"/>
            <w:left w:w="108" w:type="dxa"/>
            <w:bottom w:w="0" w:type="dxa"/>
            <w:right w:w="108" w:type="dxa"/>
          </w:tblCellMar>
        </w:tblPrEx>
        <w:trPr>
          <w:trHeight w:val="420" w:hRule="atLeast"/>
        </w:trPr>
        <w:tc>
          <w:tcPr>
            <w:tcW w:w="419"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spacing w:before="0" w:beforeAutospacing="0" w:after="0" w:afterAutospacing="0"/>
              <w:ind w:left="0" w:right="0"/>
              <w:jc w:val="center"/>
              <w:textAlignment w:val="bottom"/>
              <w:rPr>
                <w:rFonts w:hint="eastAsia" w:ascii="仿宋" w:hAnsi="仿宋" w:eastAsia="仿宋" w:cs="仿宋"/>
                <w:color w:val="000000"/>
                <w:sz w:val="24"/>
                <w:szCs w:val="24"/>
                <w:highlight w:val="none"/>
                <w:lang w:val="en-GB"/>
              </w:rPr>
            </w:pPr>
            <w:r>
              <w:rPr>
                <w:rFonts w:hint="eastAsia" w:ascii="仿宋" w:hAnsi="仿宋" w:eastAsia="仿宋" w:cs="仿宋"/>
                <w:color w:val="000000"/>
                <w:kern w:val="0"/>
                <w:sz w:val="24"/>
                <w:szCs w:val="24"/>
                <w:highlight w:val="none"/>
                <w:lang w:val="en-US" w:bidi="ar"/>
              </w:rPr>
              <w:t>序号</w:t>
            </w:r>
          </w:p>
        </w:tc>
        <w:tc>
          <w:tcPr>
            <w:tcW w:w="2101"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spacing w:before="0" w:beforeAutospacing="0" w:after="0" w:afterAutospacing="0"/>
              <w:ind w:left="0" w:right="0"/>
              <w:jc w:val="center"/>
              <w:textAlignment w:val="bottom"/>
              <w:rPr>
                <w:rFonts w:hint="eastAsia" w:ascii="仿宋" w:hAnsi="仿宋" w:eastAsia="仿宋" w:cs="仿宋"/>
                <w:color w:val="000000"/>
                <w:sz w:val="24"/>
                <w:szCs w:val="24"/>
                <w:highlight w:val="none"/>
                <w:lang w:val="en-GB"/>
              </w:rPr>
            </w:pPr>
            <w:r>
              <w:rPr>
                <w:rFonts w:hint="eastAsia" w:ascii="仿宋" w:hAnsi="仿宋" w:eastAsia="仿宋" w:cs="仿宋"/>
                <w:color w:val="000000"/>
                <w:kern w:val="0"/>
                <w:sz w:val="24"/>
                <w:szCs w:val="24"/>
                <w:highlight w:val="none"/>
                <w:lang w:val="en-US" w:bidi="ar"/>
              </w:rPr>
              <w:t>检验项目</w:t>
            </w:r>
          </w:p>
        </w:tc>
        <w:tc>
          <w:tcPr>
            <w:tcW w:w="737"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spacing w:before="0" w:beforeAutospacing="0" w:after="0" w:afterAutospacing="0"/>
              <w:ind w:left="0" w:right="0"/>
              <w:jc w:val="center"/>
              <w:textAlignment w:val="bottom"/>
              <w:rPr>
                <w:rFonts w:hint="eastAsia" w:ascii="仿宋" w:hAnsi="仿宋" w:eastAsia="仿宋" w:cs="仿宋"/>
                <w:color w:val="000000"/>
                <w:sz w:val="24"/>
                <w:szCs w:val="24"/>
                <w:highlight w:val="none"/>
                <w:lang w:val="en-GB"/>
              </w:rPr>
            </w:pPr>
            <w:r>
              <w:rPr>
                <w:rFonts w:hint="eastAsia" w:ascii="仿宋" w:hAnsi="仿宋" w:eastAsia="仿宋" w:cs="仿宋"/>
                <w:color w:val="000000"/>
                <w:kern w:val="0"/>
                <w:sz w:val="24"/>
                <w:szCs w:val="24"/>
                <w:highlight w:val="none"/>
                <w:lang w:val="en-US" w:bidi="ar"/>
              </w:rPr>
              <w:t>单位</w:t>
            </w:r>
          </w:p>
        </w:tc>
        <w:tc>
          <w:tcPr>
            <w:tcW w:w="1741"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spacing w:before="0" w:beforeAutospacing="0" w:after="0" w:afterAutospacing="0"/>
              <w:ind w:left="0" w:right="0"/>
              <w:jc w:val="center"/>
              <w:textAlignment w:val="bottom"/>
              <w:rPr>
                <w:rFonts w:hint="eastAsia" w:ascii="仿宋" w:hAnsi="仿宋" w:eastAsia="仿宋" w:cs="仿宋"/>
                <w:color w:val="000000"/>
                <w:sz w:val="24"/>
                <w:szCs w:val="24"/>
                <w:highlight w:val="none"/>
                <w:lang w:val="en-GB"/>
              </w:rPr>
            </w:pPr>
            <w:r>
              <w:rPr>
                <w:rFonts w:hint="eastAsia" w:ascii="仿宋" w:hAnsi="仿宋" w:eastAsia="仿宋" w:cs="仿宋"/>
                <w:color w:val="000000"/>
                <w:kern w:val="0"/>
                <w:sz w:val="24"/>
                <w:szCs w:val="24"/>
                <w:highlight w:val="none"/>
                <w:lang w:val="en-US" w:bidi="ar"/>
              </w:rPr>
              <w:t>技术要求</w:t>
            </w:r>
          </w:p>
        </w:tc>
      </w:tr>
      <w:tr>
        <w:tblPrEx>
          <w:tblCellMar>
            <w:top w:w="0" w:type="dxa"/>
            <w:left w:w="108" w:type="dxa"/>
            <w:bottom w:w="0" w:type="dxa"/>
            <w:right w:w="108" w:type="dxa"/>
          </w:tblCellMar>
        </w:tblPrEx>
        <w:trPr>
          <w:trHeight w:val="380" w:hRule="atLeast"/>
        </w:trPr>
        <w:tc>
          <w:tcPr>
            <w:tcW w:w="419"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spacing w:before="0" w:beforeAutospacing="0" w:after="0" w:afterAutospacing="0"/>
              <w:ind w:left="0" w:right="0"/>
              <w:jc w:val="center"/>
              <w:textAlignment w:val="bottom"/>
              <w:rPr>
                <w:rFonts w:hint="eastAsia" w:ascii="仿宋" w:hAnsi="仿宋" w:eastAsia="仿宋" w:cs="仿宋"/>
                <w:color w:val="000000"/>
                <w:sz w:val="24"/>
                <w:szCs w:val="24"/>
                <w:highlight w:val="none"/>
                <w:lang w:val="en-GB"/>
              </w:rPr>
            </w:pPr>
            <w:r>
              <w:rPr>
                <w:rFonts w:hint="eastAsia" w:ascii="仿宋" w:hAnsi="仿宋" w:eastAsia="仿宋" w:cs="仿宋"/>
                <w:color w:val="000000"/>
                <w:kern w:val="0"/>
                <w:sz w:val="24"/>
                <w:szCs w:val="24"/>
                <w:highlight w:val="none"/>
                <w:lang w:val="en-US" w:bidi="ar"/>
              </w:rPr>
              <w:t>1</w:t>
            </w:r>
          </w:p>
        </w:tc>
        <w:tc>
          <w:tcPr>
            <w:tcW w:w="2101"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spacing w:before="0" w:beforeAutospacing="0" w:after="0" w:afterAutospacing="0"/>
              <w:ind w:left="0" w:right="0"/>
              <w:jc w:val="center"/>
              <w:textAlignment w:val="bottom"/>
              <w:rPr>
                <w:rFonts w:hint="eastAsia" w:ascii="仿宋" w:hAnsi="仿宋" w:eastAsia="仿宋" w:cs="仿宋"/>
                <w:color w:val="000000"/>
                <w:sz w:val="24"/>
                <w:szCs w:val="24"/>
                <w:highlight w:val="none"/>
                <w:lang w:val="en-GB"/>
              </w:rPr>
            </w:pPr>
            <w:r>
              <w:rPr>
                <w:rFonts w:hint="eastAsia" w:ascii="仿宋" w:hAnsi="仿宋" w:eastAsia="仿宋" w:cs="仿宋"/>
                <w:color w:val="000000"/>
                <w:kern w:val="0"/>
                <w:sz w:val="24"/>
                <w:szCs w:val="24"/>
                <w:highlight w:val="none"/>
                <w:lang w:val="en-US" w:bidi="ar"/>
              </w:rPr>
              <w:t>总活性物含量</w:t>
            </w:r>
          </w:p>
        </w:tc>
        <w:tc>
          <w:tcPr>
            <w:tcW w:w="737"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spacing w:before="0" w:beforeAutospacing="0" w:after="0" w:afterAutospacing="0"/>
              <w:ind w:left="0" w:right="0"/>
              <w:jc w:val="center"/>
              <w:textAlignment w:val="bottom"/>
              <w:rPr>
                <w:rFonts w:hint="eastAsia" w:ascii="仿宋" w:hAnsi="仿宋" w:eastAsia="仿宋" w:cs="仿宋"/>
                <w:color w:val="000000"/>
                <w:sz w:val="24"/>
                <w:szCs w:val="24"/>
                <w:highlight w:val="none"/>
                <w:lang w:val="en-GB"/>
              </w:rPr>
            </w:pPr>
            <w:r>
              <w:rPr>
                <w:rFonts w:hint="eastAsia" w:ascii="仿宋" w:hAnsi="仿宋" w:eastAsia="仿宋" w:cs="仿宋"/>
                <w:color w:val="000000"/>
                <w:kern w:val="0"/>
                <w:sz w:val="24"/>
                <w:szCs w:val="24"/>
                <w:highlight w:val="none"/>
                <w:lang w:val="en-US" w:bidi="ar"/>
              </w:rPr>
              <w:t>%</w:t>
            </w:r>
          </w:p>
        </w:tc>
        <w:tc>
          <w:tcPr>
            <w:tcW w:w="1741"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spacing w:before="0" w:beforeAutospacing="0" w:after="0" w:afterAutospacing="0"/>
              <w:ind w:left="0" w:right="0"/>
              <w:jc w:val="center"/>
              <w:textAlignment w:val="bottom"/>
              <w:rPr>
                <w:rFonts w:hint="eastAsia" w:ascii="仿宋" w:hAnsi="仿宋" w:eastAsia="仿宋" w:cs="仿宋"/>
                <w:color w:val="000000"/>
                <w:sz w:val="24"/>
                <w:szCs w:val="24"/>
                <w:highlight w:val="none"/>
                <w:lang w:val="en-GB"/>
              </w:rPr>
            </w:pPr>
            <w:r>
              <w:rPr>
                <w:rStyle w:val="28"/>
                <w:rFonts w:hint="eastAsia" w:ascii="仿宋" w:hAnsi="仿宋" w:eastAsia="仿宋" w:cs="仿宋"/>
                <w:sz w:val="24"/>
                <w:szCs w:val="24"/>
                <w:highlight w:val="none"/>
                <w:lang w:val="en-US" w:bidi="ar"/>
              </w:rPr>
              <w:t>≥</w:t>
            </w:r>
            <w:r>
              <w:rPr>
                <w:rFonts w:hint="eastAsia" w:ascii="仿宋" w:hAnsi="仿宋" w:eastAsia="仿宋" w:cs="仿宋"/>
                <w:color w:val="000000"/>
                <w:kern w:val="0"/>
                <w:sz w:val="24"/>
                <w:szCs w:val="24"/>
                <w:highlight w:val="none"/>
                <w:lang w:val="en-US" w:bidi="ar"/>
              </w:rPr>
              <w:t>15</w:t>
            </w:r>
          </w:p>
        </w:tc>
      </w:tr>
      <w:tr>
        <w:tblPrEx>
          <w:tblCellMar>
            <w:top w:w="0" w:type="dxa"/>
            <w:left w:w="108" w:type="dxa"/>
            <w:bottom w:w="0" w:type="dxa"/>
            <w:right w:w="108" w:type="dxa"/>
          </w:tblCellMar>
        </w:tblPrEx>
        <w:trPr>
          <w:trHeight w:val="380" w:hRule="atLeast"/>
        </w:trPr>
        <w:tc>
          <w:tcPr>
            <w:tcW w:w="419"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spacing w:before="0" w:beforeAutospacing="0" w:after="0" w:afterAutospacing="0"/>
              <w:ind w:left="0" w:right="0"/>
              <w:jc w:val="center"/>
              <w:textAlignment w:val="bottom"/>
              <w:rPr>
                <w:rFonts w:hint="eastAsia" w:ascii="仿宋" w:hAnsi="仿宋" w:eastAsia="仿宋" w:cs="仿宋"/>
                <w:color w:val="000000"/>
                <w:sz w:val="24"/>
                <w:szCs w:val="24"/>
                <w:highlight w:val="none"/>
                <w:lang w:val="en-GB"/>
              </w:rPr>
            </w:pPr>
            <w:r>
              <w:rPr>
                <w:rFonts w:hint="eastAsia" w:ascii="仿宋" w:hAnsi="仿宋" w:eastAsia="仿宋" w:cs="仿宋"/>
                <w:color w:val="000000"/>
                <w:kern w:val="0"/>
                <w:sz w:val="24"/>
                <w:szCs w:val="24"/>
                <w:highlight w:val="none"/>
                <w:lang w:val="en-US" w:bidi="ar"/>
              </w:rPr>
              <w:t>2</w:t>
            </w:r>
          </w:p>
        </w:tc>
        <w:tc>
          <w:tcPr>
            <w:tcW w:w="2101"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spacing w:before="0" w:beforeAutospacing="0" w:after="0" w:afterAutospacing="0"/>
              <w:ind w:left="0" w:right="0"/>
              <w:jc w:val="center"/>
              <w:textAlignment w:val="bottom"/>
              <w:rPr>
                <w:rFonts w:hint="eastAsia" w:ascii="仿宋" w:hAnsi="仿宋" w:eastAsia="仿宋" w:cs="仿宋"/>
                <w:color w:val="000000"/>
                <w:sz w:val="24"/>
                <w:szCs w:val="24"/>
                <w:highlight w:val="none"/>
                <w:lang w:val="en-GB"/>
              </w:rPr>
            </w:pPr>
            <w:r>
              <w:rPr>
                <w:rFonts w:hint="eastAsia" w:ascii="仿宋" w:hAnsi="仿宋" w:eastAsia="仿宋" w:cs="仿宋"/>
                <w:color w:val="000000"/>
                <w:kern w:val="0"/>
                <w:sz w:val="24"/>
                <w:szCs w:val="24"/>
                <w:highlight w:val="none"/>
                <w:lang w:val="en-US" w:bidi="ar"/>
              </w:rPr>
              <w:t>PH（25℃，1%溶液）</w:t>
            </w:r>
          </w:p>
        </w:tc>
        <w:tc>
          <w:tcPr>
            <w:tcW w:w="737"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spacing w:before="0" w:beforeAutospacing="0" w:after="0" w:afterAutospacing="0"/>
              <w:ind w:left="0" w:right="0"/>
              <w:jc w:val="center"/>
              <w:textAlignment w:val="bottom"/>
              <w:rPr>
                <w:rFonts w:hint="eastAsia" w:ascii="仿宋" w:hAnsi="仿宋" w:eastAsia="仿宋" w:cs="仿宋"/>
                <w:color w:val="000000"/>
                <w:sz w:val="24"/>
                <w:szCs w:val="24"/>
                <w:highlight w:val="none"/>
                <w:lang w:val="en-GB"/>
              </w:rPr>
            </w:pPr>
            <w:r>
              <w:rPr>
                <w:rFonts w:hint="eastAsia" w:ascii="仿宋" w:hAnsi="仿宋" w:eastAsia="仿宋" w:cs="仿宋"/>
                <w:color w:val="000000"/>
                <w:kern w:val="0"/>
                <w:sz w:val="24"/>
                <w:szCs w:val="24"/>
                <w:highlight w:val="none"/>
                <w:lang w:val="en-US" w:bidi="ar"/>
              </w:rPr>
              <w:t>/</w:t>
            </w:r>
          </w:p>
        </w:tc>
        <w:tc>
          <w:tcPr>
            <w:tcW w:w="1741"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spacing w:before="0" w:beforeAutospacing="0" w:after="0" w:afterAutospacing="0"/>
              <w:ind w:left="0" w:right="0"/>
              <w:jc w:val="center"/>
              <w:textAlignment w:val="bottom"/>
              <w:rPr>
                <w:rFonts w:hint="eastAsia" w:ascii="仿宋" w:hAnsi="仿宋" w:eastAsia="仿宋" w:cs="仿宋"/>
                <w:color w:val="000000"/>
                <w:sz w:val="24"/>
                <w:szCs w:val="24"/>
                <w:highlight w:val="none"/>
                <w:lang w:val="en-GB"/>
              </w:rPr>
            </w:pPr>
            <w:r>
              <w:rPr>
                <w:rFonts w:hint="eastAsia" w:ascii="仿宋" w:hAnsi="仿宋" w:eastAsia="仿宋" w:cs="仿宋"/>
                <w:color w:val="000000"/>
                <w:kern w:val="0"/>
                <w:sz w:val="24"/>
                <w:szCs w:val="24"/>
                <w:highlight w:val="none"/>
                <w:lang w:val="en-US" w:bidi="ar"/>
              </w:rPr>
              <w:t>4.0-10.5</w:t>
            </w:r>
          </w:p>
        </w:tc>
      </w:tr>
      <w:tr>
        <w:tblPrEx>
          <w:tblCellMar>
            <w:top w:w="0" w:type="dxa"/>
            <w:left w:w="108" w:type="dxa"/>
            <w:bottom w:w="0" w:type="dxa"/>
            <w:right w:w="108" w:type="dxa"/>
          </w:tblCellMar>
        </w:tblPrEx>
        <w:trPr>
          <w:trHeight w:val="380" w:hRule="atLeast"/>
        </w:trPr>
        <w:tc>
          <w:tcPr>
            <w:tcW w:w="419"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spacing w:before="0" w:beforeAutospacing="0" w:after="0" w:afterAutospacing="0"/>
              <w:ind w:left="0" w:right="0"/>
              <w:jc w:val="center"/>
              <w:textAlignment w:val="bottom"/>
              <w:rPr>
                <w:rFonts w:hint="eastAsia" w:ascii="仿宋" w:hAnsi="仿宋" w:eastAsia="仿宋" w:cs="仿宋"/>
                <w:color w:val="000000"/>
                <w:sz w:val="24"/>
                <w:szCs w:val="24"/>
                <w:highlight w:val="none"/>
                <w:lang w:val="en-GB"/>
              </w:rPr>
            </w:pPr>
            <w:r>
              <w:rPr>
                <w:rFonts w:hint="eastAsia" w:ascii="仿宋" w:hAnsi="仿宋" w:eastAsia="仿宋" w:cs="仿宋"/>
                <w:color w:val="000000"/>
                <w:kern w:val="0"/>
                <w:sz w:val="24"/>
                <w:szCs w:val="24"/>
                <w:highlight w:val="none"/>
                <w:lang w:val="en-US" w:bidi="ar"/>
              </w:rPr>
              <w:t>3</w:t>
            </w:r>
          </w:p>
        </w:tc>
        <w:tc>
          <w:tcPr>
            <w:tcW w:w="2101"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spacing w:before="0" w:beforeAutospacing="0" w:after="0" w:afterAutospacing="0"/>
              <w:ind w:left="0" w:right="0"/>
              <w:jc w:val="center"/>
              <w:textAlignment w:val="bottom"/>
              <w:rPr>
                <w:rFonts w:hint="eastAsia" w:ascii="仿宋" w:hAnsi="仿宋" w:eastAsia="仿宋" w:cs="仿宋"/>
                <w:color w:val="000000"/>
                <w:sz w:val="24"/>
                <w:szCs w:val="24"/>
                <w:highlight w:val="none"/>
                <w:lang w:val="en-GB"/>
              </w:rPr>
            </w:pPr>
            <w:r>
              <w:rPr>
                <w:rFonts w:hint="eastAsia" w:ascii="仿宋" w:hAnsi="仿宋" w:eastAsia="仿宋" w:cs="仿宋"/>
                <w:color w:val="000000"/>
                <w:kern w:val="0"/>
                <w:sz w:val="24"/>
                <w:szCs w:val="24"/>
                <w:highlight w:val="none"/>
                <w:lang w:val="en-US" w:bidi="ar"/>
              </w:rPr>
              <w:t>去污力</w:t>
            </w:r>
          </w:p>
        </w:tc>
        <w:tc>
          <w:tcPr>
            <w:tcW w:w="737"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spacing w:before="0" w:beforeAutospacing="0" w:after="0" w:afterAutospacing="0"/>
              <w:ind w:left="0" w:right="0"/>
              <w:jc w:val="center"/>
              <w:textAlignment w:val="bottom"/>
              <w:rPr>
                <w:rFonts w:hint="eastAsia" w:ascii="仿宋" w:hAnsi="仿宋" w:eastAsia="仿宋" w:cs="仿宋"/>
                <w:color w:val="000000"/>
                <w:sz w:val="24"/>
                <w:szCs w:val="24"/>
                <w:highlight w:val="none"/>
                <w:lang w:val="en-GB"/>
              </w:rPr>
            </w:pPr>
            <w:r>
              <w:rPr>
                <w:rFonts w:hint="eastAsia" w:ascii="仿宋" w:hAnsi="仿宋" w:eastAsia="仿宋" w:cs="仿宋"/>
                <w:color w:val="000000"/>
                <w:kern w:val="0"/>
                <w:sz w:val="24"/>
                <w:szCs w:val="24"/>
                <w:highlight w:val="none"/>
                <w:lang w:val="en-US" w:bidi="ar"/>
              </w:rPr>
              <w:t>/</w:t>
            </w:r>
          </w:p>
        </w:tc>
        <w:tc>
          <w:tcPr>
            <w:tcW w:w="1741"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spacing w:before="0" w:beforeAutospacing="0" w:after="0" w:afterAutospacing="0"/>
              <w:ind w:left="0" w:right="0"/>
              <w:jc w:val="center"/>
              <w:textAlignment w:val="bottom"/>
              <w:rPr>
                <w:rFonts w:hint="eastAsia" w:ascii="仿宋" w:hAnsi="仿宋" w:eastAsia="仿宋" w:cs="仿宋"/>
                <w:color w:val="000000"/>
                <w:sz w:val="24"/>
                <w:szCs w:val="24"/>
                <w:highlight w:val="none"/>
                <w:lang w:val="en-GB"/>
              </w:rPr>
            </w:pPr>
            <w:r>
              <w:rPr>
                <w:rFonts w:hint="eastAsia" w:ascii="仿宋" w:hAnsi="仿宋" w:eastAsia="仿宋" w:cs="仿宋"/>
                <w:color w:val="000000"/>
                <w:kern w:val="0"/>
                <w:sz w:val="24"/>
                <w:szCs w:val="24"/>
                <w:highlight w:val="none"/>
                <w:lang w:val="en-US" w:bidi="ar"/>
              </w:rPr>
              <w:t>不小于标准餐具洗涤剂</w:t>
            </w:r>
          </w:p>
        </w:tc>
      </w:tr>
      <w:tr>
        <w:tblPrEx>
          <w:tblCellMar>
            <w:top w:w="0" w:type="dxa"/>
            <w:left w:w="108" w:type="dxa"/>
            <w:bottom w:w="0" w:type="dxa"/>
            <w:right w:w="108" w:type="dxa"/>
          </w:tblCellMar>
        </w:tblPrEx>
        <w:trPr>
          <w:trHeight w:val="380" w:hRule="atLeast"/>
        </w:trPr>
        <w:tc>
          <w:tcPr>
            <w:tcW w:w="419"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center"/>
              <w:textAlignment w:val="bottom"/>
              <w:rPr>
                <w:rFonts w:hint="eastAsia" w:ascii="仿宋" w:hAnsi="仿宋" w:eastAsia="仿宋" w:cs="仿宋"/>
                <w:b/>
                <w:bCs/>
                <w:color w:val="000000"/>
                <w:sz w:val="24"/>
                <w:szCs w:val="24"/>
                <w:highlight w:val="none"/>
                <w:lang w:val="en-GB"/>
              </w:rPr>
            </w:pPr>
            <w:r>
              <w:rPr>
                <w:rFonts w:hint="eastAsia" w:ascii="仿宋" w:hAnsi="仿宋" w:eastAsia="仿宋" w:cs="仿宋"/>
                <w:b/>
                <w:bCs/>
                <w:color w:val="000000"/>
                <w:kern w:val="0"/>
                <w:sz w:val="24"/>
                <w:szCs w:val="24"/>
                <w:highlight w:val="none"/>
                <w:lang w:val="en-US" w:bidi="ar"/>
              </w:rPr>
              <w:t>4</w:t>
            </w:r>
          </w:p>
        </w:tc>
        <w:tc>
          <w:tcPr>
            <w:tcW w:w="210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center"/>
              <w:textAlignment w:val="bottom"/>
              <w:rPr>
                <w:rFonts w:hint="eastAsia" w:ascii="仿宋" w:hAnsi="仿宋" w:eastAsia="仿宋" w:cs="仿宋"/>
                <w:b/>
                <w:bCs/>
                <w:color w:val="000000"/>
                <w:sz w:val="24"/>
                <w:szCs w:val="24"/>
                <w:highlight w:val="none"/>
                <w:lang w:val="en-GB"/>
              </w:rPr>
            </w:pPr>
            <w:r>
              <w:rPr>
                <w:rFonts w:hint="eastAsia" w:ascii="仿宋" w:hAnsi="仿宋" w:eastAsia="仿宋" w:cs="仿宋"/>
                <w:b/>
                <w:bCs/>
                <w:color w:val="000000"/>
                <w:kern w:val="0"/>
                <w:sz w:val="24"/>
                <w:szCs w:val="24"/>
                <w:highlight w:val="none"/>
                <w:lang w:val="en-US" w:eastAsia="zh-CN" w:bidi="ar"/>
              </w:rPr>
              <w:t xml:space="preserve">※ </w:t>
            </w:r>
            <w:r>
              <w:rPr>
                <w:rFonts w:hint="eastAsia" w:ascii="仿宋" w:hAnsi="仿宋" w:eastAsia="仿宋" w:cs="仿宋"/>
                <w:b/>
                <w:bCs/>
                <w:color w:val="000000"/>
                <w:kern w:val="0"/>
                <w:sz w:val="24"/>
                <w:szCs w:val="24"/>
                <w:highlight w:val="none"/>
                <w:lang w:val="en-US" w:bidi="ar"/>
              </w:rPr>
              <w:t>荧光增白剂</w:t>
            </w:r>
          </w:p>
        </w:tc>
        <w:tc>
          <w:tcPr>
            <w:tcW w:w="737"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center"/>
              <w:textAlignment w:val="bottom"/>
              <w:rPr>
                <w:rFonts w:hint="eastAsia" w:ascii="仿宋" w:hAnsi="仿宋" w:eastAsia="仿宋" w:cs="仿宋"/>
                <w:b/>
                <w:bCs/>
                <w:color w:val="000000"/>
                <w:sz w:val="24"/>
                <w:szCs w:val="24"/>
                <w:highlight w:val="none"/>
                <w:lang w:val="en-GB"/>
              </w:rPr>
            </w:pPr>
            <w:r>
              <w:rPr>
                <w:rFonts w:hint="eastAsia" w:ascii="仿宋" w:hAnsi="仿宋" w:eastAsia="仿宋" w:cs="仿宋"/>
                <w:b/>
                <w:bCs/>
                <w:color w:val="000000"/>
                <w:kern w:val="0"/>
                <w:sz w:val="24"/>
                <w:szCs w:val="24"/>
                <w:highlight w:val="none"/>
                <w:lang w:val="en-US" w:bidi="ar"/>
              </w:rPr>
              <w:t>/</w:t>
            </w:r>
          </w:p>
        </w:tc>
        <w:tc>
          <w:tcPr>
            <w:tcW w:w="1741"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widowControl/>
              <w:suppressLineNumbers w:val="0"/>
              <w:spacing w:before="0" w:beforeAutospacing="0" w:after="0" w:afterAutospacing="0"/>
              <w:ind w:left="0" w:right="0"/>
              <w:jc w:val="center"/>
              <w:textAlignment w:val="bottom"/>
              <w:rPr>
                <w:rFonts w:hint="eastAsia" w:ascii="仿宋" w:hAnsi="仿宋" w:eastAsia="仿宋" w:cs="仿宋"/>
                <w:b/>
                <w:bCs/>
                <w:color w:val="000000"/>
                <w:sz w:val="24"/>
                <w:szCs w:val="24"/>
                <w:highlight w:val="none"/>
                <w:lang w:val="en-GB"/>
              </w:rPr>
            </w:pPr>
            <w:r>
              <w:rPr>
                <w:rFonts w:hint="eastAsia" w:ascii="仿宋" w:hAnsi="仿宋" w:eastAsia="仿宋" w:cs="仿宋"/>
                <w:b/>
                <w:bCs/>
                <w:color w:val="000000"/>
                <w:kern w:val="0"/>
                <w:sz w:val="24"/>
                <w:szCs w:val="24"/>
                <w:highlight w:val="none"/>
                <w:lang w:val="en-US" w:bidi="ar"/>
              </w:rPr>
              <w:t>不得检出</w:t>
            </w:r>
          </w:p>
        </w:tc>
      </w:tr>
      <w:tr>
        <w:tblPrEx>
          <w:tblCellMar>
            <w:top w:w="0" w:type="dxa"/>
            <w:left w:w="108" w:type="dxa"/>
            <w:bottom w:w="0" w:type="dxa"/>
            <w:right w:w="108" w:type="dxa"/>
          </w:tblCellMar>
        </w:tblPrEx>
        <w:trPr>
          <w:trHeight w:val="380" w:hRule="atLeast"/>
        </w:trPr>
        <w:tc>
          <w:tcPr>
            <w:tcW w:w="419"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spacing w:before="0" w:beforeAutospacing="0" w:after="0" w:afterAutospacing="0"/>
              <w:ind w:left="0" w:right="0"/>
              <w:jc w:val="center"/>
              <w:textAlignment w:val="bottom"/>
              <w:rPr>
                <w:rFonts w:hint="eastAsia" w:ascii="仿宋" w:hAnsi="仿宋" w:eastAsia="仿宋" w:cs="仿宋"/>
                <w:color w:val="000000"/>
                <w:sz w:val="24"/>
                <w:szCs w:val="24"/>
                <w:highlight w:val="none"/>
                <w:lang w:val="en-GB"/>
              </w:rPr>
            </w:pPr>
            <w:r>
              <w:rPr>
                <w:rFonts w:hint="eastAsia" w:ascii="仿宋" w:hAnsi="仿宋" w:eastAsia="仿宋" w:cs="仿宋"/>
                <w:color w:val="000000"/>
                <w:kern w:val="0"/>
                <w:sz w:val="24"/>
                <w:szCs w:val="24"/>
                <w:highlight w:val="none"/>
                <w:lang w:val="en-US" w:bidi="ar"/>
              </w:rPr>
              <w:t>5</w:t>
            </w:r>
          </w:p>
        </w:tc>
        <w:tc>
          <w:tcPr>
            <w:tcW w:w="2101"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spacing w:before="0" w:beforeAutospacing="0" w:after="0" w:afterAutospacing="0"/>
              <w:ind w:left="0" w:right="0"/>
              <w:jc w:val="center"/>
              <w:textAlignment w:val="bottom"/>
              <w:rPr>
                <w:rFonts w:hint="eastAsia" w:ascii="仿宋" w:hAnsi="仿宋" w:eastAsia="仿宋" w:cs="仿宋"/>
                <w:color w:val="000000"/>
                <w:sz w:val="24"/>
                <w:szCs w:val="24"/>
                <w:highlight w:val="none"/>
                <w:lang w:val="en-GB"/>
              </w:rPr>
            </w:pPr>
            <w:r>
              <w:rPr>
                <w:rFonts w:hint="eastAsia" w:ascii="仿宋" w:hAnsi="仿宋" w:eastAsia="仿宋" w:cs="仿宋"/>
                <w:color w:val="000000"/>
                <w:kern w:val="0"/>
                <w:sz w:val="24"/>
                <w:szCs w:val="24"/>
                <w:highlight w:val="none"/>
                <w:lang w:val="en-US" w:bidi="ar"/>
              </w:rPr>
              <w:t>甲醛</w:t>
            </w:r>
          </w:p>
        </w:tc>
        <w:tc>
          <w:tcPr>
            <w:tcW w:w="737"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spacing w:before="0" w:beforeAutospacing="0" w:after="0" w:afterAutospacing="0"/>
              <w:ind w:left="0" w:right="0"/>
              <w:jc w:val="center"/>
              <w:textAlignment w:val="bottom"/>
              <w:rPr>
                <w:rFonts w:hint="eastAsia" w:ascii="仿宋" w:hAnsi="仿宋" w:eastAsia="仿宋" w:cs="仿宋"/>
                <w:color w:val="000000"/>
                <w:sz w:val="24"/>
                <w:szCs w:val="24"/>
                <w:highlight w:val="none"/>
                <w:lang w:val="en-GB"/>
              </w:rPr>
            </w:pPr>
            <w:r>
              <w:rPr>
                <w:rFonts w:hint="eastAsia" w:ascii="仿宋" w:hAnsi="仿宋" w:eastAsia="仿宋" w:cs="仿宋"/>
                <w:color w:val="000000"/>
                <w:kern w:val="0"/>
                <w:sz w:val="24"/>
                <w:szCs w:val="24"/>
                <w:highlight w:val="none"/>
                <w:lang w:val="en-US" w:bidi="ar"/>
              </w:rPr>
              <w:t>mg/g</w:t>
            </w:r>
          </w:p>
        </w:tc>
        <w:tc>
          <w:tcPr>
            <w:tcW w:w="1741"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spacing w:before="0" w:beforeAutospacing="0" w:after="0" w:afterAutospacing="0"/>
              <w:ind w:left="0" w:right="0"/>
              <w:jc w:val="center"/>
              <w:textAlignment w:val="bottom"/>
              <w:rPr>
                <w:rFonts w:hint="eastAsia" w:ascii="仿宋" w:hAnsi="仿宋" w:eastAsia="仿宋" w:cs="仿宋"/>
                <w:color w:val="000000"/>
                <w:sz w:val="24"/>
                <w:szCs w:val="24"/>
                <w:highlight w:val="none"/>
                <w:lang w:val="en-GB"/>
              </w:rPr>
            </w:pPr>
            <w:r>
              <w:rPr>
                <w:rStyle w:val="28"/>
                <w:rFonts w:hint="eastAsia" w:ascii="仿宋" w:hAnsi="仿宋" w:eastAsia="仿宋" w:cs="仿宋"/>
                <w:sz w:val="24"/>
                <w:szCs w:val="24"/>
                <w:highlight w:val="none"/>
                <w:lang w:val="en-US" w:bidi="ar"/>
              </w:rPr>
              <w:t>≤</w:t>
            </w:r>
            <w:r>
              <w:rPr>
                <w:rFonts w:hint="eastAsia" w:ascii="仿宋" w:hAnsi="仿宋" w:eastAsia="仿宋" w:cs="仿宋"/>
                <w:color w:val="000000"/>
                <w:kern w:val="0"/>
                <w:sz w:val="24"/>
                <w:szCs w:val="24"/>
                <w:highlight w:val="none"/>
                <w:lang w:val="en-US" w:bidi="ar"/>
              </w:rPr>
              <w:t>0.1</w:t>
            </w:r>
          </w:p>
        </w:tc>
      </w:tr>
      <w:tr>
        <w:tblPrEx>
          <w:tblCellMar>
            <w:top w:w="0" w:type="dxa"/>
            <w:left w:w="108" w:type="dxa"/>
            <w:bottom w:w="0" w:type="dxa"/>
            <w:right w:w="108" w:type="dxa"/>
          </w:tblCellMar>
        </w:tblPrEx>
        <w:trPr>
          <w:trHeight w:val="380" w:hRule="atLeast"/>
        </w:trPr>
        <w:tc>
          <w:tcPr>
            <w:tcW w:w="419"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spacing w:before="0" w:beforeAutospacing="0" w:after="0" w:afterAutospacing="0"/>
              <w:ind w:left="0" w:right="0"/>
              <w:jc w:val="center"/>
              <w:textAlignment w:val="bottom"/>
              <w:rPr>
                <w:rFonts w:hint="eastAsia" w:ascii="仿宋" w:hAnsi="仿宋" w:eastAsia="仿宋" w:cs="仿宋"/>
                <w:color w:val="000000"/>
                <w:sz w:val="24"/>
                <w:szCs w:val="24"/>
                <w:highlight w:val="none"/>
                <w:lang w:val="en-GB"/>
              </w:rPr>
            </w:pPr>
            <w:r>
              <w:rPr>
                <w:rFonts w:hint="eastAsia" w:ascii="仿宋" w:hAnsi="仿宋" w:eastAsia="仿宋" w:cs="仿宋"/>
                <w:color w:val="000000"/>
                <w:kern w:val="0"/>
                <w:sz w:val="24"/>
                <w:szCs w:val="24"/>
                <w:highlight w:val="none"/>
                <w:lang w:val="en-US" w:bidi="ar"/>
              </w:rPr>
              <w:t>6</w:t>
            </w:r>
          </w:p>
        </w:tc>
        <w:tc>
          <w:tcPr>
            <w:tcW w:w="2101"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spacing w:before="0" w:beforeAutospacing="0" w:after="0" w:afterAutospacing="0"/>
              <w:ind w:left="0" w:right="0"/>
              <w:jc w:val="center"/>
              <w:textAlignment w:val="bottom"/>
              <w:rPr>
                <w:rFonts w:hint="eastAsia" w:ascii="仿宋" w:hAnsi="仿宋" w:eastAsia="仿宋" w:cs="仿宋"/>
                <w:color w:val="000000"/>
                <w:sz w:val="24"/>
                <w:szCs w:val="24"/>
                <w:highlight w:val="none"/>
                <w:lang w:val="en-GB"/>
              </w:rPr>
            </w:pPr>
            <w:r>
              <w:rPr>
                <w:rFonts w:hint="eastAsia" w:ascii="仿宋" w:hAnsi="仿宋" w:eastAsia="仿宋" w:cs="仿宋"/>
                <w:color w:val="000000"/>
                <w:kern w:val="0"/>
                <w:sz w:val="24"/>
                <w:szCs w:val="24"/>
                <w:highlight w:val="none"/>
                <w:lang w:val="en-US" w:bidi="ar"/>
              </w:rPr>
              <w:t>重金属（1%溶液中以铅计）</w:t>
            </w:r>
          </w:p>
        </w:tc>
        <w:tc>
          <w:tcPr>
            <w:tcW w:w="737"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spacing w:before="0" w:beforeAutospacing="0" w:after="0" w:afterAutospacing="0"/>
              <w:ind w:left="0" w:right="0"/>
              <w:jc w:val="center"/>
              <w:textAlignment w:val="bottom"/>
              <w:rPr>
                <w:rFonts w:hint="eastAsia" w:ascii="仿宋" w:hAnsi="仿宋" w:eastAsia="仿宋" w:cs="仿宋"/>
                <w:color w:val="000000"/>
                <w:sz w:val="24"/>
                <w:szCs w:val="24"/>
                <w:highlight w:val="none"/>
                <w:lang w:val="en-GB"/>
              </w:rPr>
            </w:pPr>
            <w:r>
              <w:rPr>
                <w:rFonts w:hint="eastAsia" w:ascii="仿宋" w:hAnsi="仿宋" w:eastAsia="仿宋" w:cs="仿宋"/>
                <w:color w:val="000000"/>
                <w:kern w:val="0"/>
                <w:sz w:val="24"/>
                <w:szCs w:val="24"/>
                <w:highlight w:val="none"/>
                <w:lang w:val="en-US" w:bidi="ar"/>
              </w:rPr>
              <w:t>mg/kg</w:t>
            </w:r>
          </w:p>
        </w:tc>
        <w:tc>
          <w:tcPr>
            <w:tcW w:w="1741"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spacing w:before="0" w:beforeAutospacing="0" w:after="0" w:afterAutospacing="0"/>
              <w:ind w:left="0" w:right="0"/>
              <w:jc w:val="center"/>
              <w:textAlignment w:val="bottom"/>
              <w:rPr>
                <w:rFonts w:hint="eastAsia" w:ascii="仿宋" w:hAnsi="仿宋" w:eastAsia="仿宋" w:cs="仿宋"/>
                <w:color w:val="000000"/>
                <w:sz w:val="24"/>
                <w:szCs w:val="24"/>
                <w:highlight w:val="none"/>
                <w:lang w:val="en-GB"/>
              </w:rPr>
            </w:pPr>
            <w:r>
              <w:rPr>
                <w:rFonts w:hint="eastAsia" w:ascii="仿宋" w:hAnsi="仿宋" w:eastAsia="仿宋" w:cs="仿宋"/>
                <w:color w:val="000000"/>
                <w:kern w:val="0"/>
                <w:sz w:val="24"/>
                <w:szCs w:val="24"/>
                <w:highlight w:val="none"/>
                <w:lang w:val="en-US" w:bidi="ar"/>
              </w:rPr>
              <w:t>≤1</w:t>
            </w:r>
          </w:p>
        </w:tc>
      </w:tr>
      <w:tr>
        <w:tblPrEx>
          <w:tblCellMar>
            <w:top w:w="0" w:type="dxa"/>
            <w:left w:w="108" w:type="dxa"/>
            <w:bottom w:w="0" w:type="dxa"/>
            <w:right w:w="108" w:type="dxa"/>
          </w:tblCellMar>
        </w:tblPrEx>
        <w:trPr>
          <w:trHeight w:val="380" w:hRule="atLeast"/>
        </w:trPr>
        <w:tc>
          <w:tcPr>
            <w:tcW w:w="419"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spacing w:before="0" w:beforeAutospacing="0" w:after="0" w:afterAutospacing="0"/>
              <w:ind w:left="0" w:right="0"/>
              <w:jc w:val="center"/>
              <w:textAlignment w:val="bottom"/>
              <w:rPr>
                <w:rFonts w:hint="eastAsia" w:ascii="仿宋" w:hAnsi="仿宋" w:eastAsia="仿宋" w:cs="仿宋"/>
                <w:color w:val="000000"/>
                <w:sz w:val="24"/>
                <w:szCs w:val="24"/>
                <w:highlight w:val="none"/>
                <w:lang w:val="en-GB"/>
              </w:rPr>
            </w:pPr>
            <w:r>
              <w:rPr>
                <w:rFonts w:hint="eastAsia" w:ascii="仿宋" w:hAnsi="仿宋" w:eastAsia="仿宋" w:cs="仿宋"/>
                <w:color w:val="000000"/>
                <w:kern w:val="0"/>
                <w:sz w:val="24"/>
                <w:szCs w:val="24"/>
                <w:highlight w:val="none"/>
                <w:lang w:val="en-US" w:bidi="ar"/>
              </w:rPr>
              <w:t>7</w:t>
            </w:r>
          </w:p>
        </w:tc>
        <w:tc>
          <w:tcPr>
            <w:tcW w:w="2101"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spacing w:before="0" w:beforeAutospacing="0" w:after="0" w:afterAutospacing="0"/>
              <w:ind w:left="0" w:right="0"/>
              <w:jc w:val="center"/>
              <w:textAlignment w:val="bottom"/>
              <w:rPr>
                <w:rFonts w:hint="eastAsia" w:ascii="仿宋" w:hAnsi="仿宋" w:eastAsia="仿宋" w:cs="仿宋"/>
                <w:color w:val="000000"/>
                <w:sz w:val="24"/>
                <w:szCs w:val="24"/>
                <w:highlight w:val="none"/>
                <w:lang w:val="en-GB"/>
              </w:rPr>
            </w:pPr>
            <w:r>
              <w:rPr>
                <w:rFonts w:hint="eastAsia" w:ascii="仿宋" w:hAnsi="仿宋" w:eastAsia="仿宋" w:cs="仿宋"/>
                <w:color w:val="000000"/>
                <w:kern w:val="0"/>
                <w:sz w:val="24"/>
                <w:szCs w:val="24"/>
                <w:highlight w:val="none"/>
                <w:lang w:val="en-US" w:bidi="ar"/>
              </w:rPr>
              <w:t>大肠菌群</w:t>
            </w:r>
          </w:p>
        </w:tc>
        <w:tc>
          <w:tcPr>
            <w:tcW w:w="737"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spacing w:before="0" w:beforeAutospacing="0" w:after="0" w:afterAutospacing="0"/>
              <w:ind w:left="0" w:right="0"/>
              <w:jc w:val="center"/>
              <w:textAlignment w:val="bottom"/>
              <w:rPr>
                <w:rFonts w:hint="eastAsia" w:ascii="仿宋" w:hAnsi="仿宋" w:eastAsia="仿宋" w:cs="仿宋"/>
                <w:color w:val="000000"/>
                <w:sz w:val="24"/>
                <w:szCs w:val="24"/>
                <w:highlight w:val="none"/>
                <w:lang w:val="en-GB"/>
              </w:rPr>
            </w:pPr>
            <w:r>
              <w:rPr>
                <w:rFonts w:hint="eastAsia" w:ascii="仿宋" w:hAnsi="仿宋" w:eastAsia="仿宋" w:cs="仿宋"/>
                <w:color w:val="000000"/>
                <w:kern w:val="0"/>
                <w:sz w:val="24"/>
                <w:szCs w:val="24"/>
                <w:highlight w:val="none"/>
                <w:lang w:val="en-US" w:bidi="ar"/>
              </w:rPr>
              <w:t>CFU/g</w:t>
            </w:r>
          </w:p>
        </w:tc>
        <w:tc>
          <w:tcPr>
            <w:tcW w:w="1741"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spacing w:before="0" w:beforeAutospacing="0" w:after="0" w:afterAutospacing="0"/>
              <w:ind w:left="0" w:right="0"/>
              <w:jc w:val="center"/>
              <w:textAlignment w:val="bottom"/>
              <w:rPr>
                <w:rFonts w:hint="eastAsia" w:ascii="仿宋" w:hAnsi="仿宋" w:eastAsia="仿宋" w:cs="仿宋"/>
                <w:color w:val="000000"/>
                <w:sz w:val="24"/>
                <w:szCs w:val="24"/>
                <w:highlight w:val="none"/>
                <w:lang w:val="en-GB"/>
              </w:rPr>
            </w:pPr>
            <w:r>
              <w:rPr>
                <w:rStyle w:val="28"/>
                <w:rFonts w:hint="eastAsia" w:ascii="仿宋" w:hAnsi="仿宋" w:eastAsia="仿宋" w:cs="仿宋"/>
                <w:sz w:val="24"/>
                <w:szCs w:val="24"/>
                <w:highlight w:val="none"/>
                <w:lang w:val="en-US" w:bidi="ar"/>
              </w:rPr>
              <w:t>≤</w:t>
            </w:r>
            <w:r>
              <w:rPr>
                <w:rFonts w:hint="eastAsia" w:ascii="仿宋" w:hAnsi="仿宋" w:eastAsia="仿宋" w:cs="仿宋"/>
                <w:color w:val="000000"/>
                <w:kern w:val="0"/>
                <w:sz w:val="24"/>
                <w:szCs w:val="24"/>
                <w:highlight w:val="none"/>
                <w:lang w:val="en-US" w:bidi="ar"/>
              </w:rPr>
              <w:t>30</w:t>
            </w:r>
          </w:p>
        </w:tc>
      </w:tr>
      <w:tr>
        <w:tblPrEx>
          <w:tblCellMar>
            <w:top w:w="0" w:type="dxa"/>
            <w:left w:w="108" w:type="dxa"/>
            <w:bottom w:w="0" w:type="dxa"/>
            <w:right w:w="108" w:type="dxa"/>
          </w:tblCellMar>
        </w:tblPrEx>
        <w:trPr>
          <w:trHeight w:val="392" w:hRule="atLeast"/>
        </w:trPr>
        <w:tc>
          <w:tcPr>
            <w:tcW w:w="419"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spacing w:before="0" w:beforeAutospacing="0" w:after="0" w:afterAutospacing="0"/>
              <w:ind w:left="0" w:right="0"/>
              <w:jc w:val="center"/>
              <w:textAlignment w:val="bottom"/>
              <w:rPr>
                <w:rFonts w:hint="eastAsia" w:ascii="仿宋" w:hAnsi="仿宋" w:eastAsia="仿宋" w:cs="仿宋"/>
                <w:color w:val="000000"/>
                <w:sz w:val="24"/>
                <w:szCs w:val="24"/>
                <w:highlight w:val="none"/>
                <w:lang w:val="en-GB"/>
              </w:rPr>
            </w:pPr>
            <w:r>
              <w:rPr>
                <w:rFonts w:hint="eastAsia" w:ascii="仿宋" w:hAnsi="仿宋" w:eastAsia="仿宋" w:cs="仿宋"/>
                <w:color w:val="000000"/>
                <w:kern w:val="0"/>
                <w:sz w:val="24"/>
                <w:szCs w:val="24"/>
                <w:highlight w:val="none"/>
                <w:lang w:val="en-US" w:bidi="ar"/>
              </w:rPr>
              <w:t>8</w:t>
            </w:r>
          </w:p>
        </w:tc>
        <w:tc>
          <w:tcPr>
            <w:tcW w:w="2101"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spacing w:before="0" w:beforeAutospacing="0" w:after="0" w:afterAutospacing="0"/>
              <w:ind w:left="0" w:right="0"/>
              <w:jc w:val="center"/>
              <w:textAlignment w:val="bottom"/>
              <w:rPr>
                <w:rFonts w:hint="eastAsia" w:ascii="仿宋" w:hAnsi="仿宋" w:eastAsia="仿宋" w:cs="仿宋"/>
                <w:color w:val="000000"/>
                <w:sz w:val="24"/>
                <w:szCs w:val="24"/>
                <w:highlight w:val="none"/>
                <w:lang w:val="en-GB"/>
              </w:rPr>
            </w:pPr>
            <w:r>
              <w:rPr>
                <w:rFonts w:hint="eastAsia" w:ascii="仿宋" w:hAnsi="仿宋" w:eastAsia="仿宋" w:cs="仿宋"/>
                <w:color w:val="000000"/>
                <w:kern w:val="0"/>
                <w:sz w:val="24"/>
                <w:szCs w:val="24"/>
                <w:highlight w:val="none"/>
                <w:lang w:val="en-US" w:bidi="ar"/>
              </w:rPr>
              <w:t>菌落总数</w:t>
            </w:r>
          </w:p>
        </w:tc>
        <w:tc>
          <w:tcPr>
            <w:tcW w:w="737"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spacing w:before="0" w:beforeAutospacing="0" w:after="0" w:afterAutospacing="0"/>
              <w:ind w:left="0" w:right="0"/>
              <w:jc w:val="center"/>
              <w:textAlignment w:val="bottom"/>
              <w:rPr>
                <w:rFonts w:hint="eastAsia" w:ascii="仿宋" w:hAnsi="仿宋" w:eastAsia="仿宋" w:cs="仿宋"/>
                <w:color w:val="000000"/>
                <w:sz w:val="24"/>
                <w:szCs w:val="24"/>
                <w:highlight w:val="none"/>
                <w:lang w:val="en-GB"/>
              </w:rPr>
            </w:pPr>
            <w:r>
              <w:rPr>
                <w:rFonts w:hint="eastAsia" w:ascii="仿宋" w:hAnsi="仿宋" w:eastAsia="仿宋" w:cs="仿宋"/>
                <w:color w:val="000000"/>
                <w:kern w:val="0"/>
                <w:sz w:val="24"/>
                <w:szCs w:val="24"/>
                <w:highlight w:val="none"/>
                <w:lang w:val="en-US" w:bidi="ar"/>
              </w:rPr>
              <w:t>CFU/g</w:t>
            </w:r>
          </w:p>
        </w:tc>
        <w:tc>
          <w:tcPr>
            <w:tcW w:w="1741" w:type="pct"/>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spacing w:before="0" w:beforeAutospacing="0" w:after="0" w:afterAutospacing="0"/>
              <w:ind w:left="0" w:right="0"/>
              <w:jc w:val="center"/>
              <w:textAlignment w:val="bottom"/>
              <w:rPr>
                <w:rFonts w:hint="eastAsia" w:ascii="仿宋" w:hAnsi="仿宋" w:eastAsia="仿宋" w:cs="仿宋"/>
                <w:color w:val="000000"/>
                <w:sz w:val="24"/>
                <w:szCs w:val="24"/>
                <w:highlight w:val="none"/>
                <w:lang w:val="en-GB"/>
              </w:rPr>
            </w:pPr>
            <w:r>
              <w:rPr>
                <w:rStyle w:val="28"/>
                <w:rFonts w:hint="eastAsia" w:ascii="仿宋" w:hAnsi="仿宋" w:eastAsia="仿宋" w:cs="仿宋"/>
                <w:sz w:val="24"/>
                <w:szCs w:val="24"/>
                <w:highlight w:val="none"/>
                <w:lang w:val="en-US" w:bidi="ar"/>
              </w:rPr>
              <w:t>≤</w:t>
            </w:r>
            <w:r>
              <w:rPr>
                <w:rFonts w:hint="eastAsia" w:ascii="仿宋" w:hAnsi="仿宋" w:eastAsia="仿宋" w:cs="仿宋"/>
                <w:color w:val="000000"/>
                <w:kern w:val="0"/>
                <w:sz w:val="24"/>
                <w:szCs w:val="24"/>
                <w:highlight w:val="none"/>
                <w:lang w:val="en-US" w:bidi="ar"/>
              </w:rPr>
              <w:t>1000</w:t>
            </w:r>
          </w:p>
        </w:tc>
      </w:tr>
    </w:tbl>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bCs/>
          <w:i w:val="0"/>
          <w:iCs w:val="0"/>
          <w:sz w:val="24"/>
          <w:szCs w:val="24"/>
          <w:highlight w:val="none"/>
          <w:lang w:val="en-US" w:eastAsia="zh-CN"/>
        </w:rPr>
        <w:t>3、采购标的的</w:t>
      </w:r>
      <w:r>
        <w:rPr>
          <w:rFonts w:hint="eastAsia" w:ascii="仿宋" w:hAnsi="仿宋" w:eastAsia="仿宋" w:cs="仿宋"/>
          <w:b/>
          <w:bCs/>
          <w:i w:val="0"/>
          <w:iCs w:val="0"/>
          <w:color w:val="000000"/>
          <w:spacing w:val="0"/>
          <w:kern w:val="2"/>
          <w:sz w:val="24"/>
          <w:szCs w:val="24"/>
          <w:highlight w:val="none"/>
          <w:u w:val="none"/>
          <w:lang w:val="en-US" w:eastAsia="zh-CN" w:bidi="ar"/>
        </w:rPr>
        <w:t>验收</w:t>
      </w:r>
      <w:r>
        <w:rPr>
          <w:rFonts w:hint="eastAsia" w:ascii="仿宋" w:hAnsi="仿宋" w:eastAsia="仿宋" w:cs="仿宋"/>
          <w:b/>
          <w:bCs/>
          <w:i w:val="0"/>
          <w:iCs w:val="0"/>
          <w:sz w:val="24"/>
          <w:szCs w:val="24"/>
          <w:highlight w:val="none"/>
          <w:lang w:val="en-US" w:eastAsia="zh-CN"/>
        </w:rPr>
        <w:t>标准</w:t>
      </w:r>
    </w:p>
    <w:p>
      <w:pPr>
        <w:keepNext w:val="0"/>
        <w:keepLines w:val="0"/>
        <w:pageBreakBefore w:val="0"/>
        <w:widowControl w:val="0"/>
        <w:numPr>
          <w:ilvl w:val="0"/>
          <w:numId w:val="9"/>
        </w:numPr>
        <w:kinsoku/>
        <w:wordWrap/>
        <w:overflowPunct/>
        <w:topLinePunct w:val="0"/>
        <w:autoSpaceDE/>
        <w:autoSpaceDN/>
        <w:bidi w:val="0"/>
        <w:adjustRightInd/>
        <w:snapToGrid/>
        <w:spacing w:line="500" w:lineRule="exact"/>
        <w:textAlignment w:val="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洗洁精执行GB/T9985-2000手洗餐具用洗涤剂</w:t>
      </w:r>
    </w:p>
    <w:p>
      <w:pPr>
        <w:keepNext w:val="0"/>
        <w:keepLines w:val="0"/>
        <w:pageBreakBefore w:val="0"/>
        <w:widowControl w:val="0"/>
        <w:numPr>
          <w:ilvl w:val="0"/>
          <w:numId w:val="9"/>
        </w:numPr>
        <w:kinsoku/>
        <w:wordWrap/>
        <w:overflowPunct/>
        <w:topLinePunct w:val="0"/>
        <w:autoSpaceDE/>
        <w:autoSpaceDN/>
        <w:bidi w:val="0"/>
        <w:adjustRightInd/>
        <w:snapToGrid/>
        <w:spacing w:line="500" w:lineRule="exact"/>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highlight w:val="none"/>
          <w:lang w:val="en-US" w:eastAsia="zh-CN"/>
        </w:rPr>
        <w:t>洗涤剂类：液体制剂清澈、无杂质、不分层、无异味，稳定性好，PH值7-9；检测报告中应涉及荧光剂（报告中不得检出荧光剂）的相关检测数据。</w:t>
      </w:r>
    </w:p>
    <w:p>
      <w:pPr>
        <w:pStyle w:val="2"/>
        <w:rPr>
          <w:rFonts w:hint="eastAsia"/>
          <w:lang w:val="en-US" w:eastAsia="zh-CN"/>
        </w:rPr>
      </w:pPr>
    </w:p>
    <w:p>
      <w:pPr>
        <w:pStyle w:val="2"/>
        <w:rPr>
          <w:rFonts w:hint="eastAsia"/>
          <w:lang w:val="en-US" w:eastAsia="zh-CN"/>
        </w:rPr>
      </w:pPr>
    </w:p>
    <w:p>
      <w:pPr>
        <w:numPr>
          <w:ilvl w:val="0"/>
          <w:numId w:val="10"/>
        </w:numPr>
        <w:spacing w:line="360" w:lineRule="auto"/>
        <w:rPr>
          <w:rFonts w:hint="eastAsia" w:ascii="仿宋" w:hAnsi="仿宋" w:eastAsia="仿宋" w:cs="仿宋"/>
          <w:b/>
          <w:bCs/>
          <w:sz w:val="24"/>
          <w:szCs w:val="24"/>
          <w:lang w:val="en-US" w:eastAsia="zh-CN"/>
        </w:rPr>
      </w:pPr>
      <w:bookmarkStart w:id="19" w:name="_Toc21893"/>
      <w:r>
        <w:rPr>
          <w:rFonts w:hint="eastAsia" w:ascii="仿宋" w:hAnsi="仿宋" w:eastAsia="仿宋" w:cs="仿宋"/>
          <w:b/>
          <w:bCs/>
          <w:sz w:val="24"/>
          <w:szCs w:val="24"/>
          <w:lang w:val="en-US" w:eastAsia="zh-CN"/>
        </w:rPr>
        <w:t>主要商务要求：</w:t>
      </w:r>
    </w:p>
    <w:p>
      <w:pPr>
        <w:keepNext w:val="0"/>
        <w:keepLines w:val="0"/>
        <w:widowControl w:val="0"/>
        <w:numPr>
          <w:ilvl w:val="0"/>
          <w:numId w:val="11"/>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kern w:val="2"/>
          <w:sz w:val="24"/>
          <w:szCs w:val="24"/>
        </w:rPr>
      </w:pPr>
      <w:r>
        <w:rPr>
          <w:rFonts w:hint="eastAsia" w:ascii="仿宋" w:hAnsi="仿宋" w:eastAsia="仿宋" w:cs="仿宋"/>
          <w:b/>
          <w:bCs/>
          <w:kern w:val="2"/>
          <w:sz w:val="24"/>
          <w:szCs w:val="24"/>
          <w:lang w:val="en-US" w:eastAsia="zh-CN" w:bidi="ar"/>
        </w:rPr>
        <w:t>合同履约期限：</w:t>
      </w:r>
      <w:r>
        <w:rPr>
          <w:rFonts w:hint="eastAsia" w:ascii="仿宋" w:hAnsi="仿宋" w:eastAsia="仿宋" w:cs="仿宋"/>
          <w:kern w:val="2"/>
          <w:sz w:val="24"/>
          <w:szCs w:val="24"/>
          <w:lang w:val="en-US" w:eastAsia="zh-CN" w:bidi="ar"/>
        </w:rPr>
        <w:t>合同签订之日起一年</w:t>
      </w:r>
    </w:p>
    <w:p>
      <w:pPr>
        <w:keepNext w:val="0"/>
        <w:keepLines w:val="0"/>
        <w:widowControl w:val="0"/>
        <w:numPr>
          <w:ilvl w:val="0"/>
          <w:numId w:val="11"/>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kern w:val="2"/>
          <w:sz w:val="24"/>
          <w:szCs w:val="24"/>
        </w:rPr>
      </w:pPr>
      <w:r>
        <w:rPr>
          <w:rFonts w:hint="eastAsia" w:ascii="仿宋" w:hAnsi="仿宋" w:eastAsia="仿宋" w:cs="仿宋"/>
          <w:b/>
          <w:bCs/>
          <w:kern w:val="2"/>
          <w:sz w:val="24"/>
          <w:szCs w:val="24"/>
          <w:lang w:val="en-US" w:eastAsia="zh-CN" w:bidi="ar"/>
        </w:rPr>
        <w:t>标的提供的地点：</w:t>
      </w:r>
      <w:r>
        <w:rPr>
          <w:rFonts w:hint="eastAsia" w:ascii="仿宋" w:hAnsi="仿宋" w:eastAsia="仿宋" w:cs="仿宋"/>
          <w:kern w:val="2"/>
          <w:sz w:val="24"/>
          <w:szCs w:val="24"/>
          <w:lang w:val="en-US" w:eastAsia="zh-CN" w:bidi="ar"/>
        </w:rPr>
        <w:t>新疆师范大学</w:t>
      </w:r>
    </w:p>
    <w:p>
      <w:pPr>
        <w:keepNext w:val="0"/>
        <w:keepLines w:val="0"/>
        <w:widowControl w:val="0"/>
        <w:numPr>
          <w:ilvl w:val="0"/>
          <w:numId w:val="11"/>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kern w:val="2"/>
          <w:sz w:val="24"/>
          <w:szCs w:val="24"/>
          <w:lang w:val="en-US" w:eastAsia="zh-CN" w:bidi="ar"/>
        </w:rPr>
      </w:pPr>
      <w:r>
        <w:rPr>
          <w:rFonts w:hint="eastAsia" w:ascii="仿宋" w:hAnsi="仿宋" w:eastAsia="仿宋" w:cs="仿宋"/>
          <w:b/>
          <w:bCs/>
          <w:kern w:val="2"/>
          <w:sz w:val="24"/>
          <w:szCs w:val="24"/>
          <w:lang w:val="en-US" w:eastAsia="zh-CN" w:bidi="ar"/>
        </w:rPr>
        <w:t>付款方式：</w:t>
      </w:r>
      <w:r>
        <w:rPr>
          <w:rFonts w:hint="eastAsia" w:ascii="仿宋" w:hAnsi="仿宋" w:eastAsia="仿宋" w:cs="仿宋"/>
          <w:kern w:val="2"/>
          <w:sz w:val="24"/>
          <w:szCs w:val="24"/>
          <w:highlight w:val="none"/>
          <w:lang w:val="en-US" w:eastAsia="zh-CN" w:bidi="ar"/>
        </w:rPr>
        <w:t>结账采用先使用后结账的方式，在餐厅正常使用，并向中心反馈无质量问题后，经校财务审批程序进行结账（次月20日结上月货款），特殊情况除外。</w:t>
      </w:r>
    </w:p>
    <w:p>
      <w:pPr>
        <w:keepNext w:val="0"/>
        <w:keepLines w:val="0"/>
        <w:widowControl w:val="0"/>
        <w:numPr>
          <w:ilvl w:val="0"/>
          <w:numId w:val="11"/>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bCs/>
          <w:kern w:val="2"/>
          <w:sz w:val="24"/>
          <w:szCs w:val="24"/>
        </w:rPr>
      </w:pPr>
      <w:r>
        <w:rPr>
          <w:rFonts w:hint="eastAsia" w:ascii="仿宋" w:hAnsi="仿宋" w:eastAsia="仿宋" w:cs="仿宋"/>
          <w:b/>
          <w:bCs/>
          <w:kern w:val="2"/>
          <w:sz w:val="24"/>
          <w:szCs w:val="24"/>
          <w:lang w:val="en-US" w:eastAsia="zh-CN" w:bidi="ar"/>
        </w:rPr>
        <w:t>验收要求：</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rPr>
      </w:pPr>
      <w:r>
        <w:rPr>
          <w:rFonts w:hint="eastAsia" w:ascii="仿宋" w:hAnsi="仿宋" w:eastAsia="仿宋" w:cs="仿宋"/>
          <w:b w:val="0"/>
          <w:bCs w:val="0"/>
          <w:kern w:val="2"/>
          <w:sz w:val="24"/>
          <w:szCs w:val="24"/>
          <w:lang w:val="en-US" w:eastAsia="zh-CN" w:bidi="ar"/>
        </w:rPr>
        <w:t>4.1 按本需求书的质量要求及验收标准进行验收。</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rPr>
      </w:pPr>
      <w:r>
        <w:rPr>
          <w:rFonts w:hint="eastAsia" w:ascii="仿宋" w:hAnsi="仿宋" w:eastAsia="仿宋" w:cs="仿宋"/>
          <w:b w:val="0"/>
          <w:bCs w:val="0"/>
          <w:kern w:val="2"/>
          <w:sz w:val="24"/>
          <w:szCs w:val="24"/>
          <w:lang w:val="en-US" w:eastAsia="zh-CN" w:bidi="ar"/>
        </w:rPr>
        <w:t>4.2 双方对质量有争议，如需将货物送至具有资质的质量检测机构检测的，若检测结果合格，检测费用由采购人支付。若检测结果不合格，则检测费用由中标供应商支付，采购人将该批次货物退货，中标供应商除重新配送合格物资外，同时扣除30%履约保证金。</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rPr>
      </w:pPr>
      <w:r>
        <w:rPr>
          <w:rFonts w:hint="eastAsia" w:ascii="仿宋" w:hAnsi="仿宋" w:eastAsia="仿宋" w:cs="仿宋"/>
          <w:b w:val="0"/>
          <w:bCs w:val="0"/>
          <w:kern w:val="2"/>
          <w:sz w:val="24"/>
          <w:szCs w:val="24"/>
          <w:lang w:val="en-US" w:eastAsia="zh-CN" w:bidi="ar"/>
        </w:rPr>
        <w:t>4.3 合同期内，采购人对货物质量进行日常任意抽查，若发现货物质量（含包装）不合格，中标供应商必对该批次产品作出更换、退货，并扣除20%履约保证金，情节严重的按解除合同等方式处理。合同期内两次抽查发现不合格的（可为相同或不同货物），则扣除全部履约保证金并解除合同。</w:t>
      </w:r>
    </w:p>
    <w:p>
      <w:pPr>
        <w:keepNext w:val="0"/>
        <w:keepLines w:val="0"/>
        <w:widowControl w:val="0"/>
        <w:numPr>
          <w:ilvl w:val="0"/>
          <w:numId w:val="11"/>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bCs/>
          <w:kern w:val="2"/>
          <w:sz w:val="24"/>
          <w:szCs w:val="24"/>
        </w:rPr>
      </w:pPr>
      <w:r>
        <w:rPr>
          <w:rFonts w:hint="eastAsia" w:ascii="仿宋" w:hAnsi="仿宋" w:eastAsia="仿宋" w:cs="仿宋"/>
          <w:b/>
          <w:bCs/>
          <w:kern w:val="2"/>
          <w:sz w:val="24"/>
          <w:szCs w:val="24"/>
          <w:lang w:val="en-US" w:eastAsia="zh-CN" w:bidi="ar"/>
        </w:rPr>
        <w:t>履约保证金</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rPr>
      </w:pPr>
      <w:r>
        <w:rPr>
          <w:rFonts w:hint="eastAsia" w:ascii="仿宋" w:hAnsi="仿宋" w:eastAsia="仿宋" w:cs="仿宋"/>
          <w:b w:val="0"/>
          <w:bCs w:val="0"/>
          <w:kern w:val="2"/>
          <w:sz w:val="24"/>
          <w:szCs w:val="24"/>
          <w:lang w:val="en-US" w:eastAsia="zh-CN" w:bidi="ar"/>
        </w:rPr>
        <w:t>5.1 合同签订后十个工作日内，中标供应商须向采购人支付中标金额10%（最高不超过30万元）作为履约保证金。在中标供应商完成其合同义务，包括任何保证义务后30日内，采购人一次性无息退还保证金。履约保证金以银行转账、支票、汇票、本票等非现金形式提交。</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rPr>
      </w:pPr>
      <w:r>
        <w:rPr>
          <w:rFonts w:hint="eastAsia" w:ascii="仿宋" w:hAnsi="仿宋" w:eastAsia="仿宋" w:cs="仿宋"/>
          <w:b w:val="0"/>
          <w:bCs w:val="0"/>
          <w:kern w:val="2"/>
          <w:sz w:val="24"/>
          <w:szCs w:val="24"/>
          <w:lang w:val="en-US" w:eastAsia="zh-CN" w:bidi="ar"/>
        </w:rPr>
        <w:t>5.2 发生以下情形，经调查属实的，扣除5%履约保证金：</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rPr>
      </w:pPr>
      <w:r>
        <w:rPr>
          <w:rFonts w:hint="eastAsia" w:ascii="仿宋" w:hAnsi="仿宋" w:eastAsia="仿宋" w:cs="仿宋"/>
          <w:b w:val="0"/>
          <w:bCs w:val="0"/>
          <w:kern w:val="2"/>
          <w:sz w:val="24"/>
          <w:szCs w:val="24"/>
          <w:lang w:val="en-US" w:eastAsia="zh-CN" w:bidi="ar"/>
        </w:rPr>
        <w:t>（1）未按要求随货提供相关票证；</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rPr>
      </w:pPr>
      <w:r>
        <w:rPr>
          <w:rFonts w:hint="eastAsia" w:ascii="仿宋" w:hAnsi="仿宋" w:eastAsia="仿宋" w:cs="仿宋"/>
          <w:b w:val="0"/>
          <w:bCs w:val="0"/>
          <w:kern w:val="2"/>
          <w:sz w:val="24"/>
          <w:szCs w:val="24"/>
          <w:lang w:val="en-US" w:eastAsia="zh-CN" w:bidi="ar"/>
        </w:rPr>
        <w:t>（2）未按采购人采购计划的时间、数量供货，并未影响伙食供应的（提前一天与采购人协商，且未影响职工食堂伙食供应的除外）；</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rPr>
      </w:pPr>
      <w:r>
        <w:rPr>
          <w:rFonts w:hint="eastAsia" w:ascii="仿宋" w:hAnsi="仿宋" w:eastAsia="仿宋" w:cs="仿宋"/>
          <w:b w:val="0"/>
          <w:bCs w:val="0"/>
          <w:kern w:val="2"/>
          <w:sz w:val="24"/>
          <w:szCs w:val="24"/>
          <w:lang w:val="en-US" w:eastAsia="zh-CN" w:bidi="ar"/>
        </w:rPr>
        <w:t>（3）未按采购人指定秩序卸货；</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rPr>
      </w:pPr>
      <w:r>
        <w:rPr>
          <w:rFonts w:hint="eastAsia" w:ascii="仿宋" w:hAnsi="仿宋" w:eastAsia="仿宋" w:cs="仿宋"/>
          <w:b w:val="0"/>
          <w:bCs w:val="0"/>
          <w:kern w:val="2"/>
          <w:sz w:val="24"/>
          <w:szCs w:val="24"/>
          <w:lang w:val="en-US" w:eastAsia="zh-CN" w:bidi="ar"/>
        </w:rPr>
        <w:t>（4）货物出现质量问题，供应商不积极配合查找原因，不及时反馈处理结果。</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rPr>
      </w:pPr>
      <w:r>
        <w:rPr>
          <w:rFonts w:hint="eastAsia" w:ascii="仿宋" w:hAnsi="仿宋" w:eastAsia="仿宋" w:cs="仿宋"/>
          <w:b w:val="0"/>
          <w:bCs w:val="0"/>
          <w:kern w:val="2"/>
          <w:sz w:val="24"/>
          <w:szCs w:val="24"/>
          <w:lang w:val="en-US" w:eastAsia="zh-CN" w:bidi="ar"/>
        </w:rPr>
        <w:t>5.3 发生以下情形，经调查属实的，扣除10%履约保证金：</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rPr>
      </w:pPr>
      <w:r>
        <w:rPr>
          <w:rFonts w:hint="eastAsia" w:ascii="仿宋" w:hAnsi="仿宋" w:eastAsia="仿宋" w:cs="仿宋"/>
          <w:b w:val="0"/>
          <w:bCs w:val="0"/>
          <w:kern w:val="2"/>
          <w:sz w:val="24"/>
          <w:szCs w:val="24"/>
          <w:lang w:val="en-US" w:eastAsia="zh-CN" w:bidi="ar"/>
        </w:rPr>
        <w:t>（1）中标供应商供应货物品种、品牌、规格与合同不符，并且超过1小时不予以解决问题的，每次按相应货款金额予以处罚并且扣除10%履约保证金，合同期内累计三次合同自动终止；</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rPr>
      </w:pPr>
      <w:r>
        <w:rPr>
          <w:rFonts w:hint="eastAsia" w:ascii="仿宋" w:hAnsi="仿宋" w:eastAsia="仿宋" w:cs="仿宋"/>
          <w:b w:val="0"/>
          <w:bCs w:val="0"/>
          <w:kern w:val="2"/>
          <w:sz w:val="24"/>
          <w:szCs w:val="24"/>
          <w:lang w:val="en-US" w:eastAsia="zh-CN" w:bidi="ar"/>
        </w:rPr>
        <w:t>（2）提供虚假检验报告等相关票证；</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rPr>
      </w:pPr>
      <w:r>
        <w:rPr>
          <w:rFonts w:hint="eastAsia" w:ascii="仿宋" w:hAnsi="仿宋" w:eastAsia="仿宋" w:cs="仿宋"/>
          <w:b w:val="0"/>
          <w:bCs w:val="0"/>
          <w:kern w:val="2"/>
          <w:sz w:val="24"/>
          <w:szCs w:val="24"/>
          <w:lang w:val="en-US" w:eastAsia="zh-CN" w:bidi="ar"/>
        </w:rPr>
        <w:t>（3）因退货或未按采购人采购计划数量、时间供应，造成采购人伙食无法按时供应，每次按相应货款金额予以处罚并且扣除10%履约保证金，合同期内累计三次合同自动终止；；</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rPr>
      </w:pPr>
      <w:r>
        <w:rPr>
          <w:rFonts w:hint="eastAsia" w:ascii="仿宋" w:hAnsi="仿宋" w:eastAsia="仿宋" w:cs="仿宋"/>
          <w:b w:val="0"/>
          <w:bCs w:val="0"/>
          <w:kern w:val="2"/>
          <w:sz w:val="24"/>
          <w:szCs w:val="24"/>
          <w:lang w:val="en-US" w:eastAsia="zh-CN" w:bidi="ar"/>
        </w:rPr>
        <w:t>（4）把采购人验收不合格退货的货物重新配送给采购人；</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rPr>
      </w:pPr>
      <w:r>
        <w:rPr>
          <w:rFonts w:hint="eastAsia" w:ascii="仿宋" w:hAnsi="仿宋" w:eastAsia="仿宋" w:cs="仿宋"/>
          <w:b w:val="0"/>
          <w:bCs w:val="0"/>
          <w:kern w:val="2"/>
          <w:sz w:val="24"/>
          <w:szCs w:val="24"/>
          <w:lang w:val="en-US" w:eastAsia="zh-CN" w:bidi="ar"/>
        </w:rPr>
        <w:t>（5）在包装、运输、装卸等环节不符合食品安全要求；</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rPr>
      </w:pPr>
      <w:r>
        <w:rPr>
          <w:rFonts w:hint="eastAsia" w:ascii="仿宋" w:hAnsi="仿宋" w:eastAsia="仿宋" w:cs="仿宋"/>
          <w:b w:val="0"/>
          <w:bCs w:val="0"/>
          <w:kern w:val="2"/>
          <w:sz w:val="24"/>
          <w:szCs w:val="24"/>
          <w:lang w:val="en-US" w:eastAsia="zh-CN" w:bidi="ar"/>
        </w:rPr>
        <w:t>（6）组织机构发生调整，或经营场所、联系人、联系方式变更，未及时通知采购人业务部门，造成无法及时联系；</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rPr>
      </w:pPr>
      <w:r>
        <w:rPr>
          <w:rFonts w:hint="eastAsia" w:ascii="仿宋" w:hAnsi="仿宋" w:eastAsia="仿宋" w:cs="仿宋"/>
          <w:b w:val="0"/>
          <w:bCs w:val="0"/>
          <w:kern w:val="2"/>
          <w:sz w:val="24"/>
          <w:szCs w:val="24"/>
          <w:lang w:val="en-US" w:eastAsia="zh-CN" w:bidi="ar"/>
        </w:rPr>
        <w:t>（7）食品溯源管理制度不落实，进货查验记录不全。</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rPr>
      </w:pPr>
      <w:r>
        <w:rPr>
          <w:rFonts w:hint="eastAsia" w:ascii="仿宋" w:hAnsi="仿宋" w:eastAsia="仿宋" w:cs="仿宋"/>
          <w:b w:val="0"/>
          <w:bCs w:val="0"/>
          <w:kern w:val="2"/>
          <w:sz w:val="24"/>
          <w:szCs w:val="24"/>
          <w:lang w:val="en-US" w:eastAsia="zh-CN" w:bidi="ar"/>
        </w:rPr>
        <w:t>5.4 供应商有以下行为，经调查属实的，采购人将立即解除相关供应合同，履约保证金不退还：</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rPr>
      </w:pPr>
      <w:r>
        <w:rPr>
          <w:rFonts w:hint="eastAsia" w:ascii="仿宋" w:hAnsi="仿宋" w:eastAsia="仿宋" w:cs="仿宋"/>
          <w:b w:val="0"/>
          <w:bCs w:val="0"/>
          <w:kern w:val="2"/>
          <w:sz w:val="24"/>
          <w:szCs w:val="24"/>
          <w:lang w:val="en-US" w:eastAsia="zh-CN" w:bidi="ar"/>
        </w:rPr>
        <w:t>（1）弄虚作假，提供虚假材料取得中标供应资格的；</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rPr>
      </w:pPr>
      <w:r>
        <w:rPr>
          <w:rFonts w:hint="eastAsia" w:ascii="仿宋" w:hAnsi="仿宋" w:eastAsia="仿宋" w:cs="仿宋"/>
          <w:b w:val="0"/>
          <w:bCs w:val="0"/>
          <w:kern w:val="2"/>
          <w:sz w:val="24"/>
          <w:szCs w:val="24"/>
          <w:lang w:val="en-US" w:eastAsia="zh-CN" w:bidi="ar"/>
        </w:rPr>
        <w:t>（2）中标供应项目有转包、分包行为的；</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rPr>
      </w:pPr>
      <w:r>
        <w:rPr>
          <w:rFonts w:hint="eastAsia" w:ascii="仿宋" w:hAnsi="仿宋" w:eastAsia="仿宋" w:cs="仿宋"/>
          <w:b w:val="0"/>
          <w:bCs w:val="0"/>
          <w:kern w:val="2"/>
          <w:sz w:val="24"/>
          <w:szCs w:val="24"/>
          <w:lang w:val="en-US" w:eastAsia="zh-CN" w:bidi="ar"/>
        </w:rPr>
        <w:t>（3）无正当理由拒绝履行合同向采购人供货的；</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rPr>
      </w:pPr>
      <w:r>
        <w:rPr>
          <w:rFonts w:hint="eastAsia" w:ascii="仿宋" w:hAnsi="仿宋" w:eastAsia="仿宋" w:cs="仿宋"/>
          <w:b w:val="0"/>
          <w:bCs w:val="0"/>
          <w:kern w:val="2"/>
          <w:sz w:val="24"/>
          <w:szCs w:val="24"/>
          <w:lang w:val="en-US" w:eastAsia="zh-CN" w:bidi="ar"/>
        </w:rPr>
        <w:t>（4）有行贿等不正当竞争行为的；</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rPr>
      </w:pPr>
      <w:r>
        <w:rPr>
          <w:rFonts w:hint="eastAsia" w:ascii="仿宋" w:hAnsi="仿宋" w:eastAsia="仿宋" w:cs="仿宋"/>
          <w:b w:val="0"/>
          <w:bCs w:val="0"/>
          <w:kern w:val="2"/>
          <w:sz w:val="24"/>
          <w:szCs w:val="24"/>
          <w:lang w:val="en-US" w:eastAsia="zh-CN" w:bidi="ar"/>
        </w:rPr>
        <w:t>（5）因所供货物质量原因导致狱内发生食品安全事故的；</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rPr>
      </w:pPr>
      <w:r>
        <w:rPr>
          <w:rFonts w:hint="eastAsia" w:ascii="仿宋" w:hAnsi="仿宋" w:eastAsia="仿宋" w:cs="仿宋"/>
          <w:b w:val="0"/>
          <w:bCs w:val="0"/>
          <w:kern w:val="2"/>
          <w:sz w:val="24"/>
          <w:szCs w:val="24"/>
          <w:lang w:val="en-US" w:eastAsia="zh-CN" w:bidi="ar"/>
        </w:rPr>
        <w:t>（6）所供应货物存在故意假冒伪劣行为的；</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rPr>
      </w:pPr>
      <w:r>
        <w:rPr>
          <w:rFonts w:hint="eastAsia" w:ascii="仿宋" w:hAnsi="仿宋" w:eastAsia="仿宋" w:cs="仿宋"/>
          <w:b w:val="0"/>
          <w:bCs w:val="0"/>
          <w:kern w:val="2"/>
          <w:sz w:val="24"/>
          <w:szCs w:val="24"/>
          <w:lang w:val="en-US" w:eastAsia="zh-CN" w:bidi="ar"/>
        </w:rPr>
        <w:t>5.5 如在合同执行期间因中标供应商违约导致履约保证金部分扣除，中标供应商需在五个工作日内将扣除的履约保证金补齐，未按时补齐的，采购人有权从应付货款中扣除相应款项进行补齐。</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rPr>
      </w:pPr>
      <w:r>
        <w:rPr>
          <w:rFonts w:hint="eastAsia" w:ascii="仿宋" w:hAnsi="仿宋" w:eastAsia="仿宋" w:cs="仿宋"/>
          <w:b w:val="0"/>
          <w:bCs w:val="0"/>
          <w:kern w:val="2"/>
          <w:sz w:val="24"/>
          <w:szCs w:val="24"/>
          <w:lang w:val="en-US" w:eastAsia="zh-CN" w:bidi="ar"/>
        </w:rPr>
        <w:t>5.6 如中标供应商在合同执行过程需终止执行合同的，需提前两个月以书面形式告知采购人，否则按单方面终止执行合同处理，履约保证金不退还。</w:t>
      </w:r>
    </w:p>
    <w:p>
      <w:pPr>
        <w:keepNext w:val="0"/>
        <w:keepLines w:val="0"/>
        <w:widowControl w:val="0"/>
        <w:numPr>
          <w:ilvl w:val="0"/>
          <w:numId w:val="11"/>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bCs/>
          <w:kern w:val="2"/>
          <w:sz w:val="24"/>
          <w:szCs w:val="24"/>
        </w:rPr>
      </w:pPr>
      <w:r>
        <w:rPr>
          <w:rFonts w:hint="eastAsia" w:ascii="仿宋" w:hAnsi="仿宋" w:eastAsia="仿宋" w:cs="仿宋"/>
          <w:b/>
          <w:bCs/>
          <w:kern w:val="2"/>
          <w:sz w:val="24"/>
          <w:szCs w:val="24"/>
          <w:lang w:val="en-US" w:eastAsia="zh-CN" w:bidi="ar"/>
        </w:rPr>
        <w:t>报价要求</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rPr>
      </w:pPr>
      <w:r>
        <w:rPr>
          <w:rFonts w:hint="eastAsia" w:ascii="仿宋" w:hAnsi="仿宋" w:eastAsia="仿宋" w:cs="仿宋"/>
          <w:b w:val="0"/>
          <w:bCs w:val="0"/>
          <w:kern w:val="2"/>
          <w:sz w:val="24"/>
          <w:szCs w:val="24"/>
          <w:lang w:val="en-US" w:eastAsia="zh-CN" w:bidi="ar"/>
        </w:rPr>
        <w:t>6.1 投标报价包含产品价格、运输、装卸、售后服务、保险、搬运费、税金等</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lang w:val="en-US" w:eastAsia="zh-CN" w:bidi="ar"/>
        </w:rPr>
      </w:pPr>
      <w:r>
        <w:rPr>
          <w:rFonts w:hint="eastAsia" w:ascii="仿宋" w:hAnsi="仿宋" w:eastAsia="仿宋" w:cs="仿宋"/>
          <w:b w:val="0"/>
          <w:bCs w:val="0"/>
          <w:kern w:val="2"/>
          <w:sz w:val="24"/>
          <w:szCs w:val="24"/>
          <w:lang w:val="en-US" w:eastAsia="zh-CN" w:bidi="ar"/>
        </w:rPr>
        <w:t>一切费用。</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rPr>
      </w:pPr>
      <w:r>
        <w:rPr>
          <w:rFonts w:hint="eastAsia" w:ascii="仿宋" w:hAnsi="仿宋" w:eastAsia="仿宋" w:cs="仿宋"/>
          <w:b w:val="0"/>
          <w:bCs w:val="0"/>
          <w:kern w:val="2"/>
          <w:sz w:val="24"/>
          <w:szCs w:val="24"/>
          <w:lang w:val="en-US" w:eastAsia="zh-CN" w:bidi="ar"/>
        </w:rPr>
        <w:t xml:space="preserve">6.2 </w:t>
      </w:r>
      <w:r>
        <w:rPr>
          <w:rFonts w:hint="eastAsia" w:ascii="仿宋" w:hAnsi="仿宋" w:eastAsia="仿宋" w:cs="仿宋"/>
          <w:b w:val="0"/>
          <w:bCs w:val="0"/>
          <w:kern w:val="2"/>
          <w:sz w:val="24"/>
          <w:szCs w:val="24"/>
          <w:highlight w:val="none"/>
          <w:lang w:val="en-US" w:eastAsia="zh-CN" w:bidi="ar"/>
        </w:rPr>
        <w:t>洗涤用品采用参照物资单价最高限价投报“单价”的方式。投标人若中标，其所报的单价将作为结算依据。</w:t>
      </w:r>
    </w:p>
    <w:p>
      <w:pPr>
        <w:keepNext w:val="0"/>
        <w:keepLines w:val="0"/>
        <w:widowControl w:val="0"/>
        <w:numPr>
          <w:ilvl w:val="0"/>
          <w:numId w:val="11"/>
        </w:numPr>
        <w:suppressLineNumbers w:val="0"/>
        <w:autoSpaceDE w:val="0"/>
        <w:autoSpaceDN/>
        <w:spacing w:before="0" w:beforeAutospacing="0" w:after="0" w:afterAutospacing="0" w:line="500" w:lineRule="exact"/>
        <w:ind w:left="0" w:right="0" w:firstLine="0"/>
        <w:jc w:val="both"/>
        <w:rPr>
          <w:rFonts w:hint="eastAsia" w:ascii="仿宋" w:hAnsi="仿宋" w:eastAsia="仿宋" w:cs="仿宋"/>
          <w:b/>
          <w:bCs/>
          <w:kern w:val="2"/>
          <w:sz w:val="24"/>
          <w:szCs w:val="24"/>
        </w:rPr>
      </w:pPr>
      <w:r>
        <w:rPr>
          <w:rFonts w:hint="eastAsia" w:ascii="仿宋" w:hAnsi="仿宋" w:eastAsia="仿宋" w:cs="仿宋"/>
          <w:b/>
          <w:bCs/>
          <w:kern w:val="2"/>
          <w:sz w:val="24"/>
          <w:szCs w:val="24"/>
          <w:lang w:val="en-US" w:eastAsia="zh-CN" w:bidi="ar"/>
        </w:rPr>
        <w:t>配送要求</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rPr>
      </w:pPr>
      <w:r>
        <w:rPr>
          <w:rFonts w:hint="eastAsia" w:ascii="仿宋" w:hAnsi="仿宋" w:eastAsia="仿宋" w:cs="仿宋"/>
          <w:b w:val="0"/>
          <w:bCs w:val="0"/>
          <w:kern w:val="2"/>
          <w:sz w:val="24"/>
          <w:szCs w:val="24"/>
          <w:lang w:val="en-US" w:eastAsia="zh-CN" w:bidi="ar"/>
        </w:rPr>
        <w:t>（一）全部货物由中标供应商按照采购计划清单要求，将货物送至新疆师范大学指定地点并负责卸货，卸货完毕后将卸货点卫生清理干净。</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rPr>
      </w:pPr>
      <w:r>
        <w:rPr>
          <w:rFonts w:hint="eastAsia" w:ascii="仿宋" w:hAnsi="仿宋" w:eastAsia="仿宋" w:cs="仿宋"/>
          <w:b w:val="0"/>
          <w:bCs w:val="0"/>
          <w:kern w:val="2"/>
          <w:sz w:val="24"/>
          <w:szCs w:val="24"/>
          <w:lang w:val="en-US" w:eastAsia="zh-CN" w:bidi="ar"/>
        </w:rPr>
        <w:t>（二）首次供应时，应提供中标供应商的《营业执照》复印件予采购人存档。每次供应时应向采购人提供加盖公章的货物清单（送货单）。</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rPr>
      </w:pPr>
      <w:r>
        <w:rPr>
          <w:rFonts w:hint="eastAsia" w:ascii="仿宋" w:hAnsi="仿宋" w:eastAsia="仿宋" w:cs="仿宋"/>
          <w:b w:val="0"/>
          <w:bCs w:val="0"/>
          <w:kern w:val="2"/>
          <w:sz w:val="24"/>
          <w:szCs w:val="24"/>
          <w:lang w:val="en-US" w:eastAsia="zh-CN" w:bidi="ar"/>
        </w:rPr>
        <w:t>（三）运输要求：</w:t>
      </w:r>
      <w:r>
        <w:rPr>
          <w:rFonts w:hint="eastAsia" w:ascii="仿宋" w:hAnsi="仿宋" w:eastAsia="仿宋" w:cs="仿宋"/>
          <w:b w:val="0"/>
          <w:bCs w:val="0"/>
          <w:kern w:val="2"/>
          <w:sz w:val="24"/>
          <w:szCs w:val="24"/>
          <w:highlight w:val="none"/>
          <w:lang w:val="en-US" w:eastAsia="zh-CN" w:bidi="ar"/>
        </w:rPr>
        <w:t>供货货车1辆，整个过程应科学合理，运输必须采用符合卫生要求的外包装和运载工具，并且要保持清洁和定其他期消毒，车厢内无不良气味、异味。</w:t>
      </w:r>
    </w:p>
    <w:p>
      <w:pPr>
        <w:keepNext w:val="0"/>
        <w:keepLines w:val="0"/>
        <w:widowControl w:val="0"/>
        <w:suppressLineNumbers w:val="0"/>
        <w:autoSpaceDE w:val="0"/>
        <w:autoSpaceDN/>
        <w:spacing w:before="0" w:beforeAutospacing="0" w:after="0" w:afterAutospacing="0" w:line="500" w:lineRule="exact"/>
        <w:ind w:left="0" w:right="0"/>
        <w:jc w:val="both"/>
        <w:rPr>
          <w:rFonts w:hint="eastAsia" w:ascii="仿宋" w:hAnsi="仿宋" w:eastAsia="仿宋" w:cs="仿宋"/>
          <w:b w:val="0"/>
          <w:bCs w:val="0"/>
          <w:kern w:val="2"/>
          <w:sz w:val="24"/>
          <w:szCs w:val="24"/>
        </w:rPr>
      </w:pPr>
      <w:r>
        <w:rPr>
          <w:rFonts w:hint="eastAsia" w:ascii="仿宋" w:hAnsi="仿宋" w:eastAsia="仿宋" w:cs="仿宋"/>
          <w:b w:val="0"/>
          <w:bCs w:val="0"/>
          <w:kern w:val="2"/>
          <w:sz w:val="24"/>
          <w:szCs w:val="24"/>
          <w:lang w:val="en-US" w:eastAsia="zh-CN" w:bidi="ar"/>
        </w:rPr>
        <w:t>（四）商品包装要求：容器(框、箱、袋、桶)要求清洁、干燥、牢固、无异味、无霉变现象，包装符合国家有关法规、标准的要求，包装完好无破损。</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440" w:lineRule="exact"/>
        <w:ind w:left="0" w:right="0"/>
        <w:jc w:val="both"/>
        <w:textAlignment w:val="auto"/>
        <w:rPr>
          <w:rFonts w:hint="eastAsia" w:ascii="仿宋" w:hAnsi="仿宋" w:eastAsia="仿宋" w:cs="仿宋"/>
          <w:b w:val="0"/>
          <w:bCs w:val="0"/>
          <w:kern w:val="2"/>
          <w:sz w:val="24"/>
          <w:szCs w:val="24"/>
          <w:highlight w:val="yellow"/>
        </w:rPr>
      </w:pPr>
      <w:r>
        <w:rPr>
          <w:rFonts w:hint="eastAsia" w:ascii="仿宋" w:hAnsi="仿宋" w:eastAsia="仿宋" w:cs="仿宋"/>
          <w:b w:val="0"/>
          <w:bCs w:val="0"/>
          <w:kern w:val="2"/>
          <w:sz w:val="24"/>
          <w:szCs w:val="24"/>
          <w:highlight w:val="none"/>
          <w:lang w:val="en-US" w:eastAsia="zh-CN" w:bidi="ar"/>
        </w:rPr>
        <w:t>（五）送货时间：合同签订所有物资按采购人要求供应。采购人根据实际需求，提前一天，以微信、电话等方式将需求计划通知中标供应商，第二天由中标供应商送至指定地点。经中心验收后入库，交货时提供每批货物产品合格证等各类相关手续及文件。对采购人临时性的供货要求需随订随送，并须在接到电话后2个小时内响应。中标供应商在接到通知后备齐货物，按时送达交货地点。中标供应商除不可抗力，不得因其他任何理由延迟送货。采购人如遇特殊情况需推迟送货，应提前通知中标供应商。中标供应商不能按时、按质、按量供货，导致采购人无法正常供应的，采购人有权自行采购同等质量的货物，由此造成的经济损失和责任均由中标供应商承担，并承担违约责任。</w:t>
      </w:r>
    </w:p>
    <w:p>
      <w:pPr>
        <w:keepNext w:val="0"/>
        <w:keepLines w:val="0"/>
        <w:pageBreakBefore w:val="0"/>
        <w:widowControl w:val="0"/>
        <w:numPr>
          <w:ilvl w:val="0"/>
          <w:numId w:val="11"/>
        </w:numPr>
        <w:suppressLineNumbers w:val="0"/>
        <w:kinsoku/>
        <w:wordWrap/>
        <w:overflowPunct/>
        <w:topLinePunct w:val="0"/>
        <w:autoSpaceDE w:val="0"/>
        <w:autoSpaceDN/>
        <w:bidi w:val="0"/>
        <w:adjustRightInd/>
        <w:snapToGrid/>
        <w:spacing w:before="0" w:beforeAutospacing="0" w:after="0" w:afterAutospacing="0" w:line="440" w:lineRule="exact"/>
        <w:ind w:left="0" w:right="0" w:firstLine="0"/>
        <w:jc w:val="both"/>
        <w:textAlignment w:val="auto"/>
        <w:rPr>
          <w:rFonts w:hint="eastAsia" w:ascii="仿宋" w:hAnsi="仿宋" w:eastAsia="仿宋" w:cs="仿宋"/>
          <w:b/>
          <w:bCs/>
          <w:kern w:val="2"/>
          <w:sz w:val="24"/>
          <w:szCs w:val="24"/>
        </w:rPr>
      </w:pPr>
      <w:r>
        <w:rPr>
          <w:rFonts w:hint="eastAsia" w:ascii="仿宋" w:hAnsi="仿宋" w:eastAsia="仿宋" w:cs="仿宋"/>
          <w:b/>
          <w:bCs/>
          <w:kern w:val="2"/>
          <w:sz w:val="24"/>
          <w:szCs w:val="24"/>
          <w:lang w:val="en-US" w:eastAsia="zh-CN" w:bidi="ar"/>
        </w:rPr>
        <w:t>中标供应商的管理要求</w:t>
      </w:r>
    </w:p>
    <w:p>
      <w:pPr>
        <w:keepNext w:val="0"/>
        <w:keepLines w:val="0"/>
        <w:pageBreakBefore w:val="0"/>
        <w:widowControl w:val="0"/>
        <w:numPr>
          <w:ilvl w:val="0"/>
          <w:numId w:val="12"/>
        </w:numPr>
        <w:suppressLineNumbers w:val="0"/>
        <w:kinsoku/>
        <w:wordWrap/>
        <w:overflowPunct/>
        <w:topLinePunct w:val="0"/>
        <w:autoSpaceDE w:val="0"/>
        <w:autoSpaceDN/>
        <w:bidi w:val="0"/>
        <w:adjustRightInd/>
        <w:snapToGrid/>
        <w:spacing w:before="0" w:beforeAutospacing="0" w:after="0" w:afterAutospacing="0" w:line="440" w:lineRule="exact"/>
        <w:ind w:left="0" w:right="0" w:firstLine="0"/>
        <w:jc w:val="both"/>
        <w:textAlignment w:val="auto"/>
        <w:rPr>
          <w:rFonts w:hint="eastAsia" w:ascii="仿宋" w:hAnsi="仿宋" w:eastAsia="仿宋" w:cs="仿宋"/>
          <w:b w:val="0"/>
          <w:bCs w:val="0"/>
          <w:kern w:val="2"/>
          <w:sz w:val="24"/>
          <w:szCs w:val="24"/>
        </w:rPr>
      </w:pPr>
      <w:r>
        <w:rPr>
          <w:rFonts w:hint="eastAsia" w:ascii="仿宋" w:hAnsi="仿宋" w:eastAsia="仿宋" w:cs="仿宋"/>
          <w:b w:val="0"/>
          <w:bCs w:val="0"/>
          <w:kern w:val="2"/>
          <w:sz w:val="24"/>
          <w:szCs w:val="24"/>
          <w:lang w:val="en-US" w:eastAsia="zh-CN" w:bidi="ar"/>
        </w:rPr>
        <w:t>必须依据国家有关法律法规要求建立健全各项管理制度，保证食品安全，有明确的食品安全责任人。因所供货物质量原因导致采购人发生食品安全事故，除解除合同、扣除全部履约保证金外，中标供应商还需赔偿采购人救治经费及误工损失。</w:t>
      </w:r>
    </w:p>
    <w:p>
      <w:pPr>
        <w:keepNext w:val="0"/>
        <w:keepLines w:val="0"/>
        <w:pageBreakBefore w:val="0"/>
        <w:widowControl w:val="0"/>
        <w:numPr>
          <w:ilvl w:val="0"/>
          <w:numId w:val="12"/>
        </w:numPr>
        <w:suppressLineNumbers w:val="0"/>
        <w:kinsoku/>
        <w:wordWrap/>
        <w:overflowPunct/>
        <w:topLinePunct w:val="0"/>
        <w:autoSpaceDE w:val="0"/>
        <w:autoSpaceDN/>
        <w:bidi w:val="0"/>
        <w:adjustRightInd/>
        <w:snapToGrid/>
        <w:spacing w:before="0" w:beforeAutospacing="0" w:after="0" w:afterAutospacing="0" w:line="440" w:lineRule="exact"/>
        <w:ind w:left="0" w:right="0" w:firstLine="0"/>
        <w:jc w:val="both"/>
        <w:textAlignment w:val="auto"/>
        <w:rPr>
          <w:rFonts w:hint="eastAsia" w:ascii="仿宋" w:hAnsi="仿宋" w:eastAsia="仿宋" w:cs="仿宋"/>
          <w:b w:val="0"/>
          <w:bCs w:val="0"/>
          <w:kern w:val="2"/>
          <w:sz w:val="24"/>
          <w:szCs w:val="24"/>
        </w:rPr>
      </w:pPr>
      <w:r>
        <w:rPr>
          <w:rFonts w:hint="eastAsia" w:ascii="仿宋" w:hAnsi="仿宋" w:eastAsia="仿宋" w:cs="仿宋"/>
          <w:b w:val="0"/>
          <w:bCs w:val="0"/>
          <w:kern w:val="2"/>
          <w:sz w:val="24"/>
          <w:szCs w:val="24"/>
          <w:lang w:val="en-US" w:eastAsia="zh-CN" w:bidi="ar"/>
        </w:rPr>
        <w:t>按合同约定的标的供货，中标供应商不得转包、分包，否则采购人有权单方面终止合同，项目另行处理，中标供应商须承担由此造成的经济损失，且履约保证金不退还。</w:t>
      </w:r>
    </w:p>
    <w:p>
      <w:pPr>
        <w:keepNext w:val="0"/>
        <w:keepLines w:val="0"/>
        <w:pageBreakBefore w:val="0"/>
        <w:widowControl w:val="0"/>
        <w:numPr>
          <w:ilvl w:val="0"/>
          <w:numId w:val="12"/>
        </w:numPr>
        <w:suppressLineNumbers w:val="0"/>
        <w:kinsoku/>
        <w:wordWrap/>
        <w:overflowPunct/>
        <w:topLinePunct w:val="0"/>
        <w:autoSpaceDE w:val="0"/>
        <w:autoSpaceDN/>
        <w:bidi w:val="0"/>
        <w:adjustRightInd/>
        <w:snapToGrid/>
        <w:spacing w:before="0" w:beforeAutospacing="0" w:after="0" w:afterAutospacing="0" w:line="440" w:lineRule="exact"/>
        <w:ind w:left="0" w:right="0" w:firstLine="0"/>
        <w:jc w:val="both"/>
        <w:textAlignment w:val="auto"/>
        <w:rPr>
          <w:rFonts w:hint="eastAsia" w:ascii="仿宋" w:hAnsi="仿宋" w:eastAsia="仿宋" w:cs="仿宋"/>
          <w:b w:val="0"/>
          <w:bCs w:val="0"/>
          <w:kern w:val="2"/>
          <w:sz w:val="24"/>
          <w:szCs w:val="24"/>
        </w:rPr>
      </w:pPr>
      <w:r>
        <w:rPr>
          <w:rFonts w:hint="eastAsia" w:ascii="仿宋" w:hAnsi="仿宋" w:eastAsia="仿宋" w:cs="仿宋"/>
          <w:b w:val="0"/>
          <w:bCs w:val="0"/>
          <w:kern w:val="2"/>
          <w:sz w:val="24"/>
          <w:szCs w:val="24"/>
          <w:lang w:val="en-US" w:eastAsia="zh-CN" w:bidi="ar"/>
        </w:rPr>
        <w:t>中标供应商应严格按合同要求（含品牌、规格、品种、质量等）供应，不得变更供应商品，否则，采购人有权退货。</w:t>
      </w:r>
    </w:p>
    <w:p>
      <w:pPr>
        <w:keepNext w:val="0"/>
        <w:keepLines w:val="0"/>
        <w:pageBreakBefore w:val="0"/>
        <w:widowControl w:val="0"/>
        <w:numPr>
          <w:ilvl w:val="0"/>
          <w:numId w:val="12"/>
        </w:numPr>
        <w:suppressLineNumbers w:val="0"/>
        <w:kinsoku/>
        <w:wordWrap/>
        <w:overflowPunct/>
        <w:topLinePunct w:val="0"/>
        <w:autoSpaceDE w:val="0"/>
        <w:autoSpaceDN/>
        <w:bidi w:val="0"/>
        <w:adjustRightInd/>
        <w:snapToGrid/>
        <w:spacing w:before="0" w:beforeAutospacing="0" w:after="0" w:afterAutospacing="0" w:line="440" w:lineRule="exact"/>
        <w:ind w:left="0" w:right="0" w:firstLine="0"/>
        <w:jc w:val="both"/>
        <w:textAlignment w:val="auto"/>
        <w:rPr>
          <w:rFonts w:hint="eastAsia" w:ascii="仿宋" w:hAnsi="仿宋" w:eastAsia="仿宋" w:cs="仿宋"/>
          <w:b w:val="0"/>
          <w:bCs w:val="0"/>
          <w:kern w:val="2"/>
          <w:sz w:val="24"/>
          <w:szCs w:val="24"/>
        </w:rPr>
      </w:pPr>
      <w:r>
        <w:rPr>
          <w:rFonts w:hint="eastAsia" w:ascii="仿宋" w:hAnsi="仿宋" w:eastAsia="仿宋" w:cs="仿宋"/>
          <w:b w:val="0"/>
          <w:bCs w:val="0"/>
          <w:kern w:val="2"/>
          <w:sz w:val="24"/>
          <w:szCs w:val="24"/>
          <w:lang w:val="en-US" w:eastAsia="zh-CN" w:bidi="ar"/>
        </w:rPr>
        <w:t>采购人按合同对商品进行严格验收，对不符合规格要求的商品，供应商必须无条件退货或更换。</w:t>
      </w:r>
    </w:p>
    <w:p>
      <w:pPr>
        <w:keepNext w:val="0"/>
        <w:keepLines w:val="0"/>
        <w:pageBreakBefore w:val="0"/>
        <w:widowControl w:val="0"/>
        <w:numPr>
          <w:ilvl w:val="0"/>
          <w:numId w:val="12"/>
        </w:numPr>
        <w:suppressLineNumbers w:val="0"/>
        <w:kinsoku/>
        <w:wordWrap/>
        <w:overflowPunct/>
        <w:topLinePunct w:val="0"/>
        <w:autoSpaceDE w:val="0"/>
        <w:autoSpaceDN/>
        <w:bidi w:val="0"/>
        <w:adjustRightInd/>
        <w:snapToGrid/>
        <w:spacing w:before="0" w:beforeAutospacing="0" w:after="0" w:afterAutospacing="0" w:line="440" w:lineRule="exact"/>
        <w:ind w:left="0" w:right="0" w:firstLine="0"/>
        <w:jc w:val="both"/>
        <w:textAlignment w:val="auto"/>
        <w:rPr>
          <w:rFonts w:hint="eastAsia" w:ascii="仿宋" w:hAnsi="仿宋" w:eastAsia="仿宋" w:cs="仿宋"/>
          <w:b w:val="0"/>
          <w:bCs w:val="0"/>
          <w:kern w:val="2"/>
          <w:sz w:val="24"/>
          <w:szCs w:val="24"/>
        </w:rPr>
      </w:pPr>
      <w:r>
        <w:rPr>
          <w:rFonts w:hint="eastAsia" w:ascii="仿宋" w:hAnsi="仿宋" w:eastAsia="仿宋" w:cs="仿宋"/>
          <w:b w:val="0"/>
          <w:bCs w:val="0"/>
          <w:kern w:val="2"/>
          <w:sz w:val="24"/>
          <w:szCs w:val="24"/>
          <w:lang w:val="en-US" w:eastAsia="zh-CN" w:bidi="ar"/>
        </w:rPr>
        <w:t xml:space="preserve">中标供应商须按供应商品的销售额开具国家正式发票。 </w:t>
      </w:r>
    </w:p>
    <w:p>
      <w:pPr>
        <w:keepNext w:val="0"/>
        <w:keepLines w:val="0"/>
        <w:pageBreakBefore w:val="0"/>
        <w:widowControl w:val="0"/>
        <w:numPr>
          <w:ilvl w:val="0"/>
          <w:numId w:val="12"/>
        </w:numPr>
        <w:suppressLineNumbers w:val="0"/>
        <w:kinsoku/>
        <w:wordWrap/>
        <w:overflowPunct/>
        <w:topLinePunct w:val="0"/>
        <w:autoSpaceDE w:val="0"/>
        <w:autoSpaceDN/>
        <w:bidi w:val="0"/>
        <w:adjustRightInd/>
        <w:snapToGrid/>
        <w:spacing w:before="0" w:beforeAutospacing="0" w:after="0" w:afterAutospacing="0" w:line="440" w:lineRule="exact"/>
        <w:ind w:left="0" w:right="0" w:firstLine="0"/>
        <w:jc w:val="both"/>
        <w:textAlignment w:val="auto"/>
        <w:rPr>
          <w:rFonts w:hint="eastAsia" w:ascii="仿宋" w:hAnsi="仿宋" w:eastAsia="仿宋" w:cs="仿宋"/>
          <w:b w:val="0"/>
          <w:bCs w:val="0"/>
          <w:kern w:val="2"/>
          <w:sz w:val="24"/>
          <w:szCs w:val="24"/>
        </w:rPr>
      </w:pPr>
      <w:r>
        <w:rPr>
          <w:rFonts w:hint="eastAsia" w:ascii="仿宋" w:hAnsi="仿宋" w:eastAsia="仿宋" w:cs="仿宋"/>
          <w:b w:val="0"/>
          <w:bCs w:val="0"/>
          <w:kern w:val="2"/>
          <w:sz w:val="24"/>
          <w:szCs w:val="24"/>
          <w:lang w:val="en-US" w:eastAsia="zh-CN" w:bidi="ar"/>
        </w:rPr>
        <w:t>索赔：</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440" w:lineRule="exact"/>
        <w:ind w:left="0" w:right="0"/>
        <w:jc w:val="both"/>
        <w:textAlignment w:val="auto"/>
        <w:rPr>
          <w:rFonts w:hint="eastAsia" w:ascii="仿宋" w:hAnsi="仿宋" w:eastAsia="仿宋" w:cs="仿宋"/>
          <w:b w:val="0"/>
          <w:bCs w:val="0"/>
          <w:kern w:val="2"/>
          <w:sz w:val="24"/>
          <w:szCs w:val="24"/>
        </w:rPr>
      </w:pPr>
      <w:r>
        <w:rPr>
          <w:rFonts w:hint="eastAsia" w:ascii="仿宋" w:hAnsi="仿宋" w:eastAsia="仿宋" w:cs="仿宋"/>
          <w:b w:val="0"/>
          <w:bCs w:val="0"/>
          <w:kern w:val="2"/>
          <w:sz w:val="24"/>
          <w:szCs w:val="24"/>
          <w:lang w:val="en-US" w:eastAsia="zh-CN" w:bidi="ar"/>
        </w:rPr>
        <w:t>1．经采购人及中标供应商双方现场确认后，采购人对中标供应商供应的食品质量有异议，采购人有权根据有关政府部门的检验结果向中标供应商提出索赔。</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440" w:lineRule="exact"/>
        <w:ind w:left="0" w:right="0"/>
        <w:jc w:val="both"/>
        <w:textAlignment w:val="auto"/>
        <w:rPr>
          <w:rFonts w:hint="eastAsia" w:ascii="仿宋" w:hAnsi="仿宋" w:eastAsia="仿宋" w:cs="仿宋"/>
          <w:b w:val="0"/>
          <w:bCs w:val="0"/>
          <w:kern w:val="2"/>
          <w:sz w:val="24"/>
          <w:szCs w:val="24"/>
        </w:rPr>
      </w:pPr>
      <w:r>
        <w:rPr>
          <w:rFonts w:hint="eastAsia" w:ascii="仿宋" w:hAnsi="仿宋" w:eastAsia="仿宋" w:cs="仿宋"/>
          <w:b w:val="0"/>
          <w:bCs w:val="0"/>
          <w:kern w:val="2"/>
          <w:sz w:val="24"/>
          <w:szCs w:val="24"/>
          <w:lang w:val="en-US" w:eastAsia="zh-CN" w:bidi="ar"/>
        </w:rPr>
        <w:t>2.中标供应商在供应过程中，如果出现质量问题或造成食物中毒等情况，经查实后确属中标供应商责任，中标供应商应承担由此造成的全部法律责任及经济赔偿损失（包括但不限于食物中毒人员医疗费、误工费、事故处理费等）</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440" w:lineRule="exact"/>
        <w:ind w:left="0" w:right="0"/>
        <w:jc w:val="both"/>
        <w:textAlignment w:val="auto"/>
        <w:rPr>
          <w:rFonts w:hint="eastAsia" w:ascii="仿宋" w:hAnsi="仿宋" w:eastAsia="仿宋" w:cs="仿宋"/>
          <w:b w:val="0"/>
          <w:bCs w:val="0"/>
          <w:kern w:val="2"/>
          <w:sz w:val="24"/>
          <w:szCs w:val="24"/>
        </w:rPr>
      </w:pPr>
      <w:r>
        <w:rPr>
          <w:rFonts w:hint="eastAsia" w:ascii="仿宋" w:hAnsi="仿宋" w:eastAsia="仿宋" w:cs="仿宋"/>
          <w:b w:val="0"/>
          <w:bCs w:val="0"/>
          <w:kern w:val="2"/>
          <w:sz w:val="24"/>
          <w:szCs w:val="24"/>
          <w:lang w:val="en-US" w:eastAsia="zh-CN" w:bidi="ar"/>
        </w:rPr>
        <w:t>3.如果在采购人发出索赔通知后30天内，中标供应商未作答复，上述索赔应视为已被中标供应商接受。采购人将从合同款项中扣回索赔金额。如果这些金额不足以补偿索赔金额，采购人有权向中标供应商提出不足部分的补偿。</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textAlignment w:val="auto"/>
        <w:rPr>
          <w:rFonts w:hint="eastAsia" w:ascii="仿宋" w:hAnsi="仿宋" w:eastAsia="仿宋" w:cs="仿宋"/>
          <w:b w:val="0"/>
          <w:bCs w:val="0"/>
          <w:kern w:val="2"/>
          <w:sz w:val="24"/>
          <w:szCs w:val="24"/>
          <w:lang w:val="en-US" w:eastAsia="zh-CN" w:bidi="ar"/>
        </w:rPr>
      </w:pPr>
      <w:r>
        <w:rPr>
          <w:rFonts w:hint="eastAsia" w:ascii="仿宋" w:hAnsi="仿宋" w:eastAsia="仿宋" w:cs="仿宋"/>
          <w:b w:val="0"/>
          <w:bCs w:val="0"/>
          <w:kern w:val="2"/>
          <w:sz w:val="24"/>
          <w:szCs w:val="24"/>
          <w:lang w:val="en-US" w:eastAsia="zh-CN" w:bidi="ar"/>
        </w:rPr>
        <w:t>4.由于学校工作的特殊性，中标供应商及外来送货人员须无条件服从并遵守好学校的最新疫情防控措施和其他相关管理规定，配合好学校疫情防控工作，违反相关防疫规定所造成的一切后果均由中标供应商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3373" w:firstLineChars="1400"/>
        <w:textAlignment w:val="auto"/>
        <w:rPr>
          <w:rFonts w:hint="eastAsia"/>
          <w:lang w:val="en-US" w:eastAsia="zh-CN"/>
        </w:rPr>
      </w:pPr>
      <w:r>
        <w:rPr>
          <w:rFonts w:hint="eastAsia" w:ascii="仿宋" w:hAnsi="仿宋" w:eastAsia="仿宋" w:cs="仿宋"/>
          <w:b/>
          <w:bCs/>
          <w:sz w:val="24"/>
          <w:szCs w:val="18"/>
          <w:highlight w:val="none"/>
          <w:lang w:val="en-US" w:eastAsia="zh-CN" w:bidi="zh-CN"/>
        </w:rPr>
        <w:t>实质性响应一览表</w:t>
      </w:r>
    </w:p>
    <w:tbl>
      <w:tblPr>
        <w:tblStyle w:val="19"/>
        <w:tblpPr w:leftFromText="180" w:rightFromText="180" w:vertAnchor="text" w:horzAnchor="page" w:tblpX="1886" w:tblpY="104"/>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9"/>
        <w:gridCol w:w="2087"/>
        <w:gridCol w:w="5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9" w:type="pct"/>
          </w:tcPr>
          <w:p>
            <w:pPr>
              <w:pStyle w:val="32"/>
              <w:keepNext w:val="0"/>
              <w:keepLines w:val="0"/>
              <w:pageBreakBefore w:val="0"/>
              <w:widowControl w:val="0"/>
              <w:numPr>
                <w:ilvl w:val="0"/>
                <w:numId w:val="0"/>
              </w:numPr>
              <w:suppressLineNumbers w:val="0"/>
              <w:tabs>
                <w:tab w:val="left" w:pos="841"/>
              </w:tabs>
              <w:kinsoku/>
              <w:wordWrap/>
              <w:overflowPunct/>
              <w:topLinePunct w:val="0"/>
              <w:autoSpaceDE w:val="0"/>
              <w:autoSpaceDN w:val="0"/>
              <w:bidi w:val="0"/>
              <w:adjustRightInd/>
              <w:snapToGrid/>
              <w:spacing w:before="0" w:beforeAutospacing="0" w:after="0" w:afterAutospacing="0" w:line="360" w:lineRule="auto"/>
              <w:ind w:right="-50" w:rightChars="-24" w:firstLine="240" w:firstLineChars="100"/>
              <w:jc w:val="both"/>
              <w:textAlignment w:val="auto"/>
              <w:rPr>
                <w:rFonts w:hint="eastAsia" w:ascii="仿宋" w:hAnsi="仿宋" w:eastAsia="仿宋" w:cs="仿宋"/>
                <w:sz w:val="24"/>
                <w:szCs w:val="18"/>
                <w:highlight w:val="none"/>
                <w:vertAlign w:val="baseline"/>
                <w:lang w:val="en-US" w:eastAsia="zh-CN" w:bidi="zh-CN"/>
              </w:rPr>
            </w:pPr>
            <w:r>
              <w:rPr>
                <w:rFonts w:hint="eastAsia" w:ascii="仿宋" w:hAnsi="仿宋" w:eastAsia="仿宋" w:cs="仿宋"/>
                <w:sz w:val="24"/>
                <w:szCs w:val="18"/>
                <w:highlight w:val="none"/>
                <w:vertAlign w:val="baseline"/>
                <w:lang w:val="en-US" w:eastAsia="zh-CN" w:bidi="zh-CN"/>
              </w:rPr>
              <w:t>序号</w:t>
            </w:r>
          </w:p>
        </w:tc>
        <w:tc>
          <w:tcPr>
            <w:tcW w:w="1224" w:type="pct"/>
          </w:tcPr>
          <w:p>
            <w:pPr>
              <w:pStyle w:val="32"/>
              <w:keepNext w:val="0"/>
              <w:keepLines w:val="0"/>
              <w:pageBreakBefore w:val="0"/>
              <w:widowControl w:val="0"/>
              <w:numPr>
                <w:ilvl w:val="0"/>
                <w:numId w:val="0"/>
              </w:numPr>
              <w:suppressLineNumbers w:val="0"/>
              <w:tabs>
                <w:tab w:val="left" w:pos="841"/>
              </w:tabs>
              <w:kinsoku/>
              <w:wordWrap/>
              <w:overflowPunct/>
              <w:topLinePunct w:val="0"/>
              <w:autoSpaceDE w:val="0"/>
              <w:autoSpaceDN w:val="0"/>
              <w:bidi w:val="0"/>
              <w:adjustRightInd/>
              <w:snapToGrid/>
              <w:spacing w:before="0" w:beforeAutospacing="0" w:after="0" w:afterAutospacing="0" w:line="360" w:lineRule="auto"/>
              <w:ind w:right="-50" w:rightChars="-24"/>
              <w:jc w:val="center"/>
              <w:textAlignment w:val="auto"/>
              <w:rPr>
                <w:rFonts w:hint="eastAsia" w:ascii="仿宋" w:hAnsi="仿宋" w:eastAsia="仿宋" w:cs="仿宋"/>
                <w:sz w:val="24"/>
                <w:szCs w:val="18"/>
                <w:highlight w:val="none"/>
                <w:vertAlign w:val="baseline"/>
                <w:lang w:val="en-US" w:eastAsia="zh-CN" w:bidi="zh-CN"/>
              </w:rPr>
            </w:pPr>
            <w:r>
              <w:rPr>
                <w:rFonts w:hint="eastAsia" w:ascii="仿宋" w:hAnsi="仿宋" w:eastAsia="仿宋" w:cs="仿宋"/>
                <w:sz w:val="24"/>
                <w:szCs w:val="18"/>
                <w:highlight w:val="none"/>
                <w:vertAlign w:val="baseline"/>
                <w:lang w:val="en-US" w:eastAsia="zh-CN" w:bidi="zh-CN"/>
              </w:rPr>
              <w:t>实质性条款</w:t>
            </w:r>
          </w:p>
        </w:tc>
        <w:tc>
          <w:tcPr>
            <w:tcW w:w="2965" w:type="pct"/>
          </w:tcPr>
          <w:p>
            <w:pPr>
              <w:pStyle w:val="32"/>
              <w:keepNext w:val="0"/>
              <w:keepLines w:val="0"/>
              <w:pageBreakBefore w:val="0"/>
              <w:widowControl w:val="0"/>
              <w:numPr>
                <w:ilvl w:val="0"/>
                <w:numId w:val="0"/>
              </w:numPr>
              <w:suppressLineNumbers w:val="0"/>
              <w:tabs>
                <w:tab w:val="left" w:pos="841"/>
              </w:tabs>
              <w:kinsoku/>
              <w:wordWrap/>
              <w:overflowPunct/>
              <w:topLinePunct w:val="0"/>
              <w:autoSpaceDE w:val="0"/>
              <w:autoSpaceDN w:val="0"/>
              <w:bidi w:val="0"/>
              <w:adjustRightInd/>
              <w:snapToGrid/>
              <w:spacing w:before="0" w:beforeAutospacing="0" w:after="0" w:afterAutospacing="0" w:line="360" w:lineRule="auto"/>
              <w:ind w:right="-50" w:rightChars="-24"/>
              <w:jc w:val="center"/>
              <w:textAlignment w:val="auto"/>
              <w:rPr>
                <w:rFonts w:hint="eastAsia" w:ascii="仿宋" w:hAnsi="仿宋" w:eastAsia="仿宋" w:cs="仿宋"/>
                <w:sz w:val="24"/>
                <w:szCs w:val="18"/>
                <w:highlight w:val="none"/>
                <w:vertAlign w:val="baseline"/>
                <w:lang w:val="en-US" w:eastAsia="zh-CN" w:bidi="zh-CN"/>
              </w:rPr>
            </w:pPr>
            <w:r>
              <w:rPr>
                <w:rFonts w:hint="eastAsia" w:ascii="仿宋" w:hAnsi="仿宋" w:eastAsia="仿宋" w:cs="仿宋"/>
                <w:sz w:val="24"/>
                <w:szCs w:val="18"/>
                <w:highlight w:val="none"/>
                <w:vertAlign w:val="baseline"/>
                <w:lang w:val="en-US" w:eastAsia="zh-CN" w:bidi="zh-CN"/>
              </w:rPr>
              <w:t>实质性条款内容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9" w:type="pct"/>
            <w:vAlign w:val="center"/>
          </w:tcPr>
          <w:p>
            <w:pPr>
              <w:pStyle w:val="32"/>
              <w:keepNext w:val="0"/>
              <w:keepLines w:val="0"/>
              <w:pageBreakBefore w:val="0"/>
              <w:widowControl w:val="0"/>
              <w:numPr>
                <w:ilvl w:val="0"/>
                <w:numId w:val="0"/>
              </w:numPr>
              <w:suppressLineNumbers w:val="0"/>
              <w:tabs>
                <w:tab w:val="left" w:pos="841"/>
              </w:tabs>
              <w:kinsoku/>
              <w:wordWrap/>
              <w:overflowPunct/>
              <w:topLinePunct w:val="0"/>
              <w:autoSpaceDE w:val="0"/>
              <w:autoSpaceDN w:val="0"/>
              <w:bidi w:val="0"/>
              <w:adjustRightInd/>
              <w:snapToGrid/>
              <w:spacing w:before="0" w:beforeAutospacing="0" w:after="0" w:afterAutospacing="0" w:line="360" w:lineRule="auto"/>
              <w:ind w:right="-50" w:rightChars="-24"/>
              <w:jc w:val="center"/>
              <w:textAlignment w:val="auto"/>
              <w:rPr>
                <w:rFonts w:hint="eastAsia" w:ascii="仿宋" w:hAnsi="仿宋" w:eastAsia="仿宋" w:cs="仿宋"/>
                <w:sz w:val="24"/>
                <w:szCs w:val="18"/>
                <w:highlight w:val="none"/>
                <w:vertAlign w:val="baseline"/>
                <w:lang w:val="en-US" w:eastAsia="zh-CN" w:bidi="zh-CN"/>
              </w:rPr>
            </w:pPr>
            <w:r>
              <w:rPr>
                <w:rFonts w:hint="eastAsia" w:ascii="仿宋" w:hAnsi="仿宋" w:eastAsia="仿宋" w:cs="仿宋"/>
                <w:sz w:val="24"/>
                <w:szCs w:val="18"/>
                <w:highlight w:val="none"/>
                <w:vertAlign w:val="baseline"/>
                <w:lang w:val="en-US" w:eastAsia="zh-CN" w:bidi="zh-CN"/>
              </w:rPr>
              <w:t>1</w:t>
            </w:r>
          </w:p>
        </w:tc>
        <w:tc>
          <w:tcPr>
            <w:tcW w:w="1224" w:type="pct"/>
            <w:vAlign w:val="center"/>
          </w:tcPr>
          <w:p>
            <w:pPr>
              <w:pStyle w:val="32"/>
              <w:keepNext w:val="0"/>
              <w:keepLines w:val="0"/>
              <w:pageBreakBefore w:val="0"/>
              <w:widowControl w:val="0"/>
              <w:numPr>
                <w:ilvl w:val="0"/>
                <w:numId w:val="0"/>
              </w:numPr>
              <w:suppressLineNumbers w:val="0"/>
              <w:tabs>
                <w:tab w:val="left" w:pos="841"/>
              </w:tabs>
              <w:kinsoku/>
              <w:wordWrap/>
              <w:overflowPunct/>
              <w:topLinePunct w:val="0"/>
              <w:autoSpaceDE w:val="0"/>
              <w:autoSpaceDN w:val="0"/>
              <w:bidi w:val="0"/>
              <w:adjustRightInd/>
              <w:snapToGrid/>
              <w:spacing w:before="0" w:beforeAutospacing="0" w:after="0" w:afterAutospacing="0" w:line="360" w:lineRule="auto"/>
              <w:ind w:right="-50" w:rightChars="-24"/>
              <w:jc w:val="center"/>
              <w:textAlignment w:val="auto"/>
              <w:rPr>
                <w:rFonts w:hint="eastAsia" w:ascii="仿宋" w:hAnsi="仿宋" w:eastAsia="仿宋" w:cs="仿宋"/>
                <w:sz w:val="24"/>
                <w:szCs w:val="18"/>
                <w:highlight w:val="none"/>
                <w:vertAlign w:val="baseline"/>
                <w:lang w:val="en-US" w:eastAsia="zh-CN" w:bidi="zh-CN"/>
              </w:rPr>
            </w:pPr>
            <w:r>
              <w:rPr>
                <w:rFonts w:hint="eastAsia" w:cs="仿宋"/>
                <w:sz w:val="24"/>
                <w:szCs w:val="18"/>
                <w:highlight w:val="none"/>
                <w:vertAlign w:val="baseline"/>
                <w:lang w:val="en-US" w:eastAsia="zh-CN" w:bidi="zh-CN"/>
              </w:rPr>
              <w:t>采购需求</w:t>
            </w:r>
          </w:p>
        </w:tc>
        <w:tc>
          <w:tcPr>
            <w:tcW w:w="2965" w:type="pct"/>
          </w:tcPr>
          <w:p>
            <w:pPr>
              <w:pStyle w:val="32"/>
              <w:keepNext w:val="0"/>
              <w:keepLines w:val="0"/>
              <w:pageBreakBefore w:val="0"/>
              <w:widowControl w:val="0"/>
              <w:numPr>
                <w:ilvl w:val="0"/>
                <w:numId w:val="0"/>
              </w:numPr>
              <w:suppressLineNumbers w:val="0"/>
              <w:tabs>
                <w:tab w:val="left" w:pos="841"/>
              </w:tabs>
              <w:kinsoku/>
              <w:wordWrap/>
              <w:overflowPunct/>
              <w:topLinePunct w:val="0"/>
              <w:autoSpaceDE w:val="0"/>
              <w:autoSpaceDN w:val="0"/>
              <w:bidi w:val="0"/>
              <w:adjustRightInd/>
              <w:snapToGrid/>
              <w:spacing w:before="0" w:beforeAutospacing="0" w:after="0" w:afterAutospacing="0" w:line="360" w:lineRule="auto"/>
              <w:ind w:right="-50" w:rightChars="-24"/>
              <w:jc w:val="left"/>
              <w:textAlignment w:val="auto"/>
              <w:rPr>
                <w:rFonts w:hint="default" w:cs="仿宋"/>
                <w:sz w:val="24"/>
                <w:szCs w:val="18"/>
                <w:highlight w:val="none"/>
                <w:vertAlign w:val="baseline"/>
                <w:lang w:val="en-US" w:eastAsia="zh-CN" w:bidi="zh-CN"/>
              </w:rPr>
            </w:pPr>
            <w:r>
              <w:rPr>
                <w:rFonts w:hint="eastAsia" w:cs="仿宋"/>
                <w:sz w:val="24"/>
                <w:szCs w:val="18"/>
                <w:highlight w:val="none"/>
                <w:vertAlign w:val="baseline"/>
                <w:lang w:val="en-US" w:eastAsia="zh-CN" w:bidi="zh-CN"/>
              </w:rPr>
              <w:t>※ 荧光增白剂  不得检出</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br w:type="page"/>
      </w:r>
    </w:p>
    <w:p>
      <w:pPr>
        <w:pStyle w:val="3"/>
        <w:numPr>
          <w:ilvl w:val="0"/>
          <w:numId w:val="1"/>
        </w:numPr>
        <w:bidi w:val="0"/>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评标程序、评标方法和评标标准</w:t>
      </w:r>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lang w:val="en-US" w:eastAsia="zh-CN"/>
        </w:rPr>
      </w:pPr>
    </w:p>
    <w:p>
      <w:pPr>
        <w:keepNext w:val="0"/>
        <w:keepLines w:val="0"/>
        <w:pageBreakBefore w:val="0"/>
        <w:widowControl w:val="0"/>
        <w:numPr>
          <w:ilvl w:val="0"/>
          <w:numId w:val="13"/>
        </w:numPr>
        <w:kinsoku/>
        <w:wordWrap/>
        <w:overflowPunct/>
        <w:topLinePunct w:val="0"/>
        <w:autoSpaceDE/>
        <w:autoSpaceDN/>
        <w:bidi w:val="0"/>
        <w:adjustRightInd/>
        <w:snapToGrid/>
        <w:spacing w:line="500" w:lineRule="exact"/>
        <w:jc w:val="both"/>
        <w:textAlignment w:val="auto"/>
        <w:outlineLvl w:val="1"/>
        <w:rPr>
          <w:rFonts w:hint="eastAsia" w:ascii="仿宋" w:hAnsi="仿宋" w:eastAsia="仿宋" w:cs="仿宋"/>
          <w:b/>
          <w:bCs/>
          <w:sz w:val="24"/>
          <w:szCs w:val="24"/>
          <w:lang w:val="en-US" w:eastAsia="zh-CN"/>
        </w:rPr>
      </w:pPr>
      <w:bookmarkStart w:id="20" w:name="_Toc27440"/>
      <w:r>
        <w:rPr>
          <w:rFonts w:hint="eastAsia" w:ascii="仿宋" w:hAnsi="仿宋" w:eastAsia="仿宋" w:cs="仿宋"/>
          <w:b/>
          <w:bCs/>
          <w:sz w:val="24"/>
          <w:szCs w:val="24"/>
          <w:lang w:val="en-US" w:eastAsia="zh-CN"/>
        </w:rPr>
        <w:t>评标方法</w:t>
      </w:r>
      <w:bookmarkEnd w:id="20"/>
      <w:r>
        <w:rPr>
          <w:rFonts w:hint="eastAsia" w:ascii="仿宋" w:hAnsi="仿宋" w:eastAsia="仿宋" w:cs="仿宋"/>
          <w:b/>
          <w:bCs/>
          <w:sz w:val="24"/>
          <w:szCs w:val="24"/>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本项目采用综合评分法，是指投标文件满足招标文件全部实质性要求，且按照评审因素的量化指标评审得分最高的投标人为中标候选人的评标方法。</w:t>
      </w:r>
    </w:p>
    <w:p>
      <w:pPr>
        <w:keepNext w:val="0"/>
        <w:keepLines w:val="0"/>
        <w:pageBreakBefore w:val="0"/>
        <w:widowControl w:val="0"/>
        <w:numPr>
          <w:ilvl w:val="0"/>
          <w:numId w:val="13"/>
        </w:numPr>
        <w:kinsoku/>
        <w:wordWrap/>
        <w:overflowPunct/>
        <w:topLinePunct w:val="0"/>
        <w:autoSpaceDE/>
        <w:autoSpaceDN/>
        <w:bidi w:val="0"/>
        <w:adjustRightInd/>
        <w:snapToGrid/>
        <w:spacing w:line="500" w:lineRule="exact"/>
        <w:ind w:left="0" w:leftChars="0" w:firstLine="0" w:firstLineChars="0"/>
        <w:jc w:val="both"/>
        <w:textAlignment w:val="auto"/>
        <w:outlineLvl w:val="1"/>
        <w:rPr>
          <w:rFonts w:hint="eastAsia" w:ascii="仿宋" w:hAnsi="仿宋" w:eastAsia="仿宋" w:cs="仿宋"/>
          <w:b/>
          <w:bCs/>
          <w:sz w:val="24"/>
          <w:szCs w:val="24"/>
          <w:lang w:val="en-US" w:eastAsia="zh-CN"/>
        </w:rPr>
      </w:pPr>
      <w:bookmarkStart w:id="21" w:name="_Toc12617"/>
      <w:r>
        <w:rPr>
          <w:rFonts w:hint="eastAsia" w:ascii="仿宋" w:hAnsi="仿宋" w:eastAsia="仿宋" w:cs="仿宋"/>
          <w:b/>
          <w:bCs/>
          <w:sz w:val="24"/>
          <w:szCs w:val="24"/>
          <w:lang w:val="en-US" w:eastAsia="zh-CN"/>
        </w:rPr>
        <w:t>评标原则</w:t>
      </w:r>
      <w:bookmarkEnd w:id="21"/>
    </w:p>
    <w:p>
      <w:pPr>
        <w:keepNext w:val="0"/>
        <w:keepLines w:val="0"/>
        <w:pageBreakBefore w:val="0"/>
        <w:widowControl w:val="0"/>
        <w:numPr>
          <w:ilvl w:val="1"/>
          <w:numId w:val="13"/>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bCs/>
          <w:sz w:val="24"/>
          <w:szCs w:val="24"/>
          <w:lang w:val="en-US" w:eastAsia="zh-CN"/>
        </w:rPr>
      </w:pPr>
      <w:r>
        <w:rPr>
          <w:rFonts w:hint="eastAsia" w:ascii="仿宋" w:hAnsi="仿宋" w:eastAsia="仿宋" w:cs="仿宋"/>
          <w:b w:val="0"/>
          <w:bCs w:val="0"/>
          <w:sz w:val="24"/>
          <w:szCs w:val="24"/>
          <w:lang w:val="en-US" w:eastAsia="zh-CN"/>
        </w:rPr>
        <w:t>评标活动遵循公平、公正、科学和择优的原则，以招标文件和投标文件为评标的基本依据，并按照招标文件规定的评标方法和评标标准进行评标。</w:t>
      </w:r>
    </w:p>
    <w:p>
      <w:pPr>
        <w:keepNext w:val="0"/>
        <w:keepLines w:val="0"/>
        <w:pageBreakBefore w:val="0"/>
        <w:widowControl w:val="0"/>
        <w:numPr>
          <w:ilvl w:val="1"/>
          <w:numId w:val="13"/>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具体评审事项由评标委员会负责，并按招标文件的规定办法进行评审。对招标文件中描述有歧义或前后不一致的地方，评标委员会有权按法律法规的规定进行评判，但对同一条款的评判应适用于每个投标人。</w:t>
      </w:r>
    </w:p>
    <w:p>
      <w:pPr>
        <w:keepNext w:val="0"/>
        <w:keepLines w:val="0"/>
        <w:pageBreakBefore w:val="0"/>
        <w:widowControl w:val="0"/>
        <w:numPr>
          <w:ilvl w:val="0"/>
          <w:numId w:val="13"/>
        </w:numPr>
        <w:kinsoku/>
        <w:wordWrap/>
        <w:overflowPunct/>
        <w:topLinePunct w:val="0"/>
        <w:autoSpaceDE/>
        <w:autoSpaceDN/>
        <w:bidi w:val="0"/>
        <w:adjustRightInd/>
        <w:snapToGrid/>
        <w:spacing w:line="500" w:lineRule="exact"/>
        <w:ind w:left="0" w:leftChars="0" w:firstLine="0" w:firstLineChars="0"/>
        <w:jc w:val="both"/>
        <w:textAlignment w:val="auto"/>
        <w:outlineLvl w:val="1"/>
        <w:rPr>
          <w:rFonts w:hint="eastAsia" w:ascii="仿宋" w:hAnsi="仿宋" w:eastAsia="仿宋" w:cs="仿宋"/>
          <w:b/>
          <w:bCs/>
          <w:sz w:val="24"/>
          <w:szCs w:val="24"/>
          <w:lang w:val="en-US" w:eastAsia="zh-CN"/>
        </w:rPr>
      </w:pPr>
      <w:bookmarkStart w:id="22" w:name="_Toc6046"/>
      <w:r>
        <w:rPr>
          <w:rFonts w:hint="eastAsia" w:ascii="仿宋" w:hAnsi="仿宋" w:eastAsia="仿宋" w:cs="仿宋"/>
          <w:b/>
          <w:bCs/>
          <w:sz w:val="24"/>
          <w:szCs w:val="24"/>
          <w:lang w:val="en-US" w:eastAsia="zh-CN"/>
        </w:rPr>
        <w:t>资格审查</w:t>
      </w:r>
      <w:bookmarkEnd w:id="22"/>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开标结束后，采购人或采购代理机构将根据《资格审查要求》中的规定，对投标人进行资格审查，以确定投标人是否具备投标资格，并形成资格审查结果。资格性审查中凡有其中任意一项未通过的，评审结果为未通过，未通过资格性审查的投标人按</w:t>
      </w:r>
      <w:r>
        <w:rPr>
          <w:rFonts w:hint="eastAsia" w:ascii="仿宋" w:hAnsi="仿宋" w:eastAsia="仿宋" w:cs="仿宋"/>
          <w:b/>
          <w:bCs/>
          <w:sz w:val="24"/>
          <w:szCs w:val="24"/>
          <w:lang w:val="en-US" w:eastAsia="zh-CN"/>
        </w:rPr>
        <w:t>无效投标</w:t>
      </w:r>
      <w:r>
        <w:rPr>
          <w:rFonts w:hint="eastAsia" w:ascii="仿宋" w:hAnsi="仿宋" w:eastAsia="仿宋" w:cs="仿宋"/>
          <w:b w:val="0"/>
          <w:bCs w:val="0"/>
          <w:sz w:val="24"/>
          <w:szCs w:val="24"/>
          <w:lang w:val="en-US" w:eastAsia="zh-CN"/>
        </w:rPr>
        <w:t>处理，不进入符合性审查。资格审查要求如下：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资格审查要求</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8"/>
        <w:gridCol w:w="2536"/>
        <w:gridCol w:w="5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序号</w:t>
            </w:r>
          </w:p>
        </w:tc>
        <w:tc>
          <w:tcPr>
            <w:tcW w:w="2536"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审查因素</w:t>
            </w:r>
          </w:p>
        </w:tc>
        <w:tc>
          <w:tcPr>
            <w:tcW w:w="522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审查内容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1</w:t>
            </w:r>
          </w:p>
        </w:tc>
        <w:tc>
          <w:tcPr>
            <w:tcW w:w="2536"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具有独立承担民事责任的能力</w:t>
            </w:r>
          </w:p>
        </w:tc>
        <w:tc>
          <w:tcPr>
            <w:tcW w:w="522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须提供法人或其他组织或自然人的营业执照副本或事业法人登记证或执业许可证或身份证等相关证明复印件（除身份证外其余证件须加盖公章）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2</w:t>
            </w:r>
          </w:p>
        </w:tc>
        <w:tc>
          <w:tcPr>
            <w:tcW w:w="2536"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具有良好的商业信誉和健全的财务会计制度</w:t>
            </w:r>
          </w:p>
        </w:tc>
        <w:tc>
          <w:tcPr>
            <w:tcW w:w="522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须提供本单位上一年度由会计师事务所出具的财务审计报告（当上一年度审计报告未出来时，可提供前一年度审计报告），审计报告须包括资产负债表、利润表、现金流量表、所有者权益变动（如有）及其附注（复印件并加盖本单位公章）。如投标人无法提供上年度审计报告，则需提供开标日前三个月内银行出具的资信证明原件或复印件加盖公章。如投标人注册成立不足三个月的则提供承诺书（自拟）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3</w:t>
            </w:r>
          </w:p>
        </w:tc>
        <w:tc>
          <w:tcPr>
            <w:tcW w:w="2536"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具有履行合同所必需的设备和专业技术能力</w:t>
            </w:r>
          </w:p>
        </w:tc>
        <w:tc>
          <w:tcPr>
            <w:tcW w:w="522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须提供具备履行合同所必需的设备和专业技术能力的书面声明原件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4</w:t>
            </w:r>
          </w:p>
        </w:tc>
        <w:tc>
          <w:tcPr>
            <w:tcW w:w="2536"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有依法缴纳税收和依法缴纳社会保障资金的记录</w:t>
            </w:r>
          </w:p>
        </w:tc>
        <w:tc>
          <w:tcPr>
            <w:tcW w:w="522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1.须提供投标文件递交截止日期之前六个月内任何一期的纳税记录或证明文件原件或复印件加盖公章（依法免税的应提供相应文件说明）</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2.须提供投标文件递交截止日期之前六个月内为员工缴纳社会保障资金的证明材料原件或复印件加盖公章（任意一个月即可），证明材料是缴纳社会保险的凭据（专用收据或社会保险缴纳清单或银行回单等）（依法不需要缴纳社会保障资金的应提供相应文件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5</w:t>
            </w:r>
          </w:p>
        </w:tc>
        <w:tc>
          <w:tcPr>
            <w:tcW w:w="2536"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参加政府采购活动前三年内，在经营活动中没有重大违法记录</w:t>
            </w:r>
          </w:p>
        </w:tc>
        <w:tc>
          <w:tcPr>
            <w:tcW w:w="522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须提供声明函原件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6</w:t>
            </w:r>
          </w:p>
        </w:tc>
        <w:tc>
          <w:tcPr>
            <w:tcW w:w="2536"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投标人信用记录</w:t>
            </w:r>
          </w:p>
        </w:tc>
        <w:tc>
          <w:tcPr>
            <w:tcW w:w="522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查询渠道：信用中国网站和中国政府采购网</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查询时间：投标截止时间后至资格审查阶段完成；</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信用信息查询记录和证据留存具体方式：查询结果网页打印页作为查询记录和证据，与其他采购文件一并保存；信用信息的使用原则：经认定的被列入失信被执行人、重大税收违法案件当事人名单、政府采购严重违法失信行为记录名单的投标人，其投标无效。联合体形式投标的，联合体成员存在不良信用记录，视同联合体存在不良信用记录。</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无须投标人提供，由采购人或采购代理机构查询。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75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7</w:t>
            </w:r>
          </w:p>
        </w:tc>
        <w:tc>
          <w:tcPr>
            <w:tcW w:w="2536"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投标保证金</w:t>
            </w:r>
          </w:p>
        </w:tc>
        <w:tc>
          <w:tcPr>
            <w:tcW w:w="522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按照招标文件的规定提交投标保证金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8</w:t>
            </w:r>
          </w:p>
        </w:tc>
        <w:tc>
          <w:tcPr>
            <w:tcW w:w="2536"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落实政府采购政策</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的资格要求</w:t>
            </w:r>
          </w:p>
        </w:tc>
        <w:tc>
          <w:tcPr>
            <w:tcW w:w="5228"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color w:val="000000"/>
                <w:spacing w:val="0"/>
                <w:kern w:val="2"/>
                <w:sz w:val="21"/>
                <w:szCs w:val="21"/>
                <w:highlight w:val="none"/>
                <w:u w:val="none"/>
                <w:vertAlign w:val="baseline"/>
                <w:lang w:val="en-US" w:eastAsia="zh-CN" w:bidi="ar"/>
              </w:rPr>
              <w:t>本项目专门面向中小企业，供应商提供的货物应符合《政府采购促进中小企业发展管理办法》(财库〔2020〕46号) 第四条规定的情形，且应当提供《政府采购促进中小企业发展管理办法》(财库〔2020〕46号)规定的《中小企业声明函》</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bCs/>
          <w:sz w:val="24"/>
          <w:szCs w:val="24"/>
          <w:lang w:val="en-US" w:eastAsia="zh-CN"/>
        </w:rPr>
      </w:pPr>
    </w:p>
    <w:p>
      <w:pPr>
        <w:keepNext w:val="0"/>
        <w:keepLines w:val="0"/>
        <w:pageBreakBefore w:val="0"/>
        <w:widowControl w:val="0"/>
        <w:numPr>
          <w:ilvl w:val="0"/>
          <w:numId w:val="13"/>
        </w:numPr>
        <w:kinsoku/>
        <w:wordWrap/>
        <w:overflowPunct/>
        <w:topLinePunct w:val="0"/>
        <w:autoSpaceDE/>
        <w:autoSpaceDN/>
        <w:bidi w:val="0"/>
        <w:adjustRightInd/>
        <w:snapToGrid/>
        <w:spacing w:line="500" w:lineRule="exact"/>
        <w:ind w:left="0" w:leftChars="0" w:firstLine="0" w:firstLineChars="0"/>
        <w:jc w:val="both"/>
        <w:textAlignment w:val="auto"/>
        <w:outlineLvl w:val="1"/>
        <w:rPr>
          <w:rFonts w:hint="eastAsia" w:ascii="仿宋" w:hAnsi="仿宋" w:eastAsia="仿宋" w:cs="仿宋"/>
          <w:b/>
          <w:bCs/>
          <w:sz w:val="24"/>
          <w:szCs w:val="24"/>
          <w:lang w:val="en-US" w:eastAsia="zh-CN"/>
        </w:rPr>
      </w:pPr>
      <w:bookmarkStart w:id="23" w:name="_Toc4337"/>
      <w:r>
        <w:rPr>
          <w:rFonts w:hint="eastAsia" w:ascii="仿宋" w:hAnsi="仿宋" w:eastAsia="仿宋" w:cs="仿宋"/>
          <w:b/>
          <w:bCs/>
          <w:sz w:val="24"/>
          <w:szCs w:val="24"/>
          <w:lang w:val="en-US" w:eastAsia="zh-CN"/>
        </w:rPr>
        <w:t>符合性审查</w:t>
      </w:r>
      <w:bookmarkEnd w:id="23"/>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评标委员会对通过资格审查的合格投标人的投标文件进行符合性审查。评标委员会根据《符合性审查要求》中规定的审查因素和审查内容，对投标人的投标文件是否实质上响应招标文件进行符合性审查，并形成符合性审查评审结果。符合性审查中凡有其中任意一项未通过的，评审结果为未通过，未通过符合性审查的投标人按无效投标处理，不进入详细评审。符合性审查要求如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符合性审查要求</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132"/>
        <w:gridCol w:w="55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序号</w:t>
            </w:r>
          </w:p>
        </w:tc>
        <w:tc>
          <w:tcPr>
            <w:tcW w:w="2132"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审查因素</w:t>
            </w:r>
          </w:p>
        </w:tc>
        <w:tc>
          <w:tcPr>
            <w:tcW w:w="557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bCs/>
                <w:sz w:val="21"/>
                <w:szCs w:val="21"/>
                <w:vertAlign w:val="baseline"/>
                <w:lang w:val="en-US" w:eastAsia="zh-CN"/>
              </w:rPr>
            </w:pPr>
            <w:r>
              <w:rPr>
                <w:rFonts w:hint="eastAsia" w:ascii="仿宋" w:hAnsi="仿宋" w:eastAsia="仿宋" w:cs="仿宋"/>
                <w:b/>
                <w:bCs/>
                <w:sz w:val="21"/>
                <w:szCs w:val="21"/>
                <w:vertAlign w:val="baseline"/>
                <w:lang w:val="en-US" w:eastAsia="zh-CN"/>
              </w:rPr>
              <w:t>审查内容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1</w:t>
            </w:r>
          </w:p>
        </w:tc>
        <w:tc>
          <w:tcPr>
            <w:tcW w:w="2132"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授权委托书</w:t>
            </w:r>
          </w:p>
        </w:tc>
        <w:tc>
          <w:tcPr>
            <w:tcW w:w="557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投标文件中由法定代表人签字或盖签名章的，须提供法定代表人身份证明书；投标文件中由授权委托人签字的，须提供法定代表人授权委托书及法定代表人身份证明书。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2</w:t>
            </w:r>
          </w:p>
        </w:tc>
        <w:tc>
          <w:tcPr>
            <w:tcW w:w="2132"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投标完整性</w:t>
            </w:r>
          </w:p>
        </w:tc>
        <w:tc>
          <w:tcPr>
            <w:tcW w:w="557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未将一个采购包中的内容拆开投标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3</w:t>
            </w:r>
          </w:p>
        </w:tc>
        <w:tc>
          <w:tcPr>
            <w:tcW w:w="2132"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投标报价</w:t>
            </w:r>
          </w:p>
        </w:tc>
        <w:tc>
          <w:tcPr>
            <w:tcW w:w="557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投标报价未超过招标文件中规定的项目/采购包预算金额或者项目/采购包最高限价；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4</w:t>
            </w:r>
          </w:p>
        </w:tc>
        <w:tc>
          <w:tcPr>
            <w:tcW w:w="2132"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报价唯一性</w:t>
            </w:r>
          </w:p>
        </w:tc>
        <w:tc>
          <w:tcPr>
            <w:tcW w:w="557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投标文件未出现可选择性或可调整的报价（招标文件另有规定的除外）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5</w:t>
            </w:r>
          </w:p>
        </w:tc>
        <w:tc>
          <w:tcPr>
            <w:tcW w:w="2132"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投标有效期</w:t>
            </w:r>
          </w:p>
        </w:tc>
        <w:tc>
          <w:tcPr>
            <w:tcW w:w="557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投标文件中承诺的投标有效期满足招标文件中载明的投标有效期的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6</w:t>
            </w:r>
          </w:p>
        </w:tc>
        <w:tc>
          <w:tcPr>
            <w:tcW w:w="2132"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签署、盖章</w:t>
            </w:r>
          </w:p>
        </w:tc>
        <w:tc>
          <w:tcPr>
            <w:tcW w:w="557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按照招标文件要求签署、盖章的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7</w:t>
            </w:r>
          </w:p>
        </w:tc>
        <w:tc>
          <w:tcPr>
            <w:tcW w:w="2132"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采购需求的响应</w:t>
            </w:r>
          </w:p>
        </w:tc>
        <w:tc>
          <w:tcPr>
            <w:tcW w:w="557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投标文件满足招标文件中※号条款要求的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8</w:t>
            </w:r>
          </w:p>
        </w:tc>
        <w:tc>
          <w:tcPr>
            <w:tcW w:w="2132"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报价合理性</w:t>
            </w:r>
          </w:p>
        </w:tc>
        <w:tc>
          <w:tcPr>
            <w:tcW w:w="557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报价合理，或投标人的报价明显低于其他通过符合性审查投标人的报价，有可能影响产品质量或者不能诚信履约的，能够应评标委员会要求在规定时间内证明其报价合理性的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9</w:t>
            </w:r>
          </w:p>
        </w:tc>
        <w:tc>
          <w:tcPr>
            <w:tcW w:w="2132"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附加条件</w:t>
            </w:r>
          </w:p>
        </w:tc>
        <w:tc>
          <w:tcPr>
            <w:tcW w:w="557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投标文件未含有采购人不能接受的附加条件的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10</w:t>
            </w:r>
          </w:p>
        </w:tc>
        <w:tc>
          <w:tcPr>
            <w:tcW w:w="2132"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其他</w:t>
            </w:r>
          </w:p>
        </w:tc>
        <w:tc>
          <w:tcPr>
            <w:tcW w:w="5573" w:type="dxa"/>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left="0" w:right="0"/>
              <w:jc w:val="both"/>
              <w:textAlignment w:val="auto"/>
              <w:rPr>
                <w:rFonts w:hint="eastAsia" w:ascii="仿宋" w:hAnsi="仿宋" w:eastAsia="仿宋" w:cs="仿宋"/>
                <w:b w:val="0"/>
                <w:bCs w:val="0"/>
                <w:sz w:val="21"/>
                <w:szCs w:val="21"/>
                <w:vertAlign w:val="baseline"/>
                <w:lang w:val="en-US" w:eastAsia="zh-CN"/>
              </w:rPr>
            </w:pPr>
            <w:r>
              <w:rPr>
                <w:rFonts w:hint="eastAsia" w:ascii="仿宋" w:hAnsi="仿宋" w:eastAsia="仿宋" w:cs="仿宋"/>
                <w:b w:val="0"/>
                <w:bCs w:val="0"/>
                <w:sz w:val="21"/>
                <w:szCs w:val="21"/>
                <w:vertAlign w:val="baseline"/>
                <w:lang w:val="en-US" w:eastAsia="zh-CN"/>
              </w:rPr>
              <w:t>投标文件中不存在违反国家法律、法规和招标文件规定的其他无效情形</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lang w:val="en-US" w:eastAsia="zh-CN"/>
        </w:rPr>
      </w:pPr>
    </w:p>
    <w:p>
      <w:pPr>
        <w:keepNext w:val="0"/>
        <w:keepLines w:val="0"/>
        <w:pageBreakBefore w:val="0"/>
        <w:widowControl w:val="0"/>
        <w:numPr>
          <w:ilvl w:val="0"/>
          <w:numId w:val="13"/>
        </w:numPr>
        <w:kinsoku/>
        <w:wordWrap/>
        <w:overflowPunct/>
        <w:topLinePunct w:val="0"/>
        <w:autoSpaceDE/>
        <w:autoSpaceDN/>
        <w:bidi w:val="0"/>
        <w:adjustRightInd/>
        <w:snapToGrid/>
        <w:spacing w:line="500" w:lineRule="exact"/>
        <w:ind w:left="0" w:leftChars="0" w:firstLine="0" w:firstLineChars="0"/>
        <w:jc w:val="both"/>
        <w:textAlignment w:val="auto"/>
        <w:outlineLvl w:val="1"/>
        <w:rPr>
          <w:rFonts w:hint="eastAsia" w:ascii="仿宋" w:hAnsi="仿宋" w:eastAsia="仿宋" w:cs="仿宋"/>
          <w:b/>
          <w:bCs/>
          <w:sz w:val="24"/>
          <w:szCs w:val="24"/>
          <w:lang w:val="en-US" w:eastAsia="zh-CN"/>
        </w:rPr>
      </w:pPr>
      <w:bookmarkStart w:id="24" w:name="_Toc23924"/>
      <w:r>
        <w:rPr>
          <w:rFonts w:hint="eastAsia" w:ascii="仿宋" w:hAnsi="仿宋" w:eastAsia="仿宋" w:cs="仿宋"/>
          <w:b/>
          <w:bCs/>
          <w:sz w:val="24"/>
          <w:szCs w:val="24"/>
          <w:lang w:val="en-US" w:eastAsia="zh-CN"/>
        </w:rPr>
        <w:t>投标文件有关事项的澄清或者说明</w:t>
      </w:r>
      <w:bookmarkEnd w:id="24"/>
    </w:p>
    <w:p>
      <w:pPr>
        <w:keepNext w:val="0"/>
        <w:keepLines w:val="0"/>
        <w:pageBreakBefore w:val="0"/>
        <w:widowControl w:val="0"/>
        <w:numPr>
          <w:ilvl w:val="1"/>
          <w:numId w:val="13"/>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评标过程中，评标委员会将以书面形式要求投标人对其投标文件中含义不明确、同类问题表述不一致或者有明显文字和计算错误的内容，作出必要的澄清、说明或者补正。代理机构可根据开标环节记录的授权代表人联系方式电话告知投标人，投标人需登录电子招投标系统，在规定时间内完成澄清（响应），并加盖电子印章。若因投标人联系方式错误未接收短信、未接听电话或超时未进行澄清（响应）造成的不利后果由供应商自行承担。投标人的澄清、说明或者补正不得超出投标文件的范围或者改变投标文件的实质性内容。澄清文件将作为投标文件内容的一部分。</w:t>
      </w:r>
    </w:p>
    <w:p>
      <w:pPr>
        <w:keepNext w:val="0"/>
        <w:keepLines w:val="0"/>
        <w:pageBreakBefore w:val="0"/>
        <w:widowControl w:val="0"/>
        <w:numPr>
          <w:ilvl w:val="1"/>
          <w:numId w:val="13"/>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Pr>
          <w:rFonts w:hint="eastAsia" w:ascii="仿宋" w:hAnsi="仿宋" w:eastAsia="仿宋" w:cs="仿宋"/>
          <w:b/>
          <w:bCs/>
          <w:sz w:val="24"/>
          <w:szCs w:val="24"/>
          <w:lang w:val="en-US" w:eastAsia="zh-CN"/>
        </w:rPr>
        <w:t>无效投标</w:t>
      </w:r>
      <w:r>
        <w:rPr>
          <w:rFonts w:hint="eastAsia" w:ascii="仿宋" w:hAnsi="仿宋" w:eastAsia="仿宋" w:cs="仿宋"/>
          <w:b w:val="0"/>
          <w:bCs w:val="0"/>
          <w:sz w:val="24"/>
          <w:szCs w:val="24"/>
          <w:lang w:val="en-US" w:eastAsia="zh-CN"/>
        </w:rPr>
        <w:t>处理。</w:t>
      </w:r>
    </w:p>
    <w:p>
      <w:pPr>
        <w:keepNext w:val="0"/>
        <w:keepLines w:val="0"/>
        <w:pageBreakBefore w:val="0"/>
        <w:widowControl w:val="0"/>
        <w:numPr>
          <w:ilvl w:val="1"/>
          <w:numId w:val="13"/>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Pr>
          <w:rFonts w:hint="eastAsia" w:ascii="仿宋" w:hAnsi="仿宋" w:eastAsia="仿宋" w:cs="仿宋"/>
          <w:b/>
          <w:bCs/>
          <w:sz w:val="24"/>
          <w:szCs w:val="24"/>
          <w:lang w:val="en-US" w:eastAsia="zh-CN"/>
        </w:rPr>
        <w:t>投标无效</w:t>
      </w:r>
      <w:r>
        <w:rPr>
          <w:rFonts w:hint="eastAsia" w:ascii="仿宋" w:hAnsi="仿宋" w:eastAsia="仿宋" w:cs="仿宋"/>
          <w:b w:val="0"/>
          <w:bCs w:val="0"/>
          <w:sz w:val="24"/>
          <w:szCs w:val="24"/>
          <w:lang w:val="en-US" w:eastAsia="zh-CN"/>
        </w:rPr>
        <w:t>。</w:t>
      </w:r>
    </w:p>
    <w:p>
      <w:pPr>
        <w:keepNext w:val="0"/>
        <w:keepLines w:val="0"/>
        <w:pageBreakBefore w:val="0"/>
        <w:widowControl w:val="0"/>
        <w:numPr>
          <w:ilvl w:val="1"/>
          <w:numId w:val="13"/>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评标委员会不接受投标人主动提出的澄清、说明或补正。</w:t>
      </w:r>
    </w:p>
    <w:p>
      <w:pPr>
        <w:keepNext w:val="0"/>
        <w:keepLines w:val="0"/>
        <w:pageBreakBefore w:val="0"/>
        <w:widowControl w:val="0"/>
        <w:numPr>
          <w:ilvl w:val="1"/>
          <w:numId w:val="13"/>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评标委员会对投标人提交的澄清、说明或补正有疑问的，可以要求投标人进一步澄清、说明或补正。</w:t>
      </w:r>
    </w:p>
    <w:p>
      <w:pPr>
        <w:keepNext w:val="0"/>
        <w:keepLines w:val="0"/>
        <w:pageBreakBefore w:val="0"/>
        <w:widowControl w:val="0"/>
        <w:numPr>
          <w:ilvl w:val="1"/>
          <w:numId w:val="13"/>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对报价的计算错误按以下原则修正：</w:t>
      </w:r>
    </w:p>
    <w:p>
      <w:pPr>
        <w:keepNext w:val="0"/>
        <w:keepLines w:val="0"/>
        <w:pageBreakBefore w:val="0"/>
        <w:widowControl w:val="0"/>
        <w:numPr>
          <w:ilvl w:val="2"/>
          <w:numId w:val="13"/>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投标文件中开标一览表内容与投标文件中相应内容不一致的，以开标一览表为准；</w:t>
      </w:r>
    </w:p>
    <w:p>
      <w:pPr>
        <w:keepNext w:val="0"/>
        <w:keepLines w:val="0"/>
        <w:pageBreakBefore w:val="0"/>
        <w:widowControl w:val="0"/>
        <w:numPr>
          <w:ilvl w:val="2"/>
          <w:numId w:val="13"/>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大写金额和小写金额不一致的，以大写金额为准；</w:t>
      </w:r>
    </w:p>
    <w:p>
      <w:pPr>
        <w:keepNext w:val="0"/>
        <w:keepLines w:val="0"/>
        <w:pageBreakBefore w:val="0"/>
        <w:widowControl w:val="0"/>
        <w:numPr>
          <w:ilvl w:val="2"/>
          <w:numId w:val="13"/>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单价金额小数点或者百分比有明显错位的，以开标一览表的总价为准，并修改单价。</w:t>
      </w:r>
    </w:p>
    <w:p>
      <w:pPr>
        <w:keepNext w:val="0"/>
        <w:keepLines w:val="0"/>
        <w:pageBreakBefore w:val="0"/>
        <w:widowControl w:val="0"/>
        <w:numPr>
          <w:ilvl w:val="2"/>
          <w:numId w:val="13"/>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总价金额与按单价汇总金额不一致的，以单价金额计算结果为准。但是单价金额计算结果超过预算金额/最高限价的，对其按</w:t>
      </w:r>
      <w:r>
        <w:rPr>
          <w:rFonts w:hint="eastAsia" w:ascii="仿宋" w:hAnsi="仿宋" w:eastAsia="仿宋" w:cs="仿宋"/>
          <w:b/>
          <w:bCs/>
          <w:sz w:val="24"/>
          <w:szCs w:val="24"/>
          <w:lang w:val="en-US" w:eastAsia="zh-CN"/>
        </w:rPr>
        <w:t>无效投标</w:t>
      </w:r>
      <w:r>
        <w:rPr>
          <w:rFonts w:hint="eastAsia" w:ascii="仿宋" w:hAnsi="仿宋" w:eastAsia="仿宋" w:cs="仿宋"/>
          <w:b w:val="0"/>
          <w:bCs w:val="0"/>
          <w:sz w:val="24"/>
          <w:szCs w:val="24"/>
          <w:lang w:val="en-US" w:eastAsia="zh-CN"/>
        </w:rPr>
        <w:t>处理。</w:t>
      </w:r>
    </w:p>
    <w:p>
      <w:pPr>
        <w:keepNext w:val="0"/>
        <w:keepLines w:val="0"/>
        <w:pageBreakBefore w:val="0"/>
        <w:widowControl w:val="0"/>
        <w:numPr>
          <w:ilvl w:val="2"/>
          <w:numId w:val="13"/>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若投标客户端上传的电子报价数据（开标一览表中的公布唱标价）与电子投标文件价格不一致的，以电子报价数据（开标一览表中的公布唱标价）为准。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注：同时出现两种以上不一致的，按照前款规定的顺序在系统上进行价格澄清。澄清后的价格加盖电子印章确认后产生约束力，但不得超出投标文件的范围或者改变投标文件的实质性内容，投标人不确认的，其</w:t>
      </w:r>
      <w:r>
        <w:rPr>
          <w:rFonts w:hint="eastAsia" w:ascii="仿宋" w:hAnsi="仿宋" w:eastAsia="仿宋" w:cs="仿宋"/>
          <w:b/>
          <w:bCs/>
          <w:sz w:val="24"/>
          <w:szCs w:val="24"/>
          <w:lang w:val="en-US" w:eastAsia="zh-CN"/>
        </w:rPr>
        <w:t>投标无效</w:t>
      </w:r>
      <w:r>
        <w:rPr>
          <w:rFonts w:hint="eastAsia" w:ascii="仿宋" w:hAnsi="仿宋" w:eastAsia="仿宋" w:cs="仿宋"/>
          <w:b w:val="0"/>
          <w:bCs w:val="0"/>
          <w:sz w:val="24"/>
          <w:szCs w:val="24"/>
          <w:lang w:val="en-US" w:eastAsia="zh-CN"/>
        </w:rPr>
        <w:t>。</w:t>
      </w:r>
    </w:p>
    <w:p>
      <w:pPr>
        <w:keepNext w:val="0"/>
        <w:keepLines w:val="0"/>
        <w:pageBreakBefore w:val="0"/>
        <w:widowControl w:val="0"/>
        <w:numPr>
          <w:ilvl w:val="0"/>
          <w:numId w:val="13"/>
        </w:numPr>
        <w:kinsoku/>
        <w:wordWrap/>
        <w:overflowPunct/>
        <w:topLinePunct w:val="0"/>
        <w:autoSpaceDE/>
        <w:autoSpaceDN/>
        <w:bidi w:val="0"/>
        <w:adjustRightInd/>
        <w:snapToGrid/>
        <w:spacing w:line="500" w:lineRule="exact"/>
        <w:ind w:left="0" w:leftChars="0" w:firstLine="0" w:firstLineChars="0"/>
        <w:jc w:val="both"/>
        <w:textAlignment w:val="auto"/>
        <w:outlineLvl w:val="1"/>
        <w:rPr>
          <w:rFonts w:hint="eastAsia" w:ascii="仿宋" w:hAnsi="仿宋" w:eastAsia="仿宋" w:cs="仿宋"/>
          <w:b/>
          <w:bCs/>
          <w:sz w:val="24"/>
          <w:szCs w:val="24"/>
          <w:lang w:val="en-US" w:eastAsia="zh-CN"/>
        </w:rPr>
      </w:pPr>
      <w:bookmarkStart w:id="25" w:name="_Toc22049"/>
      <w:r>
        <w:rPr>
          <w:rFonts w:hint="eastAsia" w:ascii="仿宋" w:hAnsi="仿宋" w:eastAsia="仿宋" w:cs="仿宋"/>
          <w:b/>
          <w:bCs/>
          <w:sz w:val="24"/>
          <w:szCs w:val="24"/>
          <w:lang w:val="en-US" w:eastAsia="zh-CN"/>
        </w:rPr>
        <w:t>详细评审</w:t>
      </w:r>
      <w:bookmarkEnd w:id="25"/>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0" w:firstLineChars="20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经资格审查和符合性审查合格的投标文件，评标委员会将根据《详细评审标准》，对其技术部分、商务部分及报价部分作进一步的综合比较和评价。详细评审标准如下：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详细评审标准</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4"/>
        <w:gridCol w:w="994"/>
        <w:gridCol w:w="843"/>
        <w:gridCol w:w="5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2068" w:type="dxa"/>
            <w:gridSpan w:val="2"/>
            <w:vAlign w:val="center"/>
          </w:tcPr>
          <w:p>
            <w:pPr>
              <w:keepNext w:val="0"/>
              <w:keepLines w:val="0"/>
              <w:suppressLineNumbers w:val="0"/>
              <w:spacing w:before="0" w:beforeAutospacing="0" w:after="0" w:afterAutospacing="0" w:line="240" w:lineRule="auto"/>
              <w:ind w:left="0" w:leftChars="0" w:right="638" w:rightChars="304"/>
              <w:jc w:val="center"/>
              <w:rPr>
                <w:rFonts w:hint="eastAsia" w:ascii="仿宋" w:hAnsi="仿宋" w:eastAsia="仿宋" w:cs="仿宋"/>
                <w:b/>
                <w:bCs w:val="0"/>
                <w:color w:val="auto"/>
                <w:sz w:val="21"/>
                <w:szCs w:val="21"/>
                <w:vertAlign w:val="baseline"/>
              </w:rPr>
            </w:pPr>
            <w:r>
              <w:rPr>
                <w:rFonts w:hint="eastAsia" w:ascii="仿宋" w:hAnsi="仿宋" w:eastAsia="仿宋" w:cs="仿宋"/>
                <w:b/>
                <w:bCs w:val="0"/>
                <w:color w:val="auto"/>
                <w:kern w:val="0"/>
                <w:sz w:val="21"/>
                <w:szCs w:val="21"/>
              </w:rPr>
              <w:t>评分因素</w:t>
            </w:r>
          </w:p>
        </w:tc>
        <w:tc>
          <w:tcPr>
            <w:tcW w:w="843" w:type="dxa"/>
            <w:vAlign w:val="center"/>
          </w:tcPr>
          <w:p>
            <w:pPr>
              <w:keepNext w:val="0"/>
              <w:keepLines w:val="0"/>
              <w:suppressLineNumbers w:val="0"/>
              <w:spacing w:before="0" w:beforeAutospacing="0" w:after="0" w:afterAutospacing="0" w:line="240" w:lineRule="auto"/>
              <w:ind w:left="0" w:leftChars="0" w:right="0" w:rightChars="0"/>
              <w:jc w:val="center"/>
              <w:rPr>
                <w:rFonts w:hint="eastAsia" w:ascii="仿宋" w:hAnsi="仿宋" w:eastAsia="仿宋" w:cs="仿宋"/>
                <w:b/>
                <w:bCs w:val="0"/>
                <w:color w:val="auto"/>
                <w:sz w:val="21"/>
                <w:szCs w:val="21"/>
                <w:vertAlign w:val="baseline"/>
              </w:rPr>
            </w:pPr>
            <w:r>
              <w:rPr>
                <w:rFonts w:hint="eastAsia" w:ascii="仿宋" w:hAnsi="仿宋" w:eastAsia="仿宋" w:cs="仿宋"/>
                <w:b/>
                <w:bCs w:val="0"/>
                <w:color w:val="auto"/>
                <w:kern w:val="0"/>
                <w:sz w:val="21"/>
                <w:szCs w:val="21"/>
              </w:rPr>
              <w:t>分值</w:t>
            </w:r>
          </w:p>
        </w:tc>
        <w:tc>
          <w:tcPr>
            <w:tcW w:w="5611" w:type="dxa"/>
            <w:vAlign w:val="center"/>
          </w:tcPr>
          <w:p>
            <w:pPr>
              <w:keepNext w:val="0"/>
              <w:keepLines w:val="0"/>
              <w:suppressLineNumbers w:val="0"/>
              <w:spacing w:before="0" w:beforeAutospacing="0" w:after="0" w:afterAutospacing="0" w:line="240" w:lineRule="auto"/>
              <w:ind w:left="0" w:leftChars="0" w:right="-31" w:rightChars="-15"/>
              <w:jc w:val="center"/>
              <w:rPr>
                <w:rFonts w:hint="eastAsia" w:ascii="仿宋" w:hAnsi="仿宋" w:eastAsia="仿宋" w:cs="仿宋"/>
                <w:b/>
                <w:bCs w:val="0"/>
                <w:color w:val="auto"/>
                <w:sz w:val="21"/>
                <w:szCs w:val="21"/>
                <w:vertAlign w:val="baseline"/>
              </w:rPr>
            </w:pPr>
            <w:r>
              <w:rPr>
                <w:rFonts w:hint="eastAsia" w:ascii="仿宋" w:hAnsi="仿宋" w:eastAsia="仿宋" w:cs="仿宋"/>
                <w:b/>
                <w:bCs w:val="0"/>
                <w:color w:val="auto"/>
                <w:kern w:val="0"/>
                <w:sz w:val="21"/>
                <w:szCs w:val="21"/>
              </w:rPr>
              <w:t>评分细则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2068" w:type="dxa"/>
            <w:gridSpan w:val="2"/>
            <w:vAlign w:val="center"/>
          </w:tcPr>
          <w:p>
            <w:pPr>
              <w:keepNext w:val="0"/>
              <w:keepLines w:val="0"/>
              <w:suppressLineNumbers w:val="0"/>
              <w:spacing w:before="0" w:beforeAutospacing="0" w:after="0" w:afterAutospacing="0" w:line="240" w:lineRule="auto"/>
              <w:ind w:left="0" w:leftChars="0" w:right="638" w:rightChars="304"/>
              <w:jc w:val="center"/>
              <w:rPr>
                <w:rFonts w:hint="eastAsia" w:ascii="仿宋" w:hAnsi="仿宋" w:eastAsia="仿宋" w:cs="仿宋"/>
                <w:b/>
                <w:bCs w:val="0"/>
                <w:color w:val="auto"/>
                <w:kern w:val="0"/>
                <w:sz w:val="21"/>
                <w:szCs w:val="21"/>
                <w:lang w:val="en-US" w:eastAsia="zh-CN"/>
              </w:rPr>
            </w:pPr>
            <w:r>
              <w:rPr>
                <w:rFonts w:hint="eastAsia" w:ascii="仿宋" w:hAnsi="仿宋" w:eastAsia="仿宋" w:cs="仿宋"/>
                <w:b w:val="0"/>
                <w:bCs/>
                <w:color w:val="auto"/>
                <w:kern w:val="0"/>
                <w:sz w:val="21"/>
                <w:szCs w:val="21"/>
                <w:lang w:val="en-US" w:eastAsia="zh-CN"/>
              </w:rPr>
              <w:t>分值构成</w:t>
            </w:r>
          </w:p>
        </w:tc>
        <w:tc>
          <w:tcPr>
            <w:tcW w:w="6454" w:type="dxa"/>
            <w:gridSpan w:val="2"/>
            <w:vAlign w:val="center"/>
          </w:tcPr>
          <w:p>
            <w:pPr>
              <w:keepNext w:val="0"/>
              <w:keepLines w:val="0"/>
              <w:suppressLineNumbers w:val="0"/>
              <w:spacing w:before="0" w:beforeAutospacing="0" w:after="0" w:afterAutospacing="0" w:line="240" w:lineRule="auto"/>
              <w:ind w:left="0" w:leftChars="0" w:right="-31" w:rightChars="-15"/>
              <w:jc w:val="left"/>
              <w:rPr>
                <w:rFonts w:hint="eastAsia" w:ascii="仿宋" w:hAnsi="仿宋" w:eastAsia="仿宋" w:cs="仿宋"/>
                <w:b w:val="0"/>
                <w:bCs/>
                <w:color w:val="auto"/>
                <w:kern w:val="0"/>
                <w:sz w:val="21"/>
                <w:szCs w:val="21"/>
              </w:rPr>
            </w:pPr>
            <w:r>
              <w:rPr>
                <w:rFonts w:hint="eastAsia" w:ascii="仿宋" w:hAnsi="仿宋" w:eastAsia="仿宋" w:cs="仿宋"/>
                <w:b w:val="0"/>
                <w:bCs/>
                <w:color w:val="auto"/>
                <w:kern w:val="0"/>
                <w:sz w:val="21"/>
                <w:szCs w:val="21"/>
              </w:rPr>
              <w:t>商务部分</w:t>
            </w:r>
            <w:r>
              <w:rPr>
                <w:rFonts w:hint="eastAsia" w:ascii="仿宋" w:hAnsi="仿宋" w:eastAsia="仿宋" w:cs="仿宋"/>
                <w:b w:val="0"/>
                <w:bCs/>
                <w:color w:val="auto"/>
                <w:kern w:val="0"/>
                <w:sz w:val="21"/>
                <w:szCs w:val="21"/>
                <w:lang w:val="en-US" w:eastAsia="zh-CN"/>
              </w:rPr>
              <w:t>1</w:t>
            </w:r>
            <w:r>
              <w:rPr>
                <w:rFonts w:hint="eastAsia" w:ascii="仿宋" w:hAnsi="仿宋" w:eastAsia="仿宋" w:cs="仿宋"/>
                <w:b w:val="0"/>
                <w:bCs/>
                <w:color w:val="auto"/>
                <w:kern w:val="0"/>
                <w:sz w:val="21"/>
                <w:szCs w:val="21"/>
              </w:rPr>
              <w:t>0.0分</w:t>
            </w:r>
          </w:p>
          <w:p>
            <w:pPr>
              <w:keepNext w:val="0"/>
              <w:keepLines w:val="0"/>
              <w:suppressLineNumbers w:val="0"/>
              <w:spacing w:before="0" w:beforeAutospacing="0" w:after="0" w:afterAutospacing="0" w:line="240" w:lineRule="auto"/>
              <w:ind w:left="0" w:leftChars="0" w:right="-31" w:rightChars="-15"/>
              <w:jc w:val="left"/>
              <w:rPr>
                <w:rFonts w:hint="eastAsia" w:ascii="仿宋" w:hAnsi="仿宋" w:eastAsia="仿宋" w:cs="仿宋"/>
                <w:b w:val="0"/>
                <w:bCs/>
                <w:color w:val="auto"/>
                <w:kern w:val="0"/>
                <w:sz w:val="21"/>
                <w:szCs w:val="21"/>
              </w:rPr>
            </w:pPr>
            <w:r>
              <w:rPr>
                <w:rFonts w:hint="eastAsia" w:ascii="仿宋" w:hAnsi="仿宋" w:eastAsia="仿宋" w:cs="仿宋"/>
                <w:b w:val="0"/>
                <w:bCs/>
                <w:color w:val="auto"/>
                <w:kern w:val="0"/>
                <w:sz w:val="21"/>
                <w:szCs w:val="21"/>
              </w:rPr>
              <w:t>技术部分</w:t>
            </w:r>
            <w:r>
              <w:rPr>
                <w:rFonts w:hint="eastAsia" w:ascii="仿宋" w:hAnsi="仿宋" w:eastAsia="仿宋" w:cs="仿宋"/>
                <w:b w:val="0"/>
                <w:bCs/>
                <w:color w:val="auto"/>
                <w:kern w:val="0"/>
                <w:sz w:val="21"/>
                <w:szCs w:val="21"/>
                <w:lang w:val="en-US" w:eastAsia="zh-CN"/>
              </w:rPr>
              <w:t>6</w:t>
            </w:r>
            <w:r>
              <w:rPr>
                <w:rFonts w:hint="eastAsia" w:ascii="仿宋" w:hAnsi="仿宋" w:eastAsia="仿宋" w:cs="仿宋"/>
                <w:b w:val="0"/>
                <w:bCs/>
                <w:color w:val="auto"/>
                <w:kern w:val="0"/>
                <w:sz w:val="21"/>
                <w:szCs w:val="21"/>
              </w:rPr>
              <w:t>0.0分</w:t>
            </w:r>
          </w:p>
          <w:p>
            <w:pPr>
              <w:keepNext w:val="0"/>
              <w:keepLines w:val="0"/>
              <w:suppressLineNumbers w:val="0"/>
              <w:spacing w:before="0" w:beforeAutospacing="0" w:after="0" w:afterAutospacing="0" w:line="240" w:lineRule="auto"/>
              <w:ind w:left="0" w:leftChars="0" w:right="-31" w:rightChars="-15"/>
              <w:jc w:val="left"/>
              <w:rPr>
                <w:rFonts w:hint="eastAsia" w:ascii="仿宋" w:hAnsi="仿宋" w:eastAsia="仿宋" w:cs="仿宋"/>
                <w:b/>
                <w:bCs w:val="0"/>
                <w:color w:val="auto"/>
                <w:kern w:val="0"/>
                <w:sz w:val="21"/>
                <w:szCs w:val="21"/>
              </w:rPr>
            </w:pPr>
            <w:r>
              <w:rPr>
                <w:rFonts w:hint="eastAsia" w:ascii="仿宋" w:hAnsi="仿宋" w:eastAsia="仿宋" w:cs="仿宋"/>
                <w:b w:val="0"/>
                <w:bCs/>
                <w:color w:val="auto"/>
                <w:kern w:val="0"/>
                <w:sz w:val="21"/>
                <w:szCs w:val="21"/>
              </w:rPr>
              <w:t>报价得分</w:t>
            </w:r>
            <w:r>
              <w:rPr>
                <w:rFonts w:hint="eastAsia" w:ascii="仿宋" w:hAnsi="仿宋" w:eastAsia="仿宋" w:cs="仿宋"/>
                <w:b w:val="0"/>
                <w:bCs/>
                <w:color w:val="auto"/>
                <w:kern w:val="0"/>
                <w:sz w:val="21"/>
                <w:szCs w:val="21"/>
                <w:lang w:val="en-US" w:eastAsia="zh-CN"/>
              </w:rPr>
              <w:t>3</w:t>
            </w:r>
            <w:r>
              <w:rPr>
                <w:rFonts w:hint="eastAsia" w:ascii="仿宋" w:hAnsi="仿宋" w:eastAsia="仿宋" w:cs="仿宋"/>
                <w:b w:val="0"/>
                <w:bCs/>
                <w:color w:val="auto"/>
                <w:kern w:val="0"/>
                <w:sz w:val="21"/>
                <w:szCs w:val="21"/>
              </w:rPr>
              <w:t>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jc w:val="center"/>
        </w:trPr>
        <w:tc>
          <w:tcPr>
            <w:tcW w:w="2068" w:type="dxa"/>
            <w:gridSpan w:val="2"/>
            <w:vAlign w:val="center"/>
          </w:tcPr>
          <w:p>
            <w:pPr>
              <w:pStyle w:val="2"/>
              <w:keepNext w:val="0"/>
              <w:keepLines w:val="0"/>
              <w:suppressLineNumbers w:val="0"/>
              <w:spacing w:before="0" w:beforeAutospacing="0" w:after="0" w:afterAutospacing="0" w:line="240" w:lineRule="auto"/>
              <w:ind w:left="0" w:right="8" w:rightChars="0"/>
              <w:jc w:val="center"/>
              <w:rPr>
                <w:rFonts w:hint="eastAsia" w:ascii="仿宋" w:hAnsi="仿宋" w:eastAsia="仿宋" w:cs="仿宋"/>
                <w:sz w:val="21"/>
                <w:szCs w:val="21"/>
                <w:vertAlign w:val="baseline"/>
              </w:rPr>
            </w:pPr>
            <w:r>
              <w:rPr>
                <w:rFonts w:hint="eastAsia" w:ascii="仿宋" w:hAnsi="仿宋" w:eastAsia="仿宋" w:cs="仿宋"/>
                <w:sz w:val="21"/>
                <w:szCs w:val="21"/>
                <w:vertAlign w:val="baseline"/>
                <w:lang w:val="en-US" w:eastAsia="zh-CN"/>
              </w:rPr>
              <w:t>报价</w:t>
            </w:r>
            <w:r>
              <w:rPr>
                <w:rFonts w:hint="eastAsia" w:ascii="仿宋" w:hAnsi="仿宋" w:eastAsia="仿宋" w:cs="仿宋"/>
                <w:sz w:val="21"/>
                <w:szCs w:val="21"/>
                <w:vertAlign w:val="baseline"/>
              </w:rPr>
              <w:t>部分（30 分）</w:t>
            </w:r>
          </w:p>
        </w:tc>
        <w:tc>
          <w:tcPr>
            <w:tcW w:w="843" w:type="dxa"/>
            <w:vAlign w:val="center"/>
          </w:tcPr>
          <w:p>
            <w:pPr>
              <w:pStyle w:val="2"/>
              <w:keepNext w:val="0"/>
              <w:keepLines w:val="0"/>
              <w:suppressLineNumbers w:val="0"/>
              <w:spacing w:before="0" w:beforeAutospacing="0" w:after="0" w:afterAutospacing="0" w:line="240" w:lineRule="auto"/>
              <w:ind w:left="0" w:right="0" w:rightChars="0"/>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30</w:t>
            </w:r>
          </w:p>
        </w:tc>
        <w:tc>
          <w:tcPr>
            <w:tcW w:w="5611" w:type="dxa"/>
          </w:tcPr>
          <w:p>
            <w:pPr>
              <w:pStyle w:val="2"/>
              <w:keepNext w:val="0"/>
              <w:keepLines w:val="0"/>
              <w:suppressLineNumbers w:val="0"/>
              <w:spacing w:before="0" w:beforeAutospacing="0" w:after="0" w:afterAutospacing="0" w:line="240" w:lineRule="auto"/>
              <w:ind w:left="0" w:right="-31" w:rightChars="-15"/>
              <w:rPr>
                <w:rFonts w:hint="eastAsia" w:ascii="仿宋" w:hAnsi="仿宋" w:eastAsia="仿宋" w:cs="仿宋"/>
                <w:sz w:val="21"/>
                <w:szCs w:val="21"/>
                <w:vertAlign w:val="baseline"/>
              </w:rPr>
            </w:pPr>
            <w:r>
              <w:rPr>
                <w:rFonts w:hint="eastAsia" w:ascii="仿宋" w:hAnsi="仿宋" w:eastAsia="仿宋" w:cs="仿宋"/>
                <w:sz w:val="21"/>
                <w:szCs w:val="21"/>
                <w:vertAlign w:val="baseline"/>
                <w:lang w:val="en-US" w:eastAsia="zh-CN"/>
              </w:rPr>
              <w:t>满足招</w:t>
            </w:r>
            <w:r>
              <w:rPr>
                <w:rFonts w:hint="eastAsia" w:ascii="仿宋" w:hAnsi="仿宋" w:eastAsia="仿宋" w:cs="仿宋"/>
                <w:sz w:val="21"/>
                <w:szCs w:val="21"/>
                <w:vertAlign w:val="baseline"/>
              </w:rPr>
              <w:t>标文件要求且投标价格最低的有效投标报价（即除低于成本报价以外的报价）为评标基准价。其他</w:t>
            </w:r>
            <w:r>
              <w:rPr>
                <w:rFonts w:hint="eastAsia" w:ascii="仿宋" w:hAnsi="仿宋" w:eastAsia="仿宋" w:cs="仿宋"/>
                <w:sz w:val="21"/>
                <w:szCs w:val="21"/>
                <w:vertAlign w:val="baseline"/>
                <w:lang w:val="en-US" w:eastAsia="zh-CN"/>
              </w:rPr>
              <w:t>投标人</w:t>
            </w:r>
            <w:r>
              <w:rPr>
                <w:rFonts w:hint="eastAsia" w:ascii="仿宋" w:hAnsi="仿宋" w:eastAsia="仿宋" w:cs="仿宋"/>
                <w:sz w:val="21"/>
                <w:szCs w:val="21"/>
                <w:vertAlign w:val="baseline"/>
              </w:rPr>
              <w:t>的价格分统一按照下列公式计算：</w:t>
            </w:r>
          </w:p>
          <w:p>
            <w:pPr>
              <w:pStyle w:val="2"/>
              <w:keepNext w:val="0"/>
              <w:keepLines w:val="0"/>
              <w:suppressLineNumbers w:val="0"/>
              <w:spacing w:before="0" w:beforeAutospacing="0" w:after="0" w:afterAutospacing="0" w:line="240" w:lineRule="auto"/>
              <w:ind w:left="0" w:right="-31" w:rightChars="-15"/>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rPr>
              <w:t>投标报价得分=（评标基准价/投标报价）×</w:t>
            </w:r>
            <w:r>
              <w:rPr>
                <w:rFonts w:hint="eastAsia" w:ascii="仿宋" w:hAnsi="仿宋" w:eastAsia="仿宋" w:cs="仿宋"/>
                <w:sz w:val="21"/>
                <w:szCs w:val="21"/>
                <w:vertAlign w:val="baseline"/>
                <w:lang w:val="en-US" w:eastAsia="zh-CN"/>
              </w:rPr>
              <w:t>价格满分分值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4" w:hRule="atLeast"/>
          <w:jc w:val="center"/>
        </w:trPr>
        <w:tc>
          <w:tcPr>
            <w:tcW w:w="1074" w:type="dxa"/>
            <w:vMerge w:val="restart"/>
            <w:tcBorders>
              <w:right w:val="single" w:color="000000" w:sz="4" w:space="0"/>
            </w:tcBorders>
            <w:vAlign w:val="center"/>
          </w:tcPr>
          <w:p>
            <w:pPr>
              <w:pStyle w:val="2"/>
              <w:keepNext w:val="0"/>
              <w:keepLines w:val="0"/>
              <w:suppressLineNumbers w:val="0"/>
              <w:spacing w:before="0" w:beforeAutospacing="0" w:after="0" w:afterAutospacing="0" w:line="240" w:lineRule="auto"/>
              <w:ind w:left="0" w:right="-19" w:rightChars="-9"/>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rPr>
              <w:t>商务部分(1</w:t>
            </w:r>
            <w:r>
              <w:rPr>
                <w:rFonts w:hint="eastAsia" w:ascii="仿宋" w:hAnsi="仿宋" w:eastAsia="仿宋" w:cs="仿宋"/>
                <w:sz w:val="21"/>
                <w:szCs w:val="21"/>
                <w:vertAlign w:val="baseline"/>
                <w:lang w:val="en-US" w:eastAsia="zh-CN"/>
              </w:rPr>
              <w:t>0</w:t>
            </w:r>
            <w:r>
              <w:rPr>
                <w:rFonts w:hint="eastAsia" w:ascii="仿宋" w:hAnsi="仿宋" w:eastAsia="仿宋" w:cs="仿宋"/>
                <w:sz w:val="21"/>
                <w:szCs w:val="21"/>
                <w:vertAlign w:val="baseline"/>
              </w:rPr>
              <w:t xml:space="preserve"> 分)</w:t>
            </w:r>
          </w:p>
        </w:tc>
        <w:tc>
          <w:tcPr>
            <w:tcW w:w="994" w:type="dxa"/>
            <w:tcBorders>
              <w:left w:val="single" w:color="000000" w:sz="4" w:space="0"/>
            </w:tcBorders>
            <w:vAlign w:val="center"/>
          </w:tcPr>
          <w:p>
            <w:pPr>
              <w:pStyle w:val="2"/>
              <w:keepNext w:val="0"/>
              <w:keepLines w:val="0"/>
              <w:suppressLineNumbers w:val="0"/>
              <w:spacing w:before="0" w:beforeAutospacing="0" w:after="0" w:afterAutospacing="0" w:line="240" w:lineRule="auto"/>
              <w:ind w:left="0" w:right="31" w:rightChars="15"/>
              <w:jc w:val="center"/>
              <w:rPr>
                <w:rFonts w:hint="eastAsia" w:ascii="仿宋" w:hAnsi="仿宋" w:eastAsia="仿宋" w:cs="仿宋"/>
                <w:sz w:val="21"/>
                <w:szCs w:val="21"/>
                <w:vertAlign w:val="baseline"/>
              </w:rPr>
            </w:pPr>
            <w:r>
              <w:rPr>
                <w:rFonts w:hint="eastAsia" w:ascii="仿宋" w:hAnsi="仿宋" w:eastAsia="仿宋" w:cs="仿宋"/>
                <w:sz w:val="21"/>
                <w:szCs w:val="21"/>
                <w:vertAlign w:val="baseline"/>
              </w:rPr>
              <w:t>类似项目业绩</w:t>
            </w:r>
          </w:p>
        </w:tc>
        <w:tc>
          <w:tcPr>
            <w:tcW w:w="843" w:type="dxa"/>
            <w:vAlign w:val="center"/>
          </w:tcPr>
          <w:p>
            <w:pPr>
              <w:pStyle w:val="2"/>
              <w:keepNext w:val="0"/>
              <w:keepLines w:val="0"/>
              <w:suppressLineNumbers w:val="0"/>
              <w:spacing w:before="0" w:beforeAutospacing="0" w:after="0" w:afterAutospacing="0" w:line="240" w:lineRule="auto"/>
              <w:ind w:left="0" w:right="0" w:rightChars="0"/>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7</w:t>
            </w:r>
          </w:p>
        </w:tc>
        <w:tc>
          <w:tcPr>
            <w:tcW w:w="5611" w:type="dxa"/>
          </w:tcPr>
          <w:p>
            <w:pPr>
              <w:pStyle w:val="2"/>
              <w:keepNext w:val="0"/>
              <w:keepLines w:val="0"/>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lang w:val="en-US" w:eastAsia="zh-CN"/>
              </w:rPr>
              <w:t>投标人</w:t>
            </w:r>
            <w:r>
              <w:rPr>
                <w:rFonts w:hint="eastAsia" w:ascii="仿宋" w:hAnsi="仿宋" w:eastAsia="仿宋" w:cs="仿宋"/>
                <w:sz w:val="21"/>
                <w:szCs w:val="21"/>
                <w:highlight w:val="none"/>
                <w:vertAlign w:val="baseline"/>
              </w:rPr>
              <w:t>自 20</w:t>
            </w:r>
            <w:r>
              <w:rPr>
                <w:rFonts w:hint="eastAsia" w:ascii="仿宋" w:hAnsi="仿宋" w:eastAsia="仿宋" w:cs="仿宋"/>
                <w:sz w:val="21"/>
                <w:szCs w:val="21"/>
                <w:highlight w:val="none"/>
                <w:vertAlign w:val="baseline"/>
                <w:lang w:val="en-US" w:eastAsia="zh-CN"/>
              </w:rPr>
              <w:t>20</w:t>
            </w:r>
            <w:r>
              <w:rPr>
                <w:rFonts w:hint="eastAsia" w:ascii="仿宋" w:hAnsi="仿宋" w:eastAsia="仿宋" w:cs="仿宋"/>
                <w:sz w:val="21"/>
                <w:szCs w:val="21"/>
                <w:highlight w:val="none"/>
                <w:vertAlign w:val="baseline"/>
              </w:rPr>
              <w:t xml:space="preserve">年 </w:t>
            </w:r>
            <w:r>
              <w:rPr>
                <w:rFonts w:hint="eastAsia" w:ascii="仿宋" w:hAnsi="仿宋" w:eastAsia="仿宋" w:cs="仿宋"/>
                <w:sz w:val="21"/>
                <w:szCs w:val="21"/>
                <w:highlight w:val="none"/>
                <w:vertAlign w:val="baseline"/>
                <w:lang w:val="en-US" w:eastAsia="zh-CN"/>
              </w:rPr>
              <w:t>1</w:t>
            </w:r>
            <w:r>
              <w:rPr>
                <w:rFonts w:hint="eastAsia" w:ascii="仿宋" w:hAnsi="仿宋" w:eastAsia="仿宋" w:cs="仿宋"/>
                <w:sz w:val="21"/>
                <w:szCs w:val="21"/>
                <w:highlight w:val="none"/>
                <w:vertAlign w:val="baseline"/>
              </w:rPr>
              <w:t xml:space="preserve"> 月 1 日至投标截止日止（以合同签订合同时间为准）独立承担的类似项目，每提供 1 份有效的业绩资料</w:t>
            </w:r>
          </w:p>
          <w:p>
            <w:pPr>
              <w:pStyle w:val="2"/>
              <w:keepNext w:val="0"/>
              <w:keepLines w:val="0"/>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 xml:space="preserve">得 </w:t>
            </w:r>
            <w:r>
              <w:rPr>
                <w:rFonts w:hint="eastAsia" w:ascii="仿宋" w:hAnsi="仿宋" w:eastAsia="仿宋" w:cs="仿宋"/>
                <w:sz w:val="21"/>
                <w:szCs w:val="21"/>
                <w:highlight w:val="none"/>
                <w:vertAlign w:val="baseline"/>
                <w:lang w:val="en-US" w:eastAsia="zh-CN"/>
              </w:rPr>
              <w:t>1</w:t>
            </w:r>
            <w:r>
              <w:rPr>
                <w:rFonts w:hint="eastAsia" w:ascii="仿宋" w:hAnsi="仿宋" w:eastAsia="仿宋" w:cs="仿宋"/>
                <w:sz w:val="21"/>
                <w:szCs w:val="21"/>
                <w:highlight w:val="none"/>
                <w:vertAlign w:val="baseline"/>
              </w:rPr>
              <w:t xml:space="preserve"> 分，满分 </w:t>
            </w:r>
            <w:r>
              <w:rPr>
                <w:rFonts w:hint="eastAsia" w:ascii="仿宋" w:hAnsi="仿宋" w:eastAsia="仿宋" w:cs="仿宋"/>
                <w:sz w:val="21"/>
                <w:szCs w:val="21"/>
                <w:highlight w:val="none"/>
                <w:vertAlign w:val="baseline"/>
                <w:lang w:val="en-US" w:eastAsia="zh-CN"/>
              </w:rPr>
              <w:t>7</w:t>
            </w:r>
            <w:r>
              <w:rPr>
                <w:rFonts w:hint="eastAsia" w:ascii="仿宋" w:hAnsi="仿宋" w:eastAsia="仿宋" w:cs="仿宋"/>
                <w:sz w:val="21"/>
                <w:szCs w:val="21"/>
                <w:highlight w:val="none"/>
                <w:vertAlign w:val="baseline"/>
              </w:rPr>
              <w:t xml:space="preserve"> 分。</w:t>
            </w:r>
          </w:p>
          <w:p>
            <w:pPr>
              <w:pStyle w:val="2"/>
              <w:keepNext w:val="0"/>
              <w:keepLines w:val="0"/>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rPr>
            </w:pPr>
            <w:r>
              <w:rPr>
                <w:rFonts w:hint="eastAsia" w:ascii="仿宋" w:hAnsi="仿宋" w:eastAsia="仿宋" w:cs="仿宋"/>
                <w:sz w:val="21"/>
                <w:szCs w:val="21"/>
                <w:highlight w:val="none"/>
                <w:vertAlign w:val="baseline"/>
              </w:rPr>
              <w:t>注：1.须提供业绩合同关键页（含：首页、</w:t>
            </w:r>
            <w:r>
              <w:rPr>
                <w:rFonts w:hint="eastAsia" w:ascii="仿宋" w:hAnsi="仿宋" w:eastAsia="仿宋" w:cs="仿宋"/>
                <w:sz w:val="21"/>
                <w:szCs w:val="21"/>
                <w:highlight w:val="none"/>
                <w:vertAlign w:val="baseline"/>
                <w:lang w:val="en-US" w:eastAsia="zh-CN"/>
              </w:rPr>
              <w:t>货物和</w:t>
            </w:r>
            <w:r>
              <w:rPr>
                <w:rFonts w:hint="eastAsia" w:ascii="仿宋" w:hAnsi="仿宋" w:eastAsia="仿宋" w:cs="仿宋"/>
                <w:sz w:val="21"/>
                <w:szCs w:val="21"/>
                <w:highlight w:val="none"/>
                <w:vertAlign w:val="baseline"/>
              </w:rPr>
              <w:t>服务内容信息页、合同金额页、签字盖章页）。复印件加盖公章，时间以合同签订日期为准。不符合上述要求或未按要求提供有效证明文件的业绩在评审时将不予承认。</w:t>
            </w:r>
          </w:p>
          <w:p>
            <w:pPr>
              <w:pStyle w:val="2"/>
              <w:keepNext w:val="0"/>
              <w:keepLines w:val="0"/>
              <w:suppressLineNumbers w:val="0"/>
              <w:spacing w:before="0" w:beforeAutospacing="0" w:after="0" w:afterAutospacing="0" w:line="240" w:lineRule="auto"/>
              <w:ind w:left="0" w:right="-31" w:rightChars="-15"/>
              <w:rPr>
                <w:rFonts w:hint="eastAsia" w:ascii="仿宋" w:hAnsi="仿宋" w:eastAsia="仿宋" w:cs="仿宋"/>
                <w:sz w:val="21"/>
                <w:szCs w:val="21"/>
                <w:vertAlign w:val="baseline"/>
              </w:rPr>
            </w:pPr>
            <w:r>
              <w:rPr>
                <w:rFonts w:hint="eastAsia" w:ascii="仿宋" w:hAnsi="仿宋" w:eastAsia="仿宋" w:cs="仿宋"/>
                <w:sz w:val="21"/>
                <w:szCs w:val="21"/>
                <w:highlight w:val="none"/>
                <w:vertAlign w:val="baseline"/>
                <w:lang w:val="en-US" w:eastAsia="zh-CN"/>
              </w:rPr>
              <w:t>2.</w:t>
            </w:r>
            <w:r>
              <w:rPr>
                <w:rFonts w:hint="eastAsia" w:ascii="仿宋" w:hAnsi="仿宋" w:eastAsia="仿宋" w:cs="仿宋"/>
                <w:sz w:val="21"/>
                <w:szCs w:val="21"/>
                <w:highlight w:val="none"/>
                <w:vertAlign w:val="baseline"/>
                <w:lang w:eastAsia="zh-CN"/>
              </w:rPr>
              <w:t>投标人</w:t>
            </w:r>
            <w:r>
              <w:rPr>
                <w:rFonts w:hint="eastAsia" w:ascii="仿宋" w:hAnsi="仿宋" w:eastAsia="仿宋" w:cs="仿宋"/>
                <w:sz w:val="21"/>
                <w:szCs w:val="21"/>
                <w:highlight w:val="none"/>
                <w:vertAlign w:val="baseline"/>
              </w:rPr>
              <w:t>提供虚假合同的，按虚假投标处理。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6" w:hRule="atLeast"/>
          <w:jc w:val="center"/>
        </w:trPr>
        <w:tc>
          <w:tcPr>
            <w:tcW w:w="1074" w:type="dxa"/>
            <w:vMerge w:val="continue"/>
            <w:tcBorders>
              <w:right w:val="single" w:color="000000" w:sz="4" w:space="0"/>
            </w:tcBorders>
            <w:vAlign w:val="center"/>
          </w:tcPr>
          <w:p>
            <w:pPr>
              <w:pStyle w:val="2"/>
              <w:keepNext w:val="0"/>
              <w:keepLines w:val="0"/>
              <w:suppressLineNumbers w:val="0"/>
              <w:spacing w:before="0" w:beforeAutospacing="0" w:after="0" w:afterAutospacing="0" w:line="240" w:lineRule="auto"/>
              <w:ind w:left="0" w:right="-19" w:rightChars="-9"/>
              <w:jc w:val="center"/>
              <w:rPr>
                <w:rFonts w:hint="eastAsia" w:ascii="仿宋" w:hAnsi="仿宋" w:eastAsia="仿宋" w:cs="仿宋"/>
                <w:sz w:val="21"/>
                <w:szCs w:val="21"/>
                <w:vertAlign w:val="baseline"/>
              </w:rPr>
            </w:pPr>
          </w:p>
        </w:tc>
        <w:tc>
          <w:tcPr>
            <w:tcW w:w="994" w:type="dxa"/>
            <w:tcBorders>
              <w:left w:val="single" w:color="000000" w:sz="4" w:space="0"/>
            </w:tcBorders>
            <w:vAlign w:val="center"/>
          </w:tcPr>
          <w:p>
            <w:pPr>
              <w:pStyle w:val="2"/>
              <w:keepNext w:val="0"/>
              <w:keepLines w:val="0"/>
              <w:suppressLineNumbers w:val="0"/>
              <w:spacing w:before="0" w:beforeAutospacing="0" w:after="0" w:afterAutospacing="0" w:line="240" w:lineRule="auto"/>
              <w:ind w:left="0" w:right="31" w:rightChars="15"/>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质量、安全、环境管理体系证书</w:t>
            </w:r>
          </w:p>
        </w:tc>
        <w:tc>
          <w:tcPr>
            <w:tcW w:w="843" w:type="dxa"/>
            <w:vAlign w:val="center"/>
          </w:tcPr>
          <w:p>
            <w:pPr>
              <w:pStyle w:val="2"/>
              <w:keepNext w:val="0"/>
              <w:keepLines w:val="0"/>
              <w:suppressLineNumbers w:val="0"/>
              <w:spacing w:before="0" w:beforeAutospacing="0" w:after="0" w:afterAutospacing="0" w:line="240" w:lineRule="auto"/>
              <w:ind w:left="0" w:right="0" w:rightChars="0"/>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3</w:t>
            </w:r>
          </w:p>
        </w:tc>
        <w:tc>
          <w:tcPr>
            <w:tcW w:w="5611" w:type="dxa"/>
          </w:tcPr>
          <w:p>
            <w:pPr>
              <w:pStyle w:val="2"/>
              <w:keepNext w:val="0"/>
              <w:keepLines w:val="0"/>
              <w:suppressLineNumbers w:val="0"/>
              <w:spacing w:before="0" w:beforeAutospacing="0" w:after="0" w:afterAutospacing="0" w:line="240" w:lineRule="auto"/>
              <w:ind w:left="0" w:right="-31" w:rightChars="-15"/>
              <w:rPr>
                <w:rFonts w:hint="eastAsia" w:ascii="仿宋" w:hAnsi="仿宋" w:eastAsia="仿宋" w:cs="仿宋"/>
                <w:sz w:val="21"/>
                <w:szCs w:val="21"/>
                <w:vertAlign w:val="baseline"/>
                <w:lang w:val="en-US" w:eastAsia="zh-CN"/>
              </w:rPr>
            </w:pPr>
            <w:bookmarkStart w:id="26" w:name="_Toc16348"/>
            <w:r>
              <w:rPr>
                <w:rFonts w:hint="eastAsia" w:ascii="仿宋" w:hAnsi="仿宋" w:eastAsia="仿宋" w:cs="仿宋"/>
                <w:sz w:val="21"/>
                <w:szCs w:val="21"/>
                <w:vertAlign w:val="baseline"/>
                <w:lang w:val="en-US" w:eastAsia="zh-CN"/>
              </w:rPr>
              <w:t>投标人具有ISO9001质量管理体系认证证书得1分，未提供不得分；</w:t>
            </w:r>
            <w:bookmarkEnd w:id="26"/>
          </w:p>
          <w:p>
            <w:pPr>
              <w:pStyle w:val="2"/>
              <w:keepNext w:val="0"/>
              <w:keepLines w:val="0"/>
              <w:suppressLineNumbers w:val="0"/>
              <w:spacing w:before="0" w:beforeAutospacing="0" w:after="0" w:afterAutospacing="0" w:line="240" w:lineRule="auto"/>
              <w:ind w:left="0" w:right="-31" w:rightChars="-15"/>
              <w:rPr>
                <w:rFonts w:hint="eastAsia" w:ascii="仿宋" w:hAnsi="仿宋" w:eastAsia="仿宋" w:cs="仿宋"/>
                <w:sz w:val="21"/>
                <w:szCs w:val="21"/>
                <w:vertAlign w:val="baseline"/>
                <w:lang w:val="en-US" w:eastAsia="zh-CN"/>
              </w:rPr>
            </w:pPr>
            <w:bookmarkStart w:id="27" w:name="_Toc21690"/>
            <w:r>
              <w:rPr>
                <w:rFonts w:hint="eastAsia" w:ascii="仿宋" w:hAnsi="仿宋" w:eastAsia="仿宋" w:cs="仿宋"/>
                <w:sz w:val="21"/>
                <w:szCs w:val="21"/>
                <w:vertAlign w:val="baseline"/>
                <w:lang w:val="en-US" w:eastAsia="zh-CN"/>
              </w:rPr>
              <w:t>投标人具有职业健康安全管理体系认证证书得1分，未提供不得分；</w:t>
            </w:r>
            <w:bookmarkEnd w:id="27"/>
          </w:p>
          <w:p>
            <w:pPr>
              <w:pStyle w:val="2"/>
              <w:keepNext w:val="0"/>
              <w:keepLines w:val="0"/>
              <w:suppressLineNumbers w:val="0"/>
              <w:spacing w:before="0" w:beforeAutospacing="0" w:after="0" w:afterAutospacing="0" w:line="240" w:lineRule="auto"/>
              <w:ind w:left="0" w:right="-31" w:rightChars="-15"/>
              <w:rPr>
                <w:rFonts w:hint="eastAsia" w:ascii="仿宋" w:hAnsi="仿宋" w:eastAsia="仿宋" w:cs="仿宋"/>
                <w:sz w:val="21"/>
                <w:szCs w:val="21"/>
                <w:vertAlign w:val="baseline"/>
              </w:rPr>
            </w:pPr>
            <w:bookmarkStart w:id="28" w:name="_Toc355"/>
            <w:r>
              <w:rPr>
                <w:rFonts w:hint="eastAsia" w:ascii="仿宋" w:hAnsi="仿宋" w:eastAsia="仿宋" w:cs="仿宋"/>
                <w:sz w:val="21"/>
                <w:szCs w:val="21"/>
                <w:vertAlign w:val="baseline"/>
                <w:lang w:val="en-US" w:eastAsia="zh-CN"/>
              </w:rPr>
              <w:t>投标人具有ISO14000环境管理体系认证证书得1分，未提供不得分</w:t>
            </w:r>
            <w:bookmarkEnd w:id="2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jc w:val="center"/>
        </w:trPr>
        <w:tc>
          <w:tcPr>
            <w:tcW w:w="1074" w:type="dxa"/>
            <w:vMerge w:val="restart"/>
            <w:tcBorders>
              <w:right w:val="single" w:color="000000" w:sz="4" w:space="0"/>
            </w:tcBorders>
            <w:vAlign w:val="center"/>
          </w:tcPr>
          <w:p>
            <w:pPr>
              <w:pStyle w:val="2"/>
              <w:keepNext w:val="0"/>
              <w:keepLines w:val="0"/>
              <w:suppressLineNumbers w:val="0"/>
              <w:spacing w:before="0" w:beforeAutospacing="0" w:after="0" w:afterAutospacing="0" w:line="240" w:lineRule="auto"/>
              <w:ind w:left="0" w:right="-19" w:rightChars="-9"/>
              <w:jc w:val="center"/>
              <w:rPr>
                <w:rFonts w:hint="eastAsia" w:ascii="仿宋" w:hAnsi="仿宋" w:eastAsia="仿宋" w:cs="仿宋"/>
                <w:sz w:val="21"/>
                <w:szCs w:val="21"/>
                <w:vertAlign w:val="baseline"/>
              </w:rPr>
            </w:pPr>
            <w:r>
              <w:rPr>
                <w:rFonts w:hint="eastAsia" w:ascii="仿宋" w:hAnsi="仿宋" w:eastAsia="仿宋" w:cs="仿宋"/>
                <w:sz w:val="21"/>
                <w:szCs w:val="21"/>
                <w:vertAlign w:val="baseline"/>
              </w:rPr>
              <w:t>技术部分 (</w:t>
            </w:r>
            <w:r>
              <w:rPr>
                <w:rFonts w:hint="eastAsia" w:ascii="仿宋" w:hAnsi="仿宋" w:eastAsia="仿宋" w:cs="仿宋"/>
                <w:sz w:val="21"/>
                <w:szCs w:val="21"/>
                <w:vertAlign w:val="baseline"/>
                <w:lang w:val="en-US" w:eastAsia="zh-CN"/>
              </w:rPr>
              <w:t>60</w:t>
            </w:r>
            <w:r>
              <w:rPr>
                <w:rFonts w:hint="eastAsia" w:ascii="仿宋" w:hAnsi="仿宋" w:eastAsia="仿宋" w:cs="仿宋"/>
                <w:sz w:val="21"/>
                <w:szCs w:val="21"/>
                <w:vertAlign w:val="baseline"/>
              </w:rPr>
              <w:t>分)</w:t>
            </w:r>
          </w:p>
        </w:tc>
        <w:tc>
          <w:tcPr>
            <w:tcW w:w="994" w:type="dxa"/>
            <w:tcBorders>
              <w:left w:val="single" w:color="000000" w:sz="4" w:space="0"/>
            </w:tcBorders>
            <w:vAlign w:val="center"/>
          </w:tcPr>
          <w:p>
            <w:pPr>
              <w:pStyle w:val="2"/>
              <w:keepNext w:val="0"/>
              <w:keepLines w:val="0"/>
              <w:suppressLineNumbers w:val="0"/>
              <w:spacing w:before="0" w:beforeAutospacing="0" w:after="0" w:afterAutospacing="0" w:line="240" w:lineRule="auto"/>
              <w:ind w:left="0" w:right="31" w:rightChars="15"/>
              <w:jc w:val="center"/>
              <w:rPr>
                <w:rFonts w:hint="eastAsia" w:ascii="仿宋" w:hAnsi="仿宋" w:eastAsia="仿宋" w:cs="仿宋"/>
                <w:sz w:val="21"/>
                <w:szCs w:val="21"/>
                <w:vertAlign w:val="baseline"/>
              </w:rPr>
            </w:pPr>
            <w:r>
              <w:rPr>
                <w:rFonts w:hint="eastAsia" w:ascii="仿宋" w:hAnsi="仿宋" w:eastAsia="仿宋" w:cs="仿宋"/>
                <w:sz w:val="21"/>
                <w:szCs w:val="21"/>
                <w:vertAlign w:val="baseline"/>
              </w:rPr>
              <w:t>对</w:t>
            </w:r>
            <w:r>
              <w:rPr>
                <w:rFonts w:hint="eastAsia" w:ascii="仿宋" w:hAnsi="仿宋" w:eastAsia="仿宋" w:cs="仿宋"/>
                <w:sz w:val="21"/>
                <w:szCs w:val="21"/>
                <w:vertAlign w:val="baseline"/>
                <w:lang w:val="en-US" w:eastAsia="zh-CN"/>
              </w:rPr>
              <w:t>投标</w:t>
            </w:r>
            <w:r>
              <w:rPr>
                <w:rFonts w:hint="eastAsia" w:ascii="仿宋" w:hAnsi="仿宋" w:eastAsia="仿宋" w:cs="仿宋"/>
                <w:sz w:val="21"/>
                <w:szCs w:val="21"/>
                <w:vertAlign w:val="baseline"/>
                <w:lang w:eastAsia="zh-CN"/>
              </w:rPr>
              <w:t>文件</w:t>
            </w:r>
            <w:r>
              <w:rPr>
                <w:rFonts w:hint="eastAsia" w:ascii="仿宋" w:hAnsi="仿宋" w:eastAsia="仿宋" w:cs="仿宋"/>
                <w:sz w:val="21"/>
                <w:szCs w:val="21"/>
                <w:vertAlign w:val="baseline"/>
              </w:rPr>
              <w:t>技术规格要求的响应程度</w:t>
            </w:r>
          </w:p>
        </w:tc>
        <w:tc>
          <w:tcPr>
            <w:tcW w:w="843" w:type="dxa"/>
            <w:vAlign w:val="center"/>
          </w:tcPr>
          <w:p>
            <w:pPr>
              <w:pStyle w:val="2"/>
              <w:keepNext w:val="0"/>
              <w:keepLines w:val="0"/>
              <w:suppressLineNumbers w:val="0"/>
              <w:spacing w:before="0" w:beforeAutospacing="0" w:after="0" w:afterAutospacing="0" w:line="240" w:lineRule="auto"/>
              <w:ind w:left="0" w:right="0" w:rightChars="0"/>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15</w:t>
            </w:r>
          </w:p>
        </w:tc>
        <w:tc>
          <w:tcPr>
            <w:tcW w:w="5611" w:type="dxa"/>
          </w:tcPr>
          <w:p>
            <w:pPr>
              <w:pStyle w:val="2"/>
              <w:keepNext w:val="0"/>
              <w:keepLines w:val="0"/>
              <w:suppressLineNumbers w:val="0"/>
              <w:spacing w:before="0" w:beforeAutospacing="0" w:after="0" w:afterAutospacing="0" w:line="240" w:lineRule="auto"/>
              <w:ind w:left="0" w:right="-31" w:rightChars="-15"/>
              <w:rPr>
                <w:rFonts w:hint="eastAsia" w:ascii="仿宋" w:hAnsi="仿宋" w:eastAsia="仿宋" w:cs="仿宋"/>
                <w:sz w:val="21"/>
                <w:szCs w:val="21"/>
                <w:vertAlign w:val="baseline"/>
              </w:rPr>
            </w:pPr>
            <w:r>
              <w:rPr>
                <w:rFonts w:hint="eastAsia" w:ascii="仿宋" w:hAnsi="仿宋" w:eastAsia="仿宋" w:cs="仿宋"/>
                <w:sz w:val="21"/>
                <w:szCs w:val="21"/>
                <w:vertAlign w:val="baseline"/>
              </w:rPr>
              <w:t>技术参数及要求中一般技术要求，全部满足得</w:t>
            </w:r>
            <w:r>
              <w:rPr>
                <w:rFonts w:hint="eastAsia" w:ascii="仿宋" w:hAnsi="仿宋" w:eastAsia="仿宋" w:cs="仿宋"/>
                <w:sz w:val="21"/>
                <w:szCs w:val="21"/>
                <w:vertAlign w:val="baseline"/>
                <w:lang w:val="en-US" w:eastAsia="zh-CN"/>
              </w:rPr>
              <w:t>15</w:t>
            </w:r>
            <w:r>
              <w:rPr>
                <w:rFonts w:hint="eastAsia" w:ascii="仿宋" w:hAnsi="仿宋" w:eastAsia="仿宋" w:cs="仿宋"/>
                <w:sz w:val="21"/>
                <w:szCs w:val="21"/>
                <w:vertAlign w:val="baseline"/>
              </w:rPr>
              <w:t>分，一项不满足扣</w:t>
            </w:r>
            <w:r>
              <w:rPr>
                <w:rFonts w:hint="eastAsia" w:ascii="仿宋" w:hAnsi="仿宋" w:eastAsia="仿宋" w:cs="仿宋"/>
                <w:sz w:val="21"/>
                <w:szCs w:val="21"/>
                <w:vertAlign w:val="baseline"/>
                <w:lang w:val="en-US" w:eastAsia="zh-CN"/>
              </w:rPr>
              <w:t>3</w:t>
            </w:r>
            <w:r>
              <w:rPr>
                <w:rFonts w:hint="eastAsia" w:ascii="仿宋" w:hAnsi="仿宋" w:eastAsia="仿宋" w:cs="仿宋"/>
                <w:sz w:val="21"/>
                <w:szCs w:val="21"/>
                <w:vertAlign w:val="baseline"/>
              </w:rPr>
              <w:t xml:space="preserve">分，扣完为止。 </w:t>
            </w:r>
          </w:p>
          <w:p>
            <w:pPr>
              <w:pStyle w:val="2"/>
              <w:keepNext w:val="0"/>
              <w:keepLines w:val="0"/>
              <w:suppressLineNumbers w:val="0"/>
              <w:spacing w:before="0" w:beforeAutospacing="0" w:after="0" w:afterAutospacing="0" w:line="240" w:lineRule="auto"/>
              <w:ind w:left="0" w:right="-31" w:rightChars="-15"/>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rPr>
              <w:t>注：</w:t>
            </w:r>
            <w:r>
              <w:rPr>
                <w:rFonts w:hint="eastAsia" w:ascii="仿宋" w:hAnsi="仿宋" w:eastAsia="仿宋" w:cs="仿宋"/>
                <w:sz w:val="21"/>
                <w:szCs w:val="21"/>
                <w:vertAlign w:val="baseline"/>
                <w:lang w:val="en-US" w:eastAsia="zh-CN"/>
              </w:rPr>
              <w:t>投标人</w:t>
            </w:r>
            <w:r>
              <w:rPr>
                <w:rFonts w:hint="eastAsia" w:ascii="仿宋" w:hAnsi="仿宋" w:eastAsia="仿宋" w:cs="仿宋"/>
                <w:sz w:val="21"/>
                <w:szCs w:val="21"/>
                <w:vertAlign w:val="baseline"/>
              </w:rPr>
              <w:t>须对本</w:t>
            </w:r>
            <w:r>
              <w:rPr>
                <w:rFonts w:hint="eastAsia" w:ascii="仿宋" w:hAnsi="仿宋" w:eastAsia="仿宋" w:cs="仿宋"/>
                <w:sz w:val="21"/>
                <w:szCs w:val="21"/>
                <w:vertAlign w:val="baseline"/>
                <w:lang w:val="en-US" w:eastAsia="zh-CN"/>
              </w:rPr>
              <w:t>招标</w:t>
            </w:r>
            <w:r>
              <w:rPr>
                <w:rFonts w:hint="eastAsia" w:ascii="仿宋" w:hAnsi="仿宋" w:eastAsia="仿宋" w:cs="仿宋"/>
                <w:sz w:val="21"/>
                <w:szCs w:val="21"/>
                <w:vertAlign w:val="baseline"/>
              </w:rPr>
              <w:t>文件技术要求进行点对点应答，必须在引用本采购文件的基础上,进行逐条逐项答复、说明和解释,特别对有具体参数要求的指标，</w:t>
            </w:r>
            <w:r>
              <w:rPr>
                <w:rFonts w:hint="eastAsia" w:ascii="仿宋" w:hAnsi="仿宋" w:eastAsia="仿宋" w:cs="仿宋"/>
                <w:sz w:val="21"/>
                <w:szCs w:val="21"/>
                <w:vertAlign w:val="baseline"/>
                <w:lang w:val="en-US" w:eastAsia="zh-CN"/>
              </w:rPr>
              <w:t>投标人</w:t>
            </w:r>
            <w:r>
              <w:rPr>
                <w:rFonts w:hint="eastAsia" w:ascii="仿宋" w:hAnsi="仿宋" w:eastAsia="仿宋" w:cs="仿宋"/>
                <w:sz w:val="21"/>
                <w:szCs w:val="21"/>
                <w:vertAlign w:val="baseline"/>
              </w:rPr>
              <w:t>必须提供所投</w:t>
            </w:r>
            <w:r>
              <w:rPr>
                <w:rFonts w:hint="eastAsia" w:ascii="仿宋" w:hAnsi="仿宋" w:eastAsia="仿宋" w:cs="仿宋"/>
                <w:sz w:val="21"/>
                <w:szCs w:val="21"/>
                <w:vertAlign w:val="baseline"/>
                <w:lang w:val="en-US" w:eastAsia="zh-CN"/>
              </w:rPr>
              <w:t>货物</w:t>
            </w:r>
            <w:r>
              <w:rPr>
                <w:rFonts w:hint="eastAsia" w:ascii="仿宋" w:hAnsi="仿宋" w:eastAsia="仿宋" w:cs="仿宋"/>
                <w:sz w:val="21"/>
                <w:szCs w:val="21"/>
                <w:vertAlign w:val="baseline"/>
              </w:rPr>
              <w:t>的具体参数值。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8" w:hRule="atLeast"/>
          <w:jc w:val="center"/>
        </w:trPr>
        <w:tc>
          <w:tcPr>
            <w:tcW w:w="1074" w:type="dxa"/>
            <w:vMerge w:val="continue"/>
            <w:tcBorders>
              <w:right w:val="single" w:color="000000" w:sz="4" w:space="0"/>
            </w:tcBorders>
            <w:vAlign w:val="center"/>
          </w:tcPr>
          <w:p>
            <w:pPr>
              <w:pStyle w:val="2"/>
              <w:keepNext w:val="0"/>
              <w:keepLines w:val="0"/>
              <w:suppressLineNumbers w:val="0"/>
              <w:spacing w:before="0" w:beforeAutospacing="0" w:after="0" w:afterAutospacing="0" w:line="240" w:lineRule="auto"/>
              <w:ind w:left="0" w:right="638" w:rightChars="304"/>
              <w:jc w:val="center"/>
              <w:rPr>
                <w:rFonts w:hint="eastAsia" w:ascii="仿宋" w:hAnsi="仿宋" w:eastAsia="仿宋" w:cs="仿宋"/>
                <w:sz w:val="21"/>
                <w:szCs w:val="21"/>
                <w:vertAlign w:val="baseline"/>
              </w:rPr>
            </w:pPr>
          </w:p>
        </w:tc>
        <w:tc>
          <w:tcPr>
            <w:tcW w:w="994" w:type="dxa"/>
            <w:tcBorders>
              <w:left w:val="single" w:color="000000" w:sz="4" w:space="0"/>
            </w:tcBorders>
            <w:vAlign w:val="center"/>
          </w:tcPr>
          <w:p>
            <w:pPr>
              <w:pStyle w:val="2"/>
              <w:keepNext w:val="0"/>
              <w:keepLines w:val="0"/>
              <w:suppressLineNumbers w:val="0"/>
              <w:spacing w:before="0" w:beforeAutospacing="0" w:after="0" w:afterAutospacing="0" w:line="240" w:lineRule="auto"/>
              <w:ind w:left="0" w:right="31" w:rightChars="15"/>
              <w:jc w:val="center"/>
              <w:rPr>
                <w:rFonts w:hint="eastAsia" w:ascii="仿宋" w:hAnsi="仿宋" w:eastAsia="仿宋" w:cs="仿宋"/>
                <w:sz w:val="21"/>
                <w:szCs w:val="21"/>
                <w:vertAlign w:val="baseline"/>
              </w:rPr>
            </w:pPr>
            <w:r>
              <w:rPr>
                <w:rFonts w:hint="eastAsia" w:ascii="仿宋" w:hAnsi="仿宋" w:eastAsia="仿宋" w:cs="仿宋"/>
                <w:sz w:val="21"/>
                <w:szCs w:val="21"/>
                <w:vertAlign w:val="baseline"/>
              </w:rPr>
              <w:t>整体服务方案</w:t>
            </w:r>
          </w:p>
          <w:p>
            <w:pPr>
              <w:pStyle w:val="2"/>
              <w:keepNext w:val="0"/>
              <w:keepLines w:val="0"/>
              <w:suppressLineNumbers w:val="0"/>
              <w:spacing w:before="0" w:beforeAutospacing="0" w:after="0" w:afterAutospacing="0" w:line="240" w:lineRule="auto"/>
              <w:ind w:left="0" w:right="31" w:rightChars="15"/>
              <w:jc w:val="center"/>
              <w:rPr>
                <w:rFonts w:hint="eastAsia" w:ascii="仿宋" w:hAnsi="仿宋" w:eastAsia="仿宋" w:cs="仿宋"/>
                <w:sz w:val="21"/>
                <w:szCs w:val="21"/>
                <w:vertAlign w:val="baseline"/>
              </w:rPr>
            </w:pPr>
          </w:p>
        </w:tc>
        <w:tc>
          <w:tcPr>
            <w:tcW w:w="843" w:type="dxa"/>
            <w:vAlign w:val="center"/>
          </w:tcPr>
          <w:p>
            <w:pPr>
              <w:pStyle w:val="2"/>
              <w:keepNext w:val="0"/>
              <w:keepLines w:val="0"/>
              <w:suppressLineNumbers w:val="0"/>
              <w:spacing w:before="0" w:beforeAutospacing="0" w:after="0" w:afterAutospacing="0" w:line="240" w:lineRule="auto"/>
              <w:ind w:left="0" w:right="0" w:rightChars="0"/>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20</w:t>
            </w:r>
          </w:p>
        </w:tc>
        <w:tc>
          <w:tcPr>
            <w:tcW w:w="5611" w:type="dxa"/>
          </w:tcPr>
          <w:p>
            <w:pPr>
              <w:pStyle w:val="2"/>
              <w:keepNext w:val="0"/>
              <w:keepLines w:val="0"/>
              <w:numPr>
                <w:ilvl w:val="0"/>
                <w:numId w:val="14"/>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货品配送方案（8分）:</w:t>
            </w:r>
          </w:p>
          <w:p>
            <w:pPr>
              <w:pStyle w:val="2"/>
              <w:keepNext w:val="0"/>
              <w:keepLines w:val="0"/>
              <w:numPr>
                <w:ilvl w:val="0"/>
                <w:numId w:val="0"/>
              </w:numPr>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（1）投标人对本项目的配送服务方案全面、科学、合理、针对性强，得8分</w:t>
            </w:r>
          </w:p>
          <w:p>
            <w:pPr>
              <w:pStyle w:val="2"/>
              <w:keepNext w:val="0"/>
              <w:keepLines w:val="0"/>
              <w:numPr>
                <w:ilvl w:val="0"/>
                <w:numId w:val="0"/>
              </w:numPr>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（2）投标人对本项目的配送服务方案基本全面、科学、合理，针对性一般，得5分； </w:t>
            </w:r>
          </w:p>
          <w:p>
            <w:pPr>
              <w:pStyle w:val="2"/>
              <w:keepNext w:val="0"/>
              <w:keepLines w:val="0"/>
              <w:numPr>
                <w:ilvl w:val="0"/>
                <w:numId w:val="0"/>
              </w:numPr>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（3）投标人对本项目的配送服务方案不够全面、科学、合理，针对性不强，得3分； </w:t>
            </w:r>
          </w:p>
          <w:p>
            <w:pPr>
              <w:pStyle w:val="2"/>
              <w:keepNext w:val="0"/>
              <w:keepLines w:val="0"/>
              <w:numPr>
                <w:ilvl w:val="0"/>
                <w:numId w:val="0"/>
              </w:numPr>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（4）没有项目配送服务方案不得分。 </w:t>
            </w:r>
          </w:p>
          <w:p>
            <w:pPr>
              <w:pStyle w:val="2"/>
              <w:keepNext w:val="0"/>
              <w:keepLines w:val="0"/>
              <w:numPr>
                <w:ilvl w:val="0"/>
                <w:numId w:val="0"/>
              </w:numPr>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lang w:val="en-US" w:eastAsia="zh-CN"/>
              </w:rPr>
            </w:pPr>
          </w:p>
          <w:p>
            <w:pPr>
              <w:pStyle w:val="2"/>
              <w:keepNext w:val="0"/>
              <w:keepLines w:val="0"/>
              <w:numPr>
                <w:ilvl w:val="0"/>
                <w:numId w:val="14"/>
              </w:numPr>
              <w:suppressLineNumbers w:val="0"/>
              <w:spacing w:before="0" w:beforeAutospacing="0" w:after="0" w:afterAutospacing="0" w:line="240" w:lineRule="auto"/>
              <w:ind w:left="0" w:leftChars="0" w:right="-31" w:rightChars="-15" w:firstLine="0" w:firstLineChars="0"/>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拟投入本项目团队人员情况（6分）</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（1）项目团队人员工作经验丰富，职责分工详细明确，岗位设置安排科学合理，后备人员力量充足得6分；</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（2）项目团队人员具备一定工作经验，职责分工基本明确，岗位设置安排基本合理，后备人员力量仅满足需求得4分；；</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（3）项目团队人员职责分工模糊不清，岗位设置欠合理，无后备人员得2分；</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注：需提供拟派项目团队人员及后备人员的健康证、劳动合同及近六个月内任意一期的社保缴纳证明材料加盖公章，未提供不得分。</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p>
          <w:p>
            <w:pPr>
              <w:pStyle w:val="2"/>
              <w:keepNext w:val="0"/>
              <w:keepLines w:val="0"/>
              <w:numPr>
                <w:ilvl w:val="0"/>
                <w:numId w:val="14"/>
              </w:numPr>
              <w:suppressLineNumbers w:val="0"/>
              <w:spacing w:before="0" w:beforeAutospacing="0" w:after="0" w:afterAutospacing="0" w:line="240" w:lineRule="auto"/>
              <w:ind w:left="0" w:leftChars="0" w:right="-31" w:rightChars="-15" w:firstLine="0" w:firstLineChars="0"/>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工作流程及内部管理制度（6分）</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（1）投标人对本项目的工作流程及内部管理制度全面、科学、合理、针对性强，得6分</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（2）投标人对本项目的工作流程及内部管理制度基本全面、科学、合理，针对性一般，得4分； </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（3）投标人对本项目的工作流程及内部管理制度不够全面、科学、合理，针对性不强，得2分； </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vertAlign w:val="baseline"/>
                <w:lang w:val="en-US" w:eastAsia="zh-CN"/>
              </w:rPr>
            </w:pPr>
            <w:r>
              <w:rPr>
                <w:rFonts w:hint="eastAsia" w:ascii="仿宋" w:hAnsi="仿宋" w:eastAsia="仿宋" w:cs="仿宋"/>
                <w:sz w:val="21"/>
                <w:szCs w:val="21"/>
                <w:highlight w:val="none"/>
                <w:vertAlign w:val="baseline"/>
                <w:lang w:val="en-US" w:eastAsia="zh-CN"/>
              </w:rPr>
              <w:t xml:space="preserve">（4）没有项目工作流程及内部管理制度不得分。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8" w:hRule="atLeast"/>
          <w:jc w:val="center"/>
        </w:trPr>
        <w:tc>
          <w:tcPr>
            <w:tcW w:w="1074" w:type="dxa"/>
            <w:vMerge w:val="continue"/>
            <w:tcBorders>
              <w:right w:val="single" w:color="000000" w:sz="4" w:space="0"/>
            </w:tcBorders>
            <w:vAlign w:val="center"/>
          </w:tcPr>
          <w:p>
            <w:pPr>
              <w:pStyle w:val="2"/>
              <w:keepNext w:val="0"/>
              <w:keepLines w:val="0"/>
              <w:suppressLineNumbers w:val="0"/>
              <w:spacing w:before="0" w:beforeAutospacing="0" w:after="0" w:afterAutospacing="0" w:line="240" w:lineRule="auto"/>
              <w:ind w:left="0" w:right="638" w:rightChars="304"/>
              <w:jc w:val="center"/>
              <w:rPr>
                <w:rFonts w:hint="eastAsia" w:ascii="仿宋" w:hAnsi="仿宋" w:eastAsia="仿宋" w:cs="仿宋"/>
                <w:sz w:val="21"/>
                <w:szCs w:val="21"/>
                <w:vertAlign w:val="baseline"/>
              </w:rPr>
            </w:pPr>
          </w:p>
        </w:tc>
        <w:tc>
          <w:tcPr>
            <w:tcW w:w="994" w:type="dxa"/>
            <w:tcBorders>
              <w:left w:val="single" w:color="000000" w:sz="4" w:space="0"/>
            </w:tcBorders>
            <w:vAlign w:val="center"/>
          </w:tcPr>
          <w:p>
            <w:pPr>
              <w:pStyle w:val="2"/>
              <w:keepNext w:val="0"/>
              <w:keepLines w:val="0"/>
              <w:suppressLineNumbers w:val="0"/>
              <w:spacing w:before="0" w:beforeAutospacing="0" w:after="0" w:afterAutospacing="0" w:line="240" w:lineRule="auto"/>
              <w:ind w:left="0" w:right="31" w:rightChars="15"/>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服务保障措施</w:t>
            </w:r>
          </w:p>
        </w:tc>
        <w:tc>
          <w:tcPr>
            <w:tcW w:w="843" w:type="dxa"/>
            <w:vAlign w:val="center"/>
          </w:tcPr>
          <w:p>
            <w:pPr>
              <w:pStyle w:val="2"/>
              <w:keepNext w:val="0"/>
              <w:keepLines w:val="0"/>
              <w:suppressLineNumbers w:val="0"/>
              <w:spacing w:before="0" w:beforeAutospacing="0" w:after="0" w:afterAutospacing="0" w:line="240" w:lineRule="auto"/>
              <w:ind w:left="0" w:right="0" w:rightChars="0"/>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15</w:t>
            </w:r>
          </w:p>
        </w:tc>
        <w:tc>
          <w:tcPr>
            <w:tcW w:w="5611" w:type="dxa"/>
          </w:tcPr>
          <w:p>
            <w:pPr>
              <w:pStyle w:val="2"/>
              <w:keepNext w:val="0"/>
              <w:keepLines w:val="0"/>
              <w:numPr>
                <w:ilvl w:val="0"/>
                <w:numId w:val="15"/>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售后服务保障方案（5分）</w:t>
            </w:r>
          </w:p>
          <w:p>
            <w:pPr>
              <w:pStyle w:val="2"/>
              <w:keepNext w:val="0"/>
              <w:keepLines w:val="0"/>
              <w:numPr>
                <w:ilvl w:val="0"/>
                <w:numId w:val="0"/>
              </w:numPr>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（1）投标人对本项目的售后服务保障方案方案全面、科学、合理、针对性强，得5分</w:t>
            </w:r>
          </w:p>
          <w:p>
            <w:pPr>
              <w:pStyle w:val="2"/>
              <w:keepNext w:val="0"/>
              <w:keepLines w:val="0"/>
              <w:numPr>
                <w:ilvl w:val="0"/>
                <w:numId w:val="0"/>
              </w:numPr>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（2）投标人对本项目的售后服务保障方案基本全面、科学、合理，针对性一般，得3分； </w:t>
            </w:r>
          </w:p>
          <w:p>
            <w:pPr>
              <w:pStyle w:val="2"/>
              <w:keepNext w:val="0"/>
              <w:keepLines w:val="0"/>
              <w:numPr>
                <w:ilvl w:val="0"/>
                <w:numId w:val="0"/>
              </w:numPr>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（3）投标人对本项目的售后服务保障方案不够全面、科学、合理，针对性不强，得1分； </w:t>
            </w:r>
          </w:p>
          <w:p>
            <w:pPr>
              <w:pStyle w:val="2"/>
              <w:keepNext w:val="0"/>
              <w:keepLines w:val="0"/>
              <w:numPr>
                <w:ilvl w:val="0"/>
                <w:numId w:val="0"/>
              </w:numPr>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（4）没有项目售后服务保障方案不得分。</w:t>
            </w:r>
          </w:p>
          <w:p>
            <w:pPr>
              <w:pStyle w:val="2"/>
              <w:keepNext w:val="0"/>
              <w:keepLines w:val="0"/>
              <w:numPr>
                <w:ilvl w:val="0"/>
                <w:numId w:val="0"/>
              </w:numPr>
              <w:suppressLineNumbers w:val="0"/>
              <w:spacing w:before="0" w:beforeAutospacing="0" w:after="0" w:afterAutospacing="0" w:line="240" w:lineRule="auto"/>
              <w:ind w:left="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2、应急处理预案及措施（5分）</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（1）各环节的预案计划措施全面、科学、合理、针对性强，得5分。 </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（2）各环节的预案计划措施较全面、科学、合理，针对性一般，得3分。 </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（3）各环节的预案计划措施不全面、不科学、不合理，无针对性，得1分。 </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（4）没有提供各环节的预案计划措施的，不得分。</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3、运输配送车辆（5分）</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vertAlign w:val="baseline"/>
                <w:lang w:val="en-US" w:eastAsia="zh-CN"/>
              </w:rPr>
            </w:pPr>
            <w:r>
              <w:rPr>
                <w:rFonts w:hint="eastAsia" w:ascii="仿宋" w:hAnsi="仿宋" w:eastAsia="仿宋" w:cs="仿宋"/>
                <w:sz w:val="21"/>
                <w:szCs w:val="21"/>
                <w:highlight w:val="none"/>
                <w:vertAlign w:val="baseline"/>
                <w:lang w:val="en-US" w:eastAsia="zh-CN"/>
              </w:rPr>
              <w:t>根据项目要求提供物流车辆清单满足采购需求，得5分，投标人须提供包括车辆照片，自有车辆提供购车发票和机动车登记证书复印件加盖投标人公章，对于租赁车辆提供租赁协议或合同【其中租赁协议/合同需在有效期内的（有效期须包含本项目合同期限），且是以投标人名义签订的】复印件加盖投标人公章、车辆行驶证和租金转账记录或租金发票复印件加盖投标人公章。未提供或专家无法认定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1" w:hRule="atLeast"/>
          <w:jc w:val="center"/>
        </w:trPr>
        <w:tc>
          <w:tcPr>
            <w:tcW w:w="1074" w:type="dxa"/>
            <w:vMerge w:val="continue"/>
            <w:tcBorders>
              <w:right w:val="single" w:color="000000" w:sz="4" w:space="0"/>
            </w:tcBorders>
            <w:vAlign w:val="center"/>
          </w:tcPr>
          <w:p>
            <w:pPr>
              <w:pStyle w:val="2"/>
              <w:keepNext w:val="0"/>
              <w:keepLines w:val="0"/>
              <w:suppressLineNumbers w:val="0"/>
              <w:spacing w:before="0" w:beforeAutospacing="0" w:after="0" w:afterAutospacing="0" w:line="240" w:lineRule="auto"/>
              <w:ind w:left="0" w:right="638" w:rightChars="304"/>
              <w:jc w:val="center"/>
              <w:rPr>
                <w:rFonts w:hint="eastAsia" w:ascii="仿宋" w:hAnsi="仿宋" w:eastAsia="仿宋" w:cs="仿宋"/>
                <w:sz w:val="21"/>
                <w:szCs w:val="21"/>
                <w:vertAlign w:val="baseline"/>
              </w:rPr>
            </w:pPr>
          </w:p>
        </w:tc>
        <w:tc>
          <w:tcPr>
            <w:tcW w:w="994" w:type="dxa"/>
            <w:tcBorders>
              <w:left w:val="single" w:color="000000" w:sz="4" w:space="0"/>
            </w:tcBorders>
            <w:vAlign w:val="center"/>
          </w:tcPr>
          <w:p>
            <w:pPr>
              <w:pStyle w:val="2"/>
              <w:keepNext w:val="0"/>
              <w:keepLines w:val="0"/>
              <w:suppressLineNumbers w:val="0"/>
              <w:spacing w:before="0" w:beforeAutospacing="0" w:after="0" w:afterAutospacing="0" w:line="240" w:lineRule="auto"/>
              <w:ind w:left="0" w:right="31" w:rightChars="15"/>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质量及安全保证措施</w:t>
            </w:r>
          </w:p>
        </w:tc>
        <w:tc>
          <w:tcPr>
            <w:tcW w:w="843" w:type="dxa"/>
            <w:vAlign w:val="center"/>
          </w:tcPr>
          <w:p>
            <w:pPr>
              <w:pStyle w:val="2"/>
              <w:keepNext w:val="0"/>
              <w:keepLines w:val="0"/>
              <w:suppressLineNumbers w:val="0"/>
              <w:spacing w:before="0" w:beforeAutospacing="0" w:after="0" w:afterAutospacing="0" w:line="240" w:lineRule="auto"/>
              <w:ind w:left="0" w:right="0" w:rightChars="0"/>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5</w:t>
            </w:r>
          </w:p>
        </w:tc>
        <w:tc>
          <w:tcPr>
            <w:tcW w:w="5611" w:type="dxa"/>
          </w:tcPr>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对投标人的质量及安全保证措施（包括但不限于投标产品的来源、储存、运输、验收各环节的质量保证及安全措施）进行评审： </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1、来源清晰具体、验收方案全面，质量及安全保证各环节措施详细、完善，针对性、可行性强，完全符合采购需求，得5分； </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 xml:space="preserve">2、来源清晰较具体、验收方案较全面，质量及安全保证措施完整、各环节基本合理、完善，针对性、可行性较强，基本符合采购需求，得4分； </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3、来源不够清晰、验收方案不够全面，质量及安全保证各环节措施不够具体、完善，针对性、可行性一般，得3分； 4、来源不清晰、验收方案有明显的缺漏，质量及安全保证各环节措施不完整，针对性、可行性较差，得1分。</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vertAlign w:val="baseline"/>
                <w:lang w:val="en-US" w:eastAsia="zh-CN"/>
              </w:rPr>
            </w:pPr>
            <w:r>
              <w:rPr>
                <w:rFonts w:hint="eastAsia" w:ascii="仿宋" w:hAnsi="仿宋" w:eastAsia="仿宋" w:cs="仿宋"/>
                <w:sz w:val="21"/>
                <w:szCs w:val="21"/>
                <w:highlight w:val="none"/>
                <w:vertAlign w:val="baseline"/>
                <w:lang w:val="en-US" w:eastAsia="zh-CN"/>
              </w:rPr>
              <w:t>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2" w:hRule="atLeast"/>
          <w:jc w:val="center"/>
        </w:trPr>
        <w:tc>
          <w:tcPr>
            <w:tcW w:w="1074" w:type="dxa"/>
            <w:vMerge w:val="continue"/>
            <w:tcBorders>
              <w:right w:val="single" w:color="000000" w:sz="4" w:space="0"/>
            </w:tcBorders>
            <w:vAlign w:val="center"/>
          </w:tcPr>
          <w:p>
            <w:pPr>
              <w:pStyle w:val="2"/>
              <w:keepNext w:val="0"/>
              <w:keepLines w:val="0"/>
              <w:suppressLineNumbers w:val="0"/>
              <w:spacing w:before="0" w:beforeAutospacing="0" w:after="0" w:afterAutospacing="0" w:line="240" w:lineRule="auto"/>
              <w:ind w:left="0" w:right="638" w:rightChars="304"/>
              <w:jc w:val="center"/>
              <w:rPr>
                <w:rFonts w:hint="eastAsia" w:ascii="仿宋" w:hAnsi="仿宋" w:eastAsia="仿宋" w:cs="仿宋"/>
                <w:sz w:val="21"/>
                <w:szCs w:val="21"/>
                <w:vertAlign w:val="baseline"/>
              </w:rPr>
            </w:pPr>
          </w:p>
        </w:tc>
        <w:tc>
          <w:tcPr>
            <w:tcW w:w="994" w:type="dxa"/>
            <w:tcBorders>
              <w:left w:val="single" w:color="000000" w:sz="4" w:space="0"/>
            </w:tcBorders>
            <w:vAlign w:val="center"/>
          </w:tcPr>
          <w:p>
            <w:pPr>
              <w:pStyle w:val="2"/>
              <w:keepNext w:val="0"/>
              <w:keepLines w:val="0"/>
              <w:suppressLineNumbers w:val="0"/>
              <w:spacing w:before="0" w:beforeAutospacing="0" w:after="0" w:afterAutospacing="0" w:line="240" w:lineRule="auto"/>
              <w:ind w:left="0" w:right="31" w:rightChars="15"/>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出现产品质量问题退换货方案</w:t>
            </w:r>
          </w:p>
        </w:tc>
        <w:tc>
          <w:tcPr>
            <w:tcW w:w="843" w:type="dxa"/>
            <w:vAlign w:val="center"/>
          </w:tcPr>
          <w:p>
            <w:pPr>
              <w:pStyle w:val="2"/>
              <w:keepNext w:val="0"/>
              <w:keepLines w:val="0"/>
              <w:suppressLineNumbers w:val="0"/>
              <w:spacing w:before="0" w:beforeAutospacing="0" w:after="0" w:afterAutospacing="0" w:line="240" w:lineRule="auto"/>
              <w:ind w:left="0" w:right="0" w:rightChars="0"/>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5</w:t>
            </w:r>
          </w:p>
        </w:tc>
        <w:tc>
          <w:tcPr>
            <w:tcW w:w="5611" w:type="dxa"/>
          </w:tcPr>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本项目产品质量问题退换货方案内容包括但不限于：退换货流程、退换货便利性说明及相关承诺。</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退换货流程清晰，便利程度高，退换货承诺全面、具体、合理，得5分；</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退换货流程较清晰，便利程度较高，退换货承诺基本合理和详细，得3分；</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退换货流程基本清晰，便利程度一般，退换货承诺不够充分合理，得1分。</w:t>
            </w:r>
          </w:p>
          <w:p>
            <w:pPr>
              <w:pStyle w:val="2"/>
              <w:keepNext w:val="0"/>
              <w:keepLines w:val="0"/>
              <w:numPr>
                <w:ilvl w:val="0"/>
                <w:numId w:val="0"/>
              </w:numPr>
              <w:suppressLineNumbers w:val="0"/>
              <w:spacing w:before="0" w:beforeAutospacing="0" w:after="0" w:afterAutospacing="0" w:line="240" w:lineRule="auto"/>
              <w:ind w:left="0" w:leftChars="0" w:right="-31" w:rightChars="-15"/>
              <w:rPr>
                <w:rFonts w:hint="eastAsia" w:ascii="仿宋" w:hAnsi="仿宋" w:eastAsia="仿宋" w:cs="仿宋"/>
                <w:sz w:val="21"/>
                <w:szCs w:val="21"/>
                <w:vertAlign w:val="baseline"/>
                <w:lang w:val="en-US" w:eastAsia="zh-CN"/>
              </w:rPr>
            </w:pPr>
            <w:r>
              <w:rPr>
                <w:rFonts w:hint="eastAsia" w:ascii="仿宋" w:hAnsi="仿宋" w:eastAsia="仿宋" w:cs="仿宋"/>
                <w:sz w:val="21"/>
                <w:szCs w:val="21"/>
                <w:highlight w:val="none"/>
                <w:vertAlign w:val="baseline"/>
                <w:lang w:val="en-US" w:eastAsia="zh-CN"/>
              </w:rPr>
              <w:t>未提供方案 0 分。</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lang w:val="en-US" w:eastAsia="zh-CN"/>
        </w:rPr>
      </w:pPr>
    </w:p>
    <w:p>
      <w:pPr>
        <w:keepNext w:val="0"/>
        <w:keepLines w:val="0"/>
        <w:pageBreakBefore w:val="0"/>
        <w:widowControl w:val="0"/>
        <w:numPr>
          <w:ilvl w:val="1"/>
          <w:numId w:val="13"/>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评标委员会每位成员独立对每个有效投标人的投标文件进行评价、打分；然后汇总每个投标人的得分，计算得分平均值，以平均值由高到低进行排序，按排序顺序推荐中标候选人。分值计算保留小数点后二位，第三位四舍五入。</w:t>
      </w:r>
    </w:p>
    <w:p>
      <w:pPr>
        <w:keepNext w:val="0"/>
        <w:keepLines w:val="0"/>
        <w:pageBreakBefore w:val="0"/>
        <w:widowControl w:val="0"/>
        <w:numPr>
          <w:ilvl w:val="1"/>
          <w:numId w:val="13"/>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落实中小企业政府采购政策的价格调整：</w:t>
      </w:r>
    </w:p>
    <w:p>
      <w:pPr>
        <w:keepNext w:val="0"/>
        <w:keepLines w:val="0"/>
        <w:pageBreakBefore w:val="0"/>
        <w:widowControl w:val="0"/>
        <w:numPr>
          <w:ilvl w:val="2"/>
          <w:numId w:val="13"/>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对于未预留份额专门面向中小企业采购的采购项目，以及预留份额项目中的非预留部分采购包，根据《关于进一步加大政府采购支持中小企业力度的通知》（财库〔2022〕19号）、《关于印发《政府采购促进中小企业发展管理办法》的通知》（财库〔2020〕46号）、《财政部 司法部关于政府采购支持监狱企业发展有关问题的通知》（财库〔2014〕68号）和《三部门联合发布关于促进残疾人就业政府采购政策的通知》（财库〔2017〕141号）的规定，对满足价格扣除条件且在投标文件中提交了《中小企业声明函》、《残疾人福利性单位声明函》或省级以上监狱管理局、戒毒管理局（含新疆生产建设兵团）出具的属于监狱企业的证明文件的投标人，其投标报价扣除</w:t>
      </w:r>
      <w:r>
        <w:rPr>
          <w:rFonts w:hint="eastAsia" w:ascii="仿宋" w:hAnsi="仿宋" w:eastAsia="仿宋" w:cs="仿宋"/>
          <w:b w:val="0"/>
          <w:bCs w:val="0"/>
          <w:sz w:val="24"/>
          <w:szCs w:val="24"/>
          <w:u w:val="single"/>
          <w:lang w:val="en-US" w:eastAsia="zh-CN"/>
        </w:rPr>
        <w:t xml:space="preserve"> 10 % </w:t>
      </w:r>
      <w:r>
        <w:rPr>
          <w:rFonts w:hint="eastAsia" w:ascii="仿宋" w:hAnsi="仿宋" w:eastAsia="仿宋" w:cs="仿宋"/>
          <w:b w:val="0"/>
          <w:bCs w:val="0"/>
          <w:sz w:val="24"/>
          <w:szCs w:val="24"/>
          <w:lang w:val="en-US" w:eastAsia="zh-CN"/>
        </w:rPr>
        <w:t>后参与评审。对于同时属于小微企业、监狱企业或残疾人福利性单位的，不重复进行投标报价扣除。</w:t>
      </w:r>
    </w:p>
    <w:p>
      <w:pPr>
        <w:keepNext w:val="0"/>
        <w:keepLines w:val="0"/>
        <w:pageBreakBefore w:val="0"/>
        <w:widowControl w:val="0"/>
        <w:numPr>
          <w:ilvl w:val="2"/>
          <w:numId w:val="13"/>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接受大中型企业与小微企业组成联合体或者允许大中型企业向一家或者多家小微企业分包的采购项目，对于联合协议或者分包意向协议约定小微企业的合同份额占到合同总金额 30%以上的，采购人、采购代理机构应当对联合体或者大中型企业的报价给予</w:t>
      </w:r>
      <w:r>
        <w:rPr>
          <w:rFonts w:hint="eastAsia" w:ascii="仿宋" w:hAnsi="仿宋" w:eastAsia="仿宋" w:cs="仿宋"/>
          <w:b w:val="0"/>
          <w:bCs w:val="0"/>
          <w:sz w:val="24"/>
          <w:szCs w:val="24"/>
          <w:u w:val="single"/>
          <w:lang w:val="en-US" w:eastAsia="zh-CN"/>
        </w:rPr>
        <w:t xml:space="preserve"> 4% </w:t>
      </w:r>
      <w:r>
        <w:rPr>
          <w:rFonts w:hint="eastAsia" w:ascii="仿宋" w:hAnsi="仿宋" w:eastAsia="仿宋" w:cs="仿宋"/>
          <w:b w:val="0"/>
          <w:bCs w:val="0"/>
          <w:sz w:val="24"/>
          <w:szCs w:val="24"/>
          <w:lang w:val="en-US" w:eastAsia="zh-CN"/>
        </w:rPr>
        <w:t>的扣除，用扣除后的价格参加评审。</w:t>
      </w:r>
    </w:p>
    <w:p>
      <w:pPr>
        <w:keepNext w:val="0"/>
        <w:keepLines w:val="0"/>
        <w:pageBreakBefore w:val="0"/>
        <w:widowControl w:val="0"/>
        <w:numPr>
          <w:ilvl w:val="2"/>
          <w:numId w:val="13"/>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组成联合体或者接受分包的小微企业与联合体内其他企业、分包企业之间存在直接控股、管理关系的，不享受价格扣除优惠政策。</w:t>
      </w:r>
    </w:p>
    <w:p>
      <w:pPr>
        <w:keepNext w:val="0"/>
        <w:keepLines w:val="0"/>
        <w:pageBreakBefore w:val="0"/>
        <w:widowControl w:val="0"/>
        <w:numPr>
          <w:ilvl w:val="2"/>
          <w:numId w:val="13"/>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价格扣除比例对小型企业和微型企业同等对待，不作区分。</w:t>
      </w:r>
    </w:p>
    <w:p>
      <w:pPr>
        <w:keepNext w:val="0"/>
        <w:keepLines w:val="0"/>
        <w:pageBreakBefore w:val="0"/>
        <w:widowControl w:val="0"/>
        <w:numPr>
          <w:ilvl w:val="2"/>
          <w:numId w:val="13"/>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中小企业参加政府采购活动，应当按照招标文件给定的格式出具《中小企业声明函》，否则不得享受相关中小企业扶持政策。</w:t>
      </w:r>
    </w:p>
    <w:p>
      <w:pPr>
        <w:keepNext w:val="0"/>
        <w:keepLines w:val="0"/>
        <w:pageBreakBefore w:val="0"/>
        <w:widowControl w:val="0"/>
        <w:numPr>
          <w:ilvl w:val="2"/>
          <w:numId w:val="13"/>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监狱企业提供了由省级以上监狱管理局、戒毒管理局（含新疆生产建设兵团）出具的属于监狱企业的证明文件的，视同小微企业。</w:t>
      </w:r>
    </w:p>
    <w:p>
      <w:pPr>
        <w:keepNext w:val="0"/>
        <w:keepLines w:val="0"/>
        <w:pageBreakBefore w:val="0"/>
        <w:widowControl w:val="0"/>
        <w:numPr>
          <w:ilvl w:val="2"/>
          <w:numId w:val="13"/>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残疾人福利性单位按招标文件要求提供了《残疾人福利性单位声明函》（见附件）的，视同小微企业。</w:t>
      </w:r>
    </w:p>
    <w:p>
      <w:pPr>
        <w:keepNext w:val="0"/>
        <w:keepLines w:val="0"/>
        <w:pageBreakBefore w:val="0"/>
        <w:widowControl w:val="0"/>
        <w:numPr>
          <w:ilvl w:val="2"/>
          <w:numId w:val="13"/>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若投标人同时属于小型或微型企业、监狱企业、残疾人福利性单位中的两种及以上，将不重复享受小微企业价格扣减的优惠政策。</w:t>
      </w:r>
    </w:p>
    <w:p>
      <w:pPr>
        <w:keepNext w:val="0"/>
        <w:keepLines w:val="0"/>
        <w:pageBreakBefore w:val="0"/>
        <w:widowControl w:val="0"/>
        <w:numPr>
          <w:ilvl w:val="1"/>
          <w:numId w:val="13"/>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u w:val="single"/>
          <w:lang w:val="en-US" w:eastAsia="zh-CN"/>
        </w:rPr>
      </w:pPr>
      <w:r>
        <w:rPr>
          <w:rFonts w:hint="eastAsia" w:ascii="仿宋" w:hAnsi="仿宋" w:eastAsia="仿宋" w:cs="仿宋"/>
          <w:b w:val="0"/>
          <w:bCs w:val="0"/>
          <w:sz w:val="24"/>
          <w:szCs w:val="24"/>
          <w:lang w:val="en-US" w:eastAsia="zh-CN"/>
        </w:rPr>
        <w:t>投标人所投产品如被列入财政部与国家主管部门颁发的节能产品目录或环境标志产品目录或无线局域网产品目录，应提供相关证明，在评标时予以优先采购，具体优惠措施为：</w:t>
      </w:r>
      <w:r>
        <w:rPr>
          <w:rFonts w:hint="eastAsia" w:ascii="仿宋" w:hAnsi="仿宋" w:eastAsia="仿宋" w:cs="仿宋"/>
          <w:b w:val="0"/>
          <w:bCs w:val="0"/>
          <w:sz w:val="24"/>
          <w:szCs w:val="24"/>
          <w:u w:val="single"/>
          <w:lang w:val="en-US" w:eastAsia="zh-CN"/>
        </w:rPr>
        <w:t>综合得分相同时排名优先。</w:t>
      </w:r>
    </w:p>
    <w:p>
      <w:pPr>
        <w:keepNext w:val="0"/>
        <w:keepLines w:val="0"/>
        <w:pageBreakBefore w:val="0"/>
        <w:widowControl w:val="0"/>
        <w:numPr>
          <w:ilvl w:val="1"/>
          <w:numId w:val="13"/>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u w:val="single"/>
          <w:lang w:val="en-US" w:eastAsia="zh-CN"/>
        </w:rPr>
      </w:pPr>
      <w:r>
        <w:rPr>
          <w:rFonts w:hint="eastAsia" w:ascii="仿宋" w:hAnsi="仿宋" w:eastAsia="仿宋" w:cs="仿宋"/>
          <w:b w:val="0"/>
          <w:bCs w:val="0"/>
          <w:sz w:val="24"/>
          <w:szCs w:val="24"/>
          <w:u w:val="none"/>
          <w:lang w:val="en-US" w:eastAsia="zh-CN"/>
        </w:rPr>
        <w:t>如采购人所采购产品为政府强制采购的节能产品，投标人所投产品的品牌及型号必须为清单中有效期内产品并提供证明文件，否则其投标将作为</w:t>
      </w:r>
      <w:r>
        <w:rPr>
          <w:rFonts w:hint="eastAsia" w:ascii="仿宋" w:hAnsi="仿宋" w:eastAsia="仿宋" w:cs="仿宋"/>
          <w:b/>
          <w:bCs/>
          <w:sz w:val="24"/>
          <w:szCs w:val="24"/>
          <w:u w:val="none"/>
          <w:lang w:val="en-US" w:eastAsia="zh-CN"/>
        </w:rPr>
        <w:t>无效投标</w:t>
      </w:r>
      <w:r>
        <w:rPr>
          <w:rFonts w:hint="eastAsia" w:ascii="仿宋" w:hAnsi="仿宋" w:eastAsia="仿宋" w:cs="仿宋"/>
          <w:b w:val="0"/>
          <w:bCs w:val="0"/>
          <w:sz w:val="24"/>
          <w:szCs w:val="24"/>
          <w:u w:val="none"/>
          <w:lang w:val="en-US" w:eastAsia="zh-CN"/>
        </w:rPr>
        <w:t>被拒绝。</w:t>
      </w:r>
    </w:p>
    <w:p>
      <w:pPr>
        <w:keepNext w:val="0"/>
        <w:keepLines w:val="0"/>
        <w:pageBreakBefore w:val="0"/>
        <w:widowControl w:val="0"/>
        <w:numPr>
          <w:ilvl w:val="1"/>
          <w:numId w:val="13"/>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t>投标人所投产品列入无线局域网产品清单，应提供相关证明，在评标时予以优先采购，具体优惠措施为：</w:t>
      </w:r>
      <w:r>
        <w:rPr>
          <w:rFonts w:hint="eastAsia" w:ascii="仿宋" w:hAnsi="仿宋" w:eastAsia="仿宋" w:cs="仿宋"/>
          <w:b w:val="0"/>
          <w:bCs w:val="0"/>
          <w:sz w:val="24"/>
          <w:szCs w:val="24"/>
          <w:u w:val="single"/>
          <w:lang w:val="en-US" w:eastAsia="zh-CN"/>
        </w:rPr>
        <w:t>综合得分相同时排名优先 。</w:t>
      </w:r>
    </w:p>
    <w:p>
      <w:pPr>
        <w:keepNext w:val="0"/>
        <w:keepLines w:val="0"/>
        <w:pageBreakBefore w:val="0"/>
        <w:widowControl w:val="0"/>
        <w:numPr>
          <w:ilvl w:val="1"/>
          <w:numId w:val="13"/>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t>同品牌处理办法：</w:t>
      </w:r>
    </w:p>
    <w:p>
      <w:pPr>
        <w:keepNext w:val="0"/>
        <w:keepLines w:val="0"/>
        <w:pageBreakBefore w:val="0"/>
        <w:widowControl w:val="0"/>
        <w:numPr>
          <w:ilvl w:val="2"/>
          <w:numId w:val="13"/>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t>如采用最低评标办法，则：</w:t>
      </w:r>
      <w:r>
        <w:rPr>
          <w:rFonts w:hint="eastAsia" w:ascii="仿宋" w:hAnsi="仿宋" w:eastAsia="仿宋" w:cs="仿宋"/>
          <w:b w:val="0"/>
          <w:bCs w:val="0"/>
          <w:sz w:val="24"/>
          <w:szCs w:val="24"/>
          <w:u w:val="single"/>
          <w:lang w:val="en-US" w:eastAsia="zh-CN"/>
        </w:rPr>
        <w:t>提供相同品牌产品的不同投标人以其中通过资格审查、符合性审查且报价最低的参加评标；报价相同的，由评标委员会采取随机抽取方式确定，其他同品牌投标人不作为中标候选人。</w:t>
      </w:r>
    </w:p>
    <w:p>
      <w:pPr>
        <w:keepNext w:val="0"/>
        <w:keepLines w:val="0"/>
        <w:pageBreakBefore w:val="0"/>
        <w:widowControl w:val="0"/>
        <w:numPr>
          <w:ilvl w:val="2"/>
          <w:numId w:val="13"/>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t>如采用综合评标法，则：</w:t>
      </w:r>
      <w:r>
        <w:rPr>
          <w:rFonts w:hint="eastAsia" w:ascii="仿宋" w:hAnsi="仿宋" w:eastAsia="仿宋" w:cs="仿宋"/>
          <w:b w:val="0"/>
          <w:bCs w:val="0"/>
          <w:sz w:val="24"/>
          <w:szCs w:val="24"/>
          <w:u w:val="single"/>
          <w:lang w:val="en-US" w:eastAsia="zh-CN"/>
        </w:rPr>
        <w:t>提供相同品牌产品且通过资格审查、符合性审查的不同投标人，按一家投标人计算，评审后得分最高的同品牌投标人获得中标人推荐资格；评审得分相同的，按投标报价最低的获得中标人推荐资格；评审得分和投标报价均相同的，按技术评审得分最高的获得中标人推荐资格，评审得分、投标报价和技术评审得分三项均相同的由评标委员会采取随机抽取方式确定，其他同品牌投标人不作为中标候选人</w:t>
      </w:r>
      <w:r>
        <w:rPr>
          <w:rFonts w:hint="eastAsia" w:ascii="仿宋" w:hAnsi="仿宋" w:eastAsia="仿宋" w:cs="仿宋"/>
          <w:b w:val="0"/>
          <w:bCs w:val="0"/>
          <w:sz w:val="24"/>
          <w:szCs w:val="24"/>
          <w:u w:val="none"/>
          <w:lang w:val="en-US" w:eastAsia="zh-CN"/>
        </w:rPr>
        <w:t>。</w:t>
      </w:r>
    </w:p>
    <w:p>
      <w:pPr>
        <w:keepNext w:val="0"/>
        <w:keepLines w:val="0"/>
        <w:pageBreakBefore w:val="0"/>
        <w:widowControl w:val="0"/>
        <w:numPr>
          <w:ilvl w:val="1"/>
          <w:numId w:val="13"/>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t>如一个分包内包含多种产品的，采购人或采购代理机构将在</w:t>
      </w:r>
      <w:r>
        <w:rPr>
          <w:rFonts w:hint="eastAsia" w:ascii="仿宋" w:hAnsi="仿宋" w:eastAsia="仿宋" w:cs="仿宋"/>
          <w:b w:val="0"/>
          <w:bCs w:val="0"/>
          <w:sz w:val="24"/>
          <w:szCs w:val="24"/>
          <w:u w:val="single"/>
          <w:lang w:val="en-US" w:eastAsia="zh-CN"/>
        </w:rPr>
        <w:t>投标人须知前附表</w:t>
      </w:r>
      <w:r>
        <w:rPr>
          <w:rFonts w:hint="eastAsia" w:ascii="仿宋" w:hAnsi="仿宋" w:eastAsia="仿宋" w:cs="仿宋"/>
          <w:b w:val="0"/>
          <w:bCs w:val="0"/>
          <w:sz w:val="24"/>
          <w:szCs w:val="24"/>
          <w:u w:val="none"/>
          <w:lang w:val="en-US" w:eastAsia="zh-CN"/>
        </w:rPr>
        <w:t xml:space="preserve">中载明核心产品，多家投标人提供的所有核心产品品牌均相同的，按第六章  评标程序、评标方法和评标标准第6.6条规定处理。 </w:t>
      </w:r>
    </w:p>
    <w:p>
      <w:pPr>
        <w:keepNext w:val="0"/>
        <w:keepLines w:val="0"/>
        <w:pageBreakBefore w:val="0"/>
        <w:widowControl w:val="0"/>
        <w:numPr>
          <w:ilvl w:val="1"/>
          <w:numId w:val="13"/>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t>确定中标候选人名单</w:t>
      </w:r>
    </w:p>
    <w:p>
      <w:pPr>
        <w:keepNext w:val="0"/>
        <w:keepLines w:val="0"/>
        <w:pageBreakBefore w:val="0"/>
        <w:widowControl w:val="0"/>
        <w:numPr>
          <w:ilvl w:val="2"/>
          <w:numId w:val="13"/>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t>采用综合评分法时，评标结果按评审后得分由高到低顺序排列。评审得分最高的投标人为排名第一的中标候选人。综合评审得分相同的,投标报价最低优先，如报价相同则技术部分得分最高优先，投标报价相同且技术部分得分也相同的，由评标委员会现场采取随机抽取方式确定。</w:t>
      </w:r>
    </w:p>
    <w:p>
      <w:pPr>
        <w:keepNext w:val="0"/>
        <w:keepLines w:val="0"/>
        <w:pageBreakBefore w:val="0"/>
        <w:widowControl w:val="0"/>
        <w:numPr>
          <w:ilvl w:val="2"/>
          <w:numId w:val="13"/>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t>采用最低评标价法时，评标结果按投标报价由低到高顺序排列。投标文件满足招标文件全部实质性要求且投标报价最低的投标人为排名第一的中标候选人。投标报价相同的评标委员会随机抽取的方式确定排名。</w:t>
      </w:r>
    </w:p>
    <w:p>
      <w:pPr>
        <w:keepNext w:val="0"/>
        <w:keepLines w:val="0"/>
        <w:pageBreakBefore w:val="0"/>
        <w:widowControl w:val="0"/>
        <w:numPr>
          <w:ilvl w:val="2"/>
          <w:numId w:val="13"/>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t>评标委员会要对评分汇总情况进行复核，特别是对排名第一的、报价最低的、投标或响应文件被认定为无效的情形进行重点复核。</w:t>
      </w:r>
    </w:p>
    <w:p>
      <w:pPr>
        <w:keepNext w:val="0"/>
        <w:keepLines w:val="0"/>
        <w:pageBreakBefore w:val="0"/>
        <w:widowControl w:val="0"/>
        <w:numPr>
          <w:ilvl w:val="2"/>
          <w:numId w:val="13"/>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t>评标委员会将根据各投标人的评标排序，依次推荐本项目（各采购包）的中标候选人，起草并签署评标报告。本项目（各采购包）评标委员会共（各）推荐三名中标候选人。</w:t>
      </w:r>
    </w:p>
    <w:p>
      <w:pPr>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br w:type="page"/>
      </w:r>
    </w:p>
    <w:p>
      <w:pPr>
        <w:pStyle w:val="3"/>
        <w:numPr>
          <w:ilvl w:val="0"/>
          <w:numId w:val="1"/>
        </w:numPr>
        <w:bidi w:val="0"/>
        <w:jc w:val="center"/>
        <w:rPr>
          <w:rFonts w:hint="eastAsia" w:ascii="仿宋" w:hAnsi="仿宋" w:eastAsia="仿宋" w:cs="仿宋"/>
          <w:sz w:val="32"/>
          <w:szCs w:val="32"/>
          <w:lang w:val="en-US" w:eastAsia="zh-CN"/>
        </w:rPr>
      </w:pPr>
      <w:bookmarkStart w:id="29" w:name="_Toc31337"/>
      <w:r>
        <w:rPr>
          <w:rFonts w:hint="eastAsia" w:ascii="仿宋" w:hAnsi="仿宋" w:eastAsia="仿宋" w:cs="仿宋"/>
          <w:sz w:val="32"/>
          <w:szCs w:val="32"/>
          <w:lang w:val="en-US" w:eastAsia="zh-CN"/>
        </w:rPr>
        <w:t>投标文件格式</w:t>
      </w:r>
      <w:bookmarkEnd w:id="29"/>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u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bCs/>
          <w:sz w:val="24"/>
          <w:szCs w:val="24"/>
          <w:u w:val="none"/>
          <w:lang w:val="en-US" w:eastAsia="zh-CN"/>
        </w:rPr>
      </w:pPr>
      <w:r>
        <w:rPr>
          <w:rFonts w:hint="eastAsia" w:ascii="仿宋" w:hAnsi="仿宋" w:eastAsia="仿宋" w:cs="仿宋"/>
          <w:b/>
          <w:bCs/>
          <w:sz w:val="24"/>
          <w:szCs w:val="24"/>
          <w:u w:val="none"/>
          <w:lang w:val="en-US" w:eastAsia="zh-CN"/>
        </w:rPr>
        <w:t>投标人编制文件须知</w:t>
      </w:r>
    </w:p>
    <w:p>
      <w:pPr>
        <w:keepNext w:val="0"/>
        <w:keepLines w:val="0"/>
        <w:pageBreakBefore w:val="0"/>
        <w:widowControl w:val="0"/>
        <w:numPr>
          <w:ilvl w:val="0"/>
          <w:numId w:val="16"/>
        </w:numPr>
        <w:kinsoku/>
        <w:wordWrap/>
        <w:overflowPunct/>
        <w:topLinePunct w:val="0"/>
        <w:autoSpaceDE/>
        <w:autoSpaceDN/>
        <w:bidi w:val="0"/>
        <w:adjustRightInd/>
        <w:snapToGrid/>
        <w:spacing w:line="500" w:lineRule="exact"/>
        <w:ind w:leftChars="0"/>
        <w:jc w:val="both"/>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t>为保证评标工作的顺利进行，各投标人需参照如下的格式，认真进行投标文件的编写工作。需建立详细的目录。</w:t>
      </w:r>
    </w:p>
    <w:p>
      <w:pPr>
        <w:keepNext w:val="0"/>
        <w:keepLines w:val="0"/>
        <w:pageBreakBefore w:val="0"/>
        <w:widowControl w:val="0"/>
        <w:numPr>
          <w:ilvl w:val="0"/>
          <w:numId w:val="16"/>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t>各投标人提交文件中涉及商业机密的，应明确标明，采购人及最终用户将给予保密处理，否则视为公开资料。</w:t>
      </w:r>
    </w:p>
    <w:p>
      <w:pPr>
        <w:keepNext w:val="0"/>
        <w:keepLines w:val="0"/>
        <w:pageBreakBefore w:val="0"/>
        <w:widowControl w:val="0"/>
        <w:numPr>
          <w:ilvl w:val="0"/>
          <w:numId w:val="16"/>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t>全部声明和问题的回答及所附材料必须是真实的、准确的和完整的。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sz w:val="24"/>
          <w:szCs w:val="24"/>
          <w:u w:val="none"/>
          <w:lang w:val="en-US" w:eastAsia="zh-CN"/>
        </w:rPr>
      </w:pPr>
    </w:p>
    <w:p>
      <w:pPr>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br w:type="page"/>
      </w:r>
    </w:p>
    <w:p>
      <w:pPr>
        <w:keepNext w:val="0"/>
        <w:keepLines w:val="0"/>
        <w:widowControl/>
        <w:suppressLineNumbers w:val="0"/>
        <w:jc w:val="left"/>
        <w:rPr>
          <w:rFonts w:hint="eastAsia" w:ascii="仿宋" w:hAnsi="仿宋" w:eastAsia="仿宋" w:cs="仿宋"/>
          <w:b/>
          <w:bCs/>
          <w:color w:val="000000"/>
          <w:kern w:val="0"/>
          <w:sz w:val="24"/>
          <w:szCs w:val="24"/>
          <w:lang w:val="en-US" w:eastAsia="zh-CN" w:bidi="ar"/>
        </w:rPr>
      </w:pPr>
    </w:p>
    <w:p>
      <w:pPr>
        <w:keepNext w:val="0"/>
        <w:keepLines w:val="0"/>
        <w:widowControl/>
        <w:suppressLineNumbers w:val="0"/>
        <w:jc w:val="left"/>
        <w:outlineLvl w:val="1"/>
        <w:rPr>
          <w:rFonts w:hint="eastAsia" w:ascii="仿宋" w:hAnsi="仿宋" w:eastAsia="仿宋" w:cs="仿宋"/>
          <w:b/>
          <w:bCs/>
          <w:color w:val="000000"/>
          <w:kern w:val="0"/>
          <w:sz w:val="24"/>
          <w:szCs w:val="24"/>
          <w:lang w:val="en-US" w:eastAsia="zh-CN" w:bidi="ar"/>
        </w:rPr>
      </w:pPr>
      <w:bookmarkStart w:id="30" w:name="_Toc10196"/>
      <w:r>
        <w:rPr>
          <w:rFonts w:hint="eastAsia" w:ascii="仿宋" w:hAnsi="仿宋" w:eastAsia="仿宋" w:cs="仿宋"/>
          <w:b/>
          <w:bCs/>
          <w:color w:val="000000"/>
          <w:kern w:val="0"/>
          <w:sz w:val="24"/>
          <w:szCs w:val="24"/>
          <w:lang w:val="en-US" w:eastAsia="zh-CN" w:bidi="ar"/>
        </w:rPr>
        <w:t>投标文件封面（参考格式）</w:t>
      </w:r>
      <w:bookmarkEnd w:id="30"/>
    </w:p>
    <w:p>
      <w:pPr>
        <w:keepNext w:val="0"/>
        <w:keepLines w:val="0"/>
        <w:widowControl/>
        <w:suppressLineNumbers w:val="0"/>
        <w:jc w:val="left"/>
        <w:rPr>
          <w:rFonts w:hint="eastAsia" w:ascii="仿宋" w:hAnsi="仿宋" w:eastAsia="仿宋" w:cs="仿宋"/>
          <w:b/>
          <w:bCs/>
          <w:color w:val="000000"/>
          <w:kern w:val="0"/>
          <w:sz w:val="84"/>
          <w:szCs w:val="84"/>
          <w:lang w:val="en-US" w:eastAsia="zh-CN" w:bidi="ar"/>
        </w:rPr>
      </w:pPr>
    </w:p>
    <w:p>
      <w:pPr>
        <w:keepNext w:val="0"/>
        <w:keepLines w:val="0"/>
        <w:widowControl/>
        <w:suppressLineNumbers w:val="0"/>
        <w:jc w:val="left"/>
        <w:rPr>
          <w:rFonts w:hint="eastAsia" w:ascii="仿宋" w:hAnsi="仿宋" w:eastAsia="仿宋" w:cs="仿宋"/>
          <w:b/>
          <w:bCs/>
          <w:color w:val="000000"/>
          <w:kern w:val="0"/>
          <w:sz w:val="84"/>
          <w:szCs w:val="84"/>
          <w:lang w:val="en-US" w:eastAsia="zh-CN" w:bidi="ar"/>
        </w:rPr>
      </w:pPr>
    </w:p>
    <w:p>
      <w:pPr>
        <w:keepNext w:val="0"/>
        <w:keepLines w:val="0"/>
        <w:widowControl/>
        <w:suppressLineNumbers w:val="0"/>
        <w:jc w:val="center"/>
        <w:rPr>
          <w:rFonts w:hint="eastAsia" w:ascii="仿宋" w:hAnsi="仿宋" w:eastAsia="仿宋" w:cs="仿宋"/>
        </w:rPr>
      </w:pPr>
      <w:r>
        <w:rPr>
          <w:rFonts w:hint="eastAsia" w:ascii="仿宋" w:hAnsi="仿宋" w:eastAsia="仿宋" w:cs="仿宋"/>
          <w:b/>
          <w:bCs/>
          <w:color w:val="000000"/>
          <w:kern w:val="0"/>
          <w:sz w:val="84"/>
          <w:szCs w:val="84"/>
          <w:lang w:val="en-US" w:eastAsia="zh-CN" w:bidi="ar"/>
        </w:rPr>
        <w:t>投标文件</w:t>
      </w:r>
    </w:p>
    <w:p>
      <w:pPr>
        <w:keepNext w:val="0"/>
        <w:keepLines w:val="0"/>
        <w:widowControl/>
        <w:suppressLineNumbers w:val="0"/>
        <w:jc w:val="left"/>
        <w:rPr>
          <w:rFonts w:hint="eastAsia" w:ascii="仿宋" w:hAnsi="仿宋" w:eastAsia="仿宋" w:cs="仿宋"/>
          <w:b/>
          <w:bCs/>
          <w:color w:val="000000"/>
          <w:kern w:val="0"/>
          <w:sz w:val="52"/>
          <w:szCs w:val="52"/>
          <w:lang w:val="en-US" w:eastAsia="zh-CN" w:bidi="ar"/>
        </w:rPr>
      </w:pPr>
    </w:p>
    <w:p>
      <w:pPr>
        <w:keepNext w:val="0"/>
        <w:keepLines w:val="0"/>
        <w:widowControl/>
        <w:suppressLineNumbers w:val="0"/>
        <w:jc w:val="left"/>
        <w:rPr>
          <w:rFonts w:hint="eastAsia" w:ascii="仿宋" w:hAnsi="仿宋" w:eastAsia="仿宋" w:cs="仿宋"/>
          <w:b/>
          <w:bCs/>
          <w:color w:val="000000"/>
          <w:kern w:val="0"/>
          <w:sz w:val="52"/>
          <w:szCs w:val="52"/>
          <w:lang w:val="en-US" w:eastAsia="zh-CN" w:bidi="ar"/>
        </w:rPr>
      </w:pPr>
    </w:p>
    <w:p>
      <w:pPr>
        <w:keepNext w:val="0"/>
        <w:keepLines w:val="0"/>
        <w:widowControl/>
        <w:suppressLineNumbers w:val="0"/>
        <w:jc w:val="left"/>
        <w:rPr>
          <w:rFonts w:hint="eastAsia" w:ascii="仿宋" w:hAnsi="仿宋" w:eastAsia="仿宋" w:cs="仿宋"/>
        </w:rPr>
      </w:pPr>
      <w:r>
        <w:rPr>
          <w:rFonts w:hint="eastAsia" w:ascii="仿宋" w:hAnsi="仿宋" w:eastAsia="仿宋" w:cs="仿宋"/>
          <w:b/>
          <w:bCs/>
          <w:color w:val="000000"/>
          <w:kern w:val="0"/>
          <w:sz w:val="52"/>
          <w:szCs w:val="52"/>
          <w:lang w:val="en-US" w:eastAsia="zh-CN" w:bidi="ar"/>
        </w:rPr>
        <w:t xml:space="preserve"> </w:t>
      </w:r>
    </w:p>
    <w:p>
      <w:pPr>
        <w:keepNext w:val="0"/>
        <w:keepLines w:val="0"/>
        <w:widowControl/>
        <w:suppressLineNumbers w:val="0"/>
        <w:jc w:val="left"/>
        <w:rPr>
          <w:rFonts w:hint="eastAsia" w:ascii="仿宋" w:hAnsi="仿宋" w:eastAsia="仿宋" w:cs="仿宋"/>
          <w:b/>
          <w:bCs/>
          <w:color w:val="000000"/>
          <w:kern w:val="0"/>
          <w:sz w:val="31"/>
          <w:szCs w:val="31"/>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lang w:val="en-US" w:eastAsia="zh-CN" w:bidi="ar"/>
        </w:rPr>
      </w:pPr>
    </w:p>
    <w:p>
      <w:pPr>
        <w:keepNext w:val="0"/>
        <w:keepLines w:val="0"/>
        <w:widowControl/>
        <w:suppressLineNumbers w:val="0"/>
        <w:jc w:val="left"/>
        <w:rPr>
          <w:rFonts w:hint="eastAsia" w:ascii="仿宋" w:hAnsi="仿宋" w:eastAsia="仿宋" w:cs="仿宋"/>
        </w:rPr>
      </w:pPr>
      <w:r>
        <w:rPr>
          <w:rFonts w:hint="eastAsia" w:ascii="仿宋" w:hAnsi="仿宋" w:eastAsia="仿宋" w:cs="仿宋"/>
          <w:b/>
          <w:bCs/>
          <w:color w:val="000000"/>
          <w:kern w:val="0"/>
          <w:sz w:val="31"/>
          <w:szCs w:val="31"/>
          <w:lang w:val="en-US" w:eastAsia="zh-CN" w:bidi="ar"/>
        </w:rPr>
        <w:t xml:space="preserve">项目名称: </w:t>
      </w:r>
    </w:p>
    <w:p>
      <w:pPr>
        <w:keepNext w:val="0"/>
        <w:keepLines w:val="0"/>
        <w:widowControl/>
        <w:suppressLineNumbers w:val="0"/>
        <w:jc w:val="left"/>
        <w:rPr>
          <w:rFonts w:hint="eastAsia" w:ascii="仿宋" w:hAnsi="仿宋" w:eastAsia="仿宋" w:cs="仿宋"/>
        </w:rPr>
      </w:pPr>
      <w:r>
        <w:rPr>
          <w:rFonts w:hint="eastAsia" w:ascii="仿宋" w:hAnsi="仿宋" w:eastAsia="仿宋" w:cs="仿宋"/>
          <w:b/>
          <w:bCs/>
          <w:color w:val="000000"/>
          <w:kern w:val="0"/>
          <w:sz w:val="31"/>
          <w:szCs w:val="31"/>
          <w:lang w:val="en-US" w:eastAsia="zh-CN" w:bidi="ar"/>
        </w:rPr>
        <w:t xml:space="preserve">项目编号/包号： </w:t>
      </w:r>
    </w:p>
    <w:p>
      <w:pPr>
        <w:keepNext w:val="0"/>
        <w:keepLines w:val="0"/>
        <w:widowControl/>
        <w:suppressLineNumbers w:val="0"/>
        <w:jc w:val="left"/>
        <w:rPr>
          <w:rFonts w:hint="eastAsia" w:ascii="仿宋" w:hAnsi="仿宋" w:eastAsia="仿宋" w:cs="仿宋"/>
          <w:b/>
          <w:bCs/>
          <w:color w:val="000000"/>
          <w:kern w:val="0"/>
          <w:sz w:val="31"/>
          <w:szCs w:val="31"/>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lang w:val="en-US" w:eastAsia="zh-CN" w:bidi="ar"/>
        </w:rPr>
      </w:pPr>
      <w:r>
        <w:rPr>
          <w:rFonts w:hint="eastAsia" w:ascii="仿宋" w:hAnsi="仿宋" w:eastAsia="仿宋" w:cs="仿宋"/>
          <w:b/>
          <w:bCs/>
          <w:color w:val="000000"/>
          <w:kern w:val="0"/>
          <w:sz w:val="31"/>
          <w:szCs w:val="31"/>
          <w:lang w:val="en-US" w:eastAsia="zh-CN" w:bidi="ar"/>
        </w:rPr>
        <w:t>投标人名称（盖公章）：</w:t>
      </w:r>
    </w:p>
    <w:p>
      <w:pPr>
        <w:keepNext w:val="0"/>
        <w:keepLines w:val="0"/>
        <w:widowControl/>
        <w:suppressLineNumbers w:val="0"/>
        <w:jc w:val="left"/>
        <w:rPr>
          <w:rFonts w:hint="eastAsia" w:ascii="仿宋" w:hAnsi="仿宋" w:eastAsia="仿宋" w:cs="仿宋"/>
          <w:b/>
          <w:bCs/>
          <w:color w:val="000000"/>
          <w:kern w:val="0"/>
          <w:sz w:val="31"/>
          <w:szCs w:val="31"/>
          <w:lang w:val="en-US" w:eastAsia="zh-CN" w:bidi="ar"/>
        </w:rPr>
      </w:pPr>
      <w:r>
        <w:rPr>
          <w:rFonts w:hint="eastAsia" w:ascii="仿宋" w:hAnsi="仿宋" w:eastAsia="仿宋" w:cs="仿宋"/>
          <w:b/>
          <w:bCs/>
          <w:color w:val="000000"/>
          <w:kern w:val="0"/>
          <w:sz w:val="31"/>
          <w:szCs w:val="31"/>
          <w:lang w:val="en-US" w:eastAsia="zh-CN" w:bidi="ar"/>
        </w:rPr>
        <w:t>法定代表人或其授权代表签字（或签章）：</w:t>
      </w:r>
    </w:p>
    <w:p>
      <w:pPr>
        <w:keepNext w:val="0"/>
        <w:keepLines w:val="0"/>
        <w:widowControl/>
        <w:suppressLineNumbers w:val="0"/>
        <w:jc w:val="left"/>
        <w:rPr>
          <w:rFonts w:hint="eastAsia" w:ascii="仿宋" w:hAnsi="仿宋" w:eastAsia="仿宋" w:cs="仿宋"/>
          <w:b/>
          <w:bCs/>
          <w:color w:val="000000"/>
          <w:kern w:val="0"/>
          <w:sz w:val="31"/>
          <w:szCs w:val="31"/>
          <w:lang w:val="en-US" w:eastAsia="zh-CN" w:bidi="ar"/>
        </w:rPr>
      </w:pPr>
    </w:p>
    <w:p>
      <w:pPr>
        <w:keepNext w:val="0"/>
        <w:keepLines w:val="0"/>
        <w:widowControl/>
        <w:suppressLineNumbers w:val="0"/>
        <w:jc w:val="left"/>
        <w:rPr>
          <w:rFonts w:hint="eastAsia" w:ascii="仿宋" w:hAnsi="仿宋" w:eastAsia="仿宋" w:cs="仿宋"/>
          <w:b/>
          <w:bCs/>
          <w:color w:val="000000"/>
          <w:kern w:val="0"/>
          <w:sz w:val="31"/>
          <w:szCs w:val="31"/>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lang w:val="en-US" w:eastAsia="zh-CN" w:bidi="ar"/>
        </w:rPr>
      </w:pPr>
      <w:r>
        <w:rPr>
          <w:rFonts w:hint="eastAsia" w:ascii="仿宋" w:hAnsi="仿宋" w:eastAsia="仿宋" w:cs="仿宋"/>
          <w:b w:val="0"/>
          <w:bCs w:val="0"/>
          <w:color w:val="000000"/>
          <w:kern w:val="0"/>
          <w:sz w:val="24"/>
          <w:szCs w:val="24"/>
          <w:lang w:val="en-US" w:eastAsia="zh-CN" w:bidi="ar"/>
        </w:rPr>
        <w:t xml:space="preserve">1   满足《中华人民共和国政府采购法》第二十二条规定及法律法规的其他规定 </w:t>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val="0"/>
          <w:bCs w:val="0"/>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color w:val="000000"/>
          <w:kern w:val="0"/>
          <w:sz w:val="24"/>
          <w:szCs w:val="24"/>
          <w:lang w:val="en-US" w:eastAsia="zh-CN" w:bidi="ar"/>
        </w:rPr>
      </w:pPr>
      <w:r>
        <w:rPr>
          <w:rFonts w:hint="eastAsia" w:ascii="仿宋" w:hAnsi="仿宋" w:eastAsia="仿宋" w:cs="仿宋"/>
          <w:b w:val="0"/>
          <w:bCs w:val="0"/>
          <w:color w:val="000000"/>
          <w:kern w:val="0"/>
          <w:sz w:val="24"/>
          <w:szCs w:val="24"/>
          <w:lang w:val="en-US" w:eastAsia="zh-CN" w:bidi="ar"/>
        </w:rPr>
        <w:t>附件 1-1 法人或者其他组织的营业执照等证明文件或自然人的身份证明复印件;</w:t>
      </w:r>
    </w:p>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val="0"/>
          <w:bCs w:val="0"/>
          <w:color w:val="000000"/>
          <w:kern w:val="0"/>
          <w:sz w:val="24"/>
          <w:szCs w:val="24"/>
          <w:lang w:val="en-US" w:eastAsia="zh-CN" w:bidi="ar"/>
        </w:rPr>
      </w:pPr>
    </w:p>
    <w:p>
      <w:pPr>
        <w:rPr>
          <w:rFonts w:hint="eastAsia" w:ascii="仿宋" w:hAnsi="仿宋" w:eastAsia="仿宋" w:cs="仿宋"/>
          <w:b w:val="0"/>
          <w:bCs w:val="0"/>
          <w:color w:val="000000"/>
          <w:kern w:val="0"/>
          <w:sz w:val="24"/>
          <w:szCs w:val="24"/>
          <w:lang w:val="en-US" w:eastAsia="zh-CN" w:bidi="ar"/>
        </w:rPr>
      </w:pPr>
      <w:r>
        <w:rPr>
          <w:rFonts w:hint="eastAsia" w:ascii="仿宋" w:hAnsi="仿宋" w:eastAsia="仿宋" w:cs="仿宋"/>
          <w:b w:val="0"/>
          <w:bCs w:val="0"/>
          <w:color w:val="000000"/>
          <w:kern w:val="0"/>
          <w:sz w:val="24"/>
          <w:szCs w:val="24"/>
          <w:lang w:val="en-US" w:eastAsia="zh-CN" w:bidi="ar"/>
        </w:rPr>
        <w:br w:type="page"/>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u w:val="none"/>
          <w:lang w:bidi="ar"/>
        </w:rPr>
      </w:pPr>
      <w:r>
        <w:rPr>
          <w:rFonts w:hint="eastAsia" w:ascii="仿宋" w:hAnsi="仿宋" w:eastAsia="仿宋" w:cs="仿宋"/>
          <w:color w:val="000000"/>
          <w:kern w:val="0"/>
          <w:sz w:val="24"/>
          <w:u w:val="none"/>
          <w:lang w:bidi="ar"/>
        </w:rPr>
        <w:t xml:space="preserve">附件 </w:t>
      </w:r>
      <w:r>
        <w:rPr>
          <w:rFonts w:hint="eastAsia" w:ascii="仿宋" w:hAnsi="仿宋" w:eastAsia="仿宋" w:cs="仿宋"/>
          <w:color w:val="000000"/>
          <w:kern w:val="0"/>
          <w:sz w:val="24"/>
          <w:u w:val="none"/>
          <w:lang w:val="en-US" w:eastAsia="zh-CN" w:bidi="ar"/>
        </w:rPr>
        <w:t>1</w:t>
      </w:r>
      <w:r>
        <w:rPr>
          <w:rFonts w:hint="eastAsia" w:ascii="仿宋" w:hAnsi="仿宋" w:eastAsia="仿宋" w:cs="仿宋"/>
          <w:color w:val="000000"/>
          <w:kern w:val="0"/>
          <w:sz w:val="24"/>
          <w:u w:val="none"/>
          <w:lang w:bidi="ar"/>
        </w:rPr>
        <w:t>-</w:t>
      </w:r>
      <w:r>
        <w:rPr>
          <w:rFonts w:hint="eastAsia" w:ascii="仿宋" w:hAnsi="仿宋" w:eastAsia="仿宋" w:cs="仿宋"/>
          <w:color w:val="000000"/>
          <w:kern w:val="0"/>
          <w:sz w:val="24"/>
          <w:u w:val="none"/>
          <w:lang w:val="en-US" w:eastAsia="zh-CN" w:bidi="ar"/>
        </w:rPr>
        <w:t>2</w:t>
      </w:r>
      <w:r>
        <w:rPr>
          <w:rFonts w:hint="eastAsia" w:ascii="仿宋" w:hAnsi="仿宋" w:eastAsia="仿宋" w:cs="仿宋"/>
          <w:color w:val="000000"/>
          <w:kern w:val="0"/>
          <w:sz w:val="24"/>
          <w:u w:val="none"/>
          <w:lang w:bidi="ar"/>
        </w:rPr>
        <w:t xml:space="preserve"> 投标人具有良好的商业信誉和健全的财务会计制度的证明文件</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u w:val="none"/>
          <w:lang w:bidi="ar"/>
        </w:rPr>
      </w:pPr>
      <w:r>
        <w:rPr>
          <w:rFonts w:hint="eastAsia" w:ascii="仿宋" w:hAnsi="仿宋" w:eastAsia="仿宋" w:cs="仿宋"/>
          <w:color w:val="000000"/>
          <w:kern w:val="0"/>
          <w:sz w:val="24"/>
          <w:u w:val="none"/>
          <w:lang w:bidi="ar"/>
        </w:rPr>
        <w:t>说明：</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仿宋" w:hAnsi="仿宋" w:eastAsia="仿宋" w:cs="仿宋"/>
          <w:color w:val="000000"/>
          <w:kern w:val="0"/>
          <w:sz w:val="24"/>
          <w:u w:val="none"/>
          <w:lang w:bidi="ar"/>
        </w:rPr>
      </w:pPr>
      <w:bookmarkStart w:id="31" w:name="_Toc16703"/>
      <w:r>
        <w:rPr>
          <w:rFonts w:hint="eastAsia" w:ascii="仿宋" w:hAnsi="仿宋" w:eastAsia="仿宋" w:cs="仿宋"/>
          <w:color w:val="000000"/>
          <w:kern w:val="0"/>
          <w:sz w:val="24"/>
          <w:u w:val="none"/>
          <w:lang w:bidi="ar"/>
        </w:rPr>
        <w:t>1、复印件并加盖本单位公章</w:t>
      </w:r>
      <w:bookmarkEnd w:id="31"/>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u w:val="none"/>
          <w:lang w:bidi="ar"/>
        </w:rPr>
      </w:pPr>
      <w:r>
        <w:rPr>
          <w:rFonts w:hint="eastAsia" w:ascii="仿宋" w:hAnsi="仿宋" w:eastAsia="仿宋" w:cs="仿宋"/>
          <w:color w:val="000000"/>
          <w:kern w:val="0"/>
          <w:sz w:val="24"/>
          <w:u w:val="none"/>
          <w:lang w:bidi="ar"/>
        </w:rPr>
        <w:t>2、若提供的是复印件，采购人、采购代理机构保留审核原件的权利。</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仿宋" w:hAnsi="仿宋" w:eastAsia="仿宋" w:cs="仿宋"/>
          <w:color w:val="000000"/>
          <w:kern w:val="0"/>
          <w:sz w:val="24"/>
          <w:u w:val="none"/>
          <w:lang w:bidi="ar"/>
        </w:rPr>
      </w:pPr>
      <w:bookmarkStart w:id="32" w:name="_Toc32425"/>
      <w:r>
        <w:rPr>
          <w:rFonts w:hint="eastAsia" w:ascii="仿宋" w:hAnsi="仿宋" w:eastAsia="仿宋" w:cs="仿宋"/>
          <w:color w:val="000000"/>
          <w:kern w:val="0"/>
          <w:sz w:val="24"/>
          <w:u w:val="none"/>
          <w:lang w:bidi="ar"/>
        </w:rPr>
        <w:t>3、如果是联合体投标，联合体各方均需提供上述证明。</w:t>
      </w:r>
      <w:bookmarkEnd w:id="32"/>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u w:val="none"/>
          <w:lang w:bidi="ar"/>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u w:val="none"/>
          <w:lang w:bidi="ar"/>
        </w:rPr>
      </w:pPr>
      <w:r>
        <w:rPr>
          <w:rFonts w:hint="eastAsia" w:ascii="仿宋" w:hAnsi="仿宋" w:eastAsia="仿宋" w:cs="仿宋"/>
          <w:color w:val="000000"/>
          <w:kern w:val="0"/>
          <w:sz w:val="24"/>
          <w:u w:val="none"/>
          <w:lang w:bidi="ar"/>
        </w:rPr>
        <w:br w:type="page"/>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u w:val="none"/>
          <w:lang w:bidi="ar"/>
        </w:rPr>
      </w:pPr>
      <w:r>
        <w:rPr>
          <w:rFonts w:hint="eastAsia" w:ascii="仿宋" w:hAnsi="仿宋" w:eastAsia="仿宋" w:cs="仿宋"/>
          <w:color w:val="000000"/>
          <w:kern w:val="0"/>
          <w:sz w:val="24"/>
          <w:u w:val="none"/>
          <w:lang w:bidi="ar"/>
        </w:rPr>
        <w:t>附件</w:t>
      </w:r>
      <w:r>
        <w:rPr>
          <w:rFonts w:hint="eastAsia" w:ascii="仿宋" w:hAnsi="仿宋" w:eastAsia="仿宋" w:cs="仿宋"/>
          <w:color w:val="000000"/>
          <w:kern w:val="0"/>
          <w:sz w:val="24"/>
          <w:u w:val="none"/>
          <w:lang w:val="en-US" w:eastAsia="zh-CN" w:bidi="ar"/>
        </w:rPr>
        <w:t>1</w:t>
      </w:r>
      <w:r>
        <w:rPr>
          <w:rFonts w:hint="eastAsia" w:ascii="仿宋" w:hAnsi="仿宋" w:eastAsia="仿宋" w:cs="仿宋"/>
          <w:color w:val="000000"/>
          <w:kern w:val="0"/>
          <w:sz w:val="24"/>
          <w:u w:val="none"/>
          <w:lang w:bidi="ar"/>
        </w:rPr>
        <w:t>-</w:t>
      </w:r>
      <w:r>
        <w:rPr>
          <w:rFonts w:hint="eastAsia" w:ascii="仿宋" w:hAnsi="仿宋" w:eastAsia="仿宋" w:cs="仿宋"/>
          <w:color w:val="000000"/>
          <w:kern w:val="0"/>
          <w:sz w:val="24"/>
          <w:u w:val="none"/>
          <w:lang w:val="en-US" w:eastAsia="zh-CN" w:bidi="ar"/>
        </w:rPr>
        <w:t>3</w:t>
      </w:r>
      <w:r>
        <w:rPr>
          <w:rFonts w:hint="eastAsia" w:ascii="仿宋" w:hAnsi="仿宋" w:eastAsia="仿宋" w:cs="仿宋"/>
          <w:color w:val="000000"/>
          <w:kern w:val="0"/>
          <w:sz w:val="24"/>
          <w:u w:val="none"/>
          <w:lang w:bidi="ar"/>
        </w:rPr>
        <w:t xml:space="preserve"> </w:t>
      </w:r>
      <w:r>
        <w:rPr>
          <w:rFonts w:hint="eastAsia" w:ascii="仿宋" w:hAnsi="仿宋" w:eastAsia="仿宋" w:cs="仿宋"/>
          <w:color w:val="000000"/>
          <w:kern w:val="0"/>
          <w:sz w:val="24"/>
          <w:u w:val="none"/>
          <w:lang w:val="en-US" w:eastAsia="zh-CN" w:bidi="ar"/>
        </w:rPr>
        <w:t xml:space="preserve"> </w:t>
      </w:r>
      <w:r>
        <w:rPr>
          <w:rFonts w:hint="eastAsia" w:ascii="仿宋" w:hAnsi="仿宋" w:eastAsia="仿宋" w:cs="仿宋"/>
          <w:color w:val="000000"/>
          <w:kern w:val="0"/>
          <w:sz w:val="24"/>
          <w:u w:val="none"/>
          <w:lang w:bidi="ar"/>
        </w:rPr>
        <w:t>投标人缴纳税收的证明</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u w:val="none"/>
          <w:lang w:bidi="ar"/>
        </w:rPr>
      </w:pPr>
      <w:r>
        <w:rPr>
          <w:rFonts w:hint="eastAsia" w:ascii="仿宋" w:hAnsi="仿宋" w:eastAsia="仿宋" w:cs="仿宋"/>
          <w:color w:val="000000"/>
          <w:kern w:val="0"/>
          <w:sz w:val="24"/>
          <w:u w:val="none"/>
          <w:lang w:bidi="ar"/>
        </w:rPr>
        <w:t>说明：</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仿宋" w:hAnsi="仿宋" w:eastAsia="仿宋" w:cs="仿宋"/>
          <w:color w:val="000000"/>
          <w:kern w:val="0"/>
          <w:sz w:val="24"/>
          <w:u w:val="none"/>
          <w:lang w:bidi="ar"/>
        </w:rPr>
      </w:pPr>
      <w:bookmarkStart w:id="33" w:name="_Toc7512"/>
      <w:r>
        <w:rPr>
          <w:rFonts w:hint="eastAsia" w:ascii="仿宋" w:hAnsi="仿宋" w:eastAsia="仿宋" w:cs="仿宋"/>
          <w:color w:val="000000"/>
          <w:kern w:val="0"/>
          <w:sz w:val="24"/>
          <w:u w:val="none"/>
          <w:lang w:bidi="ar"/>
        </w:rPr>
        <w:t>1、复印件并加盖本单位公章</w:t>
      </w:r>
      <w:bookmarkEnd w:id="33"/>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u w:val="none"/>
          <w:lang w:bidi="ar"/>
        </w:rPr>
      </w:pPr>
      <w:r>
        <w:rPr>
          <w:rFonts w:hint="eastAsia" w:ascii="仿宋" w:hAnsi="仿宋" w:eastAsia="仿宋" w:cs="仿宋"/>
          <w:color w:val="000000"/>
          <w:kern w:val="0"/>
          <w:sz w:val="24"/>
          <w:u w:val="none"/>
          <w:lang w:bidi="ar"/>
        </w:rPr>
        <w:t>2、若提供的是复印件，采购人、采购代理机构保留审核原件的权利。</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仿宋" w:hAnsi="仿宋" w:eastAsia="仿宋" w:cs="仿宋"/>
          <w:color w:val="000000"/>
          <w:kern w:val="0"/>
          <w:sz w:val="24"/>
          <w:u w:val="none"/>
          <w:lang w:bidi="ar"/>
        </w:rPr>
      </w:pPr>
      <w:bookmarkStart w:id="34" w:name="_Toc8376"/>
      <w:r>
        <w:rPr>
          <w:rFonts w:hint="eastAsia" w:ascii="仿宋" w:hAnsi="仿宋" w:eastAsia="仿宋" w:cs="仿宋"/>
          <w:color w:val="000000"/>
          <w:kern w:val="0"/>
          <w:sz w:val="24"/>
          <w:u w:val="none"/>
          <w:lang w:bidi="ar"/>
        </w:rPr>
        <w:t>3、如果是联合体投标，联合体各方均需提供上述证明。</w:t>
      </w:r>
      <w:r>
        <w:rPr>
          <w:rFonts w:hint="eastAsia" w:ascii="仿宋" w:hAnsi="仿宋" w:eastAsia="仿宋" w:cs="仿宋"/>
          <w:color w:val="000000"/>
          <w:kern w:val="0"/>
          <w:sz w:val="24"/>
          <w:u w:val="none"/>
          <w:lang w:bidi="ar"/>
        </w:rPr>
        <w:br w:type="page"/>
      </w:r>
      <w:bookmarkEnd w:id="34"/>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u w:val="none"/>
          <w:lang w:bidi="ar"/>
        </w:rPr>
      </w:pPr>
      <w:r>
        <w:rPr>
          <w:rFonts w:hint="eastAsia" w:ascii="仿宋" w:hAnsi="仿宋" w:eastAsia="仿宋" w:cs="仿宋"/>
          <w:color w:val="000000"/>
          <w:kern w:val="0"/>
          <w:sz w:val="24"/>
          <w:u w:val="none"/>
          <w:lang w:bidi="ar"/>
        </w:rPr>
        <w:t>附件</w:t>
      </w:r>
      <w:r>
        <w:rPr>
          <w:rFonts w:hint="eastAsia" w:ascii="仿宋" w:hAnsi="仿宋" w:eastAsia="仿宋" w:cs="仿宋"/>
          <w:color w:val="000000"/>
          <w:kern w:val="0"/>
          <w:sz w:val="24"/>
          <w:u w:val="none"/>
          <w:lang w:val="en-US" w:eastAsia="zh-CN" w:bidi="ar"/>
        </w:rPr>
        <w:t>1</w:t>
      </w:r>
      <w:r>
        <w:rPr>
          <w:rFonts w:hint="eastAsia" w:ascii="仿宋" w:hAnsi="仿宋" w:eastAsia="仿宋" w:cs="仿宋"/>
          <w:color w:val="000000"/>
          <w:kern w:val="0"/>
          <w:sz w:val="24"/>
          <w:u w:val="none"/>
          <w:lang w:bidi="ar"/>
        </w:rPr>
        <w:t>-</w:t>
      </w:r>
      <w:r>
        <w:rPr>
          <w:rFonts w:hint="eastAsia" w:ascii="仿宋" w:hAnsi="仿宋" w:eastAsia="仿宋" w:cs="仿宋"/>
          <w:color w:val="000000"/>
          <w:kern w:val="0"/>
          <w:sz w:val="24"/>
          <w:u w:val="none"/>
          <w:lang w:val="en-US" w:eastAsia="zh-CN" w:bidi="ar"/>
        </w:rPr>
        <w:t>4</w:t>
      </w:r>
      <w:r>
        <w:rPr>
          <w:rFonts w:hint="eastAsia" w:ascii="仿宋" w:hAnsi="仿宋" w:eastAsia="仿宋" w:cs="仿宋"/>
          <w:color w:val="000000"/>
          <w:kern w:val="0"/>
          <w:sz w:val="24"/>
          <w:u w:val="none"/>
          <w:lang w:bidi="ar"/>
        </w:rPr>
        <w:t xml:space="preserve"> </w:t>
      </w:r>
      <w:r>
        <w:rPr>
          <w:rFonts w:hint="eastAsia" w:ascii="仿宋" w:hAnsi="仿宋" w:eastAsia="仿宋" w:cs="仿宋"/>
          <w:color w:val="000000"/>
          <w:kern w:val="0"/>
          <w:sz w:val="24"/>
          <w:u w:val="none"/>
          <w:lang w:val="en-US" w:eastAsia="zh-CN" w:bidi="ar"/>
        </w:rPr>
        <w:t xml:space="preserve"> </w:t>
      </w:r>
      <w:r>
        <w:rPr>
          <w:rFonts w:hint="eastAsia" w:ascii="仿宋" w:hAnsi="仿宋" w:eastAsia="仿宋" w:cs="仿宋"/>
          <w:color w:val="000000"/>
          <w:kern w:val="0"/>
          <w:sz w:val="24"/>
          <w:u w:val="none"/>
          <w:lang w:bidi="ar"/>
        </w:rPr>
        <w:t>投标人为职工缴纳社会保险的证明</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u w:val="none"/>
          <w:lang w:bidi="ar"/>
        </w:rPr>
      </w:pPr>
      <w:r>
        <w:rPr>
          <w:rFonts w:hint="eastAsia" w:ascii="仿宋" w:hAnsi="仿宋" w:eastAsia="仿宋" w:cs="仿宋"/>
          <w:color w:val="000000"/>
          <w:kern w:val="0"/>
          <w:sz w:val="24"/>
          <w:u w:val="none"/>
          <w:lang w:bidi="ar"/>
        </w:rPr>
        <w:t>说明：</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仿宋" w:hAnsi="仿宋" w:eastAsia="仿宋" w:cs="仿宋"/>
          <w:color w:val="000000"/>
          <w:kern w:val="0"/>
          <w:sz w:val="24"/>
          <w:u w:val="none"/>
          <w:lang w:bidi="ar"/>
        </w:rPr>
      </w:pPr>
      <w:bookmarkStart w:id="35" w:name="_Toc3006"/>
      <w:r>
        <w:rPr>
          <w:rFonts w:hint="eastAsia" w:ascii="仿宋" w:hAnsi="仿宋" w:eastAsia="仿宋" w:cs="仿宋"/>
          <w:color w:val="000000"/>
          <w:kern w:val="0"/>
          <w:sz w:val="24"/>
          <w:u w:val="none"/>
          <w:lang w:bidi="ar"/>
        </w:rPr>
        <w:t>1、复印件并加盖本单位公章</w:t>
      </w:r>
      <w:bookmarkEnd w:id="35"/>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u w:val="none"/>
          <w:lang w:bidi="ar"/>
        </w:rPr>
      </w:pPr>
      <w:r>
        <w:rPr>
          <w:rFonts w:hint="eastAsia" w:ascii="仿宋" w:hAnsi="仿宋" w:eastAsia="仿宋" w:cs="仿宋"/>
          <w:color w:val="000000"/>
          <w:kern w:val="0"/>
          <w:sz w:val="24"/>
          <w:u w:val="none"/>
          <w:lang w:bidi="ar"/>
        </w:rPr>
        <w:t>2、若提供的是复印件，采购人、采购代理机构保留审核原件的权利。</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仿宋" w:hAnsi="仿宋" w:eastAsia="仿宋" w:cs="仿宋"/>
          <w:color w:val="000000"/>
          <w:kern w:val="0"/>
          <w:sz w:val="24"/>
          <w:u w:val="none"/>
          <w:lang w:bidi="ar"/>
        </w:rPr>
      </w:pPr>
      <w:bookmarkStart w:id="36" w:name="_Toc28907"/>
      <w:r>
        <w:rPr>
          <w:rFonts w:hint="eastAsia" w:ascii="仿宋" w:hAnsi="仿宋" w:eastAsia="仿宋" w:cs="仿宋"/>
          <w:color w:val="000000"/>
          <w:kern w:val="0"/>
          <w:sz w:val="24"/>
          <w:u w:val="none"/>
          <w:lang w:bidi="ar"/>
        </w:rPr>
        <w:t>3、如果是联合体投标，联合体各方均需提供上述证明。</w:t>
      </w:r>
      <w:bookmarkEnd w:id="36"/>
    </w:p>
    <w:p>
      <w:pPr>
        <w:rPr>
          <w:rFonts w:hint="eastAsia" w:ascii="仿宋" w:hAnsi="仿宋" w:eastAsia="仿宋" w:cs="仿宋"/>
          <w:color w:val="000000"/>
          <w:kern w:val="0"/>
          <w:sz w:val="24"/>
          <w:u w:val="none"/>
          <w:lang w:bidi="ar"/>
        </w:rPr>
      </w:pPr>
    </w:p>
    <w:p>
      <w:pPr>
        <w:rPr>
          <w:rFonts w:hint="eastAsia" w:ascii="仿宋" w:hAnsi="仿宋" w:eastAsia="仿宋" w:cs="仿宋"/>
          <w:color w:val="000000"/>
          <w:kern w:val="0"/>
          <w:sz w:val="24"/>
          <w:u w:val="none"/>
          <w:lang w:bidi="ar"/>
        </w:rPr>
      </w:pPr>
      <w:r>
        <w:rPr>
          <w:rFonts w:hint="eastAsia" w:ascii="仿宋" w:hAnsi="仿宋" w:eastAsia="仿宋" w:cs="仿宋"/>
          <w:color w:val="000000"/>
          <w:kern w:val="0"/>
          <w:sz w:val="24"/>
          <w:u w:val="none"/>
          <w:lang w:bidi="ar"/>
        </w:rPr>
        <w:br w:type="page"/>
      </w:r>
    </w:p>
    <w:p>
      <w:pPr>
        <w:rPr>
          <w:rFonts w:hint="eastAsia" w:ascii="仿宋" w:hAnsi="仿宋" w:eastAsia="仿宋" w:cs="仿宋"/>
          <w:color w:val="000000"/>
          <w:kern w:val="0"/>
          <w:sz w:val="24"/>
          <w:u w:val="none"/>
          <w:lang w:bidi="ar"/>
        </w:rPr>
      </w:pPr>
      <w:r>
        <w:rPr>
          <w:rFonts w:hint="eastAsia" w:ascii="仿宋" w:hAnsi="仿宋" w:eastAsia="仿宋" w:cs="仿宋"/>
          <w:color w:val="000000"/>
          <w:kern w:val="0"/>
          <w:sz w:val="24"/>
          <w:u w:val="none"/>
          <w:lang w:bidi="ar"/>
        </w:rPr>
        <w:t xml:space="preserve">附件 </w:t>
      </w:r>
      <w:r>
        <w:rPr>
          <w:rFonts w:hint="eastAsia" w:ascii="仿宋" w:hAnsi="仿宋" w:eastAsia="仿宋" w:cs="仿宋"/>
          <w:color w:val="000000"/>
          <w:kern w:val="0"/>
          <w:sz w:val="24"/>
          <w:u w:val="none"/>
          <w:lang w:val="en-US" w:eastAsia="zh-CN" w:bidi="ar"/>
        </w:rPr>
        <w:t>1</w:t>
      </w:r>
      <w:r>
        <w:rPr>
          <w:rFonts w:hint="eastAsia" w:ascii="仿宋" w:hAnsi="仿宋" w:eastAsia="仿宋" w:cs="仿宋"/>
          <w:color w:val="000000"/>
          <w:kern w:val="0"/>
          <w:sz w:val="24"/>
          <w:u w:val="none"/>
          <w:lang w:bidi="ar"/>
        </w:rPr>
        <w:t>-</w:t>
      </w:r>
      <w:r>
        <w:rPr>
          <w:rFonts w:hint="eastAsia" w:ascii="仿宋" w:hAnsi="仿宋" w:eastAsia="仿宋" w:cs="仿宋"/>
          <w:color w:val="000000"/>
          <w:kern w:val="0"/>
          <w:sz w:val="24"/>
          <w:u w:val="none"/>
          <w:lang w:val="en-US" w:eastAsia="zh-CN" w:bidi="ar"/>
        </w:rPr>
        <w:t>5</w:t>
      </w:r>
      <w:r>
        <w:rPr>
          <w:rFonts w:hint="eastAsia" w:ascii="仿宋" w:hAnsi="仿宋" w:eastAsia="仿宋" w:cs="仿宋"/>
          <w:color w:val="000000"/>
          <w:kern w:val="0"/>
          <w:sz w:val="24"/>
          <w:u w:val="none"/>
          <w:lang w:bidi="ar"/>
        </w:rPr>
        <w:t xml:space="preserve"> 投标人资格声明书</w:t>
      </w:r>
    </w:p>
    <w:p>
      <w:pPr>
        <w:rPr>
          <w:rFonts w:hint="eastAsia" w:ascii="仿宋" w:hAnsi="仿宋" w:eastAsia="仿宋" w:cs="仿宋"/>
          <w:color w:val="000000"/>
          <w:kern w:val="0"/>
          <w:sz w:val="24"/>
          <w:u w:val="none"/>
          <w:lang w:bidi="ar"/>
        </w:rPr>
      </w:pPr>
    </w:p>
    <w:p>
      <w:pPr>
        <w:keepNext w:val="0"/>
        <w:keepLines w:val="0"/>
        <w:widowControl/>
        <w:suppressLineNumbers w:val="0"/>
        <w:jc w:val="center"/>
        <w:rPr>
          <w:rFonts w:hint="eastAsia" w:ascii="仿宋" w:hAnsi="仿宋" w:eastAsia="仿宋" w:cs="仿宋"/>
          <w:b w:val="0"/>
          <w:bCs w:val="0"/>
          <w:sz w:val="32"/>
          <w:szCs w:val="32"/>
        </w:rPr>
      </w:pPr>
      <w:r>
        <w:rPr>
          <w:rFonts w:hint="eastAsia" w:ascii="仿宋" w:hAnsi="仿宋" w:eastAsia="仿宋" w:cs="仿宋"/>
          <w:b w:val="0"/>
          <w:bCs w:val="0"/>
          <w:color w:val="000000"/>
          <w:kern w:val="0"/>
          <w:sz w:val="32"/>
          <w:szCs w:val="32"/>
          <w:lang w:val="en-US" w:eastAsia="zh-CN" w:bidi="ar"/>
        </w:rPr>
        <w:t>投标人资格声明书</w:t>
      </w:r>
    </w:p>
    <w:p>
      <w:pPr>
        <w:keepNext w:val="0"/>
        <w:keepLines w:val="0"/>
        <w:widowControl/>
        <w:suppressLineNumbers w:val="0"/>
        <w:jc w:val="left"/>
        <w:rPr>
          <w:rFonts w:hint="eastAsia" w:ascii="仿宋" w:hAnsi="仿宋" w:eastAsia="仿宋" w:cs="仿宋"/>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rPr>
      </w:pPr>
      <w:r>
        <w:rPr>
          <w:rFonts w:hint="eastAsia" w:ascii="仿宋" w:hAnsi="仿宋" w:eastAsia="仿宋" w:cs="仿宋"/>
          <w:color w:val="000000"/>
          <w:kern w:val="0"/>
          <w:sz w:val="24"/>
          <w:szCs w:val="24"/>
          <w:lang w:val="en-US" w:eastAsia="zh-CN" w:bidi="ar"/>
        </w:rPr>
        <w:t>致：</w:t>
      </w:r>
      <w:r>
        <w:rPr>
          <w:rFonts w:hint="eastAsia" w:ascii="仿宋" w:hAnsi="仿宋" w:eastAsia="仿宋" w:cs="仿宋"/>
          <w:color w:val="000000"/>
          <w:kern w:val="0"/>
          <w:sz w:val="24"/>
          <w:szCs w:val="24"/>
          <w:u w:val="single"/>
          <w:lang w:val="en-US" w:eastAsia="zh-CN" w:bidi="ar"/>
        </w:rPr>
        <w:t xml:space="preserve">采购人或采购代理机构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在参与本次项目投标中，我单位承诺：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（一）具有良好的商业信誉和健全的财务会计制度；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（二）具有履行合同所必需的设备和专业技术能力；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（三）有依法缴纳税收和社会保障资金的良好记录；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四）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（五）我单位不属于政府采购法律、行政法规规定的公益一类事业单位、或使用事业编制且由财政拨款保障的群团组织（仅适用于政府购买服务项目）；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（六）我单位不存在为采购项目提供整体设计、规范编制或者项目管理、监理、检测等服务后，再参加该采购项目的其他采购活动的情形（单一来源采购项目除外）；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（七）与我单位存在“单位负责人为同一人或者存在直接控股、管理关系”的其他法人单位信息如下（如有，不论其是否参加同一合同项下的政府采购活动均须填写）：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5"/>
        <w:gridCol w:w="3798"/>
        <w:gridCol w:w="3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315" w:type="dxa"/>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kern w:val="0"/>
                <w:sz w:val="24"/>
                <w:szCs w:val="24"/>
                <w:vertAlign w:val="baseline"/>
                <w:lang w:val="en-US" w:eastAsia="zh-CN" w:bidi="ar"/>
              </w:rPr>
            </w:pPr>
            <w:r>
              <w:rPr>
                <w:rFonts w:hint="eastAsia" w:ascii="仿宋" w:hAnsi="仿宋" w:eastAsia="仿宋" w:cs="仿宋"/>
                <w:color w:val="000000"/>
                <w:kern w:val="0"/>
                <w:sz w:val="24"/>
                <w:szCs w:val="24"/>
                <w:vertAlign w:val="baseline"/>
                <w:lang w:val="en-US" w:eastAsia="zh-CN" w:bidi="ar"/>
              </w:rPr>
              <w:t>序号</w:t>
            </w:r>
          </w:p>
        </w:tc>
        <w:tc>
          <w:tcPr>
            <w:tcW w:w="3798" w:type="dxa"/>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kern w:val="0"/>
                <w:sz w:val="24"/>
                <w:szCs w:val="24"/>
                <w:vertAlign w:val="baseline"/>
                <w:lang w:val="en-US" w:eastAsia="zh-CN" w:bidi="ar"/>
              </w:rPr>
            </w:pPr>
            <w:r>
              <w:rPr>
                <w:rFonts w:hint="eastAsia" w:ascii="仿宋" w:hAnsi="仿宋" w:eastAsia="仿宋" w:cs="仿宋"/>
                <w:color w:val="000000"/>
                <w:kern w:val="0"/>
                <w:sz w:val="24"/>
                <w:szCs w:val="24"/>
                <w:vertAlign w:val="baseline"/>
                <w:lang w:val="en-US" w:eastAsia="zh-CN" w:bidi="ar"/>
              </w:rPr>
              <w:t>单位名称</w:t>
            </w:r>
          </w:p>
        </w:tc>
        <w:tc>
          <w:tcPr>
            <w:tcW w:w="3406" w:type="dxa"/>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kern w:val="0"/>
                <w:sz w:val="24"/>
                <w:szCs w:val="24"/>
                <w:vertAlign w:val="baseline"/>
                <w:lang w:val="en-US" w:eastAsia="zh-CN" w:bidi="ar"/>
              </w:rPr>
            </w:pPr>
            <w:r>
              <w:rPr>
                <w:rFonts w:hint="eastAsia" w:ascii="仿宋" w:hAnsi="仿宋" w:eastAsia="仿宋" w:cs="仿宋"/>
                <w:color w:val="000000"/>
                <w:kern w:val="0"/>
                <w:sz w:val="24"/>
                <w:szCs w:val="24"/>
                <w:vertAlign w:val="baseline"/>
                <w:lang w:val="en-US" w:eastAsia="zh-CN" w:bidi="ar"/>
              </w:rPr>
              <w:t>相互关系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315" w:type="dxa"/>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kern w:val="0"/>
                <w:sz w:val="24"/>
                <w:szCs w:val="24"/>
                <w:vertAlign w:val="baseline"/>
                <w:lang w:val="en-US" w:eastAsia="zh-CN" w:bidi="ar"/>
              </w:rPr>
            </w:pPr>
            <w:r>
              <w:rPr>
                <w:rFonts w:hint="eastAsia" w:ascii="仿宋" w:hAnsi="仿宋" w:eastAsia="仿宋" w:cs="仿宋"/>
                <w:color w:val="000000"/>
                <w:kern w:val="0"/>
                <w:sz w:val="24"/>
                <w:szCs w:val="24"/>
                <w:vertAlign w:val="baseline"/>
                <w:lang w:val="en-US" w:eastAsia="zh-CN" w:bidi="ar"/>
              </w:rPr>
              <w:t>1</w:t>
            </w:r>
          </w:p>
        </w:tc>
        <w:tc>
          <w:tcPr>
            <w:tcW w:w="3798" w:type="dxa"/>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kern w:val="0"/>
                <w:sz w:val="24"/>
                <w:szCs w:val="24"/>
                <w:vertAlign w:val="baseline"/>
                <w:lang w:val="en-US" w:eastAsia="zh-CN" w:bidi="ar"/>
              </w:rPr>
            </w:pPr>
          </w:p>
        </w:tc>
        <w:tc>
          <w:tcPr>
            <w:tcW w:w="3406" w:type="dxa"/>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kern w:val="0"/>
                <w:sz w:val="24"/>
                <w:szCs w:val="24"/>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315" w:type="dxa"/>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kern w:val="0"/>
                <w:sz w:val="24"/>
                <w:szCs w:val="24"/>
                <w:vertAlign w:val="baseline"/>
                <w:lang w:val="en-US" w:eastAsia="zh-CN" w:bidi="ar"/>
              </w:rPr>
            </w:pPr>
            <w:r>
              <w:rPr>
                <w:rFonts w:hint="eastAsia" w:ascii="仿宋" w:hAnsi="仿宋" w:eastAsia="仿宋" w:cs="仿宋"/>
                <w:color w:val="000000"/>
                <w:kern w:val="0"/>
                <w:sz w:val="24"/>
                <w:szCs w:val="24"/>
                <w:vertAlign w:val="baseline"/>
                <w:lang w:val="en-US" w:eastAsia="zh-CN" w:bidi="ar"/>
              </w:rPr>
              <w:t>2</w:t>
            </w:r>
          </w:p>
        </w:tc>
        <w:tc>
          <w:tcPr>
            <w:tcW w:w="3798" w:type="dxa"/>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kern w:val="0"/>
                <w:sz w:val="24"/>
                <w:szCs w:val="24"/>
                <w:vertAlign w:val="baseline"/>
                <w:lang w:val="en-US" w:eastAsia="zh-CN" w:bidi="ar"/>
              </w:rPr>
            </w:pPr>
          </w:p>
        </w:tc>
        <w:tc>
          <w:tcPr>
            <w:tcW w:w="3406" w:type="dxa"/>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kern w:val="0"/>
                <w:sz w:val="24"/>
                <w:szCs w:val="24"/>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315" w:type="dxa"/>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kern w:val="0"/>
                <w:sz w:val="24"/>
                <w:szCs w:val="24"/>
                <w:vertAlign w:val="baseline"/>
                <w:lang w:val="en-US" w:eastAsia="zh-CN" w:bidi="ar"/>
              </w:rPr>
            </w:pPr>
            <w:r>
              <w:rPr>
                <w:rFonts w:hint="eastAsia" w:ascii="仿宋" w:hAnsi="仿宋" w:eastAsia="仿宋" w:cs="仿宋"/>
                <w:color w:val="000000"/>
                <w:kern w:val="0"/>
                <w:sz w:val="24"/>
                <w:szCs w:val="24"/>
                <w:vertAlign w:val="baseline"/>
                <w:lang w:val="en-US" w:eastAsia="zh-CN" w:bidi="ar"/>
              </w:rPr>
              <w:t>...</w:t>
            </w:r>
          </w:p>
        </w:tc>
        <w:tc>
          <w:tcPr>
            <w:tcW w:w="3798" w:type="dxa"/>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kern w:val="0"/>
                <w:sz w:val="24"/>
                <w:szCs w:val="24"/>
                <w:vertAlign w:val="baseline"/>
                <w:lang w:val="en-US" w:eastAsia="zh-CN" w:bidi="ar"/>
              </w:rPr>
            </w:pPr>
          </w:p>
        </w:tc>
        <w:tc>
          <w:tcPr>
            <w:tcW w:w="3406" w:type="dxa"/>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kern w:val="0"/>
                <w:sz w:val="24"/>
                <w:szCs w:val="24"/>
                <w:vertAlign w:val="baseline"/>
                <w:lang w:val="en-US" w:eastAsia="zh-CN" w:bidi="ar"/>
              </w:rPr>
            </w:pPr>
          </w:p>
        </w:tc>
      </w:tr>
    </w:tbl>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上述声明真实有效，否则我方负全部责任。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投标人名称：  </w:t>
      </w:r>
      <w:r>
        <w:rPr>
          <w:rFonts w:hint="eastAsia" w:ascii="仿宋" w:hAnsi="仿宋" w:eastAsia="仿宋" w:cs="仿宋"/>
          <w:i w:val="0"/>
          <w:iCs w:val="0"/>
          <w:color w:val="000000"/>
          <w:kern w:val="0"/>
          <w:sz w:val="24"/>
          <w:szCs w:val="24"/>
          <w:u w:val="single"/>
          <w:lang w:val="en-US" w:eastAsia="zh-CN" w:bidi="ar"/>
        </w:rPr>
        <w:t xml:space="preserve">                       </w:t>
      </w:r>
      <w:r>
        <w:rPr>
          <w:rFonts w:hint="eastAsia" w:ascii="仿宋" w:hAnsi="仿宋" w:eastAsia="仿宋" w:cs="仿宋"/>
          <w:color w:val="000000"/>
          <w:kern w:val="0"/>
          <w:sz w:val="24"/>
          <w:szCs w:val="24"/>
          <w:u w:val="single"/>
          <w:lang w:val="en-US" w:eastAsia="zh-CN" w:bidi="ar"/>
        </w:rPr>
        <w:t>（加盖公章）</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法定代表人或其授权代理人：</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u w:val="single"/>
          <w:lang w:val="en-US" w:eastAsia="zh-CN" w:bidi="ar"/>
        </w:rPr>
        <w:tab/>
      </w:r>
      <w:r>
        <w:rPr>
          <w:rFonts w:hint="eastAsia" w:ascii="仿宋" w:hAnsi="仿宋" w:eastAsia="仿宋" w:cs="仿宋"/>
          <w:color w:val="000000"/>
          <w:kern w:val="0"/>
          <w:sz w:val="24"/>
          <w:szCs w:val="24"/>
          <w:u w:val="single"/>
          <w:lang w:val="en-US" w:eastAsia="zh-CN" w:bidi="ar"/>
        </w:rPr>
        <w:t>（签字或签章）</w:t>
      </w:r>
      <w:r>
        <w:rPr>
          <w:rFonts w:hint="eastAsia" w:ascii="仿宋" w:hAnsi="仿宋" w:eastAsia="仿宋" w:cs="仿宋"/>
          <w:color w:val="000000"/>
          <w:kern w:val="0"/>
          <w:sz w:val="24"/>
          <w:szCs w:val="24"/>
          <w:lang w:val="en-US" w:eastAsia="zh-CN" w:bidi="ar"/>
        </w:rPr>
        <w:tab/>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rPr>
      </w:pPr>
      <w:r>
        <w:rPr>
          <w:rFonts w:hint="eastAsia" w:ascii="仿宋" w:hAnsi="仿宋" w:eastAsia="仿宋" w:cs="仿宋"/>
          <w:color w:val="000000"/>
          <w:kern w:val="0"/>
          <w:sz w:val="24"/>
          <w:szCs w:val="24"/>
          <w:lang w:val="en-US" w:eastAsia="zh-CN" w:bidi="ar"/>
        </w:rPr>
        <w:t>日期：</w:t>
      </w:r>
      <w:r>
        <w:rPr>
          <w:rFonts w:hint="eastAsia" w:ascii="仿宋" w:hAnsi="仿宋" w:eastAsia="仿宋" w:cs="仿宋"/>
          <w:color w:val="000000"/>
          <w:kern w:val="0"/>
          <w:sz w:val="24"/>
          <w:szCs w:val="24"/>
          <w:u w:val="single"/>
          <w:lang w:val="en-US" w:eastAsia="zh-CN" w:bidi="ar"/>
        </w:rPr>
        <w:t xml:space="preserve">    年    月    日</w:t>
      </w:r>
    </w:p>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u w:val="none"/>
          <w:lang w:bidi="ar"/>
        </w:rPr>
      </w:pPr>
    </w:p>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说明：供应商承诺不实的，依据《政府采购法》第七十七条“提供虚假材料谋取中标、成交的”有关规定予以处理。</w:t>
      </w:r>
    </w:p>
    <w:p>
      <w:pPr>
        <w:rPr>
          <w:rFonts w:hint="eastAsia" w:ascii="仿宋" w:hAnsi="仿宋" w:eastAsia="仿宋" w:cs="仿宋"/>
          <w:color w:val="000000"/>
          <w:kern w:val="0"/>
          <w:sz w:val="24"/>
          <w:szCs w:val="24"/>
          <w:lang w:val="en-US" w:eastAsia="zh-CN" w:bidi="ar"/>
        </w:rPr>
      </w:pPr>
    </w:p>
    <w:p>
      <w:pPr>
        <w:rPr>
          <w:rFonts w:hint="eastAsia" w:ascii="仿宋" w:hAnsi="仿宋" w:eastAsia="仿宋" w:cs="仿宋"/>
          <w:b w:val="0"/>
          <w:bCs w:val="0"/>
          <w:color w:val="000000"/>
          <w:kern w:val="0"/>
          <w:sz w:val="24"/>
          <w:szCs w:val="24"/>
          <w:lang w:val="en-US" w:eastAsia="zh-CN" w:bidi="ar"/>
        </w:rPr>
      </w:pPr>
      <w:r>
        <w:rPr>
          <w:rFonts w:hint="eastAsia" w:ascii="仿宋" w:hAnsi="仿宋" w:eastAsia="仿宋" w:cs="仿宋"/>
          <w:b w:val="0"/>
          <w:bCs w:val="0"/>
          <w:color w:val="000000"/>
          <w:kern w:val="0"/>
          <w:sz w:val="24"/>
          <w:szCs w:val="24"/>
          <w:lang w:val="en-US" w:eastAsia="zh-CN" w:bidi="ar"/>
        </w:rPr>
        <w:br w:type="page"/>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outlineLvl w:val="1"/>
        <w:rPr>
          <w:rFonts w:hint="eastAsia" w:ascii="仿宋" w:hAnsi="仿宋" w:eastAsia="仿宋" w:cs="仿宋"/>
          <w:sz w:val="24"/>
          <w:szCs w:val="24"/>
        </w:rPr>
      </w:pPr>
      <w:bookmarkStart w:id="37" w:name="_Toc32152"/>
      <w:r>
        <w:rPr>
          <w:rFonts w:hint="eastAsia" w:ascii="仿宋" w:hAnsi="仿宋" w:eastAsia="仿宋" w:cs="仿宋"/>
          <w:color w:val="000000"/>
          <w:kern w:val="0"/>
          <w:sz w:val="24"/>
          <w:szCs w:val="24"/>
          <w:lang w:val="en-US" w:eastAsia="zh-CN" w:bidi="ar"/>
        </w:rPr>
        <w:t>2 落实政府采购政策需满足的资格要求（如有）</w:t>
      </w:r>
      <w:bookmarkEnd w:id="37"/>
      <w:r>
        <w:rPr>
          <w:rFonts w:hint="eastAsia" w:ascii="仿宋" w:hAnsi="仿宋" w:eastAsia="仿宋" w:cs="仿宋"/>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2-1 中小企业声明函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说明：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（1）如本项目（包）不专门面向中小企业预留采购份额，资格证明文件部分无需提供《中小企业声明函》。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（2）如本项目（包）专门面向中小/小微企业采购，须提供《中小企业声明函》，申明函格式不得修改，否则不得享受相关中小企业扶持政策。投标人根据项目属性选择申明函格式。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如本项目（包）预留部分采购项目预算专门面向中小企业采购，要求供应商以联合体形式参加采购活动，且联合体中中小企业承担的部分达到一定比例的，须提供《联合协议》；要求获得采购合同的供应商将采购项目中的一定比例分包给一家或者多家中小企业的，须提供《拟分包情况说明及分包意向协议》。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（4）其他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1）中小企业参加政府采购活动，应当出具此格式文件。《中小企业声明函》由参加政府采购活动的投标人出具。联合体投标的，《中小企业声明函》由牵头人出具。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对于联合体中由中小企业承担的部分，或者分包给中小企业的部分，必须全部由中小企业制造、承建或者承接。供应商应当在声明函“项目名称”部分标明联合体中中小企业承担的具体内容或者中小企业的具体分包内容。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3）对于多标的的采购项目，投标人应充分、准确地了解所投产品制造企业信息。对相关情况了解不清楚的，不建议填报本声明函。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5）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w:t>
      </w:r>
    </w:p>
    <w:p>
      <w:pPr>
        <w:rPr>
          <w:rFonts w:hint="eastAsia" w:ascii="仿宋" w:hAnsi="仿宋" w:eastAsia="仿宋" w:cs="仿宋"/>
          <w:b w:val="0"/>
          <w:bCs w:val="0"/>
          <w:color w:val="000000"/>
          <w:kern w:val="0"/>
          <w:sz w:val="24"/>
          <w:szCs w:val="24"/>
          <w:lang w:val="en-US" w:eastAsia="zh-CN" w:bidi="ar"/>
        </w:rPr>
      </w:pPr>
      <w:r>
        <w:rPr>
          <w:rFonts w:hint="eastAsia" w:ascii="仿宋" w:hAnsi="仿宋" w:eastAsia="仿宋" w:cs="仿宋"/>
          <w:b w:val="0"/>
          <w:bCs w:val="0"/>
          <w:color w:val="000000"/>
          <w:kern w:val="0"/>
          <w:sz w:val="24"/>
          <w:szCs w:val="24"/>
          <w:lang w:val="en-US" w:eastAsia="zh-CN" w:bidi="ar"/>
        </w:rPr>
        <w:br w:type="page"/>
      </w:r>
    </w:p>
    <w:p>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jc w:val="center"/>
        <w:textAlignment w:val="auto"/>
        <w:rPr>
          <w:rFonts w:hint="eastAsia" w:ascii="仿宋" w:hAnsi="仿宋" w:eastAsia="仿宋" w:cs="仿宋"/>
          <w:i w:val="0"/>
          <w:iCs w:val="0"/>
          <w:caps w:val="0"/>
          <w:color w:val="000000"/>
          <w:spacing w:val="0"/>
          <w:sz w:val="32"/>
          <w:szCs w:val="32"/>
          <w:lang w:val="en-US" w:eastAsia="zh-CN"/>
        </w:rPr>
      </w:pPr>
      <w:r>
        <w:rPr>
          <w:rStyle w:val="21"/>
          <w:rFonts w:hint="eastAsia" w:ascii="仿宋" w:hAnsi="仿宋" w:eastAsia="仿宋" w:cs="仿宋"/>
          <w:i w:val="0"/>
          <w:iCs w:val="0"/>
          <w:caps w:val="0"/>
          <w:color w:val="000000"/>
          <w:spacing w:val="0"/>
          <w:sz w:val="32"/>
          <w:szCs w:val="32"/>
        </w:rPr>
        <w:t>中小企业声明函</w:t>
      </w:r>
      <w:r>
        <w:rPr>
          <w:rStyle w:val="21"/>
          <w:rFonts w:hint="eastAsia" w:ascii="仿宋" w:hAnsi="仿宋" w:eastAsia="仿宋" w:cs="仿宋"/>
          <w:i w:val="0"/>
          <w:iCs w:val="0"/>
          <w:caps w:val="0"/>
          <w:color w:val="000000"/>
          <w:spacing w:val="0"/>
          <w:sz w:val="32"/>
          <w:szCs w:val="32"/>
          <w:lang w:eastAsia="zh-CN"/>
        </w:rPr>
        <w:t>（</w:t>
      </w:r>
      <w:r>
        <w:rPr>
          <w:rStyle w:val="21"/>
          <w:rFonts w:hint="eastAsia" w:ascii="仿宋" w:hAnsi="仿宋" w:eastAsia="仿宋" w:cs="仿宋"/>
          <w:i w:val="0"/>
          <w:iCs w:val="0"/>
          <w:caps w:val="0"/>
          <w:color w:val="000000"/>
          <w:spacing w:val="0"/>
          <w:sz w:val="32"/>
          <w:szCs w:val="32"/>
        </w:rPr>
        <w:t>货物</w:t>
      </w:r>
      <w:r>
        <w:rPr>
          <w:rStyle w:val="21"/>
          <w:rFonts w:hint="eastAsia" w:ascii="仿宋" w:hAnsi="仿宋" w:eastAsia="仿宋" w:cs="仿宋"/>
          <w:i w:val="0"/>
          <w:iCs w:val="0"/>
          <w:caps w:val="0"/>
          <w:color w:val="000000"/>
          <w:spacing w:val="0"/>
          <w:sz w:val="32"/>
          <w:szCs w:val="32"/>
          <w:lang w:eastAsia="zh-CN"/>
        </w:rPr>
        <w:t>）</w:t>
      </w:r>
    </w:p>
    <w:p>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textAlignment w:val="auto"/>
        <w:rPr>
          <w:rFonts w:hint="eastAsia" w:ascii="仿宋" w:hAnsi="仿宋" w:eastAsia="仿宋" w:cs="仿宋"/>
          <w:i w:val="0"/>
          <w:iCs w:val="0"/>
          <w:caps w:val="0"/>
          <w:color w:val="000000"/>
          <w:spacing w:val="0"/>
          <w:sz w:val="27"/>
          <w:szCs w:val="27"/>
        </w:rPr>
      </w:pPr>
      <w:r>
        <w:rPr>
          <w:rFonts w:hint="eastAsia" w:ascii="仿宋" w:hAnsi="仿宋" w:eastAsia="仿宋" w:cs="仿宋"/>
          <w:i w:val="0"/>
          <w:iCs w:val="0"/>
          <w:caps w:val="0"/>
          <w:color w:val="000000"/>
          <w:spacing w:val="0"/>
          <w:sz w:val="27"/>
          <w:szCs w:val="27"/>
        </w:rPr>
        <w:t> </w:t>
      </w:r>
    </w:p>
    <w:p>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720" w:firstLineChars="300"/>
        <w:textAlignment w:val="auto"/>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4"/>
          <w:szCs w:val="24"/>
        </w:rPr>
        <w:t>本公司（联合体）郑重声明，根据《政府采购促进中小企业发展管理办法》（财库〔2020〕[2020]46号）的规定，本公司（联合体）参加</w:t>
      </w:r>
      <w:r>
        <w:rPr>
          <w:rFonts w:hint="eastAsia" w:ascii="仿宋" w:hAnsi="仿宋" w:eastAsia="仿宋" w:cs="仿宋"/>
          <w:i/>
          <w:iCs/>
          <w:caps w:val="0"/>
          <w:color w:val="000000"/>
          <w:spacing w:val="0"/>
          <w:sz w:val="24"/>
          <w:szCs w:val="24"/>
          <w:u w:val="single"/>
        </w:rPr>
        <w:t>（单位名称）</w:t>
      </w:r>
      <w:r>
        <w:rPr>
          <w:rFonts w:hint="eastAsia" w:ascii="仿宋" w:hAnsi="仿宋" w:eastAsia="仿宋" w:cs="仿宋"/>
          <w:i w:val="0"/>
          <w:iCs w:val="0"/>
          <w:caps w:val="0"/>
          <w:color w:val="000000"/>
          <w:spacing w:val="0"/>
          <w:sz w:val="24"/>
          <w:szCs w:val="24"/>
        </w:rPr>
        <w:t>的</w:t>
      </w:r>
      <w:r>
        <w:rPr>
          <w:rFonts w:hint="eastAsia" w:ascii="仿宋" w:hAnsi="仿宋" w:eastAsia="仿宋" w:cs="仿宋"/>
          <w:i/>
          <w:iCs/>
          <w:caps w:val="0"/>
          <w:color w:val="000000"/>
          <w:spacing w:val="0"/>
          <w:sz w:val="24"/>
          <w:szCs w:val="24"/>
          <w:u w:val="single"/>
        </w:rPr>
        <w:t>（项目名称）</w:t>
      </w:r>
      <w:r>
        <w:rPr>
          <w:rFonts w:hint="eastAsia" w:ascii="仿宋" w:hAnsi="仿宋" w:eastAsia="仿宋" w:cs="仿宋"/>
          <w:i w:val="0"/>
          <w:iCs w:val="0"/>
          <w:caps w:val="0"/>
          <w:color w:val="000000"/>
          <w:spacing w:val="0"/>
          <w:sz w:val="24"/>
          <w:szCs w:val="24"/>
        </w:rPr>
        <w:t>采购活动，提供的货物全部由符合政策要求的中小企业制造。相关企业（含联合体中的中小企业、签订分包意向协议的中小企业）的具体情况如下：</w:t>
      </w:r>
    </w:p>
    <w:p>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textAlignment w:val="auto"/>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4"/>
          <w:szCs w:val="24"/>
        </w:rPr>
        <w:t>1.</w:t>
      </w:r>
      <w:r>
        <w:rPr>
          <w:rFonts w:hint="eastAsia" w:ascii="仿宋" w:hAnsi="仿宋" w:eastAsia="仿宋" w:cs="仿宋"/>
          <w:i/>
          <w:iCs/>
          <w:caps w:val="0"/>
          <w:color w:val="000000"/>
          <w:spacing w:val="0"/>
          <w:sz w:val="24"/>
          <w:szCs w:val="24"/>
          <w:u w:val="single"/>
        </w:rPr>
        <w:t>（标的名称）</w:t>
      </w:r>
      <w:r>
        <w:rPr>
          <w:rFonts w:hint="eastAsia" w:ascii="仿宋" w:hAnsi="仿宋" w:eastAsia="仿宋" w:cs="仿宋"/>
          <w:i w:val="0"/>
          <w:iCs w:val="0"/>
          <w:caps w:val="0"/>
          <w:color w:val="000000"/>
          <w:spacing w:val="0"/>
          <w:sz w:val="24"/>
          <w:szCs w:val="24"/>
        </w:rPr>
        <w:t>，属于</w:t>
      </w:r>
      <w:r>
        <w:rPr>
          <w:rFonts w:hint="eastAsia" w:ascii="仿宋" w:hAnsi="仿宋" w:eastAsia="仿宋" w:cs="仿宋"/>
          <w:i/>
          <w:iCs/>
          <w:caps w:val="0"/>
          <w:color w:val="000000"/>
          <w:spacing w:val="0"/>
          <w:sz w:val="24"/>
          <w:szCs w:val="24"/>
          <w:u w:val="single"/>
        </w:rPr>
        <w:t>（采购文件中明确的所属行业）</w:t>
      </w:r>
      <w:r>
        <w:rPr>
          <w:rFonts w:hint="eastAsia" w:ascii="仿宋" w:hAnsi="仿宋" w:eastAsia="仿宋" w:cs="仿宋"/>
          <w:i w:val="0"/>
          <w:iCs w:val="0"/>
          <w:caps w:val="0"/>
          <w:color w:val="000000"/>
          <w:spacing w:val="0"/>
          <w:sz w:val="24"/>
          <w:szCs w:val="24"/>
        </w:rPr>
        <w:t>；制造商为</w:t>
      </w:r>
      <w:r>
        <w:rPr>
          <w:rFonts w:hint="eastAsia" w:ascii="仿宋" w:hAnsi="仿宋" w:eastAsia="仿宋" w:cs="仿宋"/>
          <w:i/>
          <w:iCs/>
          <w:caps w:val="0"/>
          <w:color w:val="000000"/>
          <w:spacing w:val="0"/>
          <w:sz w:val="24"/>
          <w:szCs w:val="24"/>
          <w:u w:val="single"/>
        </w:rPr>
        <w:t>（企业名称）</w:t>
      </w:r>
      <w:r>
        <w:rPr>
          <w:rFonts w:hint="eastAsia" w:ascii="仿宋" w:hAnsi="仿宋" w:eastAsia="仿宋" w:cs="仿宋"/>
          <w:i w:val="0"/>
          <w:iCs w:val="0"/>
          <w:caps w:val="0"/>
          <w:color w:val="000000"/>
          <w:spacing w:val="0"/>
          <w:sz w:val="24"/>
          <w:szCs w:val="24"/>
        </w:rPr>
        <w:t>，从业人员</w:t>
      </w:r>
      <w:r>
        <w:rPr>
          <w:rFonts w:hint="eastAsia" w:ascii="仿宋" w:hAnsi="仿宋" w:eastAsia="仿宋" w:cs="仿宋"/>
          <w:i w:val="0"/>
          <w:iCs w:val="0"/>
          <w:caps w:val="0"/>
          <w:color w:val="000000"/>
          <w:spacing w:val="0"/>
          <w:sz w:val="24"/>
          <w:szCs w:val="24"/>
          <w:u w:val="single"/>
          <w:lang w:val="en-US" w:eastAsia="zh-CN"/>
        </w:rPr>
        <w:t xml:space="preserve">      </w:t>
      </w:r>
      <w:r>
        <w:rPr>
          <w:rFonts w:hint="eastAsia" w:ascii="仿宋" w:hAnsi="仿宋" w:eastAsia="仿宋" w:cs="仿宋"/>
          <w:i w:val="0"/>
          <w:iCs w:val="0"/>
          <w:caps w:val="0"/>
          <w:color w:val="000000"/>
          <w:spacing w:val="0"/>
          <w:sz w:val="24"/>
          <w:szCs w:val="24"/>
        </w:rPr>
        <w:t>人，营业收入为</w:t>
      </w:r>
      <w:r>
        <w:rPr>
          <w:rFonts w:hint="eastAsia" w:ascii="仿宋" w:hAnsi="仿宋" w:eastAsia="仿宋" w:cs="仿宋"/>
          <w:i w:val="0"/>
          <w:iCs w:val="0"/>
          <w:caps w:val="0"/>
          <w:color w:val="000000"/>
          <w:spacing w:val="0"/>
          <w:sz w:val="24"/>
          <w:szCs w:val="24"/>
          <w:u w:val="single"/>
          <w:lang w:val="en-US" w:eastAsia="zh-CN"/>
        </w:rPr>
        <w:t xml:space="preserve">       </w:t>
      </w:r>
      <w:r>
        <w:rPr>
          <w:rFonts w:hint="eastAsia" w:ascii="仿宋" w:hAnsi="仿宋" w:eastAsia="仿宋" w:cs="仿宋"/>
          <w:i w:val="0"/>
          <w:iCs w:val="0"/>
          <w:caps w:val="0"/>
          <w:color w:val="000000"/>
          <w:spacing w:val="0"/>
          <w:sz w:val="24"/>
          <w:szCs w:val="24"/>
        </w:rPr>
        <w:t> 万元，资产总额为</w:t>
      </w:r>
      <w:r>
        <w:rPr>
          <w:rFonts w:hint="eastAsia" w:ascii="仿宋" w:hAnsi="仿宋" w:eastAsia="仿宋" w:cs="仿宋"/>
          <w:i w:val="0"/>
          <w:iCs w:val="0"/>
          <w:caps w:val="0"/>
          <w:color w:val="000000"/>
          <w:spacing w:val="0"/>
          <w:sz w:val="24"/>
          <w:szCs w:val="24"/>
          <w:u w:val="single"/>
          <w:lang w:val="en-US" w:eastAsia="zh-CN"/>
        </w:rPr>
        <w:t xml:space="preserve">       </w:t>
      </w:r>
      <w:r>
        <w:rPr>
          <w:rFonts w:hint="eastAsia" w:ascii="仿宋" w:hAnsi="仿宋" w:eastAsia="仿宋" w:cs="仿宋"/>
          <w:i w:val="0"/>
          <w:iCs w:val="0"/>
          <w:caps w:val="0"/>
          <w:color w:val="000000"/>
          <w:spacing w:val="0"/>
          <w:sz w:val="24"/>
          <w:szCs w:val="24"/>
        </w:rPr>
        <w:t> 万元，属于</w:t>
      </w:r>
      <w:r>
        <w:rPr>
          <w:rFonts w:hint="eastAsia" w:ascii="仿宋" w:hAnsi="仿宋" w:eastAsia="仿宋" w:cs="仿宋"/>
          <w:i/>
          <w:iCs/>
          <w:caps w:val="0"/>
          <w:color w:val="000000"/>
          <w:spacing w:val="0"/>
          <w:sz w:val="24"/>
          <w:szCs w:val="24"/>
          <w:u w:val="single"/>
        </w:rPr>
        <w:t>（中型企业、小型企业、微型企业）</w:t>
      </w:r>
      <w:r>
        <w:rPr>
          <w:rFonts w:hint="eastAsia" w:ascii="仿宋" w:hAnsi="仿宋" w:eastAsia="仿宋" w:cs="仿宋"/>
          <w:i w:val="0"/>
          <w:iCs w:val="0"/>
          <w:caps w:val="0"/>
          <w:color w:val="000000"/>
          <w:spacing w:val="0"/>
          <w:sz w:val="24"/>
          <w:szCs w:val="24"/>
        </w:rPr>
        <w:t>；</w:t>
      </w:r>
    </w:p>
    <w:p>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textAlignment w:val="auto"/>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4"/>
          <w:szCs w:val="24"/>
        </w:rPr>
        <w:t>2.</w:t>
      </w:r>
      <w:r>
        <w:rPr>
          <w:rFonts w:hint="eastAsia" w:ascii="仿宋" w:hAnsi="仿宋" w:eastAsia="仿宋" w:cs="仿宋"/>
          <w:i/>
          <w:iCs/>
          <w:caps w:val="0"/>
          <w:color w:val="000000"/>
          <w:spacing w:val="0"/>
          <w:sz w:val="24"/>
          <w:szCs w:val="24"/>
          <w:u w:val="single"/>
        </w:rPr>
        <w:t>（标的名称）</w:t>
      </w:r>
      <w:r>
        <w:rPr>
          <w:rFonts w:hint="eastAsia" w:ascii="仿宋" w:hAnsi="仿宋" w:eastAsia="仿宋" w:cs="仿宋"/>
          <w:i w:val="0"/>
          <w:iCs w:val="0"/>
          <w:caps w:val="0"/>
          <w:color w:val="000000"/>
          <w:spacing w:val="0"/>
          <w:sz w:val="24"/>
          <w:szCs w:val="24"/>
        </w:rPr>
        <w:t>，属于</w:t>
      </w:r>
      <w:r>
        <w:rPr>
          <w:rFonts w:hint="eastAsia" w:ascii="仿宋" w:hAnsi="仿宋" w:eastAsia="仿宋" w:cs="仿宋"/>
          <w:i/>
          <w:iCs/>
          <w:caps w:val="0"/>
          <w:color w:val="000000"/>
          <w:spacing w:val="0"/>
          <w:sz w:val="24"/>
          <w:szCs w:val="24"/>
          <w:u w:val="single"/>
        </w:rPr>
        <w:t>（采购文件中明确的所属行业）</w:t>
      </w:r>
      <w:r>
        <w:rPr>
          <w:rFonts w:hint="eastAsia" w:ascii="仿宋" w:hAnsi="仿宋" w:eastAsia="仿宋" w:cs="仿宋"/>
          <w:i w:val="0"/>
          <w:iCs w:val="0"/>
          <w:caps w:val="0"/>
          <w:color w:val="000000"/>
          <w:spacing w:val="0"/>
          <w:sz w:val="24"/>
          <w:szCs w:val="24"/>
        </w:rPr>
        <w:t>；制造商为</w:t>
      </w:r>
      <w:r>
        <w:rPr>
          <w:rFonts w:hint="eastAsia" w:ascii="仿宋" w:hAnsi="仿宋" w:eastAsia="仿宋" w:cs="仿宋"/>
          <w:i/>
          <w:iCs/>
          <w:caps w:val="0"/>
          <w:color w:val="000000"/>
          <w:spacing w:val="0"/>
          <w:sz w:val="24"/>
          <w:szCs w:val="24"/>
          <w:u w:val="single"/>
        </w:rPr>
        <w:t>（企业名称）</w:t>
      </w:r>
      <w:r>
        <w:rPr>
          <w:rFonts w:hint="eastAsia" w:ascii="仿宋" w:hAnsi="仿宋" w:eastAsia="仿宋" w:cs="仿宋"/>
          <w:i w:val="0"/>
          <w:iCs w:val="0"/>
          <w:caps w:val="0"/>
          <w:color w:val="000000"/>
          <w:spacing w:val="0"/>
          <w:sz w:val="24"/>
          <w:szCs w:val="24"/>
        </w:rPr>
        <w:t>，从业人员</w:t>
      </w:r>
      <w:r>
        <w:rPr>
          <w:rFonts w:hint="eastAsia" w:ascii="仿宋" w:hAnsi="仿宋" w:eastAsia="仿宋" w:cs="仿宋"/>
          <w:i w:val="0"/>
          <w:iCs w:val="0"/>
          <w:caps w:val="0"/>
          <w:color w:val="000000"/>
          <w:spacing w:val="0"/>
          <w:sz w:val="24"/>
          <w:szCs w:val="24"/>
          <w:u w:val="single"/>
          <w:lang w:val="en-US" w:eastAsia="zh-CN"/>
        </w:rPr>
        <w:t xml:space="preserve">      </w:t>
      </w:r>
      <w:r>
        <w:rPr>
          <w:rFonts w:hint="eastAsia" w:ascii="仿宋" w:hAnsi="仿宋" w:eastAsia="仿宋" w:cs="仿宋"/>
          <w:i w:val="0"/>
          <w:iCs w:val="0"/>
          <w:caps w:val="0"/>
          <w:color w:val="000000"/>
          <w:spacing w:val="0"/>
          <w:sz w:val="24"/>
          <w:szCs w:val="24"/>
        </w:rPr>
        <w:t>人，营业收入为</w:t>
      </w:r>
      <w:r>
        <w:rPr>
          <w:rFonts w:hint="eastAsia" w:ascii="仿宋" w:hAnsi="仿宋" w:eastAsia="仿宋" w:cs="仿宋"/>
          <w:i w:val="0"/>
          <w:iCs w:val="0"/>
          <w:caps w:val="0"/>
          <w:color w:val="000000"/>
          <w:spacing w:val="0"/>
          <w:sz w:val="24"/>
          <w:szCs w:val="24"/>
          <w:u w:val="single"/>
          <w:lang w:val="en-US" w:eastAsia="zh-CN"/>
        </w:rPr>
        <w:t xml:space="preserve">       </w:t>
      </w:r>
      <w:r>
        <w:rPr>
          <w:rFonts w:hint="eastAsia" w:ascii="仿宋" w:hAnsi="仿宋" w:eastAsia="仿宋" w:cs="仿宋"/>
          <w:i w:val="0"/>
          <w:iCs w:val="0"/>
          <w:caps w:val="0"/>
          <w:color w:val="000000"/>
          <w:spacing w:val="0"/>
          <w:sz w:val="24"/>
          <w:szCs w:val="24"/>
        </w:rPr>
        <w:t> 万元，资产总额为</w:t>
      </w:r>
      <w:r>
        <w:rPr>
          <w:rFonts w:hint="eastAsia" w:ascii="仿宋" w:hAnsi="仿宋" w:eastAsia="仿宋" w:cs="仿宋"/>
          <w:i w:val="0"/>
          <w:iCs w:val="0"/>
          <w:caps w:val="0"/>
          <w:color w:val="000000"/>
          <w:spacing w:val="0"/>
          <w:sz w:val="24"/>
          <w:szCs w:val="24"/>
          <w:u w:val="single"/>
          <w:lang w:val="en-US" w:eastAsia="zh-CN"/>
        </w:rPr>
        <w:t xml:space="preserve">       </w:t>
      </w:r>
      <w:r>
        <w:rPr>
          <w:rFonts w:hint="eastAsia" w:ascii="仿宋" w:hAnsi="仿宋" w:eastAsia="仿宋" w:cs="仿宋"/>
          <w:i w:val="0"/>
          <w:iCs w:val="0"/>
          <w:caps w:val="0"/>
          <w:color w:val="000000"/>
          <w:spacing w:val="0"/>
          <w:sz w:val="24"/>
          <w:szCs w:val="24"/>
        </w:rPr>
        <w:t> 万元，属于</w:t>
      </w:r>
      <w:r>
        <w:rPr>
          <w:rFonts w:hint="eastAsia" w:ascii="仿宋" w:hAnsi="仿宋" w:eastAsia="仿宋" w:cs="仿宋"/>
          <w:i/>
          <w:iCs/>
          <w:caps w:val="0"/>
          <w:color w:val="000000"/>
          <w:spacing w:val="0"/>
          <w:sz w:val="24"/>
          <w:szCs w:val="24"/>
          <w:u w:val="single"/>
        </w:rPr>
        <w:t>（中型企业、小型企业、微型企业）</w:t>
      </w:r>
      <w:r>
        <w:rPr>
          <w:rFonts w:hint="eastAsia" w:ascii="仿宋" w:hAnsi="仿宋" w:eastAsia="仿宋" w:cs="仿宋"/>
          <w:i w:val="0"/>
          <w:iCs w:val="0"/>
          <w:caps w:val="0"/>
          <w:color w:val="000000"/>
          <w:spacing w:val="0"/>
          <w:sz w:val="24"/>
          <w:szCs w:val="24"/>
        </w:rPr>
        <w:t>；</w:t>
      </w:r>
    </w:p>
    <w:p>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textAlignment w:val="auto"/>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4"/>
          <w:szCs w:val="24"/>
        </w:rPr>
        <w:t>……</w:t>
      </w:r>
    </w:p>
    <w:p>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textAlignment w:val="auto"/>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4"/>
          <w:szCs w:val="24"/>
        </w:rPr>
        <w:t>以上企业，不属于大企业的分支机构，不存在控股股东为大企业的情形，也不存在与大企业的负责人为同一人的情形。</w:t>
      </w:r>
    </w:p>
    <w:p>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textAlignment w:val="auto"/>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4"/>
          <w:szCs w:val="24"/>
        </w:rPr>
        <w:t>本企业对上述声明内容的真实性负责。如有虚假，将依法承担相应责任。</w:t>
      </w:r>
    </w:p>
    <w:p>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textAlignment w:val="auto"/>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4"/>
          <w:szCs w:val="24"/>
        </w:rPr>
        <w:t> </w:t>
      </w:r>
    </w:p>
    <w:p>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420"/>
        <w:jc w:val="center"/>
        <w:textAlignment w:val="auto"/>
        <w:rPr>
          <w:rFonts w:hint="eastAsia" w:ascii="仿宋" w:hAnsi="仿宋" w:eastAsia="仿宋" w:cs="仿宋"/>
          <w:i w:val="0"/>
          <w:iCs w:val="0"/>
          <w:caps w:val="0"/>
          <w:color w:val="000000"/>
          <w:spacing w:val="0"/>
          <w:sz w:val="24"/>
          <w:szCs w:val="24"/>
          <w:u w:val="single"/>
          <w:lang w:val="en-US" w:eastAsia="zh-CN"/>
        </w:rPr>
      </w:pPr>
      <w:r>
        <w:rPr>
          <w:rFonts w:hint="eastAsia" w:ascii="仿宋" w:hAnsi="仿宋" w:eastAsia="仿宋" w:cs="仿宋"/>
          <w:i w:val="0"/>
          <w:iCs w:val="0"/>
          <w:caps w:val="0"/>
          <w:color w:val="000000"/>
          <w:spacing w:val="0"/>
          <w:sz w:val="24"/>
          <w:szCs w:val="24"/>
          <w:lang w:val="en-US" w:eastAsia="zh-CN"/>
        </w:rPr>
        <w:t xml:space="preserve">           </w:t>
      </w:r>
      <w:r>
        <w:rPr>
          <w:rFonts w:hint="eastAsia" w:ascii="仿宋" w:hAnsi="仿宋" w:eastAsia="仿宋" w:cs="仿宋"/>
          <w:i w:val="0"/>
          <w:iCs w:val="0"/>
          <w:caps w:val="0"/>
          <w:color w:val="000000"/>
          <w:spacing w:val="0"/>
          <w:sz w:val="24"/>
          <w:szCs w:val="24"/>
        </w:rPr>
        <w:t>企业名称（盖章）：</w:t>
      </w:r>
      <w:r>
        <w:rPr>
          <w:rFonts w:hint="eastAsia" w:ascii="仿宋" w:hAnsi="仿宋" w:eastAsia="仿宋" w:cs="仿宋"/>
          <w:i w:val="0"/>
          <w:iCs w:val="0"/>
          <w:caps w:val="0"/>
          <w:color w:val="000000"/>
          <w:spacing w:val="0"/>
          <w:sz w:val="24"/>
          <w:szCs w:val="24"/>
          <w:u w:val="single"/>
          <w:lang w:val="en-US" w:eastAsia="zh-CN"/>
        </w:rPr>
        <w:t xml:space="preserve">          </w:t>
      </w:r>
    </w:p>
    <w:p>
      <w:pPr>
        <w:pStyle w:val="14"/>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ind w:left="0" w:firstLine="5520" w:firstLineChars="2300"/>
        <w:jc w:val="both"/>
        <w:textAlignment w:val="auto"/>
        <w:rPr>
          <w:rFonts w:hint="eastAsia" w:ascii="仿宋" w:hAnsi="仿宋" w:eastAsia="仿宋" w:cs="仿宋"/>
          <w:i w:val="0"/>
          <w:iCs w:val="0"/>
          <w:caps w:val="0"/>
          <w:color w:val="000000"/>
          <w:spacing w:val="0"/>
          <w:sz w:val="27"/>
          <w:szCs w:val="27"/>
          <w:u w:val="single"/>
          <w:lang w:val="en-US" w:eastAsia="zh-CN"/>
        </w:rPr>
      </w:pPr>
      <w:r>
        <w:rPr>
          <w:rFonts w:hint="eastAsia" w:ascii="仿宋" w:hAnsi="仿宋" w:eastAsia="仿宋" w:cs="仿宋"/>
          <w:i w:val="0"/>
          <w:iCs w:val="0"/>
          <w:caps w:val="0"/>
          <w:color w:val="000000"/>
          <w:spacing w:val="0"/>
          <w:sz w:val="24"/>
          <w:szCs w:val="24"/>
        </w:rPr>
        <w:t>日期：</w:t>
      </w:r>
      <w:r>
        <w:rPr>
          <w:rFonts w:hint="eastAsia" w:ascii="仿宋" w:hAnsi="仿宋" w:eastAsia="仿宋" w:cs="仿宋"/>
          <w:i w:val="0"/>
          <w:iCs w:val="0"/>
          <w:caps w:val="0"/>
          <w:color w:val="000000"/>
          <w:spacing w:val="0"/>
          <w:sz w:val="24"/>
          <w:szCs w:val="24"/>
          <w:u w:val="single"/>
          <w:lang w:val="en-US" w:eastAsia="zh-CN"/>
        </w:rPr>
        <w:t xml:space="preserve">         </w:t>
      </w:r>
    </w:p>
    <w:p>
      <w:pPr>
        <w:rPr>
          <w:rFonts w:hint="eastAsia" w:ascii="仿宋" w:hAnsi="仿宋" w:eastAsia="仿宋" w:cs="仿宋"/>
          <w:b w:val="0"/>
          <w:bCs w:val="0"/>
          <w:color w:val="000000"/>
          <w:kern w:val="0"/>
          <w:sz w:val="21"/>
          <w:szCs w:val="21"/>
          <w:lang w:val="en-US" w:eastAsia="zh-CN" w:bidi="ar"/>
        </w:rPr>
      </w:pPr>
    </w:p>
    <w:p>
      <w:pPr>
        <w:rPr>
          <w:rFonts w:hint="eastAsia" w:ascii="仿宋" w:hAnsi="仿宋" w:eastAsia="仿宋" w:cs="仿宋"/>
          <w:b w:val="0"/>
          <w:bCs w:val="0"/>
          <w:color w:val="000000"/>
          <w:kern w:val="0"/>
          <w:sz w:val="21"/>
          <w:szCs w:val="21"/>
          <w:lang w:val="en-US" w:eastAsia="zh-CN" w:bidi="ar"/>
        </w:rPr>
      </w:pPr>
    </w:p>
    <w:p>
      <w:pPr>
        <w:rPr>
          <w:rFonts w:hint="eastAsia" w:ascii="仿宋" w:hAnsi="仿宋" w:eastAsia="仿宋" w:cs="仿宋"/>
          <w:b w:val="0"/>
          <w:bCs w:val="0"/>
          <w:color w:val="000000"/>
          <w:kern w:val="0"/>
          <w:sz w:val="21"/>
          <w:szCs w:val="21"/>
          <w:lang w:val="en-US" w:eastAsia="zh-CN" w:bidi="ar"/>
        </w:rPr>
      </w:pPr>
    </w:p>
    <w:p>
      <w:pPr>
        <w:rPr>
          <w:rFonts w:hint="eastAsia" w:ascii="仿宋" w:hAnsi="仿宋" w:eastAsia="仿宋" w:cs="仿宋"/>
          <w:b w:val="0"/>
          <w:bCs w:val="0"/>
          <w:color w:val="000000"/>
          <w:kern w:val="0"/>
          <w:sz w:val="21"/>
          <w:szCs w:val="21"/>
          <w:lang w:val="en-US" w:eastAsia="zh-CN" w:bidi="ar"/>
        </w:rPr>
      </w:pPr>
    </w:p>
    <w:p>
      <w:pPr>
        <w:rPr>
          <w:rFonts w:hint="eastAsia" w:ascii="仿宋" w:hAnsi="仿宋" w:eastAsia="仿宋" w:cs="仿宋"/>
          <w:b w:val="0"/>
          <w:bCs w:val="0"/>
          <w:color w:val="000000"/>
          <w:kern w:val="0"/>
          <w:sz w:val="21"/>
          <w:szCs w:val="21"/>
          <w:lang w:val="en-US" w:eastAsia="zh-CN" w:bidi="ar"/>
        </w:rPr>
      </w:pPr>
    </w:p>
    <w:p>
      <w:pPr>
        <w:rPr>
          <w:rFonts w:hint="eastAsia" w:ascii="仿宋" w:hAnsi="仿宋" w:eastAsia="仿宋" w:cs="仿宋"/>
          <w:b w:val="0"/>
          <w:bCs w:val="0"/>
          <w:color w:val="000000"/>
          <w:kern w:val="0"/>
          <w:sz w:val="21"/>
          <w:szCs w:val="21"/>
          <w:lang w:val="en-US" w:eastAsia="zh-CN" w:bidi="ar"/>
        </w:rPr>
      </w:pPr>
    </w:p>
    <w:p>
      <w:pPr>
        <w:rPr>
          <w:rFonts w:hint="eastAsia" w:ascii="仿宋" w:hAnsi="仿宋" w:eastAsia="仿宋" w:cs="仿宋"/>
          <w:b w:val="0"/>
          <w:bCs w:val="0"/>
          <w:color w:val="000000"/>
          <w:kern w:val="0"/>
          <w:sz w:val="21"/>
          <w:szCs w:val="21"/>
          <w:lang w:val="en-US" w:eastAsia="zh-CN" w:bidi="ar"/>
        </w:rPr>
      </w:pPr>
    </w:p>
    <w:p>
      <w:pPr>
        <w:rPr>
          <w:rFonts w:hint="eastAsia" w:ascii="仿宋" w:hAnsi="仿宋" w:eastAsia="仿宋" w:cs="仿宋"/>
          <w:b w:val="0"/>
          <w:bCs w:val="0"/>
          <w:color w:val="000000"/>
          <w:kern w:val="0"/>
          <w:sz w:val="21"/>
          <w:szCs w:val="21"/>
          <w:lang w:val="en-US" w:eastAsia="zh-CN" w:bidi="ar"/>
        </w:rPr>
      </w:pPr>
      <w:r>
        <w:rPr>
          <w:rFonts w:hint="eastAsia" w:ascii="仿宋" w:hAnsi="仿宋" w:eastAsia="仿宋" w:cs="仿宋"/>
          <w:b w:val="0"/>
          <w:bCs w:val="0"/>
          <w:color w:val="000000"/>
          <w:kern w:val="0"/>
          <w:sz w:val="21"/>
          <w:szCs w:val="21"/>
          <w:lang w:val="en-US" w:eastAsia="zh-CN" w:bidi="ar"/>
        </w:rPr>
        <w:t>从业人员、营业收入、资产总额填报上一年度数据，无上一年度数据的新成立企业可不填报。</w:t>
      </w:r>
    </w:p>
    <w:p>
      <w:pPr>
        <w:rPr>
          <w:rFonts w:hint="eastAsia" w:ascii="仿宋" w:hAnsi="仿宋" w:eastAsia="仿宋" w:cs="仿宋"/>
          <w:b w:val="0"/>
          <w:bCs w:val="0"/>
          <w:color w:val="000000"/>
          <w:kern w:val="0"/>
          <w:sz w:val="24"/>
          <w:szCs w:val="24"/>
          <w:lang w:val="en-US" w:eastAsia="zh-CN" w:bidi="ar"/>
        </w:rPr>
      </w:pPr>
      <w:r>
        <w:rPr>
          <w:rFonts w:hint="eastAsia" w:ascii="仿宋" w:hAnsi="仿宋" w:eastAsia="仿宋" w:cs="仿宋"/>
          <w:b w:val="0"/>
          <w:bCs w:val="0"/>
          <w:color w:val="000000"/>
          <w:kern w:val="0"/>
          <w:sz w:val="24"/>
          <w:szCs w:val="24"/>
          <w:lang w:val="en-US" w:eastAsia="zh-CN" w:bidi="ar"/>
        </w:rPr>
        <w:br w:type="page"/>
      </w:r>
    </w:p>
    <w:p>
      <w:pPr>
        <w:keepNext w:val="0"/>
        <w:keepLines w:val="0"/>
        <w:widowControl/>
        <w:suppressLineNumbers w:val="0"/>
        <w:jc w:val="center"/>
        <w:rPr>
          <w:rFonts w:hint="eastAsia" w:ascii="仿宋" w:hAnsi="仿宋" w:eastAsia="仿宋" w:cs="仿宋"/>
          <w:b/>
          <w:bCs/>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残疾人福利性单位声明函格式</w:t>
      </w:r>
    </w:p>
    <w:p>
      <w:pPr>
        <w:keepNext w:val="0"/>
        <w:keepLines w:val="0"/>
        <w:widowControl/>
        <w:suppressLineNumbers w:val="0"/>
        <w:jc w:val="center"/>
        <w:rPr>
          <w:rFonts w:hint="eastAsia" w:ascii="仿宋" w:hAnsi="仿宋" w:eastAsia="仿宋" w:cs="仿宋"/>
          <w:b/>
          <w:bCs/>
          <w:color w:val="000000"/>
          <w:kern w:val="0"/>
          <w:sz w:val="32"/>
          <w:szCs w:val="32"/>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本单位郑重声明，根据《财政部民政部中国残疾人联合会关于促进残疾人就业政府采购政策的通知》（财库〔2017〕 141 号）的规定，本单位</w:t>
      </w:r>
      <w:r>
        <w:rPr>
          <w:rFonts w:hint="eastAsia" w:ascii="仿宋" w:hAnsi="仿宋" w:eastAsia="仿宋" w:cs="仿宋"/>
          <w:b/>
          <w:bCs/>
          <w:color w:val="000000"/>
          <w:kern w:val="0"/>
          <w:sz w:val="24"/>
          <w:szCs w:val="24"/>
          <w:lang w:val="en-US" w:eastAsia="zh-CN" w:bidi="ar"/>
        </w:rPr>
        <w:t>（请进行勾选）</w:t>
      </w:r>
      <w:r>
        <w:rPr>
          <w:rFonts w:hint="eastAsia" w:ascii="仿宋" w:hAnsi="仿宋" w:eastAsia="仿宋" w:cs="仿宋"/>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2" w:firstLineChars="200"/>
        <w:jc w:val="left"/>
        <w:textAlignment w:val="auto"/>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□不属于符合条件的残疾人福利性单位。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2" w:firstLineChars="200"/>
        <w:jc w:val="left"/>
        <w:textAlignment w:val="auto"/>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□属于符合条件的残疾人福利性单位，</w:t>
      </w:r>
      <w:r>
        <w:rPr>
          <w:rFonts w:hint="eastAsia" w:ascii="仿宋" w:hAnsi="仿宋" w:eastAsia="仿宋" w:cs="仿宋"/>
          <w:color w:val="000000"/>
          <w:kern w:val="0"/>
          <w:sz w:val="24"/>
          <w:szCs w:val="24"/>
          <w:lang w:val="en-US" w:eastAsia="zh-CN" w:bidi="ar"/>
        </w:rPr>
        <w:t>且本单位参加</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单位的</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项目采购活动提供本单位制造的货物（由本单位承担工程/提供服务），或者提供其他残疾人福利性单位制造的货物（不包括使用非残疾人福利性单位注册商标的货物）。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723" w:firstLineChars="300"/>
        <w:jc w:val="left"/>
        <w:textAlignment w:val="auto"/>
        <w:rPr>
          <w:rFonts w:hint="eastAsia" w:ascii="仿宋" w:hAnsi="仿宋" w:eastAsia="仿宋" w:cs="仿宋"/>
          <w:sz w:val="24"/>
          <w:szCs w:val="24"/>
        </w:rPr>
      </w:pPr>
      <w:r>
        <w:rPr>
          <w:rFonts w:hint="eastAsia" w:ascii="仿宋" w:hAnsi="仿宋" w:eastAsia="仿宋" w:cs="仿宋"/>
          <w:b/>
          <w:bCs/>
          <w:color w:val="000000"/>
          <w:kern w:val="0"/>
          <w:sz w:val="24"/>
          <w:szCs w:val="24"/>
          <w:lang w:val="en-US" w:eastAsia="zh-CN" w:bidi="ar"/>
        </w:rPr>
        <w:t xml:space="preserve">本单位对上述声明的真实性负责。如有虚假，将依法承担相应责任。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             单位名称（盖章）：</w:t>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                         日期：</w:t>
      </w:r>
    </w:p>
    <w:p>
      <w:pPr>
        <w:rPr>
          <w:rFonts w:hint="eastAsia" w:ascii="仿宋" w:hAnsi="仿宋" w:eastAsia="仿宋" w:cs="仿宋"/>
          <w:b w:val="0"/>
          <w:bCs w:val="0"/>
          <w:color w:val="000000"/>
          <w:kern w:val="0"/>
          <w:sz w:val="24"/>
          <w:szCs w:val="24"/>
          <w:lang w:val="en-US" w:eastAsia="zh-CN" w:bidi="ar"/>
        </w:rPr>
      </w:pPr>
      <w:r>
        <w:rPr>
          <w:rFonts w:hint="eastAsia" w:ascii="仿宋" w:hAnsi="仿宋" w:eastAsia="仿宋" w:cs="仿宋"/>
          <w:b w:val="0"/>
          <w:bCs w:val="0"/>
          <w:color w:val="000000"/>
          <w:kern w:val="0"/>
          <w:sz w:val="24"/>
          <w:szCs w:val="24"/>
          <w:lang w:val="en-US" w:eastAsia="zh-CN" w:bidi="ar"/>
        </w:rPr>
        <w:br w:type="page"/>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2-2 拟分包情况说明及分包意向协议 </w:t>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000000"/>
          <w:kern w:val="0"/>
          <w:sz w:val="32"/>
          <w:szCs w:val="32"/>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拟分包情况说明</w:t>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000000"/>
          <w:kern w:val="0"/>
          <w:sz w:val="32"/>
          <w:szCs w:val="32"/>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致：</w:t>
      </w:r>
      <w:r>
        <w:rPr>
          <w:rFonts w:hint="eastAsia" w:ascii="仿宋" w:hAnsi="仿宋" w:eastAsia="仿宋" w:cs="仿宋"/>
          <w:color w:val="000000"/>
          <w:kern w:val="0"/>
          <w:sz w:val="24"/>
          <w:szCs w:val="24"/>
          <w:u w:val="single"/>
          <w:lang w:val="en-US" w:eastAsia="zh-CN" w:bidi="ar"/>
        </w:rPr>
        <w:t>（采购人或采购代理机构）</w:t>
      </w:r>
      <w:r>
        <w:rPr>
          <w:rFonts w:hint="eastAsia" w:ascii="仿宋" w:hAnsi="仿宋" w:eastAsia="仿宋" w:cs="仿宋"/>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我单位参加贵单位组织采购的项目编号为</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的</w:t>
      </w:r>
      <w:r>
        <w:rPr>
          <w:rFonts w:hint="eastAsia" w:ascii="仿宋" w:hAnsi="仿宋" w:eastAsia="仿宋" w:cs="仿宋"/>
          <w:color w:val="000000"/>
          <w:kern w:val="0"/>
          <w:sz w:val="24"/>
          <w:szCs w:val="24"/>
          <w:u w:val="single"/>
          <w:lang w:val="en-US" w:eastAsia="zh-CN" w:bidi="ar"/>
        </w:rPr>
        <w:t xml:space="preserve"> （填写采购项目名称）  </w:t>
      </w:r>
      <w:r>
        <w:rPr>
          <w:rFonts w:hint="eastAsia" w:ascii="仿宋" w:hAnsi="仿宋" w:eastAsia="仿宋" w:cs="仿宋"/>
          <w:color w:val="000000"/>
          <w:kern w:val="0"/>
          <w:sz w:val="24"/>
          <w:szCs w:val="24"/>
          <w:lang w:val="en-US" w:eastAsia="zh-CN" w:bidi="ar"/>
        </w:rPr>
        <w:t>项目中</w:t>
      </w:r>
      <w:r>
        <w:rPr>
          <w:rFonts w:hint="eastAsia" w:ascii="仿宋" w:hAnsi="仿宋" w:eastAsia="仿宋" w:cs="仿宋"/>
          <w:color w:val="000000"/>
          <w:kern w:val="0"/>
          <w:sz w:val="24"/>
          <w:szCs w:val="24"/>
          <w:u w:val="single"/>
          <w:lang w:val="en-US" w:eastAsia="zh-CN" w:bidi="ar"/>
        </w:rPr>
        <w:t xml:space="preserve"> （填写包号） </w:t>
      </w:r>
      <w:r>
        <w:rPr>
          <w:rFonts w:hint="eastAsia" w:ascii="仿宋" w:hAnsi="仿宋" w:eastAsia="仿宋" w:cs="仿宋"/>
          <w:color w:val="000000"/>
          <w:kern w:val="0"/>
          <w:sz w:val="24"/>
          <w:szCs w:val="24"/>
          <w:lang w:val="en-US" w:eastAsia="zh-CN" w:bidi="ar"/>
        </w:rPr>
        <w:t xml:space="preserve">包的投标。拟签订分包合同的单位情况如下表所示，我单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位承诺一旦在该项目中获得采购合同将按下表所列情况进行分包，同时承诺分包承担主体不再次分包。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
        <w:gridCol w:w="1323"/>
        <w:gridCol w:w="1338"/>
        <w:gridCol w:w="1123"/>
        <w:gridCol w:w="1154"/>
        <w:gridCol w:w="1439"/>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b w:val="0"/>
                <w:bCs w:val="0"/>
                <w:color w:val="000000"/>
                <w:kern w:val="0"/>
                <w:sz w:val="21"/>
                <w:szCs w:val="21"/>
                <w:vertAlign w:val="baseline"/>
                <w:lang w:val="en-US" w:eastAsia="zh-CN" w:bidi="ar"/>
              </w:rPr>
            </w:pPr>
            <w:r>
              <w:rPr>
                <w:rFonts w:hint="eastAsia" w:ascii="仿宋" w:hAnsi="仿宋" w:eastAsia="仿宋" w:cs="仿宋"/>
                <w:b w:val="0"/>
                <w:bCs w:val="0"/>
                <w:color w:val="000000"/>
                <w:kern w:val="0"/>
                <w:sz w:val="21"/>
                <w:szCs w:val="21"/>
                <w:vertAlign w:val="baseline"/>
                <w:lang w:val="en-US" w:eastAsia="zh-CN" w:bidi="ar"/>
              </w:rPr>
              <w:t>序号</w:t>
            </w:r>
          </w:p>
        </w:tc>
        <w:tc>
          <w:tcPr>
            <w:tcW w:w="1323"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b w:val="0"/>
                <w:bCs w:val="0"/>
                <w:color w:val="000000"/>
                <w:kern w:val="0"/>
                <w:sz w:val="21"/>
                <w:szCs w:val="21"/>
                <w:vertAlign w:val="baseline"/>
                <w:lang w:val="en-US" w:eastAsia="zh-CN" w:bidi="ar"/>
              </w:rPr>
            </w:pPr>
            <w:r>
              <w:rPr>
                <w:rFonts w:hint="eastAsia" w:ascii="仿宋" w:hAnsi="仿宋" w:eastAsia="仿宋" w:cs="仿宋"/>
                <w:b w:val="0"/>
                <w:bCs w:val="0"/>
                <w:color w:val="000000"/>
                <w:kern w:val="0"/>
                <w:sz w:val="21"/>
                <w:szCs w:val="21"/>
                <w:vertAlign w:val="baseline"/>
                <w:lang w:val="en-US" w:eastAsia="zh-CN" w:bidi="ar"/>
              </w:rPr>
              <w:t>分包承担</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b w:val="0"/>
                <w:bCs w:val="0"/>
                <w:color w:val="000000"/>
                <w:kern w:val="0"/>
                <w:sz w:val="21"/>
                <w:szCs w:val="21"/>
                <w:vertAlign w:val="baseline"/>
                <w:lang w:val="en-US" w:eastAsia="zh-CN" w:bidi="ar"/>
              </w:rPr>
            </w:pPr>
            <w:r>
              <w:rPr>
                <w:rFonts w:hint="eastAsia" w:ascii="仿宋" w:hAnsi="仿宋" w:eastAsia="仿宋" w:cs="仿宋"/>
                <w:b w:val="0"/>
                <w:bCs w:val="0"/>
                <w:color w:val="000000"/>
                <w:kern w:val="0"/>
                <w:sz w:val="21"/>
                <w:szCs w:val="21"/>
                <w:vertAlign w:val="baseline"/>
                <w:lang w:val="en-US" w:eastAsia="zh-CN" w:bidi="ar"/>
              </w:rPr>
              <w:t>主体名称</w:t>
            </w:r>
          </w:p>
        </w:tc>
        <w:tc>
          <w:tcPr>
            <w:tcW w:w="1338"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sz w:val="21"/>
                <w:szCs w:val="21"/>
              </w:rPr>
            </w:pPr>
            <w:r>
              <w:rPr>
                <w:rFonts w:hint="eastAsia" w:ascii="仿宋" w:hAnsi="仿宋" w:eastAsia="仿宋" w:cs="仿宋"/>
                <w:color w:val="000000"/>
                <w:kern w:val="0"/>
                <w:sz w:val="21"/>
                <w:szCs w:val="21"/>
                <w:lang w:val="en-US" w:eastAsia="zh-CN" w:bidi="ar"/>
              </w:rPr>
              <w:t>分包承担</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sz w:val="21"/>
                <w:szCs w:val="21"/>
              </w:rPr>
            </w:pPr>
            <w:r>
              <w:rPr>
                <w:rFonts w:hint="eastAsia" w:ascii="仿宋" w:hAnsi="仿宋" w:eastAsia="仿宋" w:cs="仿宋"/>
                <w:color w:val="000000"/>
                <w:kern w:val="0"/>
                <w:sz w:val="21"/>
                <w:szCs w:val="21"/>
                <w:lang w:val="en-US" w:eastAsia="zh-CN" w:bidi="ar"/>
              </w:rPr>
              <w:t>主体类型</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b w:val="0"/>
                <w:bCs w:val="0"/>
                <w:color w:val="000000"/>
                <w:kern w:val="0"/>
                <w:sz w:val="21"/>
                <w:szCs w:val="21"/>
                <w:vertAlign w:val="baseline"/>
                <w:lang w:val="en-US" w:eastAsia="zh-CN" w:bidi="ar"/>
              </w:rPr>
            </w:pPr>
            <w:r>
              <w:rPr>
                <w:rFonts w:hint="eastAsia" w:ascii="仿宋" w:hAnsi="仿宋" w:eastAsia="仿宋" w:cs="仿宋"/>
                <w:color w:val="000000"/>
                <w:kern w:val="0"/>
                <w:sz w:val="21"/>
                <w:szCs w:val="21"/>
                <w:lang w:val="en-US" w:eastAsia="zh-CN" w:bidi="ar"/>
              </w:rPr>
              <w:t>（勾选）</w:t>
            </w:r>
          </w:p>
        </w:tc>
        <w:tc>
          <w:tcPr>
            <w:tcW w:w="1123"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b w:val="0"/>
                <w:bCs w:val="0"/>
                <w:color w:val="000000"/>
                <w:kern w:val="0"/>
                <w:sz w:val="21"/>
                <w:szCs w:val="21"/>
                <w:vertAlign w:val="baseline"/>
                <w:lang w:val="en-US" w:eastAsia="zh-CN" w:bidi="ar"/>
              </w:rPr>
            </w:pPr>
            <w:r>
              <w:rPr>
                <w:rFonts w:hint="eastAsia" w:ascii="仿宋" w:hAnsi="仿宋" w:eastAsia="仿宋" w:cs="仿宋"/>
                <w:b w:val="0"/>
                <w:bCs w:val="0"/>
                <w:color w:val="000000"/>
                <w:kern w:val="0"/>
                <w:sz w:val="21"/>
                <w:szCs w:val="21"/>
                <w:vertAlign w:val="baseline"/>
                <w:lang w:val="en-US" w:eastAsia="zh-CN" w:bidi="ar"/>
              </w:rPr>
              <w:t>资质等级</w:t>
            </w:r>
          </w:p>
        </w:tc>
        <w:tc>
          <w:tcPr>
            <w:tcW w:w="115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sz w:val="21"/>
                <w:szCs w:val="21"/>
              </w:rPr>
            </w:pPr>
            <w:r>
              <w:rPr>
                <w:rFonts w:hint="eastAsia" w:ascii="仿宋" w:hAnsi="仿宋" w:eastAsia="仿宋" w:cs="仿宋"/>
                <w:color w:val="000000"/>
                <w:kern w:val="0"/>
                <w:sz w:val="21"/>
                <w:szCs w:val="21"/>
                <w:lang w:val="en-US" w:eastAsia="zh-CN" w:bidi="ar"/>
              </w:rPr>
              <w:t>拟分包</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b w:val="0"/>
                <w:bCs w:val="0"/>
                <w:color w:val="000000"/>
                <w:kern w:val="0"/>
                <w:sz w:val="21"/>
                <w:szCs w:val="21"/>
                <w:vertAlign w:val="baseline"/>
                <w:lang w:val="en-US" w:eastAsia="zh-CN" w:bidi="ar"/>
              </w:rPr>
            </w:pPr>
            <w:r>
              <w:rPr>
                <w:rFonts w:hint="eastAsia" w:ascii="仿宋" w:hAnsi="仿宋" w:eastAsia="仿宋" w:cs="仿宋"/>
                <w:color w:val="000000"/>
                <w:kern w:val="0"/>
                <w:sz w:val="21"/>
                <w:szCs w:val="21"/>
                <w:lang w:val="en-US" w:eastAsia="zh-CN" w:bidi="ar"/>
              </w:rPr>
              <w:t>合同内容</w:t>
            </w:r>
          </w:p>
        </w:tc>
        <w:tc>
          <w:tcPr>
            <w:tcW w:w="1439"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sz w:val="21"/>
                <w:szCs w:val="21"/>
              </w:rPr>
            </w:pPr>
            <w:r>
              <w:rPr>
                <w:rFonts w:hint="eastAsia" w:ascii="仿宋" w:hAnsi="仿宋" w:eastAsia="仿宋" w:cs="仿宋"/>
                <w:color w:val="000000"/>
                <w:kern w:val="0"/>
                <w:sz w:val="21"/>
                <w:szCs w:val="21"/>
                <w:lang w:val="en-US" w:eastAsia="zh-CN" w:bidi="ar"/>
              </w:rPr>
              <w:t>拟分包</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sz w:val="21"/>
                <w:szCs w:val="21"/>
              </w:rPr>
            </w:pPr>
            <w:r>
              <w:rPr>
                <w:rFonts w:hint="eastAsia" w:ascii="仿宋" w:hAnsi="仿宋" w:eastAsia="仿宋" w:cs="仿宋"/>
                <w:color w:val="000000"/>
                <w:kern w:val="0"/>
                <w:sz w:val="21"/>
                <w:szCs w:val="21"/>
                <w:lang w:val="en-US" w:eastAsia="zh-CN" w:bidi="ar"/>
              </w:rPr>
              <w:t>合同金额</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b w:val="0"/>
                <w:bCs w:val="0"/>
                <w:color w:val="000000"/>
                <w:kern w:val="0"/>
                <w:sz w:val="21"/>
                <w:szCs w:val="21"/>
                <w:vertAlign w:val="baseline"/>
                <w:lang w:val="en-US" w:eastAsia="zh-CN" w:bidi="ar"/>
              </w:rPr>
            </w:pPr>
            <w:r>
              <w:rPr>
                <w:rFonts w:hint="eastAsia" w:ascii="仿宋" w:hAnsi="仿宋" w:eastAsia="仿宋" w:cs="仿宋"/>
                <w:color w:val="000000"/>
                <w:kern w:val="0"/>
                <w:sz w:val="21"/>
                <w:szCs w:val="21"/>
                <w:lang w:val="en-US" w:eastAsia="zh-CN" w:bidi="ar"/>
              </w:rPr>
              <w:t>（人民币元）</w:t>
            </w:r>
          </w:p>
        </w:tc>
        <w:tc>
          <w:tcPr>
            <w:tcW w:w="1422"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b w:val="0"/>
                <w:bCs w:val="0"/>
                <w:color w:val="000000"/>
                <w:kern w:val="0"/>
                <w:sz w:val="21"/>
                <w:szCs w:val="21"/>
                <w:vertAlign w:val="baseline"/>
                <w:lang w:val="en-US" w:eastAsia="zh-CN" w:bidi="ar"/>
              </w:rPr>
            </w:pPr>
            <w:r>
              <w:rPr>
                <w:rFonts w:hint="eastAsia" w:ascii="仿宋" w:hAnsi="仿宋" w:eastAsia="仿宋" w:cs="仿宋"/>
                <w:color w:val="000000"/>
                <w:kern w:val="0"/>
                <w:sz w:val="21"/>
                <w:szCs w:val="21"/>
                <w:lang w:val="en-US" w:eastAsia="zh-CN" w:bidi="ar"/>
              </w:rPr>
              <w:t>占该采购包</w:t>
            </w:r>
            <w:r>
              <w:rPr>
                <w:rFonts w:hint="eastAsia" w:ascii="仿宋" w:hAnsi="仿宋" w:eastAsia="仿宋" w:cs="仿宋"/>
                <w:b/>
                <w:bCs/>
                <w:color w:val="000000"/>
                <w:kern w:val="0"/>
                <w:sz w:val="21"/>
                <w:szCs w:val="21"/>
                <w:lang w:val="en-US" w:eastAsia="zh-CN" w:bidi="ar"/>
              </w:rPr>
              <w:t>预算金额的</w:t>
            </w:r>
            <w:r>
              <w:rPr>
                <w:rFonts w:hint="eastAsia" w:ascii="仿宋" w:hAnsi="仿宋" w:eastAsia="仿宋" w:cs="仿宋"/>
                <w:color w:val="000000"/>
                <w:kern w:val="0"/>
                <w:sz w:val="21"/>
                <w:szCs w:val="21"/>
                <w:lang w:val="en-US" w:eastAsia="zh-CN" w:bidi="ar"/>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vertAlign w:val="baseline"/>
                <w:lang w:val="en-US" w:eastAsia="zh-CN" w:bidi="ar"/>
              </w:rPr>
            </w:pPr>
            <w:r>
              <w:rPr>
                <w:rFonts w:hint="eastAsia" w:ascii="仿宋" w:hAnsi="仿宋" w:eastAsia="仿宋" w:cs="仿宋"/>
                <w:b w:val="0"/>
                <w:bCs w:val="0"/>
                <w:color w:val="000000"/>
                <w:kern w:val="0"/>
                <w:sz w:val="24"/>
                <w:szCs w:val="24"/>
                <w:vertAlign w:val="baseline"/>
                <w:lang w:val="en-US" w:eastAsia="zh-CN" w:bidi="ar"/>
              </w:rPr>
              <w:t>1</w:t>
            </w:r>
          </w:p>
        </w:tc>
        <w:tc>
          <w:tcPr>
            <w:tcW w:w="1323"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vertAlign w:val="baseline"/>
                <w:lang w:val="en-US" w:eastAsia="zh-CN" w:bidi="ar"/>
              </w:rPr>
            </w:pPr>
          </w:p>
        </w:tc>
        <w:tc>
          <w:tcPr>
            <w:tcW w:w="1338" w:type="dxa"/>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sz w:val="21"/>
                <w:szCs w:val="21"/>
              </w:rPr>
            </w:pPr>
            <w:r>
              <w:rPr>
                <w:rFonts w:hint="eastAsia" w:ascii="仿宋" w:hAnsi="仿宋" w:eastAsia="仿宋" w:cs="仿宋"/>
                <w:color w:val="000000"/>
                <w:kern w:val="0"/>
                <w:sz w:val="21"/>
                <w:szCs w:val="21"/>
                <w:lang w:val="en-US" w:eastAsia="zh-CN" w:bidi="ar"/>
              </w:rPr>
              <w:t>□中型企业</w:t>
            </w:r>
          </w:p>
          <w:p>
            <w:pPr>
              <w:keepNext w:val="0"/>
              <w:keepLines w:val="0"/>
              <w:widowControl/>
              <w:suppressLineNumbers w:val="0"/>
              <w:spacing w:before="0" w:beforeAutospacing="0" w:after="0" w:afterAutospacing="0"/>
              <w:ind w:left="0" w:right="0"/>
              <w:jc w:val="center"/>
              <w:rPr>
                <w:rFonts w:hint="eastAsia" w:ascii="仿宋" w:hAnsi="仿宋" w:eastAsia="仿宋" w:cs="仿宋"/>
                <w:b w:val="0"/>
                <w:bCs w:val="0"/>
                <w:color w:val="000000"/>
                <w:kern w:val="0"/>
                <w:sz w:val="21"/>
                <w:szCs w:val="21"/>
                <w:vertAlign w:val="baseline"/>
                <w:lang w:val="en-US" w:eastAsia="zh-CN" w:bidi="ar"/>
              </w:rPr>
            </w:pPr>
            <w:r>
              <w:rPr>
                <w:rFonts w:hint="eastAsia" w:ascii="仿宋" w:hAnsi="仿宋" w:eastAsia="仿宋" w:cs="仿宋"/>
                <w:color w:val="000000"/>
                <w:kern w:val="0"/>
                <w:sz w:val="21"/>
                <w:szCs w:val="21"/>
                <w:lang w:val="en-US" w:eastAsia="zh-CN" w:bidi="ar"/>
              </w:rPr>
              <w:t>□小微企业</w:t>
            </w:r>
          </w:p>
        </w:tc>
        <w:tc>
          <w:tcPr>
            <w:tcW w:w="1123"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vertAlign w:val="baseline"/>
                <w:lang w:val="en-US" w:eastAsia="zh-CN" w:bidi="ar"/>
              </w:rPr>
            </w:pPr>
          </w:p>
        </w:tc>
        <w:tc>
          <w:tcPr>
            <w:tcW w:w="1154"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vertAlign w:val="baseline"/>
                <w:lang w:val="en-US" w:eastAsia="zh-CN" w:bidi="ar"/>
              </w:rPr>
            </w:pPr>
          </w:p>
        </w:tc>
        <w:tc>
          <w:tcPr>
            <w:tcW w:w="1439"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vertAlign w:val="baseline"/>
                <w:lang w:val="en-US" w:eastAsia="zh-CN" w:bidi="ar"/>
              </w:rPr>
            </w:pPr>
          </w:p>
        </w:tc>
        <w:tc>
          <w:tcPr>
            <w:tcW w:w="1422"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vertAlign w:val="baseline"/>
                <w:lang w:val="en-US" w:eastAsia="zh-CN" w:bidi="ar"/>
              </w:rPr>
            </w:pPr>
            <w:r>
              <w:rPr>
                <w:rFonts w:hint="eastAsia" w:ascii="仿宋" w:hAnsi="仿宋" w:eastAsia="仿宋" w:cs="仿宋"/>
                <w:b w:val="0"/>
                <w:bCs w:val="0"/>
                <w:color w:val="000000"/>
                <w:kern w:val="0"/>
                <w:sz w:val="24"/>
                <w:szCs w:val="24"/>
                <w:vertAlign w:val="baseline"/>
                <w:lang w:val="en-US" w:eastAsia="zh-CN" w:bidi="ar"/>
              </w:rPr>
              <w:t>2</w:t>
            </w:r>
          </w:p>
        </w:tc>
        <w:tc>
          <w:tcPr>
            <w:tcW w:w="1323"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vertAlign w:val="baseline"/>
                <w:lang w:val="en-US" w:eastAsia="zh-CN" w:bidi="ar"/>
              </w:rPr>
            </w:pPr>
          </w:p>
        </w:tc>
        <w:tc>
          <w:tcPr>
            <w:tcW w:w="1338" w:type="dxa"/>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sz w:val="21"/>
                <w:szCs w:val="21"/>
              </w:rPr>
            </w:pPr>
            <w:r>
              <w:rPr>
                <w:rFonts w:hint="eastAsia" w:ascii="仿宋" w:hAnsi="仿宋" w:eastAsia="仿宋" w:cs="仿宋"/>
                <w:color w:val="000000"/>
                <w:kern w:val="0"/>
                <w:sz w:val="21"/>
                <w:szCs w:val="21"/>
                <w:lang w:val="en-US" w:eastAsia="zh-CN" w:bidi="ar"/>
              </w:rPr>
              <w:t>□中型企业</w:t>
            </w:r>
          </w:p>
          <w:p>
            <w:pPr>
              <w:keepNext w:val="0"/>
              <w:keepLines w:val="0"/>
              <w:widowControl/>
              <w:suppressLineNumbers w:val="0"/>
              <w:spacing w:before="0" w:beforeAutospacing="0" w:after="0" w:afterAutospacing="0"/>
              <w:ind w:left="0" w:right="0"/>
              <w:jc w:val="center"/>
              <w:rPr>
                <w:rFonts w:hint="eastAsia" w:ascii="仿宋" w:hAnsi="仿宋" w:eastAsia="仿宋" w:cs="仿宋"/>
                <w:b w:val="0"/>
                <w:bCs w:val="0"/>
                <w:color w:val="000000"/>
                <w:kern w:val="0"/>
                <w:sz w:val="21"/>
                <w:szCs w:val="21"/>
                <w:vertAlign w:val="baseline"/>
                <w:lang w:val="en-US" w:eastAsia="zh-CN" w:bidi="ar"/>
              </w:rPr>
            </w:pPr>
            <w:r>
              <w:rPr>
                <w:rFonts w:hint="eastAsia" w:ascii="仿宋" w:hAnsi="仿宋" w:eastAsia="仿宋" w:cs="仿宋"/>
                <w:color w:val="000000"/>
                <w:kern w:val="0"/>
                <w:sz w:val="21"/>
                <w:szCs w:val="21"/>
                <w:lang w:val="en-US" w:eastAsia="zh-CN" w:bidi="ar"/>
              </w:rPr>
              <w:t>□小微企业</w:t>
            </w:r>
          </w:p>
        </w:tc>
        <w:tc>
          <w:tcPr>
            <w:tcW w:w="1123"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vertAlign w:val="baseline"/>
                <w:lang w:val="en-US" w:eastAsia="zh-CN" w:bidi="ar"/>
              </w:rPr>
            </w:pPr>
          </w:p>
        </w:tc>
        <w:tc>
          <w:tcPr>
            <w:tcW w:w="1154"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vertAlign w:val="baseline"/>
                <w:lang w:val="en-US" w:eastAsia="zh-CN" w:bidi="ar"/>
              </w:rPr>
            </w:pPr>
          </w:p>
        </w:tc>
        <w:tc>
          <w:tcPr>
            <w:tcW w:w="1439"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vertAlign w:val="baseline"/>
                <w:lang w:val="en-US" w:eastAsia="zh-CN" w:bidi="ar"/>
              </w:rPr>
            </w:pPr>
          </w:p>
        </w:tc>
        <w:tc>
          <w:tcPr>
            <w:tcW w:w="1422"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vertAlign w:val="baseline"/>
                <w:lang w:val="en-US" w:eastAsia="zh-CN" w:bidi="ar"/>
              </w:rPr>
            </w:pPr>
            <w:r>
              <w:rPr>
                <w:rFonts w:hint="eastAsia" w:ascii="仿宋" w:hAnsi="仿宋" w:eastAsia="仿宋" w:cs="仿宋"/>
                <w:b w:val="0"/>
                <w:bCs w:val="0"/>
                <w:color w:val="000000"/>
                <w:kern w:val="0"/>
                <w:sz w:val="24"/>
                <w:szCs w:val="24"/>
                <w:vertAlign w:val="baseline"/>
                <w:lang w:val="en-US" w:eastAsia="zh-CN" w:bidi="ar"/>
              </w:rPr>
              <w:t>...</w:t>
            </w:r>
          </w:p>
        </w:tc>
        <w:tc>
          <w:tcPr>
            <w:tcW w:w="1323"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vertAlign w:val="baseline"/>
                <w:lang w:val="en-US" w:eastAsia="zh-CN" w:bidi="ar"/>
              </w:rPr>
            </w:pPr>
          </w:p>
        </w:tc>
        <w:tc>
          <w:tcPr>
            <w:tcW w:w="1338"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vertAlign w:val="baseline"/>
                <w:lang w:val="en-US" w:eastAsia="zh-CN" w:bidi="ar"/>
              </w:rPr>
            </w:pPr>
          </w:p>
        </w:tc>
        <w:tc>
          <w:tcPr>
            <w:tcW w:w="1123"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vertAlign w:val="baseline"/>
                <w:lang w:val="en-US" w:eastAsia="zh-CN" w:bidi="ar"/>
              </w:rPr>
            </w:pPr>
          </w:p>
        </w:tc>
        <w:tc>
          <w:tcPr>
            <w:tcW w:w="1154"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vertAlign w:val="baseline"/>
                <w:lang w:val="en-US" w:eastAsia="zh-CN" w:bidi="ar"/>
              </w:rPr>
            </w:pPr>
          </w:p>
        </w:tc>
        <w:tc>
          <w:tcPr>
            <w:tcW w:w="1439"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vertAlign w:val="baseline"/>
                <w:lang w:val="en-US" w:eastAsia="zh-CN" w:bidi="ar"/>
              </w:rPr>
            </w:pPr>
          </w:p>
        </w:tc>
        <w:tc>
          <w:tcPr>
            <w:tcW w:w="1422"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1" w:type="dxa"/>
            <w:gridSpan w:val="5"/>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vertAlign w:val="baseline"/>
                <w:lang w:val="en-US" w:eastAsia="zh-CN" w:bidi="ar"/>
              </w:rPr>
            </w:pPr>
            <w:r>
              <w:rPr>
                <w:rFonts w:hint="eastAsia" w:ascii="仿宋" w:hAnsi="仿宋" w:eastAsia="仿宋" w:cs="仿宋"/>
                <w:b w:val="0"/>
                <w:bCs w:val="0"/>
                <w:color w:val="000000"/>
                <w:kern w:val="0"/>
                <w:sz w:val="24"/>
                <w:szCs w:val="24"/>
                <w:vertAlign w:val="baseline"/>
                <w:lang w:val="en-US" w:eastAsia="zh-CN" w:bidi="ar"/>
              </w:rPr>
              <w:t>合计</w:t>
            </w:r>
          </w:p>
        </w:tc>
        <w:tc>
          <w:tcPr>
            <w:tcW w:w="1439"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vertAlign w:val="baseline"/>
                <w:lang w:val="en-US" w:eastAsia="zh-CN" w:bidi="ar"/>
              </w:rPr>
            </w:pPr>
          </w:p>
        </w:tc>
        <w:tc>
          <w:tcPr>
            <w:tcW w:w="1422"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b w:val="0"/>
                <w:bCs w:val="0"/>
                <w:color w:val="000000"/>
                <w:kern w:val="0"/>
                <w:sz w:val="24"/>
                <w:szCs w:val="24"/>
                <w:vertAlign w:val="baseline"/>
                <w:lang w:val="en-US" w:eastAsia="zh-CN" w:bidi="ar"/>
              </w:rPr>
            </w:pPr>
          </w:p>
        </w:tc>
      </w:tr>
    </w:tbl>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b w:val="0"/>
          <w:bCs w:val="0"/>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u w:val="single"/>
          <w:lang w:val="en-US"/>
        </w:rPr>
      </w:pPr>
      <w:r>
        <w:rPr>
          <w:rFonts w:hint="eastAsia" w:ascii="仿宋" w:hAnsi="仿宋" w:eastAsia="仿宋" w:cs="仿宋"/>
          <w:color w:val="000000"/>
          <w:kern w:val="0"/>
          <w:sz w:val="24"/>
          <w:szCs w:val="24"/>
          <w:lang w:val="en-US" w:eastAsia="zh-CN" w:bidi="ar"/>
        </w:rPr>
        <w:t>投标人名称（加盖公章）：</w:t>
      </w:r>
      <w:r>
        <w:rPr>
          <w:rFonts w:hint="eastAsia" w:ascii="仿宋" w:hAnsi="仿宋" w:eastAsia="仿宋" w:cs="仿宋"/>
          <w:color w:val="000000"/>
          <w:kern w:val="0"/>
          <w:sz w:val="24"/>
          <w:szCs w:val="24"/>
          <w:u w:val="singl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rPr>
      </w:pPr>
      <w:r>
        <w:rPr>
          <w:rFonts w:hint="eastAsia" w:ascii="仿宋" w:hAnsi="仿宋" w:eastAsia="仿宋" w:cs="仿宋"/>
          <w:color w:val="000000"/>
          <w:kern w:val="0"/>
          <w:sz w:val="24"/>
          <w:szCs w:val="24"/>
          <w:lang w:val="en-US" w:eastAsia="zh-CN" w:bidi="ar"/>
        </w:rPr>
        <w:t>日期：</w:t>
      </w:r>
      <w:r>
        <w:rPr>
          <w:rFonts w:hint="eastAsia" w:ascii="仿宋" w:hAnsi="仿宋" w:eastAsia="仿宋" w:cs="仿宋"/>
          <w:color w:val="000000"/>
          <w:kern w:val="0"/>
          <w:sz w:val="24"/>
          <w:szCs w:val="24"/>
          <w:u w:val="single"/>
          <w:lang w:val="en-US" w:eastAsia="zh-CN" w:bidi="ar"/>
        </w:rPr>
        <w:t xml:space="preserve">      年     月    日</w:t>
      </w:r>
      <w:r>
        <w:rPr>
          <w:rFonts w:hint="eastAsia" w:ascii="仿宋" w:hAnsi="仿宋" w:eastAsia="仿宋" w:cs="仿宋"/>
          <w:color w:val="000000"/>
          <w:kern w:val="0"/>
          <w:sz w:val="24"/>
          <w:szCs w:val="24"/>
          <w:lang w:val="en-US" w:eastAsia="zh-CN" w:bidi="ar"/>
        </w:rPr>
        <w:t xml:space="preserve"> </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说明： </w:t>
      </w:r>
    </w:p>
    <w:p>
      <w:pPr>
        <w:keepNext w:val="0"/>
        <w:keepLines w:val="0"/>
        <w:pageBreakBefore w:val="0"/>
        <w:widowControl/>
        <w:numPr>
          <w:ilvl w:val="0"/>
          <w:numId w:val="17"/>
        </w:numPr>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本表仅在投标人“为落实政府采购政策”而向中小企业分包时填写。</w:t>
      </w:r>
    </w:p>
    <w:p>
      <w:pPr>
        <w:keepNext w:val="0"/>
        <w:keepLines w:val="0"/>
        <w:pageBreakBefore w:val="0"/>
        <w:widowControl/>
        <w:numPr>
          <w:ilvl w:val="0"/>
          <w:numId w:val="17"/>
        </w:numPr>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如本招标文件《投标人须知资料表》载明本项目分包承担主体应具备的相应资质条件，则投标人须在本表中列明分包承担主体的资质等级，并后附资质证书复印件加盖投标人公章，否则</w:t>
      </w:r>
      <w:r>
        <w:rPr>
          <w:rFonts w:hint="eastAsia" w:ascii="仿宋" w:hAnsi="仿宋" w:eastAsia="仿宋" w:cs="仿宋"/>
          <w:b/>
          <w:bCs/>
          <w:color w:val="000000"/>
          <w:kern w:val="0"/>
          <w:sz w:val="24"/>
          <w:szCs w:val="24"/>
          <w:lang w:val="en-US" w:eastAsia="zh-CN" w:bidi="ar"/>
        </w:rPr>
        <w:t>投标无效</w:t>
      </w:r>
      <w:r>
        <w:rPr>
          <w:rFonts w:hint="eastAsia" w:ascii="仿宋" w:hAnsi="仿宋" w:eastAsia="仿宋" w:cs="仿宋"/>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（3）投标人与上述拟分包承担主体签署的《分包意向协议》后附。</w:t>
      </w:r>
    </w:p>
    <w:p>
      <w:pPr>
        <w:rPr>
          <w:rFonts w:hint="eastAsia" w:ascii="仿宋" w:hAnsi="仿宋" w:eastAsia="仿宋" w:cs="仿宋"/>
          <w:b w:val="0"/>
          <w:bCs w:val="0"/>
          <w:color w:val="000000"/>
          <w:kern w:val="0"/>
          <w:sz w:val="24"/>
          <w:szCs w:val="24"/>
          <w:lang w:val="en-US" w:eastAsia="zh-CN" w:bidi="ar"/>
        </w:rPr>
      </w:pPr>
      <w:r>
        <w:rPr>
          <w:rFonts w:hint="eastAsia" w:ascii="仿宋" w:hAnsi="仿宋" w:eastAsia="仿宋" w:cs="仿宋"/>
          <w:b w:val="0"/>
          <w:bCs w:val="0"/>
          <w:color w:val="000000"/>
          <w:kern w:val="0"/>
          <w:sz w:val="24"/>
          <w:szCs w:val="24"/>
          <w:lang w:val="en-US" w:eastAsia="zh-CN" w:bidi="ar"/>
        </w:rPr>
        <w:br w:type="page"/>
      </w:r>
    </w:p>
    <w:p>
      <w:pPr>
        <w:keepNext w:val="0"/>
        <w:keepLines w:val="0"/>
        <w:widowControl/>
        <w:suppressLineNumbers w:val="0"/>
        <w:jc w:val="left"/>
        <w:rPr>
          <w:rFonts w:hint="eastAsia" w:ascii="仿宋" w:hAnsi="仿宋" w:eastAsia="仿宋" w:cs="仿宋"/>
          <w:b w:val="0"/>
          <w:bCs w:val="0"/>
          <w:sz w:val="24"/>
          <w:szCs w:val="24"/>
        </w:rPr>
      </w:pPr>
      <w:r>
        <w:rPr>
          <w:rFonts w:hint="eastAsia" w:ascii="仿宋" w:hAnsi="仿宋" w:eastAsia="仿宋" w:cs="仿宋"/>
          <w:b w:val="0"/>
          <w:bCs w:val="0"/>
          <w:color w:val="000000"/>
          <w:kern w:val="0"/>
          <w:sz w:val="24"/>
          <w:szCs w:val="24"/>
          <w:lang w:val="en-US" w:eastAsia="zh-CN" w:bidi="ar"/>
        </w:rPr>
        <w:t xml:space="preserve">附：分包意向协议（参考格式） </w:t>
      </w:r>
    </w:p>
    <w:p>
      <w:pPr>
        <w:keepNext w:val="0"/>
        <w:keepLines w:val="0"/>
        <w:widowControl/>
        <w:suppressLineNumbers w:val="0"/>
        <w:jc w:val="left"/>
        <w:rPr>
          <w:rFonts w:hint="eastAsia" w:ascii="仿宋" w:hAnsi="仿宋" w:eastAsia="仿宋" w:cs="仿宋"/>
          <w:color w:val="000000"/>
          <w:kern w:val="0"/>
          <w:sz w:val="24"/>
          <w:szCs w:val="24"/>
          <w:lang w:val="en-US" w:eastAsia="zh-CN" w:bidi="ar"/>
        </w:rPr>
      </w:pPr>
    </w:p>
    <w:p>
      <w:pPr>
        <w:keepNext w:val="0"/>
        <w:keepLines w:val="0"/>
        <w:widowControl/>
        <w:suppressLineNumbers w:val="0"/>
        <w:jc w:val="left"/>
        <w:rPr>
          <w:rFonts w:hint="eastAsia" w:ascii="仿宋" w:hAnsi="仿宋" w:eastAsia="仿宋" w:cs="仿宋"/>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u w:val="single"/>
          <w:lang w:val="en-US" w:eastAsia="zh-CN" w:bidi="ar"/>
        </w:rPr>
      </w:pPr>
      <w:r>
        <w:rPr>
          <w:rFonts w:hint="eastAsia" w:ascii="仿宋" w:hAnsi="仿宋" w:eastAsia="仿宋" w:cs="仿宋"/>
          <w:color w:val="000000"/>
          <w:kern w:val="0"/>
          <w:sz w:val="24"/>
          <w:szCs w:val="24"/>
          <w:lang w:val="en-US" w:eastAsia="zh-CN" w:bidi="ar"/>
        </w:rPr>
        <w:t>甲方（投标人）：</w:t>
      </w:r>
      <w:r>
        <w:rPr>
          <w:rFonts w:hint="eastAsia" w:ascii="仿宋" w:hAnsi="仿宋" w:eastAsia="仿宋" w:cs="仿宋"/>
          <w:color w:val="000000"/>
          <w:kern w:val="0"/>
          <w:sz w:val="24"/>
          <w:szCs w:val="24"/>
          <w:u w:val="singl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乙方（拟分包单位）：</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甲方承诺，一旦在</w:t>
      </w:r>
      <w:r>
        <w:rPr>
          <w:rFonts w:hint="eastAsia" w:ascii="仿宋" w:hAnsi="仿宋" w:eastAsia="仿宋" w:cs="仿宋"/>
          <w:color w:val="000000"/>
          <w:kern w:val="0"/>
          <w:sz w:val="24"/>
          <w:szCs w:val="24"/>
          <w:u w:val="single"/>
          <w:lang w:val="en-US" w:eastAsia="zh-CN" w:bidi="ar"/>
        </w:rPr>
        <w:t xml:space="preserve">（采购项目名称）（项目编号/包号为：     </w:t>
      </w:r>
      <w:r>
        <w:rPr>
          <w:rFonts w:hint="eastAsia" w:ascii="仿宋" w:hAnsi="仿宋" w:eastAsia="仿宋" w:cs="仿宋"/>
          <w:color w:val="000000"/>
          <w:kern w:val="0"/>
          <w:sz w:val="24"/>
          <w:szCs w:val="24"/>
          <w:lang w:val="en-US" w:eastAsia="zh-CN" w:bidi="ar"/>
        </w:rPr>
        <w:t xml:space="preserve">）招标采购项目中获得采购合同，将按照下述约定将合同项下部分内容分包给乙方：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outlineLvl w:val="1"/>
        <w:rPr>
          <w:rFonts w:hint="eastAsia" w:ascii="仿宋" w:hAnsi="仿宋" w:eastAsia="仿宋" w:cs="仿宋"/>
          <w:sz w:val="24"/>
          <w:szCs w:val="24"/>
        </w:rPr>
      </w:pPr>
      <w:bookmarkStart w:id="38" w:name="_Toc22054"/>
      <w:r>
        <w:rPr>
          <w:rFonts w:hint="eastAsia" w:ascii="仿宋" w:hAnsi="仿宋" w:eastAsia="仿宋" w:cs="仿宋"/>
          <w:color w:val="000000"/>
          <w:kern w:val="0"/>
          <w:sz w:val="24"/>
          <w:szCs w:val="24"/>
          <w:lang w:val="en-US" w:eastAsia="zh-CN" w:bidi="ar"/>
        </w:rPr>
        <w:t>1.分包内容：</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w:t>
      </w:r>
      <w:bookmarkEnd w:id="38"/>
      <w:r>
        <w:rPr>
          <w:rFonts w:hint="eastAsia" w:ascii="仿宋" w:hAnsi="仿宋" w:eastAsia="仿宋" w:cs="仿宋"/>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2.分包金额：</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，该金额占该采购包预算总金额的比例为</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乙方承诺将在上述情况下与甲方签订分包合同。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本协议自各方盖章之日起生效，如甲方未在该项目（采购包）中标，本协议自动终止。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甲方（盖章）：</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 乙方（盖章）：</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日期： </w:t>
      </w:r>
      <w:r>
        <w:rPr>
          <w:rFonts w:hint="eastAsia" w:ascii="仿宋" w:hAnsi="仿宋" w:eastAsia="仿宋" w:cs="仿宋"/>
          <w:color w:val="000000"/>
          <w:kern w:val="0"/>
          <w:sz w:val="24"/>
          <w:szCs w:val="24"/>
          <w:u w:val="single"/>
          <w:lang w:val="en-US" w:eastAsia="zh-CN" w:bidi="ar"/>
        </w:rPr>
        <w:t xml:space="preserve">    年    月    日</w:t>
      </w:r>
      <w:r>
        <w:rPr>
          <w:rFonts w:hint="eastAsia" w:ascii="仿宋" w:hAnsi="仿宋" w:eastAsia="仿宋" w:cs="仿宋"/>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说明：投标人须与所有拟分包单位分别签订《分包意向协议》，每单位签订一份，并在投标文件中提交全部协议原件，否则</w:t>
      </w:r>
      <w:r>
        <w:rPr>
          <w:rFonts w:hint="eastAsia" w:ascii="仿宋" w:hAnsi="仿宋" w:eastAsia="仿宋" w:cs="仿宋"/>
          <w:b/>
          <w:bCs/>
          <w:color w:val="000000"/>
          <w:kern w:val="0"/>
          <w:sz w:val="24"/>
          <w:szCs w:val="24"/>
          <w:lang w:val="en-US" w:eastAsia="zh-CN" w:bidi="ar"/>
        </w:rPr>
        <w:t>投标无效</w:t>
      </w:r>
      <w:r>
        <w:rPr>
          <w:rFonts w:hint="eastAsia" w:ascii="仿宋" w:hAnsi="仿宋" w:eastAsia="仿宋" w:cs="仿宋"/>
          <w:color w:val="000000"/>
          <w:kern w:val="0"/>
          <w:sz w:val="24"/>
          <w:szCs w:val="24"/>
          <w:lang w:val="en-US" w:eastAsia="zh-CN" w:bidi="ar"/>
        </w:rPr>
        <w:t>。</w:t>
      </w:r>
    </w:p>
    <w:p>
      <w:pPr>
        <w:rPr>
          <w:rFonts w:hint="eastAsia" w:ascii="仿宋" w:hAnsi="仿宋" w:eastAsia="仿宋" w:cs="仿宋"/>
          <w:b w:val="0"/>
          <w:bCs w:val="0"/>
          <w:color w:val="000000"/>
          <w:kern w:val="0"/>
          <w:sz w:val="24"/>
          <w:szCs w:val="24"/>
          <w:lang w:val="en-US" w:eastAsia="zh-CN" w:bidi="ar"/>
        </w:rPr>
      </w:pPr>
      <w:r>
        <w:rPr>
          <w:rFonts w:hint="eastAsia" w:ascii="仿宋" w:hAnsi="仿宋" w:eastAsia="仿宋" w:cs="仿宋"/>
          <w:b w:val="0"/>
          <w:bCs w:val="0"/>
          <w:color w:val="000000"/>
          <w:kern w:val="0"/>
          <w:sz w:val="24"/>
          <w:szCs w:val="24"/>
          <w:lang w:val="en-US" w:eastAsia="zh-CN" w:bidi="ar"/>
        </w:rPr>
        <w:br w:type="page"/>
      </w:r>
    </w:p>
    <w:p>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2-3 其它落实政府采购政策的资格要求（如有）</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lang w:val="en-US" w:eastAsia="zh-CN" w:bidi="ar"/>
        </w:rPr>
      </w:pP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lang w:val="en-US" w:eastAsia="zh-CN" w:bidi="ar"/>
        </w:rPr>
      </w:pPr>
    </w:p>
    <w:p>
      <w:pPr>
        <w:rPr>
          <w:rFonts w:hint="eastAsia" w:ascii="仿宋" w:hAnsi="仿宋" w:eastAsia="仿宋" w:cs="仿宋"/>
          <w:b w:val="0"/>
          <w:bCs w:val="0"/>
          <w:color w:val="000000"/>
          <w:kern w:val="0"/>
          <w:sz w:val="24"/>
          <w:szCs w:val="24"/>
          <w:lang w:val="en-US" w:eastAsia="zh-CN" w:bidi="ar"/>
        </w:rPr>
      </w:pPr>
      <w:r>
        <w:rPr>
          <w:rFonts w:hint="eastAsia" w:ascii="仿宋" w:hAnsi="仿宋" w:eastAsia="仿宋" w:cs="仿宋"/>
          <w:b w:val="0"/>
          <w:bCs w:val="0"/>
          <w:color w:val="000000"/>
          <w:kern w:val="0"/>
          <w:sz w:val="24"/>
          <w:szCs w:val="24"/>
          <w:lang w:val="en-US" w:eastAsia="zh-CN" w:bidi="ar"/>
        </w:rPr>
        <w:br w:type="page"/>
      </w:r>
    </w:p>
    <w:p>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  本项目的特定资格要求（如有） </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lang w:val="en-US" w:eastAsia="zh-CN" w:bidi="ar"/>
        </w:rPr>
      </w:pPr>
    </w:p>
    <w:p>
      <w:pPr>
        <w:rPr>
          <w:rFonts w:hint="eastAsia" w:ascii="仿宋" w:hAnsi="仿宋" w:eastAsia="仿宋" w:cs="仿宋"/>
          <w:b w:val="0"/>
          <w:bCs w:val="0"/>
          <w:color w:val="000000"/>
          <w:kern w:val="0"/>
          <w:sz w:val="24"/>
          <w:szCs w:val="24"/>
          <w:lang w:val="en-US" w:eastAsia="zh-CN" w:bidi="ar"/>
        </w:rPr>
      </w:pPr>
      <w:r>
        <w:rPr>
          <w:rFonts w:hint="eastAsia" w:ascii="仿宋" w:hAnsi="仿宋" w:eastAsia="仿宋" w:cs="仿宋"/>
          <w:b w:val="0"/>
          <w:bCs w:val="0"/>
          <w:color w:val="000000"/>
          <w:kern w:val="0"/>
          <w:sz w:val="24"/>
          <w:szCs w:val="24"/>
          <w:lang w:val="en-US" w:eastAsia="zh-CN" w:bidi="ar"/>
        </w:rPr>
        <w:br w:type="page"/>
      </w:r>
    </w:p>
    <w:p>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4  投标保证金凭证/交款单据电子件</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lang w:val="en-US" w:eastAsia="zh-CN" w:bidi="ar"/>
        </w:rPr>
      </w:pP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lang w:val="en-US" w:eastAsia="zh-CN" w:bidi="ar"/>
        </w:rPr>
      </w:pP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b w:val="0"/>
          <w:bCs w:val="0"/>
          <w:color w:val="000000"/>
          <w:kern w:val="0"/>
          <w:sz w:val="24"/>
          <w:szCs w:val="24"/>
          <w:lang w:val="en-US" w:eastAsia="zh-CN" w:bidi="ar"/>
        </w:rPr>
      </w:pPr>
    </w:p>
    <w:p>
      <w:pPr>
        <w:rPr>
          <w:rFonts w:hint="eastAsia" w:ascii="仿宋" w:hAnsi="仿宋" w:eastAsia="仿宋" w:cs="仿宋"/>
          <w:b w:val="0"/>
          <w:bCs w:val="0"/>
          <w:color w:val="000000"/>
          <w:kern w:val="0"/>
          <w:sz w:val="24"/>
          <w:szCs w:val="24"/>
          <w:lang w:val="en-US" w:eastAsia="zh-CN" w:bidi="ar"/>
        </w:rPr>
      </w:pPr>
      <w:r>
        <w:rPr>
          <w:rFonts w:hint="eastAsia" w:ascii="仿宋" w:hAnsi="仿宋" w:eastAsia="仿宋" w:cs="仿宋"/>
          <w:b w:val="0"/>
          <w:bCs w:val="0"/>
          <w:color w:val="000000"/>
          <w:kern w:val="0"/>
          <w:sz w:val="24"/>
          <w:szCs w:val="24"/>
          <w:lang w:val="en-US" w:eastAsia="zh-CN" w:bidi="ar"/>
        </w:rPr>
        <w:br w:type="page"/>
      </w:r>
    </w:p>
    <w:p>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24"/>
          <w:szCs w:val="24"/>
          <w:lang w:val="en-US" w:eastAsia="zh-CN" w:bidi="ar"/>
        </w:rPr>
        <w:t xml:space="preserve">5  投标书 </w:t>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000000"/>
          <w:kern w:val="0"/>
          <w:sz w:val="32"/>
          <w:szCs w:val="32"/>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32"/>
          <w:szCs w:val="32"/>
        </w:rPr>
      </w:pPr>
      <w:r>
        <w:rPr>
          <w:rFonts w:hint="eastAsia" w:ascii="仿宋" w:hAnsi="仿宋" w:eastAsia="仿宋" w:cs="仿宋"/>
          <w:b/>
          <w:bCs/>
          <w:color w:val="000000"/>
          <w:kern w:val="0"/>
          <w:sz w:val="32"/>
          <w:szCs w:val="32"/>
          <w:lang w:val="en-US" w:eastAsia="zh-CN" w:bidi="ar"/>
        </w:rPr>
        <w:t>投标书</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致：</w:t>
      </w:r>
      <w:r>
        <w:rPr>
          <w:rFonts w:hint="eastAsia" w:ascii="仿宋" w:hAnsi="仿宋" w:eastAsia="仿宋" w:cs="仿宋"/>
          <w:color w:val="000000"/>
          <w:kern w:val="0"/>
          <w:sz w:val="24"/>
          <w:szCs w:val="24"/>
          <w:u w:val="single"/>
          <w:lang w:val="en-US" w:eastAsia="zh-CN" w:bidi="ar"/>
        </w:rPr>
        <w:t>（采购人或采购代理机构）</w:t>
      </w:r>
      <w:r>
        <w:rPr>
          <w:rFonts w:hint="eastAsia" w:ascii="仿宋" w:hAnsi="仿宋" w:eastAsia="仿宋" w:cs="仿宋"/>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我方参加你方就</w:t>
      </w:r>
      <w:r>
        <w:rPr>
          <w:rFonts w:hint="eastAsia" w:ascii="仿宋" w:hAnsi="仿宋" w:eastAsia="仿宋" w:cs="仿宋"/>
          <w:color w:val="000000"/>
          <w:kern w:val="0"/>
          <w:sz w:val="24"/>
          <w:szCs w:val="24"/>
          <w:u w:val="single"/>
          <w:lang w:val="en-US" w:eastAsia="zh-CN" w:bidi="ar"/>
        </w:rPr>
        <w:t>（项目名称，项目编号/包号）</w:t>
      </w:r>
      <w:r>
        <w:rPr>
          <w:rFonts w:hint="eastAsia" w:ascii="仿宋" w:hAnsi="仿宋" w:eastAsia="仿宋" w:cs="仿宋"/>
          <w:color w:val="000000"/>
          <w:kern w:val="0"/>
          <w:sz w:val="24"/>
          <w:szCs w:val="24"/>
          <w:lang w:val="en-US" w:eastAsia="zh-CN" w:bidi="ar"/>
        </w:rPr>
        <w:t xml:space="preserve">组织的招标活动，并对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此项目进行投标。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outlineLvl w:val="1"/>
        <w:rPr>
          <w:rFonts w:hint="eastAsia" w:ascii="仿宋" w:hAnsi="仿宋" w:eastAsia="仿宋" w:cs="仿宋"/>
          <w:sz w:val="24"/>
          <w:szCs w:val="24"/>
        </w:rPr>
      </w:pPr>
      <w:bookmarkStart w:id="39" w:name="_Toc30504"/>
      <w:r>
        <w:rPr>
          <w:rFonts w:hint="eastAsia" w:ascii="仿宋" w:hAnsi="仿宋" w:eastAsia="仿宋" w:cs="仿宋"/>
          <w:color w:val="000000"/>
          <w:kern w:val="0"/>
          <w:sz w:val="24"/>
          <w:szCs w:val="24"/>
          <w:lang w:val="en-US" w:eastAsia="zh-CN" w:bidi="ar"/>
        </w:rPr>
        <w:t>1. 我方已详细审查全部招标文件，自愿参与投标并承诺如下：</w:t>
      </w:r>
      <w:bookmarkEnd w:id="39"/>
      <w:r>
        <w:rPr>
          <w:rFonts w:hint="eastAsia" w:ascii="仿宋" w:hAnsi="仿宋" w:eastAsia="仿宋" w:cs="仿宋"/>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（1）本投标有效期为自提交投标文件的截止之日起</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个日历日。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（2）除合同条款及采购需求偏离表列出的偏离外，我方响应招标文件的全部要求。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（3）我方已提供的全部文件资料是真实、准确的，并对此承担一切法律后果。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（4）如我方中标，我方将在法律规定的期限内与你方签订合同，按照招标文件要求提交履约保证金，并在合同约定的期限内完成合同规定的全部义务。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outlineLvl w:val="1"/>
        <w:rPr>
          <w:rFonts w:hint="eastAsia" w:ascii="仿宋" w:hAnsi="仿宋" w:eastAsia="仿宋" w:cs="仿宋"/>
          <w:sz w:val="24"/>
          <w:szCs w:val="24"/>
        </w:rPr>
      </w:pPr>
      <w:bookmarkStart w:id="40" w:name="_Toc24785"/>
      <w:r>
        <w:rPr>
          <w:rFonts w:hint="eastAsia" w:ascii="仿宋" w:hAnsi="仿宋" w:eastAsia="仿宋" w:cs="仿宋"/>
          <w:color w:val="000000"/>
          <w:kern w:val="0"/>
          <w:sz w:val="24"/>
          <w:szCs w:val="24"/>
          <w:lang w:val="en-US" w:eastAsia="zh-CN" w:bidi="ar"/>
        </w:rPr>
        <w:t>2. 其他补充条款（如有）：</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w:t>
      </w:r>
      <w:bookmarkEnd w:id="40"/>
      <w:r>
        <w:rPr>
          <w:rFonts w:hint="eastAsia" w:ascii="仿宋" w:hAnsi="仿宋" w:eastAsia="仿宋" w:cs="仿宋"/>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与本投标有关的一切正式往来信函请寄：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地址</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 传真</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电话</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电子函件</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投标人名称（加盖公章） </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日期：</w:t>
      </w:r>
      <w:r>
        <w:rPr>
          <w:rFonts w:hint="eastAsia" w:ascii="仿宋" w:hAnsi="仿宋" w:eastAsia="仿宋" w:cs="仿宋"/>
          <w:color w:val="000000"/>
          <w:kern w:val="0"/>
          <w:sz w:val="24"/>
          <w:szCs w:val="24"/>
          <w:u w:val="single"/>
          <w:lang w:val="en-US" w:eastAsia="zh-CN" w:bidi="ar"/>
        </w:rPr>
        <w:t xml:space="preserve">     年     月    日</w:t>
      </w:r>
    </w:p>
    <w:p>
      <w:pPr>
        <w:rPr>
          <w:rFonts w:hint="eastAsia" w:ascii="仿宋" w:hAnsi="仿宋" w:eastAsia="仿宋" w:cs="仿宋"/>
          <w:b w:val="0"/>
          <w:bCs w:val="0"/>
          <w:color w:val="000000"/>
          <w:kern w:val="0"/>
          <w:sz w:val="24"/>
          <w:szCs w:val="24"/>
          <w:lang w:val="en-US" w:eastAsia="zh-CN" w:bidi="ar"/>
        </w:rPr>
      </w:pPr>
      <w:r>
        <w:rPr>
          <w:rFonts w:hint="eastAsia" w:ascii="仿宋" w:hAnsi="仿宋" w:eastAsia="仿宋" w:cs="仿宋"/>
          <w:b w:val="0"/>
          <w:bCs w:val="0"/>
          <w:color w:val="000000"/>
          <w:kern w:val="0"/>
          <w:sz w:val="24"/>
          <w:szCs w:val="24"/>
          <w:lang w:val="en-US" w:eastAsia="zh-CN" w:bidi="ar"/>
        </w:rPr>
        <w:br w:type="page"/>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outlineLvl w:val="1"/>
        <w:rPr>
          <w:rFonts w:hint="eastAsia" w:ascii="仿宋" w:hAnsi="仿宋" w:eastAsia="仿宋" w:cs="仿宋"/>
          <w:sz w:val="24"/>
          <w:szCs w:val="24"/>
        </w:rPr>
      </w:pPr>
      <w:bookmarkStart w:id="41" w:name="_Toc6076"/>
      <w:r>
        <w:rPr>
          <w:rFonts w:hint="eastAsia" w:ascii="仿宋" w:hAnsi="仿宋" w:eastAsia="仿宋" w:cs="仿宋"/>
          <w:color w:val="000000"/>
          <w:kern w:val="0"/>
          <w:sz w:val="24"/>
          <w:szCs w:val="24"/>
          <w:lang w:val="en-US" w:eastAsia="zh-CN" w:bidi="ar"/>
        </w:rPr>
        <w:t>6  授权委托书</w:t>
      </w:r>
      <w:bookmarkEnd w:id="41"/>
      <w:r>
        <w:rPr>
          <w:rFonts w:hint="eastAsia" w:ascii="仿宋" w:hAnsi="仿宋" w:eastAsia="仿宋" w:cs="仿宋"/>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both"/>
        <w:textAlignment w:val="auto"/>
        <w:rPr>
          <w:rFonts w:hint="eastAsia" w:ascii="仿宋" w:hAnsi="仿宋" w:eastAsia="仿宋" w:cs="仿宋"/>
          <w:b/>
          <w:bCs/>
          <w:color w:val="000000"/>
          <w:kern w:val="0"/>
          <w:sz w:val="32"/>
          <w:szCs w:val="32"/>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授权委托书</w:t>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000000"/>
          <w:kern w:val="0"/>
          <w:sz w:val="32"/>
          <w:szCs w:val="32"/>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本人</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（姓名）系</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（投标人名称）的法定代表人（单位负责人），现委托</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（姓名）为我方代理人。代理人根据授权，以我方名义签署、澄清确认、递交、撤回、修改</w:t>
      </w:r>
      <w:r>
        <w:rPr>
          <w:rFonts w:hint="eastAsia" w:ascii="仿宋" w:hAnsi="仿宋" w:eastAsia="仿宋" w:cs="仿宋"/>
          <w:color w:val="000000"/>
          <w:kern w:val="0"/>
          <w:sz w:val="24"/>
          <w:szCs w:val="24"/>
          <w:u w:val="single"/>
          <w:lang w:val="en-US" w:eastAsia="zh-CN" w:bidi="ar"/>
        </w:rPr>
        <w:t xml:space="preserve">           （项目名称）</w:t>
      </w:r>
      <w:r>
        <w:rPr>
          <w:rFonts w:hint="eastAsia" w:ascii="仿宋" w:hAnsi="仿宋" w:eastAsia="仿宋" w:cs="仿宋"/>
          <w:color w:val="000000"/>
          <w:kern w:val="0"/>
          <w:sz w:val="24"/>
          <w:szCs w:val="24"/>
          <w:lang w:val="en-US" w:eastAsia="zh-CN" w:bidi="ar"/>
        </w:rPr>
        <w:t xml:space="preserve">投标文件和处理有关事宜，其法律后果由我方承担。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委托期限：自本授权委托书签署之日起至响应有效期届满之日止。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代理人无转委托权。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投标人名称（加盖公章）：</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法定代表人（单位负责人）（签字、签章或印鉴）：</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委托代理人（签字/签章）：</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日期：</w:t>
      </w:r>
      <w:r>
        <w:rPr>
          <w:rFonts w:hint="eastAsia" w:ascii="仿宋" w:hAnsi="仿宋" w:eastAsia="仿宋" w:cs="仿宋"/>
          <w:color w:val="000000"/>
          <w:kern w:val="0"/>
          <w:sz w:val="24"/>
          <w:szCs w:val="24"/>
          <w:u w:val="single"/>
          <w:lang w:val="en-US" w:eastAsia="zh-CN" w:bidi="ar"/>
        </w:rPr>
        <w:t xml:space="preserve">   年    月    日</w:t>
      </w:r>
      <w:r>
        <w:rPr>
          <w:rFonts w:hint="eastAsia" w:ascii="仿宋" w:hAnsi="仿宋" w:eastAsia="仿宋" w:cs="仿宋"/>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法定代表人（单位负责人）有效期内的身份证</w:t>
      </w:r>
      <w:r>
        <w:rPr>
          <w:rFonts w:hint="eastAsia" w:ascii="仿宋" w:hAnsi="仿宋" w:eastAsia="仿宋" w:cs="仿宋"/>
          <w:b/>
          <w:bCs/>
          <w:color w:val="000000"/>
          <w:kern w:val="0"/>
          <w:sz w:val="24"/>
          <w:szCs w:val="24"/>
          <w:lang w:val="en-US" w:eastAsia="zh-CN" w:bidi="ar"/>
        </w:rPr>
        <w:t>正反面</w:t>
      </w:r>
      <w:r>
        <w:rPr>
          <w:rFonts w:hint="eastAsia" w:ascii="仿宋" w:hAnsi="仿宋" w:eastAsia="仿宋" w:cs="仿宋"/>
          <w:color w:val="000000"/>
          <w:kern w:val="0"/>
          <w:sz w:val="24"/>
          <w:szCs w:val="24"/>
          <w:lang w:val="en-US" w:eastAsia="zh-CN" w:bidi="ar"/>
        </w:rPr>
        <w:t xml:space="preserve">复印件：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7" w:hRule="atLeast"/>
        </w:trPr>
        <w:tc>
          <w:tcPr>
            <w:tcW w:w="4261" w:type="dxa"/>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仿宋" w:hAnsi="仿宋" w:eastAsia="仿宋" w:cs="仿宋"/>
                <w:color w:val="000000"/>
                <w:kern w:val="0"/>
                <w:sz w:val="24"/>
                <w:szCs w:val="24"/>
                <w:vertAlign w:val="baseline"/>
                <w:lang w:val="en-US" w:eastAsia="zh-CN" w:bidi="ar"/>
              </w:rPr>
            </w:pPr>
          </w:p>
        </w:tc>
        <w:tc>
          <w:tcPr>
            <w:tcW w:w="4261" w:type="dxa"/>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仿宋" w:hAnsi="仿宋" w:eastAsia="仿宋" w:cs="仿宋"/>
                <w:color w:val="000000"/>
                <w:kern w:val="0"/>
                <w:sz w:val="24"/>
                <w:szCs w:val="24"/>
                <w:vertAlign w:val="baseline"/>
                <w:lang w:val="en-US" w:eastAsia="zh-CN" w:bidi="ar"/>
              </w:rPr>
            </w:pPr>
          </w:p>
        </w:tc>
      </w:tr>
    </w:tbl>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委托代理人有效期内的身份证</w:t>
      </w:r>
      <w:r>
        <w:rPr>
          <w:rFonts w:hint="eastAsia" w:ascii="仿宋" w:hAnsi="仿宋" w:eastAsia="仿宋" w:cs="仿宋"/>
          <w:b/>
          <w:bCs/>
          <w:color w:val="000000"/>
          <w:kern w:val="0"/>
          <w:sz w:val="24"/>
          <w:szCs w:val="24"/>
          <w:lang w:val="en-US" w:eastAsia="zh-CN" w:bidi="ar"/>
        </w:rPr>
        <w:t>正反面</w:t>
      </w:r>
      <w:r>
        <w:rPr>
          <w:rFonts w:hint="eastAsia" w:ascii="仿宋" w:hAnsi="仿宋" w:eastAsia="仿宋" w:cs="仿宋"/>
          <w:color w:val="000000"/>
          <w:kern w:val="0"/>
          <w:sz w:val="24"/>
          <w:szCs w:val="24"/>
          <w:lang w:val="en-US" w:eastAsia="zh-CN" w:bidi="ar"/>
        </w:rPr>
        <w:t xml:space="preserve">复印件：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3" w:hRule="atLeast"/>
        </w:trPr>
        <w:tc>
          <w:tcPr>
            <w:tcW w:w="4261" w:type="dxa"/>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仿宋" w:hAnsi="仿宋" w:eastAsia="仿宋" w:cs="仿宋"/>
                <w:color w:val="000000"/>
                <w:kern w:val="0"/>
                <w:sz w:val="24"/>
                <w:szCs w:val="24"/>
                <w:vertAlign w:val="baseline"/>
                <w:lang w:val="en-US" w:eastAsia="zh-CN" w:bidi="ar"/>
              </w:rPr>
            </w:pPr>
          </w:p>
        </w:tc>
        <w:tc>
          <w:tcPr>
            <w:tcW w:w="4261" w:type="dxa"/>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jc w:val="left"/>
              <w:textAlignment w:val="auto"/>
              <w:rPr>
                <w:rFonts w:hint="eastAsia" w:ascii="仿宋" w:hAnsi="仿宋" w:eastAsia="仿宋" w:cs="仿宋"/>
                <w:color w:val="000000"/>
                <w:kern w:val="0"/>
                <w:sz w:val="24"/>
                <w:szCs w:val="24"/>
                <w:vertAlign w:val="baseline"/>
                <w:lang w:val="en-US" w:eastAsia="zh-CN" w:bidi="ar"/>
              </w:rPr>
            </w:pPr>
          </w:p>
        </w:tc>
      </w:tr>
    </w:tbl>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说明：1.若供应商为事业单位或其他组织或分支机构（仅当招标文件注明允许分支机构投标的），则法定代表人（单位负责人）处的签署人可为单位负责人。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2.若投标文件中签字之处均为法定代表人（单位负责人）本人签署，则可不提供本《授权委托书》，但须提供《法定代表人（单位负责人）身份证明》。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outlineLvl w:val="1"/>
        <w:rPr>
          <w:rFonts w:hint="eastAsia" w:ascii="仿宋" w:hAnsi="仿宋" w:eastAsia="仿宋" w:cs="仿宋"/>
          <w:sz w:val="24"/>
          <w:szCs w:val="24"/>
        </w:rPr>
      </w:pPr>
      <w:bookmarkStart w:id="42" w:name="_Toc18807"/>
      <w:r>
        <w:rPr>
          <w:rFonts w:hint="eastAsia" w:ascii="仿宋" w:hAnsi="仿宋" w:eastAsia="仿宋" w:cs="仿宋"/>
          <w:color w:val="000000"/>
          <w:kern w:val="0"/>
          <w:sz w:val="24"/>
          <w:szCs w:val="24"/>
          <w:lang w:val="en-US" w:eastAsia="zh-CN" w:bidi="ar"/>
        </w:rPr>
        <w:t>3.供应商为自然人的情形，可不提供本《授权委托书》。</w:t>
      </w:r>
      <w:bookmarkEnd w:id="42"/>
    </w:p>
    <w:p>
      <w:pPr>
        <w:rPr>
          <w:rFonts w:hint="eastAsia" w:ascii="仿宋" w:hAnsi="仿宋" w:eastAsia="仿宋" w:cs="仿宋"/>
          <w:b w:val="0"/>
          <w:bCs w:val="0"/>
          <w:color w:val="000000"/>
          <w:kern w:val="0"/>
          <w:sz w:val="24"/>
          <w:szCs w:val="24"/>
          <w:lang w:val="en-US" w:eastAsia="zh-CN" w:bidi="ar"/>
        </w:rPr>
      </w:pPr>
      <w:r>
        <w:rPr>
          <w:rFonts w:hint="eastAsia" w:ascii="仿宋" w:hAnsi="仿宋" w:eastAsia="仿宋" w:cs="仿宋"/>
          <w:b w:val="0"/>
          <w:bCs w:val="0"/>
          <w:color w:val="000000"/>
          <w:kern w:val="0"/>
          <w:sz w:val="24"/>
          <w:szCs w:val="24"/>
          <w:lang w:val="en-US" w:eastAsia="zh-CN" w:bidi="ar"/>
        </w:rPr>
        <w:br w:type="page"/>
      </w:r>
    </w:p>
    <w:p>
      <w:pPr>
        <w:keepNext w:val="0"/>
        <w:keepLines w:val="0"/>
        <w:pageBreakBefore w:val="0"/>
        <w:widowControl/>
        <w:suppressLineNumbers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32"/>
          <w:szCs w:val="32"/>
        </w:rPr>
      </w:pPr>
      <w:r>
        <w:rPr>
          <w:rFonts w:hint="eastAsia" w:ascii="仿宋" w:hAnsi="仿宋" w:eastAsia="仿宋" w:cs="仿宋"/>
          <w:b/>
          <w:bCs/>
          <w:color w:val="000000"/>
          <w:kern w:val="0"/>
          <w:sz w:val="32"/>
          <w:szCs w:val="32"/>
          <w:lang w:val="en-US" w:eastAsia="zh-CN" w:bidi="ar"/>
        </w:rPr>
        <w:t>附：法定代表人（单位负责人）身份证明</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致：</w:t>
      </w:r>
      <w:r>
        <w:rPr>
          <w:rFonts w:hint="eastAsia" w:ascii="仿宋" w:hAnsi="仿宋" w:eastAsia="仿宋" w:cs="仿宋"/>
          <w:color w:val="000000"/>
          <w:kern w:val="0"/>
          <w:sz w:val="24"/>
          <w:szCs w:val="24"/>
          <w:u w:val="single"/>
          <w:lang w:val="en-US" w:eastAsia="zh-CN" w:bidi="ar"/>
        </w:rPr>
        <w:t xml:space="preserve">（采购人或采购代理机构）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 xml:space="preserve">兹证明，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color w:val="000000"/>
          <w:kern w:val="0"/>
          <w:sz w:val="24"/>
          <w:szCs w:val="24"/>
          <w:u w:val="single"/>
          <w:lang w:val="en-US" w:eastAsia="zh-CN" w:bidi="ar"/>
        </w:rPr>
      </w:pPr>
      <w:r>
        <w:rPr>
          <w:rFonts w:hint="eastAsia" w:ascii="仿宋" w:hAnsi="仿宋" w:eastAsia="仿宋" w:cs="仿宋"/>
          <w:color w:val="000000"/>
          <w:kern w:val="0"/>
          <w:sz w:val="24"/>
          <w:szCs w:val="24"/>
          <w:lang w:val="en-US" w:eastAsia="zh-CN" w:bidi="ar"/>
        </w:rPr>
        <w:t>姓名：</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性别：</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年龄：</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职务：</w:t>
      </w:r>
      <w:r>
        <w:rPr>
          <w:rFonts w:hint="eastAsia" w:ascii="仿宋" w:hAnsi="仿宋" w:eastAsia="仿宋" w:cs="仿宋"/>
          <w:color w:val="000000"/>
          <w:kern w:val="0"/>
          <w:sz w:val="24"/>
          <w:szCs w:val="24"/>
          <w:u w:val="singl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系</w:t>
      </w:r>
      <w:r>
        <w:rPr>
          <w:rFonts w:hint="eastAsia" w:ascii="仿宋" w:hAnsi="仿宋" w:eastAsia="仿宋" w:cs="仿宋"/>
          <w:color w:val="000000"/>
          <w:kern w:val="0"/>
          <w:sz w:val="24"/>
          <w:szCs w:val="24"/>
          <w:u w:val="single"/>
          <w:lang w:val="en-US" w:eastAsia="zh-CN" w:bidi="ar"/>
        </w:rPr>
        <w:t xml:space="preserve">       （投标人名称）</w:t>
      </w:r>
      <w:r>
        <w:rPr>
          <w:rFonts w:hint="eastAsia" w:ascii="仿宋" w:hAnsi="仿宋" w:eastAsia="仿宋" w:cs="仿宋"/>
          <w:color w:val="000000"/>
          <w:kern w:val="0"/>
          <w:sz w:val="24"/>
          <w:szCs w:val="24"/>
          <w:lang w:val="en-US" w:eastAsia="zh-CN" w:bidi="ar"/>
        </w:rPr>
        <w:t xml:space="preserve">的法定代表人（单位负责人）。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附：法定代表人（单位负责人）有效期内的身份证</w:t>
      </w:r>
      <w:r>
        <w:rPr>
          <w:rFonts w:hint="eastAsia" w:ascii="仿宋" w:hAnsi="仿宋" w:eastAsia="仿宋" w:cs="仿宋"/>
          <w:b/>
          <w:bCs/>
          <w:color w:val="000000"/>
          <w:kern w:val="0"/>
          <w:sz w:val="24"/>
          <w:szCs w:val="24"/>
          <w:lang w:val="en-US" w:eastAsia="zh-CN" w:bidi="ar"/>
        </w:rPr>
        <w:t>正反面</w:t>
      </w:r>
      <w:r>
        <w:rPr>
          <w:rFonts w:hint="eastAsia" w:ascii="仿宋" w:hAnsi="仿宋" w:eastAsia="仿宋" w:cs="仿宋"/>
          <w:color w:val="000000"/>
          <w:kern w:val="0"/>
          <w:sz w:val="24"/>
          <w:szCs w:val="24"/>
          <w:lang w:val="en-US" w:eastAsia="zh-CN" w:bidi="ar"/>
        </w:rPr>
        <w:t xml:space="preserve">复印件。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6" w:hRule="atLeast"/>
        </w:trPr>
        <w:tc>
          <w:tcPr>
            <w:tcW w:w="4261" w:type="dxa"/>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b w:val="0"/>
                <w:bCs w:val="0"/>
                <w:color w:val="000000"/>
                <w:kern w:val="0"/>
                <w:sz w:val="24"/>
                <w:szCs w:val="24"/>
                <w:vertAlign w:val="baseline"/>
                <w:lang w:val="en-US" w:eastAsia="zh-CN" w:bidi="ar"/>
              </w:rPr>
            </w:pPr>
          </w:p>
        </w:tc>
        <w:tc>
          <w:tcPr>
            <w:tcW w:w="4261" w:type="dxa"/>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b w:val="0"/>
                <w:bCs w:val="0"/>
                <w:color w:val="000000"/>
                <w:kern w:val="0"/>
                <w:sz w:val="24"/>
                <w:szCs w:val="24"/>
                <w:vertAlign w:val="baseline"/>
                <w:lang w:val="en-US" w:eastAsia="zh-CN" w:bidi="ar"/>
              </w:rPr>
            </w:pPr>
          </w:p>
        </w:tc>
      </w:tr>
    </w:tbl>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b w:val="0"/>
          <w:bCs w:val="0"/>
          <w:color w:val="000000"/>
          <w:kern w:val="0"/>
          <w:sz w:val="24"/>
          <w:szCs w:val="24"/>
          <w:lang w:val="en-US" w:eastAsia="zh-CN" w:bidi="ar"/>
        </w:rPr>
      </w:pPr>
    </w:p>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b w:val="0"/>
          <w:bCs w:val="0"/>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投标人名称（加盖公章）：</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法定代表人（单位负责人）（签字、签章或印鉴）：</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24"/>
          <w:szCs w:val="24"/>
        </w:rPr>
      </w:pPr>
      <w:r>
        <w:rPr>
          <w:rFonts w:hint="eastAsia" w:ascii="仿宋" w:hAnsi="仿宋" w:eastAsia="仿宋" w:cs="仿宋"/>
          <w:color w:val="000000"/>
          <w:kern w:val="0"/>
          <w:sz w:val="24"/>
          <w:szCs w:val="24"/>
          <w:lang w:val="en-US" w:eastAsia="zh-CN" w:bidi="ar"/>
        </w:rPr>
        <w:t>日期：</w:t>
      </w:r>
      <w:r>
        <w:rPr>
          <w:rFonts w:hint="eastAsia" w:ascii="仿宋" w:hAnsi="仿宋" w:eastAsia="仿宋" w:cs="仿宋"/>
          <w:color w:val="000000"/>
          <w:kern w:val="0"/>
          <w:sz w:val="24"/>
          <w:szCs w:val="24"/>
          <w:u w:val="single"/>
          <w:lang w:val="en-US" w:eastAsia="zh-CN" w:bidi="ar"/>
        </w:rPr>
        <w:t xml:space="preserve">    年    月    日</w:t>
      </w:r>
    </w:p>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b w:val="0"/>
          <w:bCs w:val="0"/>
          <w:color w:val="000000"/>
          <w:kern w:val="0"/>
          <w:sz w:val="24"/>
          <w:szCs w:val="24"/>
          <w:lang w:val="en-US" w:eastAsia="zh-CN" w:bidi="ar"/>
        </w:rPr>
      </w:pPr>
    </w:p>
    <w:p>
      <w:pPr>
        <w:rPr>
          <w:rFonts w:hint="eastAsia" w:ascii="仿宋" w:hAnsi="仿宋" w:eastAsia="仿宋" w:cs="仿宋"/>
          <w:lang w:val="en-US" w:eastAsia="zh-CN"/>
        </w:rPr>
      </w:pPr>
      <w:r>
        <w:rPr>
          <w:rFonts w:hint="eastAsia" w:ascii="仿宋" w:hAnsi="仿宋" w:eastAsia="仿宋" w:cs="仿宋"/>
          <w:lang w:val="en-US" w:eastAsia="zh-CN"/>
        </w:rPr>
        <w:br w:type="page"/>
      </w:r>
    </w:p>
    <w:p>
      <w:pPr>
        <w:outlineLvl w:val="1"/>
        <w:rPr>
          <w:rFonts w:hint="eastAsia" w:ascii="仿宋" w:hAnsi="仿宋" w:eastAsia="仿宋" w:cs="仿宋"/>
          <w:sz w:val="24"/>
          <w:szCs w:val="24"/>
          <w:lang w:val="en-US" w:eastAsia="zh-CN"/>
        </w:rPr>
      </w:pPr>
      <w:bookmarkStart w:id="43" w:name="_Toc23107"/>
      <w:r>
        <w:rPr>
          <w:rFonts w:hint="eastAsia" w:ascii="仿宋" w:hAnsi="仿宋" w:eastAsia="仿宋" w:cs="仿宋"/>
          <w:sz w:val="24"/>
          <w:szCs w:val="24"/>
          <w:lang w:val="en-US" w:eastAsia="zh-CN"/>
        </w:rPr>
        <w:t>7  开标一览表</w:t>
      </w:r>
      <w:bookmarkEnd w:id="43"/>
    </w:p>
    <w:p>
      <w:pPr>
        <w:rPr>
          <w:rFonts w:hint="eastAsia" w:ascii="仿宋" w:hAnsi="仿宋" w:eastAsia="仿宋" w:cs="仿宋"/>
          <w:lang w:val="en-US" w:eastAsia="zh-CN"/>
        </w:rPr>
      </w:pPr>
    </w:p>
    <w:p>
      <w:pPr>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开标一览表</w:t>
      </w:r>
    </w:p>
    <w:p>
      <w:pPr>
        <w:rPr>
          <w:rFonts w:hint="eastAsia" w:ascii="仿宋" w:hAnsi="仿宋" w:eastAsia="仿宋" w:cs="仿宋"/>
          <w:lang w:val="en-US" w:eastAsia="zh-CN"/>
        </w:rPr>
      </w:pPr>
    </w:p>
    <w:p>
      <w:pPr>
        <w:rPr>
          <w:rFonts w:hint="eastAsia" w:ascii="仿宋" w:hAnsi="仿宋" w:eastAsia="仿宋" w:cs="仿宋"/>
          <w:lang w:val="en-US" w:eastAsia="zh-CN"/>
        </w:rPr>
      </w:pPr>
    </w:p>
    <w:p>
      <w:pPr>
        <w:rPr>
          <w:rFonts w:hint="eastAsia" w:ascii="仿宋" w:hAnsi="仿宋" w:eastAsia="仿宋" w:cs="仿宋"/>
          <w:lang w:val="en-US" w:eastAsia="zh-CN"/>
        </w:rPr>
      </w:pPr>
      <w:r>
        <w:rPr>
          <w:rFonts w:hint="eastAsia" w:ascii="仿宋" w:hAnsi="仿宋" w:eastAsia="仿宋" w:cs="仿宋"/>
          <w:lang w:val="en-US" w:eastAsia="zh-CN"/>
        </w:rPr>
        <w:t>项目编号/包号：</w:t>
      </w:r>
      <w:r>
        <w:rPr>
          <w:rFonts w:hint="eastAsia" w:ascii="仿宋" w:hAnsi="仿宋" w:eastAsia="仿宋" w:cs="仿宋"/>
          <w:u w:val="single"/>
          <w:lang w:val="en-US" w:eastAsia="zh-CN"/>
        </w:rPr>
        <w:t xml:space="preserve">                     </w:t>
      </w:r>
      <w:r>
        <w:rPr>
          <w:rFonts w:hint="eastAsia" w:ascii="仿宋" w:hAnsi="仿宋" w:eastAsia="仿宋" w:cs="仿宋"/>
          <w:lang w:val="en-US" w:eastAsia="zh-CN"/>
        </w:rPr>
        <w:t xml:space="preserve"> 项目名称：</w:t>
      </w:r>
      <w:r>
        <w:rPr>
          <w:rFonts w:hint="eastAsia" w:ascii="仿宋" w:hAnsi="仿宋" w:eastAsia="仿宋" w:cs="仿宋"/>
          <w:u w:val="single"/>
          <w:lang w:val="en-US" w:eastAsia="zh-CN"/>
        </w:rPr>
        <w:t xml:space="preserve">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restart"/>
            <w:vAlign w:val="center"/>
          </w:tcPr>
          <w:p>
            <w:pPr>
              <w:pStyle w:val="17"/>
              <w:keepNext w:val="0"/>
              <w:keepLines w:val="0"/>
              <w:suppressLineNumbers w:val="0"/>
              <w:spacing w:before="0" w:beforeAutospacing="0" w:afterAutospacing="0"/>
              <w:ind w:left="0" w:leftChars="0" w:right="0" w:firstLine="0" w:firstLineChars="0"/>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序号</w:t>
            </w:r>
          </w:p>
        </w:tc>
        <w:tc>
          <w:tcPr>
            <w:tcW w:w="2130" w:type="dxa"/>
            <w:vMerge w:val="restart"/>
            <w:vAlign w:val="center"/>
          </w:tcPr>
          <w:p>
            <w:pPr>
              <w:pStyle w:val="17"/>
              <w:keepNext w:val="0"/>
              <w:keepLines w:val="0"/>
              <w:suppressLineNumbers w:val="0"/>
              <w:spacing w:before="0" w:beforeAutospacing="0" w:afterAutospacing="0"/>
              <w:ind w:left="0" w:leftChars="0" w:right="0" w:firstLine="0" w:firstLineChars="0"/>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投标人名称</w:t>
            </w:r>
          </w:p>
        </w:tc>
        <w:tc>
          <w:tcPr>
            <w:tcW w:w="4262" w:type="dxa"/>
            <w:gridSpan w:val="2"/>
            <w:vAlign w:val="center"/>
          </w:tcPr>
          <w:p>
            <w:pPr>
              <w:pStyle w:val="17"/>
              <w:keepNext w:val="0"/>
              <w:keepLines w:val="0"/>
              <w:suppressLineNumbers w:val="0"/>
              <w:spacing w:before="0" w:beforeAutospacing="0" w:afterAutospacing="0"/>
              <w:ind w:left="0" w:leftChars="0" w:right="0" w:firstLine="0" w:firstLineChars="0"/>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投标报价（元）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vAlign w:val="center"/>
          </w:tcPr>
          <w:p>
            <w:pPr>
              <w:pStyle w:val="17"/>
              <w:keepNext w:val="0"/>
              <w:keepLines w:val="0"/>
              <w:suppressLineNumbers w:val="0"/>
              <w:spacing w:before="0" w:beforeAutospacing="0" w:afterAutospacing="0"/>
              <w:ind w:right="0"/>
              <w:jc w:val="center"/>
              <w:rPr>
                <w:rFonts w:hint="eastAsia" w:ascii="仿宋" w:hAnsi="仿宋" w:eastAsia="仿宋" w:cs="仿宋"/>
                <w:b/>
                <w:bCs/>
                <w:vertAlign w:val="baseline"/>
                <w:lang w:val="en-US" w:eastAsia="zh-CN"/>
              </w:rPr>
            </w:pPr>
          </w:p>
        </w:tc>
        <w:tc>
          <w:tcPr>
            <w:tcW w:w="2130" w:type="dxa"/>
            <w:vMerge w:val="continue"/>
            <w:vAlign w:val="center"/>
          </w:tcPr>
          <w:p>
            <w:pPr>
              <w:pStyle w:val="17"/>
              <w:keepNext w:val="0"/>
              <w:keepLines w:val="0"/>
              <w:suppressLineNumbers w:val="0"/>
              <w:spacing w:before="0" w:beforeAutospacing="0" w:afterAutospacing="0"/>
              <w:ind w:right="0"/>
              <w:jc w:val="center"/>
              <w:rPr>
                <w:rFonts w:hint="eastAsia" w:ascii="仿宋" w:hAnsi="仿宋" w:eastAsia="仿宋" w:cs="仿宋"/>
                <w:b/>
                <w:bCs/>
                <w:vertAlign w:val="baseline"/>
                <w:lang w:val="en-US" w:eastAsia="zh-CN"/>
              </w:rPr>
            </w:pPr>
          </w:p>
        </w:tc>
        <w:tc>
          <w:tcPr>
            <w:tcW w:w="2131" w:type="dxa"/>
            <w:vAlign w:val="center"/>
          </w:tcPr>
          <w:p>
            <w:pPr>
              <w:pStyle w:val="17"/>
              <w:keepNext w:val="0"/>
              <w:keepLines w:val="0"/>
              <w:suppressLineNumbers w:val="0"/>
              <w:spacing w:before="0" w:beforeAutospacing="0" w:afterAutospacing="0"/>
              <w:ind w:left="0" w:leftChars="0" w:right="0" w:firstLine="0" w:firstLineChars="0"/>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大写</w:t>
            </w:r>
          </w:p>
        </w:tc>
        <w:tc>
          <w:tcPr>
            <w:tcW w:w="2131" w:type="dxa"/>
            <w:vAlign w:val="center"/>
          </w:tcPr>
          <w:p>
            <w:pPr>
              <w:pStyle w:val="17"/>
              <w:keepNext w:val="0"/>
              <w:keepLines w:val="0"/>
              <w:suppressLineNumbers w:val="0"/>
              <w:spacing w:before="0" w:beforeAutospacing="0" w:afterAutospacing="0"/>
              <w:ind w:left="0" w:leftChars="0" w:right="0" w:firstLine="0" w:firstLineChars="0"/>
              <w:jc w:val="center"/>
              <w:rPr>
                <w:rFonts w:hint="eastAsia" w:ascii="仿宋" w:hAnsi="仿宋" w:eastAsia="仿宋" w:cs="仿宋"/>
                <w:b/>
                <w:bCs/>
                <w:vertAlign w:val="baseline"/>
                <w:lang w:val="en-US" w:eastAsia="zh-CN"/>
              </w:rPr>
            </w:pPr>
            <w:r>
              <w:rPr>
                <w:rFonts w:hint="eastAsia" w:ascii="仿宋" w:hAnsi="仿宋" w:eastAsia="仿宋" w:cs="仿宋"/>
                <w:b/>
                <w:bCs/>
                <w:vertAlign w:val="baseline"/>
                <w:lang w:val="en-US" w:eastAsia="zh-CN"/>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trPr>
        <w:tc>
          <w:tcPr>
            <w:tcW w:w="2130" w:type="dxa"/>
            <w:vAlign w:val="center"/>
          </w:tcPr>
          <w:p>
            <w:pPr>
              <w:pStyle w:val="17"/>
              <w:keepNext w:val="0"/>
              <w:keepLines w:val="0"/>
              <w:suppressLineNumbers w:val="0"/>
              <w:spacing w:before="0" w:beforeAutospacing="0" w:afterAutospacing="0"/>
              <w:ind w:right="0"/>
              <w:jc w:val="center"/>
              <w:rPr>
                <w:rFonts w:hint="eastAsia" w:ascii="仿宋" w:hAnsi="仿宋" w:eastAsia="仿宋" w:cs="仿宋"/>
                <w:vertAlign w:val="baseline"/>
                <w:lang w:val="en-US" w:eastAsia="zh-CN"/>
              </w:rPr>
            </w:pPr>
          </w:p>
        </w:tc>
        <w:tc>
          <w:tcPr>
            <w:tcW w:w="2130" w:type="dxa"/>
            <w:vAlign w:val="center"/>
          </w:tcPr>
          <w:p>
            <w:pPr>
              <w:pStyle w:val="17"/>
              <w:keepNext w:val="0"/>
              <w:keepLines w:val="0"/>
              <w:suppressLineNumbers w:val="0"/>
              <w:spacing w:before="0" w:beforeAutospacing="0" w:afterAutospacing="0"/>
              <w:ind w:right="0"/>
              <w:jc w:val="center"/>
              <w:rPr>
                <w:rFonts w:hint="eastAsia" w:ascii="仿宋" w:hAnsi="仿宋" w:eastAsia="仿宋" w:cs="仿宋"/>
                <w:vertAlign w:val="baseline"/>
                <w:lang w:val="en-US" w:eastAsia="zh-CN"/>
              </w:rPr>
            </w:pPr>
          </w:p>
        </w:tc>
        <w:tc>
          <w:tcPr>
            <w:tcW w:w="2131" w:type="dxa"/>
            <w:vAlign w:val="center"/>
          </w:tcPr>
          <w:p>
            <w:pPr>
              <w:pStyle w:val="17"/>
              <w:keepNext w:val="0"/>
              <w:keepLines w:val="0"/>
              <w:suppressLineNumbers w:val="0"/>
              <w:spacing w:before="0" w:beforeAutospacing="0" w:afterAutospacing="0"/>
              <w:ind w:right="0"/>
              <w:jc w:val="center"/>
              <w:rPr>
                <w:rFonts w:hint="eastAsia" w:ascii="仿宋" w:hAnsi="仿宋" w:eastAsia="仿宋" w:cs="仿宋"/>
                <w:vertAlign w:val="baseline"/>
                <w:lang w:val="en-US" w:eastAsia="zh-CN"/>
              </w:rPr>
            </w:pPr>
          </w:p>
        </w:tc>
        <w:tc>
          <w:tcPr>
            <w:tcW w:w="2131" w:type="dxa"/>
            <w:vAlign w:val="center"/>
          </w:tcPr>
          <w:p>
            <w:pPr>
              <w:pStyle w:val="17"/>
              <w:keepNext w:val="0"/>
              <w:keepLines w:val="0"/>
              <w:suppressLineNumbers w:val="0"/>
              <w:spacing w:before="0" w:beforeAutospacing="0" w:afterAutospacing="0"/>
              <w:ind w:right="0"/>
              <w:jc w:val="center"/>
              <w:rPr>
                <w:rFonts w:hint="eastAsia" w:ascii="仿宋" w:hAnsi="仿宋" w:eastAsia="仿宋" w:cs="仿宋"/>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trPr>
        <w:tc>
          <w:tcPr>
            <w:tcW w:w="8522" w:type="dxa"/>
            <w:gridSpan w:val="4"/>
            <w:vAlign w:val="center"/>
          </w:tcPr>
          <w:p>
            <w:pPr>
              <w:pStyle w:val="17"/>
              <w:keepNext w:val="0"/>
              <w:keepLines w:val="0"/>
              <w:suppressLineNumbers w:val="0"/>
              <w:spacing w:before="0" w:beforeAutospacing="0" w:afterAutospacing="0"/>
              <w:ind w:right="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备注：投标报价为所投货物单价合计</w:t>
            </w:r>
          </w:p>
        </w:tc>
      </w:tr>
    </w:tbl>
    <w:p>
      <w:pPr>
        <w:pStyle w:val="17"/>
        <w:ind w:left="0" w:leftChars="0" w:firstLine="0" w:firstLineChars="0"/>
        <w:rPr>
          <w:rFonts w:hint="eastAsia" w:ascii="仿宋" w:hAnsi="仿宋" w:eastAsia="仿宋" w:cs="仿宋"/>
          <w:lang w:val="en-US" w:eastAsia="zh-CN"/>
        </w:rPr>
      </w:pPr>
    </w:p>
    <w:p>
      <w:pPr>
        <w:pStyle w:val="16"/>
        <w:rPr>
          <w:rFonts w:hint="eastAsia" w:ascii="仿宋" w:hAnsi="仿宋" w:eastAsia="仿宋" w:cs="仿宋"/>
          <w:lang w:val="en-US" w:eastAsia="zh-CN"/>
        </w:rPr>
      </w:pPr>
      <w:r>
        <w:rPr>
          <w:rFonts w:hint="eastAsia" w:ascii="仿宋" w:hAnsi="仿宋" w:eastAsia="仿宋" w:cs="仿宋"/>
          <w:lang w:val="en-US" w:eastAsia="zh-CN"/>
        </w:rPr>
        <w:t>注：1.此表中，每包的投标报价应和《投标分项报价表》中的总价相一致。</w:t>
      </w:r>
    </w:p>
    <w:p>
      <w:pPr>
        <w:pStyle w:val="16"/>
        <w:outlineLvl w:val="1"/>
        <w:rPr>
          <w:rFonts w:hint="eastAsia" w:ascii="仿宋" w:hAnsi="仿宋" w:eastAsia="仿宋" w:cs="仿宋"/>
          <w:lang w:val="en-US" w:eastAsia="zh-CN"/>
        </w:rPr>
      </w:pPr>
      <w:bookmarkStart w:id="44" w:name="_Toc31128"/>
      <w:r>
        <w:rPr>
          <w:rFonts w:hint="eastAsia" w:ascii="仿宋" w:hAnsi="仿宋" w:eastAsia="仿宋" w:cs="仿宋"/>
          <w:lang w:val="en-US" w:eastAsia="zh-CN"/>
        </w:rPr>
        <w:t>2.本表必须按包分别填写。</w:t>
      </w:r>
      <w:bookmarkEnd w:id="44"/>
    </w:p>
    <w:p>
      <w:pPr>
        <w:pStyle w:val="16"/>
        <w:rPr>
          <w:rFonts w:hint="eastAsia" w:ascii="仿宋" w:hAnsi="仿宋" w:eastAsia="仿宋" w:cs="仿宋"/>
          <w:lang w:val="en-US" w:eastAsia="zh-CN"/>
        </w:rPr>
      </w:pPr>
    </w:p>
    <w:p>
      <w:pPr>
        <w:pStyle w:val="16"/>
        <w:rPr>
          <w:rFonts w:hint="eastAsia" w:ascii="仿宋" w:hAnsi="仿宋" w:eastAsia="仿宋" w:cs="仿宋"/>
          <w:lang w:val="en-US" w:eastAsia="zh-CN"/>
        </w:rPr>
      </w:pPr>
    </w:p>
    <w:p>
      <w:pPr>
        <w:pStyle w:val="16"/>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投标人名称（加盖公章）：</w:t>
      </w:r>
      <w:r>
        <w:rPr>
          <w:rFonts w:hint="eastAsia" w:ascii="仿宋" w:hAnsi="仿宋" w:eastAsia="仿宋" w:cs="仿宋"/>
          <w:sz w:val="24"/>
          <w:szCs w:val="24"/>
          <w:u w:val="single"/>
          <w:lang w:val="en-US" w:eastAsia="zh-CN"/>
        </w:rPr>
        <w:t xml:space="preserve">             </w:t>
      </w:r>
    </w:p>
    <w:p>
      <w:pPr>
        <w:pStyle w:val="16"/>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日期：</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年</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月</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日</w:t>
      </w:r>
    </w:p>
    <w:p>
      <w:pPr>
        <w:pStyle w:val="13"/>
        <w:rPr>
          <w:rFonts w:hint="eastAsia" w:ascii="仿宋" w:hAnsi="仿宋" w:eastAsia="仿宋" w:cs="仿宋"/>
          <w:lang w:val="en-US" w:eastAsia="zh-CN"/>
        </w:rPr>
      </w:pPr>
    </w:p>
    <w:p>
      <w:pPr>
        <w:rPr>
          <w:rFonts w:hint="eastAsia" w:ascii="仿宋" w:hAnsi="仿宋" w:eastAsia="仿宋" w:cs="仿宋"/>
          <w:lang w:val="en-US" w:eastAsia="zh-CN"/>
        </w:rPr>
      </w:pPr>
      <w:r>
        <w:rPr>
          <w:rFonts w:hint="eastAsia" w:ascii="仿宋" w:hAnsi="仿宋" w:eastAsia="仿宋" w:cs="仿宋"/>
          <w:lang w:val="en-US" w:eastAsia="zh-CN"/>
        </w:rPr>
        <w:br w:type="page"/>
      </w:r>
    </w:p>
    <w:p>
      <w:pPr>
        <w:pStyle w:val="17"/>
        <w:ind w:left="0" w:leftChars="0" w:firstLine="0" w:firstLineChars="0"/>
        <w:outlineLvl w:val="1"/>
        <w:rPr>
          <w:rFonts w:hint="eastAsia" w:ascii="仿宋" w:hAnsi="仿宋" w:eastAsia="仿宋" w:cs="仿宋"/>
          <w:sz w:val="24"/>
          <w:szCs w:val="24"/>
          <w:lang w:val="en-US" w:eastAsia="zh-CN"/>
        </w:rPr>
      </w:pPr>
      <w:bookmarkStart w:id="45" w:name="_Toc7007"/>
      <w:r>
        <w:rPr>
          <w:rFonts w:hint="eastAsia" w:ascii="仿宋" w:hAnsi="仿宋" w:eastAsia="仿宋" w:cs="仿宋"/>
          <w:sz w:val="24"/>
          <w:szCs w:val="24"/>
          <w:lang w:val="en-US" w:eastAsia="zh-CN"/>
        </w:rPr>
        <w:t>7  投标分项报价表</w:t>
      </w:r>
      <w:bookmarkEnd w:id="45"/>
    </w:p>
    <w:p>
      <w:pPr>
        <w:pStyle w:val="17"/>
        <w:ind w:left="0" w:leftChars="0" w:firstLine="0" w:firstLineChars="0"/>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投标分项报价表</w:t>
      </w:r>
    </w:p>
    <w:p>
      <w:pPr>
        <w:pStyle w:val="17"/>
        <w:ind w:left="0" w:leftChars="0" w:firstLine="0" w:firstLineChars="0"/>
        <w:jc w:val="center"/>
        <w:rPr>
          <w:rFonts w:hint="eastAsia" w:ascii="仿宋" w:hAnsi="仿宋" w:eastAsia="仿宋" w:cs="仿宋"/>
          <w:lang w:val="en-US" w:eastAsia="zh-CN"/>
        </w:rPr>
      </w:pPr>
    </w:p>
    <w:p>
      <w:pPr>
        <w:pStyle w:val="17"/>
        <w:ind w:left="0" w:leftChars="0" w:firstLine="0" w:firstLineChars="0"/>
        <w:jc w:val="center"/>
        <w:rPr>
          <w:rFonts w:hint="eastAsia" w:ascii="仿宋" w:hAnsi="仿宋" w:eastAsia="仿宋" w:cs="仿宋"/>
          <w:lang w:val="en-US" w:eastAsia="zh-CN"/>
        </w:rPr>
      </w:pPr>
      <w:r>
        <w:rPr>
          <w:rFonts w:hint="eastAsia" w:ascii="仿宋" w:hAnsi="仿宋" w:eastAsia="仿宋" w:cs="仿宋"/>
          <w:lang w:val="en-US" w:eastAsia="zh-CN"/>
        </w:rPr>
        <w:t>项目编号/包号：</w:t>
      </w:r>
      <w:r>
        <w:rPr>
          <w:rFonts w:hint="eastAsia" w:ascii="仿宋" w:hAnsi="仿宋" w:eastAsia="仿宋" w:cs="仿宋"/>
          <w:u w:val="single"/>
          <w:lang w:val="en-US" w:eastAsia="zh-CN"/>
        </w:rPr>
        <w:t xml:space="preserve">              </w:t>
      </w:r>
      <w:r>
        <w:rPr>
          <w:rFonts w:hint="eastAsia" w:ascii="仿宋" w:hAnsi="仿宋" w:eastAsia="仿宋" w:cs="仿宋"/>
          <w:lang w:val="en-US" w:eastAsia="zh-CN"/>
        </w:rPr>
        <w:t xml:space="preserve"> 项目名称：</w:t>
      </w:r>
      <w:r>
        <w:rPr>
          <w:rFonts w:hint="eastAsia" w:ascii="仿宋" w:hAnsi="仿宋" w:eastAsia="仿宋" w:cs="仿宋"/>
          <w:u w:val="single"/>
          <w:lang w:val="en-US" w:eastAsia="zh-CN"/>
        </w:rPr>
        <w:t xml:space="preserve">          </w:t>
      </w:r>
      <w:r>
        <w:rPr>
          <w:rFonts w:hint="eastAsia" w:ascii="仿宋" w:hAnsi="仿宋" w:eastAsia="仿宋" w:cs="仿宋"/>
          <w:lang w:val="en-US" w:eastAsia="zh-CN"/>
        </w:rPr>
        <w:t xml:space="preserve">      报价单位：人民币元</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7"/>
        <w:gridCol w:w="1242"/>
        <w:gridCol w:w="1741"/>
        <w:gridCol w:w="1615"/>
        <w:gridCol w:w="1493"/>
        <w:gridCol w:w="1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trPr>
        <w:tc>
          <w:tcPr>
            <w:tcW w:w="637" w:type="dxa"/>
            <w:vAlign w:val="center"/>
          </w:tcPr>
          <w:p>
            <w:pPr>
              <w:pStyle w:val="16"/>
              <w:keepNext w:val="0"/>
              <w:keepLines w:val="0"/>
              <w:suppressLineNumbers w:val="0"/>
              <w:spacing w:before="0" w:beforeAutospacing="0" w:after="0" w:afterAutospacing="0"/>
              <w:ind w:left="0" w:leftChars="0" w:right="0" w:firstLine="0" w:firstLineChars="0"/>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序号</w:t>
            </w:r>
          </w:p>
        </w:tc>
        <w:tc>
          <w:tcPr>
            <w:tcW w:w="1242" w:type="dxa"/>
            <w:vAlign w:val="center"/>
          </w:tcPr>
          <w:p>
            <w:pPr>
              <w:pStyle w:val="16"/>
              <w:keepNext w:val="0"/>
              <w:keepLines w:val="0"/>
              <w:suppressLineNumbers w:val="0"/>
              <w:spacing w:before="0" w:beforeAutospacing="0" w:after="0" w:afterAutospacing="0"/>
              <w:ind w:left="0" w:leftChars="0" w:right="0" w:firstLine="0" w:firstLineChars="0"/>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分项名称</w:t>
            </w:r>
          </w:p>
        </w:tc>
        <w:tc>
          <w:tcPr>
            <w:tcW w:w="1741" w:type="dxa"/>
            <w:vAlign w:val="center"/>
          </w:tcPr>
          <w:p>
            <w:pPr>
              <w:pStyle w:val="16"/>
              <w:keepNext w:val="0"/>
              <w:keepLines w:val="0"/>
              <w:suppressLineNumbers w:val="0"/>
              <w:spacing w:before="0" w:beforeAutospacing="0" w:after="0" w:afterAutospacing="0"/>
              <w:ind w:left="0" w:leftChars="0" w:right="0" w:firstLine="0" w:firstLineChars="0"/>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品牌/型号</w:t>
            </w:r>
          </w:p>
        </w:tc>
        <w:tc>
          <w:tcPr>
            <w:tcW w:w="1615" w:type="dxa"/>
            <w:vAlign w:val="center"/>
          </w:tcPr>
          <w:p>
            <w:pPr>
              <w:pStyle w:val="16"/>
              <w:keepNext w:val="0"/>
              <w:keepLines w:val="0"/>
              <w:suppressLineNumbers w:val="0"/>
              <w:spacing w:before="0" w:beforeAutospacing="0" w:after="0" w:afterAutospacing="0"/>
              <w:ind w:left="0" w:leftChars="0" w:right="0" w:firstLine="0" w:firstLineChars="0"/>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产地</w:t>
            </w:r>
          </w:p>
        </w:tc>
        <w:tc>
          <w:tcPr>
            <w:tcW w:w="1493" w:type="dxa"/>
            <w:vAlign w:val="center"/>
          </w:tcPr>
          <w:p>
            <w:pPr>
              <w:pStyle w:val="16"/>
              <w:keepNext w:val="0"/>
              <w:keepLines w:val="0"/>
              <w:suppressLineNumbers w:val="0"/>
              <w:spacing w:before="0" w:beforeAutospacing="0" w:after="0" w:afterAutospacing="0"/>
              <w:ind w:left="0" w:leftChars="0" w:right="0" w:firstLine="0" w:firstLineChars="0"/>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单价（元）</w:t>
            </w:r>
          </w:p>
        </w:tc>
        <w:tc>
          <w:tcPr>
            <w:tcW w:w="1507" w:type="dxa"/>
            <w:vAlign w:val="center"/>
          </w:tcPr>
          <w:p>
            <w:pPr>
              <w:pStyle w:val="16"/>
              <w:keepNext w:val="0"/>
              <w:keepLines w:val="0"/>
              <w:suppressLineNumbers w:val="0"/>
              <w:spacing w:before="0" w:beforeAutospacing="0" w:after="0" w:afterAutospacing="0"/>
              <w:ind w:left="0" w:leftChars="0" w:right="0" w:firstLine="0" w:firstLineChars="0"/>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备注/说明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37"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vertAlign w:val="baseline"/>
                <w:lang w:val="en-US" w:eastAsia="zh-CN"/>
              </w:rPr>
            </w:pPr>
          </w:p>
        </w:tc>
        <w:tc>
          <w:tcPr>
            <w:tcW w:w="1242"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vertAlign w:val="baseline"/>
                <w:lang w:val="en-US" w:eastAsia="zh-CN"/>
              </w:rPr>
            </w:pPr>
          </w:p>
        </w:tc>
        <w:tc>
          <w:tcPr>
            <w:tcW w:w="1741"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vertAlign w:val="baseline"/>
                <w:lang w:val="en-US" w:eastAsia="zh-CN"/>
              </w:rPr>
            </w:pPr>
          </w:p>
        </w:tc>
        <w:tc>
          <w:tcPr>
            <w:tcW w:w="1615"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vertAlign w:val="baseline"/>
                <w:lang w:val="en-US" w:eastAsia="zh-CN"/>
              </w:rPr>
            </w:pPr>
          </w:p>
        </w:tc>
        <w:tc>
          <w:tcPr>
            <w:tcW w:w="1493"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vertAlign w:val="baseline"/>
                <w:lang w:val="en-US" w:eastAsia="zh-CN"/>
              </w:rPr>
            </w:pPr>
          </w:p>
        </w:tc>
        <w:tc>
          <w:tcPr>
            <w:tcW w:w="1507"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37"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vertAlign w:val="baseline"/>
                <w:lang w:val="en-US" w:eastAsia="zh-CN"/>
              </w:rPr>
            </w:pPr>
          </w:p>
        </w:tc>
        <w:tc>
          <w:tcPr>
            <w:tcW w:w="1242"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vertAlign w:val="baseline"/>
                <w:lang w:val="en-US" w:eastAsia="zh-CN"/>
              </w:rPr>
            </w:pPr>
          </w:p>
        </w:tc>
        <w:tc>
          <w:tcPr>
            <w:tcW w:w="1741"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vertAlign w:val="baseline"/>
                <w:lang w:val="en-US" w:eastAsia="zh-CN"/>
              </w:rPr>
            </w:pPr>
          </w:p>
        </w:tc>
        <w:tc>
          <w:tcPr>
            <w:tcW w:w="1615"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vertAlign w:val="baseline"/>
                <w:lang w:val="en-US" w:eastAsia="zh-CN"/>
              </w:rPr>
            </w:pPr>
          </w:p>
        </w:tc>
        <w:tc>
          <w:tcPr>
            <w:tcW w:w="1493"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vertAlign w:val="baseline"/>
                <w:lang w:val="en-US" w:eastAsia="zh-CN"/>
              </w:rPr>
            </w:pPr>
          </w:p>
        </w:tc>
        <w:tc>
          <w:tcPr>
            <w:tcW w:w="1507"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37"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vertAlign w:val="baseline"/>
                <w:lang w:val="en-US" w:eastAsia="zh-CN"/>
              </w:rPr>
            </w:pPr>
          </w:p>
        </w:tc>
        <w:tc>
          <w:tcPr>
            <w:tcW w:w="1242"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vertAlign w:val="baseline"/>
                <w:lang w:val="en-US" w:eastAsia="zh-CN"/>
              </w:rPr>
            </w:pPr>
          </w:p>
        </w:tc>
        <w:tc>
          <w:tcPr>
            <w:tcW w:w="1741"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vertAlign w:val="baseline"/>
                <w:lang w:val="en-US" w:eastAsia="zh-CN"/>
              </w:rPr>
            </w:pPr>
          </w:p>
        </w:tc>
        <w:tc>
          <w:tcPr>
            <w:tcW w:w="1615"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vertAlign w:val="baseline"/>
                <w:lang w:val="en-US" w:eastAsia="zh-CN"/>
              </w:rPr>
            </w:pPr>
          </w:p>
        </w:tc>
        <w:tc>
          <w:tcPr>
            <w:tcW w:w="1493"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vertAlign w:val="baseline"/>
                <w:lang w:val="en-US" w:eastAsia="zh-CN"/>
              </w:rPr>
            </w:pPr>
          </w:p>
        </w:tc>
        <w:tc>
          <w:tcPr>
            <w:tcW w:w="1507"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37"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vertAlign w:val="baseline"/>
                <w:lang w:val="en-US" w:eastAsia="zh-CN"/>
              </w:rPr>
            </w:pPr>
          </w:p>
        </w:tc>
        <w:tc>
          <w:tcPr>
            <w:tcW w:w="1242"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vertAlign w:val="baseline"/>
                <w:lang w:val="en-US" w:eastAsia="zh-CN"/>
              </w:rPr>
            </w:pPr>
          </w:p>
        </w:tc>
        <w:tc>
          <w:tcPr>
            <w:tcW w:w="1741"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vertAlign w:val="baseline"/>
                <w:lang w:val="en-US" w:eastAsia="zh-CN"/>
              </w:rPr>
            </w:pPr>
          </w:p>
        </w:tc>
        <w:tc>
          <w:tcPr>
            <w:tcW w:w="1615"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vertAlign w:val="baseline"/>
                <w:lang w:val="en-US" w:eastAsia="zh-CN"/>
              </w:rPr>
            </w:pPr>
          </w:p>
        </w:tc>
        <w:tc>
          <w:tcPr>
            <w:tcW w:w="1493"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vertAlign w:val="baseline"/>
                <w:lang w:val="en-US" w:eastAsia="zh-CN"/>
              </w:rPr>
            </w:pPr>
          </w:p>
        </w:tc>
        <w:tc>
          <w:tcPr>
            <w:tcW w:w="1507"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6728" w:type="dxa"/>
            <w:gridSpan w:val="5"/>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总价（元）</w:t>
            </w:r>
          </w:p>
        </w:tc>
        <w:tc>
          <w:tcPr>
            <w:tcW w:w="1507" w:type="dxa"/>
            <w:vAlign w:val="center"/>
          </w:tcPr>
          <w:p>
            <w:pPr>
              <w:pStyle w:val="16"/>
              <w:keepNext w:val="0"/>
              <w:keepLines w:val="0"/>
              <w:suppressLineNumbers w:val="0"/>
              <w:spacing w:before="0" w:beforeAutospacing="0" w:after="0" w:afterAutospacing="0"/>
              <w:ind w:left="0" w:right="0"/>
              <w:jc w:val="center"/>
              <w:rPr>
                <w:rFonts w:hint="eastAsia" w:ascii="仿宋" w:hAnsi="仿宋" w:eastAsia="仿宋" w:cs="仿宋"/>
                <w:sz w:val="21"/>
                <w:szCs w:val="21"/>
                <w:vertAlign w:val="baseline"/>
                <w:lang w:val="en-US" w:eastAsia="zh-CN"/>
              </w:rPr>
            </w:pPr>
          </w:p>
        </w:tc>
      </w:tr>
    </w:tbl>
    <w:p>
      <w:pPr>
        <w:pStyle w:val="16"/>
        <w:ind w:left="0" w:leftChars="0" w:firstLine="0" w:firstLineChars="0"/>
        <w:rPr>
          <w:rFonts w:hint="eastAsia" w:ascii="仿宋" w:hAnsi="仿宋" w:eastAsia="仿宋" w:cs="仿宋"/>
          <w:lang w:val="en-US" w:eastAsia="zh-CN"/>
        </w:rPr>
      </w:pPr>
    </w:p>
    <w:p>
      <w:pPr>
        <w:pStyle w:val="13"/>
        <w:rPr>
          <w:rFonts w:hint="eastAsia" w:ascii="仿宋" w:hAnsi="仿宋" w:eastAsia="仿宋" w:cs="仿宋"/>
          <w:lang w:val="en-US" w:eastAsia="zh-CN"/>
        </w:rPr>
      </w:pPr>
    </w:p>
    <w:p>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注：1.本表应按包分别填写。</w:t>
      </w:r>
    </w:p>
    <w:p>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2.如果不提供分项报价将视为没有实质性响应招标文件。</w:t>
      </w:r>
    </w:p>
    <w:p>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3.上述各项的详细规格（如有），可另页描述。</w:t>
      </w:r>
    </w:p>
    <w:p>
      <w:pPr>
        <w:spacing w:line="360" w:lineRule="auto"/>
        <w:rPr>
          <w:rFonts w:hint="eastAsia" w:ascii="仿宋" w:hAnsi="仿宋" w:eastAsia="仿宋" w:cs="仿宋"/>
          <w:sz w:val="24"/>
          <w:szCs w:val="24"/>
          <w:lang w:val="en-US" w:eastAsia="zh-CN"/>
        </w:rPr>
      </w:pPr>
    </w:p>
    <w:p>
      <w:pPr>
        <w:spacing w:line="360" w:lineRule="auto"/>
        <w:rPr>
          <w:rFonts w:hint="eastAsia" w:ascii="仿宋" w:hAnsi="仿宋" w:eastAsia="仿宋" w:cs="仿宋"/>
          <w:sz w:val="24"/>
          <w:szCs w:val="24"/>
          <w:lang w:val="en-US" w:eastAsia="zh-CN"/>
        </w:rPr>
      </w:pPr>
    </w:p>
    <w:p>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投标人名称（加盖公章）：____________</w:t>
      </w:r>
    </w:p>
    <w:p>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日期：_____年______月______日</w:t>
      </w:r>
    </w:p>
    <w:p>
      <w:pPr>
        <w:pStyle w:val="17"/>
        <w:rPr>
          <w:rFonts w:hint="eastAsia" w:ascii="仿宋" w:hAnsi="仿宋" w:eastAsia="仿宋" w:cs="仿宋"/>
          <w:sz w:val="24"/>
          <w:szCs w:val="24"/>
          <w:lang w:val="en-US" w:eastAsia="zh-CN"/>
        </w:rPr>
      </w:pPr>
    </w:p>
    <w:p>
      <w:pPr>
        <w:rPr>
          <w:rFonts w:hint="eastAsia" w:ascii="仿宋" w:hAnsi="仿宋" w:eastAsia="仿宋" w:cs="仿宋"/>
          <w:lang w:val="en-US" w:eastAsia="zh-CN"/>
        </w:rPr>
      </w:pPr>
      <w:r>
        <w:rPr>
          <w:rFonts w:hint="eastAsia" w:ascii="仿宋" w:hAnsi="仿宋" w:eastAsia="仿宋" w:cs="仿宋"/>
          <w:lang w:val="en-US" w:eastAsia="zh-CN"/>
        </w:rPr>
        <w:br w:type="page"/>
      </w:r>
    </w:p>
    <w:p>
      <w:pPr>
        <w:pStyle w:val="13"/>
        <w:ind w:left="0" w:leftChars="0" w:firstLine="0" w:firstLineChars="0"/>
        <w:jc w:val="left"/>
        <w:outlineLvl w:val="1"/>
        <w:rPr>
          <w:rFonts w:hint="eastAsia" w:ascii="仿宋" w:hAnsi="仿宋" w:eastAsia="仿宋" w:cs="仿宋"/>
          <w:sz w:val="24"/>
          <w:szCs w:val="24"/>
          <w:lang w:val="en-US" w:eastAsia="zh-CN"/>
        </w:rPr>
      </w:pPr>
      <w:bookmarkStart w:id="46" w:name="_Toc6119"/>
      <w:r>
        <w:rPr>
          <w:rFonts w:hint="eastAsia" w:ascii="仿宋" w:hAnsi="仿宋" w:eastAsia="仿宋" w:cs="仿宋"/>
          <w:sz w:val="24"/>
          <w:szCs w:val="24"/>
          <w:lang w:val="en-US" w:eastAsia="zh-CN"/>
        </w:rPr>
        <w:t>8  商务条款偏离表</w:t>
      </w:r>
      <w:bookmarkEnd w:id="46"/>
    </w:p>
    <w:p>
      <w:pPr>
        <w:pStyle w:val="13"/>
        <w:ind w:left="0" w:leftChars="0" w:firstLine="0" w:firstLineChars="0"/>
        <w:jc w:val="center"/>
        <w:rPr>
          <w:rFonts w:hint="eastAsia" w:ascii="仿宋" w:hAnsi="仿宋" w:eastAsia="仿宋" w:cs="仿宋"/>
          <w:sz w:val="32"/>
          <w:szCs w:val="32"/>
          <w:lang w:val="en-US" w:eastAsia="zh-CN"/>
        </w:rPr>
      </w:pPr>
    </w:p>
    <w:p>
      <w:pPr>
        <w:pStyle w:val="13"/>
        <w:ind w:left="0" w:leftChars="0" w:firstLine="0" w:firstLineChars="0"/>
        <w:jc w:val="center"/>
        <w:rPr>
          <w:rFonts w:hint="eastAsia" w:ascii="仿宋" w:hAnsi="仿宋" w:eastAsia="仿宋" w:cs="仿宋"/>
          <w:b/>
          <w:bCs/>
          <w:i w:val="0"/>
          <w:iCs w:val="0"/>
          <w:sz w:val="32"/>
          <w:szCs w:val="32"/>
          <w:lang w:val="en-US" w:eastAsia="zh-CN"/>
        </w:rPr>
      </w:pPr>
      <w:r>
        <w:rPr>
          <w:rFonts w:hint="eastAsia" w:ascii="仿宋" w:hAnsi="仿宋" w:eastAsia="仿宋" w:cs="仿宋"/>
          <w:b/>
          <w:bCs/>
          <w:i w:val="0"/>
          <w:iCs w:val="0"/>
          <w:sz w:val="32"/>
          <w:szCs w:val="32"/>
          <w:lang w:val="en-US" w:eastAsia="zh-CN"/>
        </w:rPr>
        <w:t>商务条款偏离表</w:t>
      </w:r>
    </w:p>
    <w:p>
      <w:pPr>
        <w:rPr>
          <w:rFonts w:hint="eastAsia" w:ascii="仿宋" w:hAnsi="仿宋" w:eastAsia="仿宋" w:cs="仿宋"/>
          <w:lang w:val="en-US" w:eastAsia="zh-CN"/>
        </w:rPr>
      </w:pPr>
    </w:p>
    <w:p>
      <w:pPr>
        <w:pStyle w:val="13"/>
        <w:ind w:left="0" w:leftChars="0" w:firstLine="0" w:firstLineChars="0"/>
        <w:jc w:val="left"/>
        <w:rPr>
          <w:rFonts w:hint="eastAsia" w:ascii="仿宋" w:hAnsi="仿宋" w:eastAsia="仿宋" w:cs="仿宋"/>
          <w:lang w:val="en-US" w:eastAsia="zh-CN"/>
        </w:rPr>
      </w:pPr>
      <w:r>
        <w:rPr>
          <w:rFonts w:hint="eastAsia" w:ascii="仿宋" w:hAnsi="仿宋" w:eastAsia="仿宋" w:cs="仿宋"/>
          <w:lang w:val="en-US" w:eastAsia="zh-CN"/>
        </w:rPr>
        <w:t>项目编号/包号：</w:t>
      </w:r>
      <w:r>
        <w:rPr>
          <w:rFonts w:hint="eastAsia" w:ascii="仿宋" w:hAnsi="仿宋" w:eastAsia="仿宋" w:cs="仿宋"/>
          <w:u w:val="single"/>
          <w:lang w:val="en-US" w:eastAsia="zh-CN"/>
        </w:rPr>
        <w:t xml:space="preserve">                   </w:t>
      </w:r>
      <w:r>
        <w:rPr>
          <w:rFonts w:hint="eastAsia" w:ascii="仿宋" w:hAnsi="仿宋" w:eastAsia="仿宋" w:cs="仿宋"/>
          <w:lang w:val="en-US" w:eastAsia="zh-CN"/>
        </w:rPr>
        <w:t xml:space="preserve">            项目名称：</w:t>
      </w:r>
      <w:r>
        <w:rPr>
          <w:rFonts w:hint="eastAsia" w:ascii="仿宋" w:hAnsi="仿宋" w:eastAsia="仿宋" w:cs="仿宋"/>
          <w:u w:val="single"/>
          <w:lang w:val="en-US" w:eastAsia="zh-CN"/>
        </w:rPr>
        <w:t xml:space="preserve">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4"/>
        <w:gridCol w:w="1421"/>
        <w:gridCol w:w="1901"/>
        <w:gridCol w:w="1753"/>
        <w:gridCol w:w="1561"/>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trPr>
        <w:tc>
          <w:tcPr>
            <w:tcW w:w="8522" w:type="dxa"/>
            <w:gridSpan w:val="6"/>
          </w:tcPr>
          <w:p>
            <w:pPr>
              <w:keepNext w:val="0"/>
              <w:keepLines w:val="0"/>
              <w:suppressLineNumbers w:val="0"/>
              <w:spacing w:before="0" w:beforeAutospacing="0" w:after="0" w:afterAutospacing="0" w:line="360" w:lineRule="auto"/>
              <w:ind w:left="0" w:right="0"/>
              <w:rPr>
                <w:rFonts w:hint="eastAsia" w:ascii="仿宋" w:hAnsi="仿宋" w:eastAsia="仿宋" w:cs="仿宋"/>
                <w:sz w:val="24"/>
                <w:szCs w:val="24"/>
                <w:vertAlign w:val="baseline"/>
                <w:lang w:val="en-US" w:eastAsia="zh-CN"/>
              </w:rPr>
            </w:pPr>
            <w:r>
              <w:rPr>
                <w:rFonts w:hint="eastAsia" w:ascii="仿宋" w:hAnsi="仿宋" w:eastAsia="仿宋" w:cs="仿宋"/>
                <w:b/>
                <w:bCs/>
                <w:sz w:val="24"/>
                <w:szCs w:val="24"/>
                <w:vertAlign w:val="baseline"/>
                <w:lang w:val="en-US" w:eastAsia="zh-CN"/>
              </w:rPr>
              <w:t>对本项目商务条款的偏离情况（请进行勾选）：</w:t>
            </w:r>
          </w:p>
          <w:p>
            <w:pPr>
              <w:keepNext w:val="0"/>
              <w:keepLines w:val="0"/>
              <w:suppressLineNumbers w:val="0"/>
              <w:spacing w:before="0" w:beforeAutospacing="0" w:after="0" w:afterAutospacing="0" w:line="360" w:lineRule="auto"/>
              <w:ind w:left="0" w:right="0"/>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w:t>
            </w:r>
            <w:r>
              <w:rPr>
                <w:rFonts w:hint="eastAsia" w:ascii="仿宋" w:hAnsi="仿宋" w:eastAsia="仿宋" w:cs="仿宋"/>
                <w:b/>
                <w:bCs/>
                <w:sz w:val="24"/>
                <w:szCs w:val="24"/>
                <w:vertAlign w:val="baseline"/>
                <w:lang w:val="en-US" w:eastAsia="zh-CN"/>
              </w:rPr>
              <w:t>无偏离</w:t>
            </w:r>
            <w:r>
              <w:rPr>
                <w:rFonts w:hint="eastAsia" w:ascii="仿宋" w:hAnsi="仿宋" w:eastAsia="仿宋" w:cs="仿宋"/>
                <w:sz w:val="24"/>
                <w:szCs w:val="24"/>
                <w:vertAlign w:val="baseline"/>
                <w:lang w:val="en-US" w:eastAsia="zh-CN"/>
              </w:rPr>
              <w:t>（如无偏离，仅勾选无偏离即可）</w:t>
            </w:r>
          </w:p>
          <w:p>
            <w:pPr>
              <w:keepNext w:val="0"/>
              <w:keepLines w:val="0"/>
              <w:suppressLineNumbers w:val="0"/>
              <w:spacing w:before="0" w:beforeAutospacing="0" w:after="0" w:afterAutospacing="0" w:line="360" w:lineRule="auto"/>
              <w:ind w:left="0" w:right="0"/>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w:t>
            </w:r>
            <w:r>
              <w:rPr>
                <w:rFonts w:hint="eastAsia" w:ascii="仿宋" w:hAnsi="仿宋" w:eastAsia="仿宋" w:cs="仿宋"/>
                <w:b/>
                <w:bCs/>
                <w:sz w:val="24"/>
                <w:szCs w:val="24"/>
                <w:vertAlign w:val="baseline"/>
                <w:lang w:val="en-US" w:eastAsia="zh-CN"/>
              </w:rPr>
              <w:t>有偏离</w:t>
            </w:r>
            <w:r>
              <w:rPr>
                <w:rFonts w:hint="eastAsia" w:ascii="仿宋" w:hAnsi="仿宋" w:eastAsia="仿宋" w:cs="仿宋"/>
                <w:sz w:val="24"/>
                <w:szCs w:val="24"/>
                <w:vertAlign w:val="baseline"/>
                <w:lang w:val="en-US" w:eastAsia="zh-CN"/>
              </w:rPr>
              <w:t>（如有偏离，则应在本表中对偏离项逐一列明）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序号</w:t>
            </w:r>
          </w:p>
        </w:tc>
        <w:tc>
          <w:tcPr>
            <w:tcW w:w="1421"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招标文件</w:t>
            </w:r>
          </w:p>
          <w:p>
            <w:pPr>
              <w:keepNext w:val="0"/>
              <w:keepLines w:val="0"/>
              <w:suppressLineNumbers w:val="0"/>
              <w:spacing w:before="0" w:beforeAutospacing="0" w:after="0" w:afterAutospacing="0"/>
              <w:ind w:left="0" w:right="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条目号</w:t>
            </w:r>
          </w:p>
          <w:p>
            <w:pPr>
              <w:keepNext w:val="0"/>
              <w:keepLines w:val="0"/>
              <w:suppressLineNumbers w:val="0"/>
              <w:spacing w:before="0" w:beforeAutospacing="0" w:after="0" w:afterAutospacing="0"/>
              <w:ind w:left="0" w:right="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（页码）</w:t>
            </w:r>
          </w:p>
        </w:tc>
        <w:tc>
          <w:tcPr>
            <w:tcW w:w="1901"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招标文件要求</w:t>
            </w:r>
          </w:p>
        </w:tc>
        <w:tc>
          <w:tcPr>
            <w:tcW w:w="1753"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投标文件内容</w:t>
            </w:r>
          </w:p>
        </w:tc>
        <w:tc>
          <w:tcPr>
            <w:tcW w:w="1561"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偏离情况</w:t>
            </w:r>
          </w:p>
        </w:tc>
        <w:tc>
          <w:tcPr>
            <w:tcW w:w="1052"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834" w:type="dxa"/>
          </w:tcPr>
          <w:p>
            <w:pPr>
              <w:keepNext w:val="0"/>
              <w:keepLines w:val="0"/>
              <w:suppressLineNumbers w:val="0"/>
              <w:spacing w:before="0" w:beforeAutospacing="0" w:after="0" w:afterAutospacing="0"/>
              <w:ind w:left="0" w:right="0"/>
              <w:rPr>
                <w:rFonts w:hint="eastAsia" w:ascii="仿宋" w:hAnsi="仿宋" w:eastAsia="仿宋" w:cs="仿宋"/>
                <w:sz w:val="24"/>
                <w:szCs w:val="24"/>
                <w:vertAlign w:val="baseline"/>
                <w:lang w:val="en-US" w:eastAsia="zh-CN"/>
              </w:rPr>
            </w:pPr>
          </w:p>
        </w:tc>
        <w:tc>
          <w:tcPr>
            <w:tcW w:w="1421" w:type="dxa"/>
          </w:tcPr>
          <w:p>
            <w:pPr>
              <w:keepNext w:val="0"/>
              <w:keepLines w:val="0"/>
              <w:suppressLineNumbers w:val="0"/>
              <w:spacing w:before="0" w:beforeAutospacing="0" w:after="0" w:afterAutospacing="0"/>
              <w:ind w:left="0" w:right="0"/>
              <w:rPr>
                <w:rFonts w:hint="eastAsia" w:ascii="仿宋" w:hAnsi="仿宋" w:eastAsia="仿宋" w:cs="仿宋"/>
                <w:sz w:val="24"/>
                <w:szCs w:val="24"/>
                <w:vertAlign w:val="baseline"/>
                <w:lang w:val="en-US" w:eastAsia="zh-CN"/>
              </w:rPr>
            </w:pPr>
          </w:p>
        </w:tc>
        <w:tc>
          <w:tcPr>
            <w:tcW w:w="1901" w:type="dxa"/>
          </w:tcPr>
          <w:p>
            <w:pPr>
              <w:keepNext w:val="0"/>
              <w:keepLines w:val="0"/>
              <w:suppressLineNumbers w:val="0"/>
              <w:spacing w:before="0" w:beforeAutospacing="0" w:after="0" w:afterAutospacing="0"/>
              <w:ind w:left="0" w:right="0"/>
              <w:rPr>
                <w:rFonts w:hint="eastAsia" w:ascii="仿宋" w:hAnsi="仿宋" w:eastAsia="仿宋" w:cs="仿宋"/>
                <w:sz w:val="24"/>
                <w:szCs w:val="24"/>
                <w:vertAlign w:val="baseline"/>
                <w:lang w:val="en-US" w:eastAsia="zh-CN"/>
              </w:rPr>
            </w:pPr>
          </w:p>
        </w:tc>
        <w:tc>
          <w:tcPr>
            <w:tcW w:w="1753" w:type="dxa"/>
          </w:tcPr>
          <w:p>
            <w:pPr>
              <w:keepNext w:val="0"/>
              <w:keepLines w:val="0"/>
              <w:suppressLineNumbers w:val="0"/>
              <w:spacing w:before="0" w:beforeAutospacing="0" w:after="0" w:afterAutospacing="0"/>
              <w:ind w:left="0" w:right="0"/>
              <w:rPr>
                <w:rFonts w:hint="eastAsia" w:ascii="仿宋" w:hAnsi="仿宋" w:eastAsia="仿宋" w:cs="仿宋"/>
                <w:sz w:val="24"/>
                <w:szCs w:val="24"/>
                <w:vertAlign w:val="baseline"/>
                <w:lang w:val="en-US" w:eastAsia="zh-CN"/>
              </w:rPr>
            </w:pPr>
          </w:p>
        </w:tc>
        <w:tc>
          <w:tcPr>
            <w:tcW w:w="1561" w:type="dxa"/>
          </w:tcPr>
          <w:p>
            <w:pPr>
              <w:keepNext w:val="0"/>
              <w:keepLines w:val="0"/>
              <w:suppressLineNumbers w:val="0"/>
              <w:spacing w:before="0" w:beforeAutospacing="0" w:after="0" w:afterAutospacing="0"/>
              <w:ind w:left="0" w:right="0"/>
              <w:rPr>
                <w:rFonts w:hint="eastAsia" w:ascii="仿宋" w:hAnsi="仿宋" w:eastAsia="仿宋" w:cs="仿宋"/>
                <w:sz w:val="24"/>
                <w:szCs w:val="24"/>
                <w:vertAlign w:val="baseline"/>
                <w:lang w:val="en-US" w:eastAsia="zh-CN"/>
              </w:rPr>
            </w:pPr>
          </w:p>
        </w:tc>
        <w:tc>
          <w:tcPr>
            <w:tcW w:w="1052" w:type="dxa"/>
          </w:tcPr>
          <w:p>
            <w:pPr>
              <w:keepNext w:val="0"/>
              <w:keepLines w:val="0"/>
              <w:suppressLineNumbers w:val="0"/>
              <w:spacing w:before="0" w:beforeAutospacing="0" w:after="0" w:afterAutospacing="0"/>
              <w:ind w:left="0" w:right="0"/>
              <w:rPr>
                <w:rFonts w:hint="eastAsia" w:ascii="仿宋" w:hAnsi="仿宋" w:eastAsia="仿宋" w:cs="仿宋"/>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834" w:type="dxa"/>
          </w:tcPr>
          <w:p>
            <w:pPr>
              <w:keepNext w:val="0"/>
              <w:keepLines w:val="0"/>
              <w:suppressLineNumbers w:val="0"/>
              <w:spacing w:before="0" w:beforeAutospacing="0" w:after="0" w:afterAutospacing="0"/>
              <w:ind w:left="0" w:right="0"/>
              <w:rPr>
                <w:rFonts w:hint="eastAsia" w:ascii="仿宋" w:hAnsi="仿宋" w:eastAsia="仿宋" w:cs="仿宋"/>
                <w:sz w:val="24"/>
                <w:szCs w:val="24"/>
                <w:vertAlign w:val="baseline"/>
                <w:lang w:val="en-US" w:eastAsia="zh-CN"/>
              </w:rPr>
            </w:pPr>
          </w:p>
        </w:tc>
        <w:tc>
          <w:tcPr>
            <w:tcW w:w="1421" w:type="dxa"/>
          </w:tcPr>
          <w:p>
            <w:pPr>
              <w:keepNext w:val="0"/>
              <w:keepLines w:val="0"/>
              <w:suppressLineNumbers w:val="0"/>
              <w:spacing w:before="0" w:beforeAutospacing="0" w:after="0" w:afterAutospacing="0"/>
              <w:ind w:left="0" w:right="0"/>
              <w:rPr>
                <w:rFonts w:hint="eastAsia" w:ascii="仿宋" w:hAnsi="仿宋" w:eastAsia="仿宋" w:cs="仿宋"/>
                <w:sz w:val="24"/>
                <w:szCs w:val="24"/>
                <w:vertAlign w:val="baseline"/>
                <w:lang w:val="en-US" w:eastAsia="zh-CN"/>
              </w:rPr>
            </w:pPr>
          </w:p>
        </w:tc>
        <w:tc>
          <w:tcPr>
            <w:tcW w:w="1901" w:type="dxa"/>
          </w:tcPr>
          <w:p>
            <w:pPr>
              <w:keepNext w:val="0"/>
              <w:keepLines w:val="0"/>
              <w:suppressLineNumbers w:val="0"/>
              <w:spacing w:before="0" w:beforeAutospacing="0" w:after="0" w:afterAutospacing="0"/>
              <w:ind w:left="0" w:right="0"/>
              <w:rPr>
                <w:rFonts w:hint="eastAsia" w:ascii="仿宋" w:hAnsi="仿宋" w:eastAsia="仿宋" w:cs="仿宋"/>
                <w:sz w:val="24"/>
                <w:szCs w:val="24"/>
                <w:vertAlign w:val="baseline"/>
                <w:lang w:val="en-US" w:eastAsia="zh-CN"/>
              </w:rPr>
            </w:pPr>
          </w:p>
        </w:tc>
        <w:tc>
          <w:tcPr>
            <w:tcW w:w="1753" w:type="dxa"/>
          </w:tcPr>
          <w:p>
            <w:pPr>
              <w:keepNext w:val="0"/>
              <w:keepLines w:val="0"/>
              <w:suppressLineNumbers w:val="0"/>
              <w:spacing w:before="0" w:beforeAutospacing="0" w:after="0" w:afterAutospacing="0"/>
              <w:ind w:left="0" w:right="0"/>
              <w:rPr>
                <w:rFonts w:hint="eastAsia" w:ascii="仿宋" w:hAnsi="仿宋" w:eastAsia="仿宋" w:cs="仿宋"/>
                <w:sz w:val="24"/>
                <w:szCs w:val="24"/>
                <w:vertAlign w:val="baseline"/>
                <w:lang w:val="en-US" w:eastAsia="zh-CN"/>
              </w:rPr>
            </w:pPr>
          </w:p>
        </w:tc>
        <w:tc>
          <w:tcPr>
            <w:tcW w:w="1561" w:type="dxa"/>
          </w:tcPr>
          <w:p>
            <w:pPr>
              <w:keepNext w:val="0"/>
              <w:keepLines w:val="0"/>
              <w:suppressLineNumbers w:val="0"/>
              <w:spacing w:before="0" w:beforeAutospacing="0" w:after="0" w:afterAutospacing="0"/>
              <w:ind w:left="0" w:right="0"/>
              <w:rPr>
                <w:rFonts w:hint="eastAsia" w:ascii="仿宋" w:hAnsi="仿宋" w:eastAsia="仿宋" w:cs="仿宋"/>
                <w:sz w:val="24"/>
                <w:szCs w:val="24"/>
                <w:vertAlign w:val="baseline"/>
                <w:lang w:val="en-US" w:eastAsia="zh-CN"/>
              </w:rPr>
            </w:pPr>
          </w:p>
        </w:tc>
        <w:tc>
          <w:tcPr>
            <w:tcW w:w="1052" w:type="dxa"/>
          </w:tcPr>
          <w:p>
            <w:pPr>
              <w:keepNext w:val="0"/>
              <w:keepLines w:val="0"/>
              <w:suppressLineNumbers w:val="0"/>
              <w:spacing w:before="0" w:beforeAutospacing="0" w:after="0" w:afterAutospacing="0"/>
              <w:ind w:left="0" w:right="0"/>
              <w:rPr>
                <w:rFonts w:hint="eastAsia" w:ascii="仿宋" w:hAnsi="仿宋" w:eastAsia="仿宋" w:cs="仿宋"/>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834" w:type="dxa"/>
          </w:tcPr>
          <w:p>
            <w:pPr>
              <w:keepNext w:val="0"/>
              <w:keepLines w:val="0"/>
              <w:suppressLineNumbers w:val="0"/>
              <w:spacing w:before="0" w:beforeAutospacing="0" w:after="0" w:afterAutospacing="0"/>
              <w:ind w:left="0" w:right="0"/>
              <w:rPr>
                <w:rFonts w:hint="eastAsia" w:ascii="仿宋" w:hAnsi="仿宋" w:eastAsia="仿宋" w:cs="仿宋"/>
                <w:sz w:val="24"/>
                <w:szCs w:val="24"/>
                <w:vertAlign w:val="baseline"/>
                <w:lang w:val="en-US" w:eastAsia="zh-CN"/>
              </w:rPr>
            </w:pPr>
          </w:p>
        </w:tc>
        <w:tc>
          <w:tcPr>
            <w:tcW w:w="1421" w:type="dxa"/>
          </w:tcPr>
          <w:p>
            <w:pPr>
              <w:keepNext w:val="0"/>
              <w:keepLines w:val="0"/>
              <w:suppressLineNumbers w:val="0"/>
              <w:spacing w:before="0" w:beforeAutospacing="0" w:after="0" w:afterAutospacing="0"/>
              <w:ind w:left="0" w:right="0"/>
              <w:rPr>
                <w:rFonts w:hint="eastAsia" w:ascii="仿宋" w:hAnsi="仿宋" w:eastAsia="仿宋" w:cs="仿宋"/>
                <w:sz w:val="24"/>
                <w:szCs w:val="24"/>
                <w:vertAlign w:val="baseline"/>
                <w:lang w:val="en-US" w:eastAsia="zh-CN"/>
              </w:rPr>
            </w:pPr>
          </w:p>
        </w:tc>
        <w:tc>
          <w:tcPr>
            <w:tcW w:w="1901" w:type="dxa"/>
          </w:tcPr>
          <w:p>
            <w:pPr>
              <w:keepNext w:val="0"/>
              <w:keepLines w:val="0"/>
              <w:suppressLineNumbers w:val="0"/>
              <w:spacing w:before="0" w:beforeAutospacing="0" w:after="0" w:afterAutospacing="0"/>
              <w:ind w:left="0" w:right="0"/>
              <w:rPr>
                <w:rFonts w:hint="eastAsia" w:ascii="仿宋" w:hAnsi="仿宋" w:eastAsia="仿宋" w:cs="仿宋"/>
                <w:sz w:val="24"/>
                <w:szCs w:val="24"/>
                <w:vertAlign w:val="baseline"/>
                <w:lang w:val="en-US" w:eastAsia="zh-CN"/>
              </w:rPr>
            </w:pPr>
          </w:p>
        </w:tc>
        <w:tc>
          <w:tcPr>
            <w:tcW w:w="1753" w:type="dxa"/>
          </w:tcPr>
          <w:p>
            <w:pPr>
              <w:keepNext w:val="0"/>
              <w:keepLines w:val="0"/>
              <w:suppressLineNumbers w:val="0"/>
              <w:spacing w:before="0" w:beforeAutospacing="0" w:after="0" w:afterAutospacing="0"/>
              <w:ind w:left="0" w:right="0"/>
              <w:rPr>
                <w:rFonts w:hint="eastAsia" w:ascii="仿宋" w:hAnsi="仿宋" w:eastAsia="仿宋" w:cs="仿宋"/>
                <w:sz w:val="24"/>
                <w:szCs w:val="24"/>
                <w:vertAlign w:val="baseline"/>
                <w:lang w:val="en-US" w:eastAsia="zh-CN"/>
              </w:rPr>
            </w:pPr>
          </w:p>
        </w:tc>
        <w:tc>
          <w:tcPr>
            <w:tcW w:w="1561" w:type="dxa"/>
          </w:tcPr>
          <w:p>
            <w:pPr>
              <w:keepNext w:val="0"/>
              <w:keepLines w:val="0"/>
              <w:suppressLineNumbers w:val="0"/>
              <w:spacing w:before="0" w:beforeAutospacing="0" w:after="0" w:afterAutospacing="0"/>
              <w:ind w:left="0" w:right="0"/>
              <w:rPr>
                <w:rFonts w:hint="eastAsia" w:ascii="仿宋" w:hAnsi="仿宋" w:eastAsia="仿宋" w:cs="仿宋"/>
                <w:sz w:val="24"/>
                <w:szCs w:val="24"/>
                <w:vertAlign w:val="baseline"/>
                <w:lang w:val="en-US" w:eastAsia="zh-CN"/>
              </w:rPr>
            </w:pPr>
          </w:p>
        </w:tc>
        <w:tc>
          <w:tcPr>
            <w:tcW w:w="1052" w:type="dxa"/>
          </w:tcPr>
          <w:p>
            <w:pPr>
              <w:keepNext w:val="0"/>
              <w:keepLines w:val="0"/>
              <w:suppressLineNumbers w:val="0"/>
              <w:spacing w:before="0" w:beforeAutospacing="0" w:after="0" w:afterAutospacing="0"/>
              <w:ind w:left="0" w:right="0"/>
              <w:rPr>
                <w:rFonts w:hint="eastAsia" w:ascii="仿宋" w:hAnsi="仿宋" w:eastAsia="仿宋" w:cs="仿宋"/>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834" w:type="dxa"/>
          </w:tcPr>
          <w:p>
            <w:pPr>
              <w:keepNext w:val="0"/>
              <w:keepLines w:val="0"/>
              <w:suppressLineNumbers w:val="0"/>
              <w:spacing w:before="0" w:beforeAutospacing="0" w:after="0" w:afterAutospacing="0"/>
              <w:ind w:left="0" w:right="0"/>
              <w:rPr>
                <w:rFonts w:hint="eastAsia" w:ascii="仿宋" w:hAnsi="仿宋" w:eastAsia="仿宋" w:cs="仿宋"/>
                <w:sz w:val="24"/>
                <w:szCs w:val="24"/>
                <w:vertAlign w:val="baseline"/>
                <w:lang w:val="en-US" w:eastAsia="zh-CN"/>
              </w:rPr>
            </w:pPr>
          </w:p>
        </w:tc>
        <w:tc>
          <w:tcPr>
            <w:tcW w:w="1421" w:type="dxa"/>
          </w:tcPr>
          <w:p>
            <w:pPr>
              <w:keepNext w:val="0"/>
              <w:keepLines w:val="0"/>
              <w:suppressLineNumbers w:val="0"/>
              <w:spacing w:before="0" w:beforeAutospacing="0" w:after="0" w:afterAutospacing="0"/>
              <w:ind w:left="0" w:right="0"/>
              <w:rPr>
                <w:rFonts w:hint="eastAsia" w:ascii="仿宋" w:hAnsi="仿宋" w:eastAsia="仿宋" w:cs="仿宋"/>
                <w:sz w:val="24"/>
                <w:szCs w:val="24"/>
                <w:vertAlign w:val="baseline"/>
                <w:lang w:val="en-US" w:eastAsia="zh-CN"/>
              </w:rPr>
            </w:pPr>
          </w:p>
        </w:tc>
        <w:tc>
          <w:tcPr>
            <w:tcW w:w="1901" w:type="dxa"/>
          </w:tcPr>
          <w:p>
            <w:pPr>
              <w:keepNext w:val="0"/>
              <w:keepLines w:val="0"/>
              <w:suppressLineNumbers w:val="0"/>
              <w:spacing w:before="0" w:beforeAutospacing="0" w:after="0" w:afterAutospacing="0"/>
              <w:ind w:left="0" w:right="0"/>
              <w:rPr>
                <w:rFonts w:hint="eastAsia" w:ascii="仿宋" w:hAnsi="仿宋" w:eastAsia="仿宋" w:cs="仿宋"/>
                <w:sz w:val="24"/>
                <w:szCs w:val="24"/>
                <w:vertAlign w:val="baseline"/>
                <w:lang w:val="en-US" w:eastAsia="zh-CN"/>
              </w:rPr>
            </w:pPr>
          </w:p>
        </w:tc>
        <w:tc>
          <w:tcPr>
            <w:tcW w:w="1753" w:type="dxa"/>
          </w:tcPr>
          <w:p>
            <w:pPr>
              <w:keepNext w:val="0"/>
              <w:keepLines w:val="0"/>
              <w:suppressLineNumbers w:val="0"/>
              <w:spacing w:before="0" w:beforeAutospacing="0" w:after="0" w:afterAutospacing="0"/>
              <w:ind w:left="0" w:right="0"/>
              <w:rPr>
                <w:rFonts w:hint="eastAsia" w:ascii="仿宋" w:hAnsi="仿宋" w:eastAsia="仿宋" w:cs="仿宋"/>
                <w:sz w:val="24"/>
                <w:szCs w:val="24"/>
                <w:vertAlign w:val="baseline"/>
                <w:lang w:val="en-US" w:eastAsia="zh-CN"/>
              </w:rPr>
            </w:pPr>
          </w:p>
        </w:tc>
        <w:tc>
          <w:tcPr>
            <w:tcW w:w="1561" w:type="dxa"/>
          </w:tcPr>
          <w:p>
            <w:pPr>
              <w:keepNext w:val="0"/>
              <w:keepLines w:val="0"/>
              <w:suppressLineNumbers w:val="0"/>
              <w:spacing w:before="0" w:beforeAutospacing="0" w:after="0" w:afterAutospacing="0"/>
              <w:ind w:left="0" w:right="0"/>
              <w:rPr>
                <w:rFonts w:hint="eastAsia" w:ascii="仿宋" w:hAnsi="仿宋" w:eastAsia="仿宋" w:cs="仿宋"/>
                <w:sz w:val="24"/>
                <w:szCs w:val="24"/>
                <w:vertAlign w:val="baseline"/>
                <w:lang w:val="en-US" w:eastAsia="zh-CN"/>
              </w:rPr>
            </w:pPr>
          </w:p>
        </w:tc>
        <w:tc>
          <w:tcPr>
            <w:tcW w:w="1052" w:type="dxa"/>
          </w:tcPr>
          <w:p>
            <w:pPr>
              <w:keepNext w:val="0"/>
              <w:keepLines w:val="0"/>
              <w:suppressLineNumbers w:val="0"/>
              <w:spacing w:before="0" w:beforeAutospacing="0" w:after="0" w:afterAutospacing="0"/>
              <w:ind w:left="0" w:right="0"/>
              <w:rPr>
                <w:rFonts w:hint="eastAsia" w:ascii="仿宋" w:hAnsi="仿宋" w:eastAsia="仿宋" w:cs="仿宋"/>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834" w:type="dxa"/>
          </w:tcPr>
          <w:p>
            <w:pPr>
              <w:keepNext w:val="0"/>
              <w:keepLines w:val="0"/>
              <w:suppressLineNumbers w:val="0"/>
              <w:spacing w:before="0" w:beforeAutospacing="0" w:after="0" w:afterAutospacing="0"/>
              <w:ind w:left="0" w:right="0"/>
              <w:rPr>
                <w:rFonts w:hint="eastAsia" w:ascii="仿宋" w:hAnsi="仿宋" w:eastAsia="仿宋" w:cs="仿宋"/>
                <w:sz w:val="24"/>
                <w:szCs w:val="24"/>
                <w:vertAlign w:val="baseline"/>
                <w:lang w:val="en-US" w:eastAsia="zh-CN"/>
              </w:rPr>
            </w:pPr>
          </w:p>
        </w:tc>
        <w:tc>
          <w:tcPr>
            <w:tcW w:w="1421" w:type="dxa"/>
          </w:tcPr>
          <w:p>
            <w:pPr>
              <w:keepNext w:val="0"/>
              <w:keepLines w:val="0"/>
              <w:suppressLineNumbers w:val="0"/>
              <w:spacing w:before="0" w:beforeAutospacing="0" w:after="0" w:afterAutospacing="0"/>
              <w:ind w:left="0" w:right="0"/>
              <w:rPr>
                <w:rFonts w:hint="eastAsia" w:ascii="仿宋" w:hAnsi="仿宋" w:eastAsia="仿宋" w:cs="仿宋"/>
                <w:sz w:val="24"/>
                <w:szCs w:val="24"/>
                <w:vertAlign w:val="baseline"/>
                <w:lang w:val="en-US" w:eastAsia="zh-CN"/>
              </w:rPr>
            </w:pPr>
          </w:p>
        </w:tc>
        <w:tc>
          <w:tcPr>
            <w:tcW w:w="1901" w:type="dxa"/>
          </w:tcPr>
          <w:p>
            <w:pPr>
              <w:keepNext w:val="0"/>
              <w:keepLines w:val="0"/>
              <w:suppressLineNumbers w:val="0"/>
              <w:spacing w:before="0" w:beforeAutospacing="0" w:after="0" w:afterAutospacing="0"/>
              <w:ind w:left="0" w:right="0"/>
              <w:rPr>
                <w:rFonts w:hint="eastAsia" w:ascii="仿宋" w:hAnsi="仿宋" w:eastAsia="仿宋" w:cs="仿宋"/>
                <w:sz w:val="24"/>
                <w:szCs w:val="24"/>
                <w:vertAlign w:val="baseline"/>
                <w:lang w:val="en-US" w:eastAsia="zh-CN"/>
              </w:rPr>
            </w:pPr>
          </w:p>
        </w:tc>
        <w:tc>
          <w:tcPr>
            <w:tcW w:w="1753" w:type="dxa"/>
          </w:tcPr>
          <w:p>
            <w:pPr>
              <w:keepNext w:val="0"/>
              <w:keepLines w:val="0"/>
              <w:suppressLineNumbers w:val="0"/>
              <w:spacing w:before="0" w:beforeAutospacing="0" w:after="0" w:afterAutospacing="0"/>
              <w:ind w:left="0" w:right="0"/>
              <w:rPr>
                <w:rFonts w:hint="eastAsia" w:ascii="仿宋" w:hAnsi="仿宋" w:eastAsia="仿宋" w:cs="仿宋"/>
                <w:sz w:val="24"/>
                <w:szCs w:val="24"/>
                <w:vertAlign w:val="baseline"/>
                <w:lang w:val="en-US" w:eastAsia="zh-CN"/>
              </w:rPr>
            </w:pPr>
          </w:p>
        </w:tc>
        <w:tc>
          <w:tcPr>
            <w:tcW w:w="1561" w:type="dxa"/>
          </w:tcPr>
          <w:p>
            <w:pPr>
              <w:keepNext w:val="0"/>
              <w:keepLines w:val="0"/>
              <w:suppressLineNumbers w:val="0"/>
              <w:spacing w:before="0" w:beforeAutospacing="0" w:after="0" w:afterAutospacing="0"/>
              <w:ind w:left="0" w:right="0"/>
              <w:rPr>
                <w:rFonts w:hint="eastAsia" w:ascii="仿宋" w:hAnsi="仿宋" w:eastAsia="仿宋" w:cs="仿宋"/>
                <w:sz w:val="24"/>
                <w:szCs w:val="24"/>
                <w:vertAlign w:val="baseline"/>
                <w:lang w:val="en-US" w:eastAsia="zh-CN"/>
              </w:rPr>
            </w:pPr>
          </w:p>
        </w:tc>
        <w:tc>
          <w:tcPr>
            <w:tcW w:w="1052" w:type="dxa"/>
          </w:tcPr>
          <w:p>
            <w:pPr>
              <w:keepNext w:val="0"/>
              <w:keepLines w:val="0"/>
              <w:suppressLineNumbers w:val="0"/>
              <w:spacing w:before="0" w:beforeAutospacing="0" w:after="0" w:afterAutospacing="0"/>
              <w:ind w:left="0" w:right="0"/>
              <w:rPr>
                <w:rFonts w:hint="eastAsia" w:ascii="仿宋" w:hAnsi="仿宋" w:eastAsia="仿宋" w:cs="仿宋"/>
                <w:sz w:val="24"/>
                <w:szCs w:val="24"/>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注：</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 对商务条款中的所有要求，除本表所列明的所有偏离外，均视作供应商已对之理解和响应。</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仿宋" w:hAnsi="仿宋" w:eastAsia="仿宋" w:cs="仿宋"/>
          <w:sz w:val="24"/>
          <w:szCs w:val="24"/>
          <w:lang w:val="en-US" w:eastAsia="zh-CN"/>
        </w:rPr>
      </w:pPr>
      <w:bookmarkStart w:id="47" w:name="_Toc6441"/>
      <w:r>
        <w:rPr>
          <w:rFonts w:hint="eastAsia" w:ascii="仿宋" w:hAnsi="仿宋" w:eastAsia="仿宋" w:cs="仿宋"/>
          <w:sz w:val="24"/>
          <w:szCs w:val="24"/>
          <w:lang w:val="en-US" w:eastAsia="zh-CN"/>
        </w:rPr>
        <w:t>2. “偏离情况”列应据实填写“正偏离”或“负偏离”。</w:t>
      </w:r>
      <w:bookmarkEnd w:id="47"/>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投标人名称（加盖公章）：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日期：    年   月   日</w:t>
      </w:r>
    </w:p>
    <w:p>
      <w:pPr>
        <w:pStyle w:val="17"/>
        <w:rPr>
          <w:rFonts w:hint="eastAsia" w:ascii="仿宋" w:hAnsi="仿宋" w:eastAsia="仿宋" w:cs="仿宋"/>
          <w:sz w:val="24"/>
          <w:szCs w:val="24"/>
          <w:lang w:val="en-US" w:eastAsia="zh-CN"/>
        </w:rPr>
      </w:pPr>
    </w:p>
    <w:p>
      <w:pPr>
        <w:rPr>
          <w:rFonts w:hint="eastAsia" w:ascii="仿宋" w:hAnsi="仿宋" w:eastAsia="仿宋" w:cs="仿宋"/>
          <w:lang w:val="en-US" w:eastAsia="zh-CN"/>
        </w:rPr>
      </w:pPr>
      <w:r>
        <w:rPr>
          <w:rFonts w:hint="eastAsia" w:ascii="仿宋" w:hAnsi="仿宋" w:eastAsia="仿宋" w:cs="仿宋"/>
          <w:lang w:val="en-US" w:eastAsia="zh-CN"/>
        </w:rPr>
        <w:br w:type="page"/>
      </w:r>
    </w:p>
    <w:p>
      <w:pPr>
        <w:pStyle w:val="13"/>
        <w:ind w:left="0" w:leftChars="0" w:firstLine="0" w:firstLineChars="0"/>
        <w:outlineLvl w:val="1"/>
        <w:rPr>
          <w:rFonts w:hint="eastAsia" w:ascii="仿宋" w:hAnsi="仿宋" w:eastAsia="仿宋" w:cs="仿宋"/>
          <w:sz w:val="24"/>
          <w:szCs w:val="24"/>
          <w:lang w:val="en-US" w:eastAsia="zh-CN"/>
        </w:rPr>
      </w:pPr>
      <w:bookmarkStart w:id="48" w:name="_Toc7042"/>
      <w:r>
        <w:rPr>
          <w:rFonts w:hint="eastAsia" w:ascii="仿宋" w:hAnsi="仿宋" w:eastAsia="仿宋" w:cs="仿宋"/>
          <w:sz w:val="24"/>
          <w:szCs w:val="24"/>
          <w:lang w:val="en-US" w:eastAsia="zh-CN"/>
        </w:rPr>
        <w:t>9  技术要求偏离表</w:t>
      </w:r>
      <w:bookmarkEnd w:id="48"/>
    </w:p>
    <w:p>
      <w:pPr>
        <w:pStyle w:val="13"/>
        <w:ind w:left="0" w:leftChars="0" w:firstLine="0" w:firstLineChars="0"/>
        <w:rPr>
          <w:rFonts w:hint="eastAsia" w:ascii="仿宋" w:hAnsi="仿宋" w:eastAsia="仿宋" w:cs="仿宋"/>
          <w:sz w:val="24"/>
          <w:szCs w:val="24"/>
          <w:lang w:val="en-US" w:eastAsia="zh-CN"/>
        </w:rPr>
      </w:pPr>
    </w:p>
    <w:p>
      <w:pPr>
        <w:pStyle w:val="13"/>
        <w:ind w:left="0" w:leftChars="0" w:firstLine="0" w:firstLineChars="0"/>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技术要求偏离表</w:t>
      </w:r>
    </w:p>
    <w:p>
      <w:pPr>
        <w:pStyle w:val="13"/>
        <w:ind w:left="0" w:leftChars="0" w:firstLine="0" w:firstLineChars="0"/>
        <w:rPr>
          <w:rFonts w:hint="eastAsia" w:ascii="仿宋" w:hAnsi="仿宋" w:eastAsia="仿宋" w:cs="仿宋"/>
          <w:sz w:val="24"/>
          <w:szCs w:val="24"/>
          <w:lang w:val="en-US" w:eastAsia="zh-CN"/>
        </w:rPr>
      </w:pPr>
    </w:p>
    <w:p>
      <w:pPr>
        <w:pStyle w:val="13"/>
        <w:ind w:left="0" w:leftChars="0" w:firstLine="0" w:firstLineChars="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项目编号/包号：                 项目名称：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1"/>
        <w:gridCol w:w="1422"/>
        <w:gridCol w:w="1805"/>
        <w:gridCol w:w="1672"/>
        <w:gridCol w:w="1421"/>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序号</w:t>
            </w:r>
          </w:p>
        </w:tc>
        <w:tc>
          <w:tcPr>
            <w:tcW w:w="142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招标文件条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目号(页码)</w:t>
            </w:r>
          </w:p>
        </w:tc>
        <w:tc>
          <w:tcPr>
            <w:tcW w:w="180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招标文件要求</w:t>
            </w:r>
          </w:p>
        </w:tc>
        <w:tc>
          <w:tcPr>
            <w:tcW w:w="167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投标响应内容</w:t>
            </w:r>
          </w:p>
        </w:tc>
        <w:tc>
          <w:tcPr>
            <w:tcW w:w="142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偏离情况</w:t>
            </w:r>
          </w:p>
        </w:tc>
        <w:tc>
          <w:tcPr>
            <w:tcW w:w="142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vertAlign w:val="baseline"/>
                <w:lang w:val="en-US" w:eastAsia="zh-CN"/>
              </w:rPr>
            </w:pPr>
          </w:p>
        </w:tc>
        <w:tc>
          <w:tcPr>
            <w:tcW w:w="142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vertAlign w:val="baseline"/>
                <w:lang w:val="en-US" w:eastAsia="zh-CN"/>
              </w:rPr>
            </w:pPr>
          </w:p>
        </w:tc>
        <w:tc>
          <w:tcPr>
            <w:tcW w:w="1805"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vertAlign w:val="baseline"/>
                <w:lang w:val="en-US" w:eastAsia="zh-CN"/>
              </w:rPr>
            </w:pPr>
          </w:p>
        </w:tc>
        <w:tc>
          <w:tcPr>
            <w:tcW w:w="167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vertAlign w:val="baseline"/>
                <w:lang w:val="en-US" w:eastAsia="zh-CN"/>
              </w:rPr>
            </w:pPr>
          </w:p>
        </w:tc>
        <w:tc>
          <w:tcPr>
            <w:tcW w:w="14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vertAlign w:val="baseline"/>
                <w:lang w:val="en-US" w:eastAsia="zh-CN"/>
              </w:rPr>
            </w:pPr>
          </w:p>
        </w:tc>
        <w:tc>
          <w:tcPr>
            <w:tcW w:w="14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vertAlign w:val="baseline"/>
                <w:lang w:val="en-US" w:eastAsia="zh-CN"/>
              </w:rPr>
            </w:pPr>
          </w:p>
        </w:tc>
        <w:tc>
          <w:tcPr>
            <w:tcW w:w="142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vertAlign w:val="baseline"/>
                <w:lang w:val="en-US" w:eastAsia="zh-CN"/>
              </w:rPr>
            </w:pPr>
          </w:p>
        </w:tc>
        <w:tc>
          <w:tcPr>
            <w:tcW w:w="1805"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vertAlign w:val="baseline"/>
                <w:lang w:val="en-US" w:eastAsia="zh-CN"/>
              </w:rPr>
            </w:pPr>
          </w:p>
        </w:tc>
        <w:tc>
          <w:tcPr>
            <w:tcW w:w="167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vertAlign w:val="baseline"/>
                <w:lang w:val="en-US" w:eastAsia="zh-CN"/>
              </w:rPr>
            </w:pPr>
          </w:p>
        </w:tc>
        <w:tc>
          <w:tcPr>
            <w:tcW w:w="14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vertAlign w:val="baseline"/>
                <w:lang w:val="en-US" w:eastAsia="zh-CN"/>
              </w:rPr>
            </w:pPr>
          </w:p>
        </w:tc>
        <w:tc>
          <w:tcPr>
            <w:tcW w:w="14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vertAlign w:val="baseline"/>
                <w:lang w:val="en-US" w:eastAsia="zh-CN"/>
              </w:rPr>
            </w:pPr>
          </w:p>
        </w:tc>
        <w:tc>
          <w:tcPr>
            <w:tcW w:w="142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vertAlign w:val="baseline"/>
                <w:lang w:val="en-US" w:eastAsia="zh-CN"/>
              </w:rPr>
            </w:pPr>
          </w:p>
        </w:tc>
        <w:tc>
          <w:tcPr>
            <w:tcW w:w="1805"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vertAlign w:val="baseline"/>
                <w:lang w:val="en-US" w:eastAsia="zh-CN"/>
              </w:rPr>
            </w:pPr>
          </w:p>
        </w:tc>
        <w:tc>
          <w:tcPr>
            <w:tcW w:w="167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vertAlign w:val="baseline"/>
                <w:lang w:val="en-US" w:eastAsia="zh-CN"/>
              </w:rPr>
            </w:pPr>
          </w:p>
        </w:tc>
        <w:tc>
          <w:tcPr>
            <w:tcW w:w="14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vertAlign w:val="baseline"/>
                <w:lang w:val="en-US" w:eastAsia="zh-CN"/>
              </w:rPr>
            </w:pPr>
          </w:p>
        </w:tc>
        <w:tc>
          <w:tcPr>
            <w:tcW w:w="14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vertAlign w:val="baseline"/>
                <w:lang w:val="en-US" w:eastAsia="zh-CN"/>
              </w:rPr>
            </w:pPr>
          </w:p>
        </w:tc>
        <w:tc>
          <w:tcPr>
            <w:tcW w:w="142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vertAlign w:val="baseline"/>
                <w:lang w:val="en-US" w:eastAsia="zh-CN"/>
              </w:rPr>
            </w:pPr>
          </w:p>
        </w:tc>
        <w:tc>
          <w:tcPr>
            <w:tcW w:w="1805"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vertAlign w:val="baseline"/>
                <w:lang w:val="en-US" w:eastAsia="zh-CN"/>
              </w:rPr>
            </w:pPr>
          </w:p>
        </w:tc>
        <w:tc>
          <w:tcPr>
            <w:tcW w:w="167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vertAlign w:val="baseline"/>
                <w:lang w:val="en-US" w:eastAsia="zh-CN"/>
              </w:rPr>
            </w:pPr>
          </w:p>
        </w:tc>
        <w:tc>
          <w:tcPr>
            <w:tcW w:w="14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vertAlign w:val="baseline"/>
                <w:lang w:val="en-US" w:eastAsia="zh-CN"/>
              </w:rPr>
            </w:pPr>
          </w:p>
        </w:tc>
        <w:tc>
          <w:tcPr>
            <w:tcW w:w="14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8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vertAlign w:val="baseline"/>
                <w:lang w:val="en-US" w:eastAsia="zh-CN"/>
              </w:rPr>
            </w:pPr>
          </w:p>
        </w:tc>
        <w:tc>
          <w:tcPr>
            <w:tcW w:w="142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vertAlign w:val="baseline"/>
                <w:lang w:val="en-US" w:eastAsia="zh-CN"/>
              </w:rPr>
            </w:pPr>
          </w:p>
        </w:tc>
        <w:tc>
          <w:tcPr>
            <w:tcW w:w="1805"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vertAlign w:val="baseline"/>
                <w:lang w:val="en-US" w:eastAsia="zh-CN"/>
              </w:rPr>
            </w:pPr>
          </w:p>
        </w:tc>
        <w:tc>
          <w:tcPr>
            <w:tcW w:w="167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vertAlign w:val="baseline"/>
                <w:lang w:val="en-US" w:eastAsia="zh-CN"/>
              </w:rPr>
            </w:pPr>
          </w:p>
        </w:tc>
        <w:tc>
          <w:tcPr>
            <w:tcW w:w="14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vertAlign w:val="baseline"/>
                <w:lang w:val="en-US" w:eastAsia="zh-CN"/>
              </w:rPr>
            </w:pPr>
          </w:p>
        </w:tc>
        <w:tc>
          <w:tcPr>
            <w:tcW w:w="14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vertAlign w:val="baseline"/>
                <w:lang w:val="en-US" w:eastAsia="zh-CN"/>
              </w:rPr>
            </w:pPr>
          </w:p>
        </w:tc>
        <w:tc>
          <w:tcPr>
            <w:tcW w:w="142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vertAlign w:val="baseline"/>
                <w:lang w:val="en-US" w:eastAsia="zh-CN"/>
              </w:rPr>
            </w:pPr>
          </w:p>
        </w:tc>
        <w:tc>
          <w:tcPr>
            <w:tcW w:w="1805"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vertAlign w:val="baseline"/>
                <w:lang w:val="en-US" w:eastAsia="zh-CN"/>
              </w:rPr>
            </w:pPr>
          </w:p>
        </w:tc>
        <w:tc>
          <w:tcPr>
            <w:tcW w:w="167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vertAlign w:val="baseline"/>
                <w:lang w:val="en-US" w:eastAsia="zh-CN"/>
              </w:rPr>
            </w:pPr>
          </w:p>
        </w:tc>
        <w:tc>
          <w:tcPr>
            <w:tcW w:w="14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vertAlign w:val="baseline"/>
                <w:lang w:val="en-US" w:eastAsia="zh-CN"/>
              </w:rPr>
            </w:pPr>
          </w:p>
        </w:tc>
        <w:tc>
          <w:tcPr>
            <w:tcW w:w="14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vertAlign w:val="baseline"/>
                <w:lang w:val="en-US" w:eastAsia="zh-CN"/>
              </w:rPr>
            </w:pPr>
          </w:p>
        </w:tc>
        <w:tc>
          <w:tcPr>
            <w:tcW w:w="142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vertAlign w:val="baseline"/>
                <w:lang w:val="en-US" w:eastAsia="zh-CN"/>
              </w:rPr>
            </w:pPr>
          </w:p>
        </w:tc>
        <w:tc>
          <w:tcPr>
            <w:tcW w:w="1805"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vertAlign w:val="baseline"/>
                <w:lang w:val="en-US" w:eastAsia="zh-CN"/>
              </w:rPr>
            </w:pPr>
          </w:p>
        </w:tc>
        <w:tc>
          <w:tcPr>
            <w:tcW w:w="1672"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vertAlign w:val="baseline"/>
                <w:lang w:val="en-US" w:eastAsia="zh-CN"/>
              </w:rPr>
            </w:pPr>
          </w:p>
        </w:tc>
        <w:tc>
          <w:tcPr>
            <w:tcW w:w="14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vertAlign w:val="baseline"/>
                <w:lang w:val="en-US" w:eastAsia="zh-CN"/>
              </w:rPr>
            </w:pPr>
          </w:p>
        </w:tc>
        <w:tc>
          <w:tcPr>
            <w:tcW w:w="142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textAlignment w:val="auto"/>
              <w:rPr>
                <w:rFonts w:hint="eastAsia" w:ascii="仿宋" w:hAnsi="仿宋" w:eastAsia="仿宋" w:cs="仿宋"/>
                <w:sz w:val="24"/>
                <w:szCs w:val="24"/>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注：</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 对招标文件中的所有商务、技术要求，除本表所列明的所有偏离情况外，均视作供应商已对之理解和响应。此表中若无任何文字说明，内容为空白，投标无效。</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2.“偏离情况”列应据实填写“正偏离”、“负偏离”或“无偏离”。</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投标人名称（加盖公章）： ____________</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日期：_____年______月______日</w:t>
      </w:r>
    </w:p>
    <w:p>
      <w:pPr>
        <w:rPr>
          <w:rFonts w:hint="eastAsia" w:ascii="仿宋" w:hAnsi="仿宋" w:eastAsia="仿宋" w:cs="仿宋"/>
          <w:lang w:val="en-US" w:eastAsia="zh-CN"/>
        </w:rPr>
      </w:pPr>
      <w:r>
        <w:rPr>
          <w:rFonts w:hint="eastAsia" w:ascii="仿宋" w:hAnsi="仿宋" w:eastAsia="仿宋" w:cs="仿宋"/>
          <w:lang w:val="en-US" w:eastAsia="zh-CN"/>
        </w:rPr>
        <w:br w:type="page"/>
      </w:r>
    </w:p>
    <w:p>
      <w:pPr>
        <w:pStyle w:val="16"/>
        <w:ind w:left="0" w:leftChars="0"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   招标文件要求提供或投标人认为应附的其他材料</w:t>
      </w:r>
    </w:p>
    <w:p>
      <w:pPr>
        <w:pStyle w:val="13"/>
        <w:rPr>
          <w:rFonts w:hint="eastAsia" w:ascii="仿宋" w:hAnsi="仿宋" w:eastAsia="仿宋" w:cs="仿宋"/>
          <w:lang w:val="en-US" w:eastAsia="zh-CN"/>
        </w:rPr>
      </w:pPr>
    </w:p>
    <w:p>
      <w:pPr>
        <w:rPr>
          <w:rFonts w:hint="eastAsia" w:ascii="仿宋" w:hAnsi="仿宋" w:eastAsia="仿宋" w:cs="仿宋"/>
          <w:lang w:val="en-US" w:eastAsia="zh-CN"/>
        </w:rPr>
      </w:pPr>
      <w:r>
        <w:rPr>
          <w:rFonts w:hint="eastAsia" w:ascii="仿宋" w:hAnsi="仿宋" w:eastAsia="仿宋" w:cs="仿宋"/>
          <w:lang w:val="en-US" w:eastAsia="zh-CN"/>
        </w:rPr>
        <w:br w:type="page"/>
      </w:r>
    </w:p>
    <w:p>
      <w:pPr>
        <w:keepNext/>
        <w:keepLines/>
        <w:widowControl w:val="0"/>
        <w:spacing w:before="0" w:after="260" w:line="240" w:lineRule="atLeast"/>
        <w:jc w:val="both"/>
        <w:outlineLvl w:val="1"/>
        <w:rPr>
          <w:rFonts w:hint="eastAsia" w:ascii="仿宋" w:hAnsi="仿宋" w:eastAsia="仿宋" w:cs="仿宋"/>
          <w:b w:val="0"/>
          <w:bCs/>
          <w:kern w:val="2"/>
          <w:sz w:val="24"/>
          <w:szCs w:val="32"/>
          <w:lang w:val="en-US" w:eastAsia="zh-CN" w:bidi="ar-SA"/>
        </w:rPr>
      </w:pPr>
      <w:bookmarkStart w:id="49" w:name="_Ref467988543"/>
      <w:bookmarkStart w:id="50" w:name="_Toc520356224"/>
      <w:bookmarkStart w:id="51" w:name="_Toc216582819"/>
      <w:bookmarkStart w:id="52" w:name="_Toc480942355"/>
      <w:bookmarkStart w:id="53" w:name="_Toc4183"/>
      <w:bookmarkStart w:id="54" w:name="_Toc522"/>
      <w:bookmarkStart w:id="55" w:name="_Toc9592"/>
      <w:bookmarkStart w:id="56" w:name="_Toc20238"/>
      <w:bookmarkStart w:id="57" w:name="_Toc17143"/>
      <w:bookmarkStart w:id="58" w:name="_Toc507399535"/>
      <w:bookmarkStart w:id="59" w:name="_Toc21320"/>
      <w:bookmarkStart w:id="60" w:name="_Toc15963"/>
      <w:bookmarkStart w:id="61" w:name="_Toc8281"/>
      <w:bookmarkStart w:id="62" w:name="_Toc3420"/>
      <w:r>
        <w:rPr>
          <w:rFonts w:hint="eastAsia" w:ascii="仿宋" w:hAnsi="仿宋" w:eastAsia="仿宋" w:cs="仿宋"/>
          <w:b/>
          <w:bCs/>
          <w:kern w:val="2"/>
          <w:sz w:val="24"/>
          <w:szCs w:val="32"/>
          <w:lang w:val="en-US" w:eastAsia="zh-CN" w:bidi="ar-SA"/>
        </w:rPr>
        <w:t xml:space="preserve">11   </w:t>
      </w:r>
      <w:bookmarkEnd w:id="49"/>
      <w:bookmarkEnd w:id="50"/>
      <w:bookmarkEnd w:id="51"/>
      <w:bookmarkEnd w:id="52"/>
      <w:bookmarkStart w:id="63" w:name="_Hlt520350918"/>
      <w:bookmarkEnd w:id="63"/>
      <w:bookmarkStart w:id="64" w:name="_Hlt520274065"/>
      <w:bookmarkEnd w:id="64"/>
      <w:bookmarkStart w:id="65" w:name="_Hlt520271212"/>
      <w:bookmarkEnd w:id="65"/>
      <w:bookmarkStart w:id="66" w:name="_Hlt520274911"/>
      <w:bookmarkEnd w:id="66"/>
      <w:bookmarkStart w:id="67" w:name="_Hlt520274393"/>
      <w:bookmarkEnd w:id="67"/>
      <w:bookmarkStart w:id="68" w:name="_Hlt520274407"/>
      <w:bookmarkEnd w:id="68"/>
      <w:bookmarkStart w:id="69" w:name="_Hlt520350957"/>
      <w:bookmarkEnd w:id="69"/>
      <w:bookmarkStart w:id="70" w:name="_Hlt520343000"/>
      <w:bookmarkEnd w:id="70"/>
      <w:bookmarkStart w:id="71" w:name="_Hlt520273973"/>
      <w:bookmarkEnd w:id="71"/>
      <w:bookmarkStart w:id="72" w:name="_Hlt520343392"/>
      <w:bookmarkEnd w:id="72"/>
      <w:bookmarkStart w:id="73" w:name="_Hlt520273711"/>
      <w:bookmarkEnd w:id="73"/>
      <w:bookmarkStart w:id="74" w:name="_Toc216582821"/>
      <w:bookmarkStart w:id="75" w:name="_Toc216513801"/>
      <w:r>
        <w:rPr>
          <w:rFonts w:hint="eastAsia" w:ascii="仿宋" w:hAnsi="仿宋" w:eastAsia="仿宋" w:cs="仿宋"/>
          <w:b/>
          <w:bCs/>
          <w:kern w:val="2"/>
          <w:sz w:val="24"/>
          <w:szCs w:val="32"/>
          <w:lang w:val="en-US" w:eastAsia="zh-CN" w:bidi="ar-SA"/>
        </w:rPr>
        <w:t>中标服务费承诺书</w:t>
      </w:r>
      <w:bookmarkEnd w:id="53"/>
      <w:bookmarkEnd w:id="54"/>
      <w:bookmarkEnd w:id="55"/>
      <w:bookmarkEnd w:id="56"/>
      <w:bookmarkEnd w:id="57"/>
      <w:bookmarkEnd w:id="58"/>
      <w:bookmarkEnd w:id="59"/>
      <w:bookmarkEnd w:id="60"/>
    </w:p>
    <w:p>
      <w:pPr>
        <w:spacing w:line="240" w:lineRule="atLeast"/>
        <w:ind w:left="1080" w:leftChars="257" w:hanging="540"/>
        <w:rPr>
          <w:rFonts w:hint="eastAsia" w:ascii="仿宋" w:hAnsi="仿宋" w:eastAsia="仿宋" w:cs="仿宋"/>
          <w:b/>
          <w:sz w:val="24"/>
        </w:rPr>
      </w:pPr>
    </w:p>
    <w:p>
      <w:pPr>
        <w:spacing w:line="240" w:lineRule="atLeast"/>
        <w:ind w:left="1080" w:leftChars="257" w:hanging="540"/>
        <w:jc w:val="center"/>
        <w:rPr>
          <w:rFonts w:hint="eastAsia" w:ascii="仿宋" w:hAnsi="仿宋" w:eastAsia="仿宋" w:cs="仿宋"/>
          <w:b/>
          <w:bCs/>
          <w:sz w:val="24"/>
        </w:rPr>
      </w:pPr>
      <w:r>
        <w:rPr>
          <w:rFonts w:hint="eastAsia" w:ascii="仿宋" w:hAnsi="仿宋" w:eastAsia="仿宋" w:cs="仿宋"/>
          <w:b/>
          <w:bCs/>
          <w:sz w:val="24"/>
        </w:rPr>
        <w:t>中标服务费承诺书</w:t>
      </w:r>
    </w:p>
    <w:p>
      <w:pPr>
        <w:spacing w:line="440" w:lineRule="exact"/>
        <w:ind w:left="1080" w:hanging="1080"/>
        <w:rPr>
          <w:rFonts w:hint="eastAsia" w:ascii="仿宋" w:hAnsi="仿宋" w:eastAsia="仿宋" w:cs="仿宋"/>
          <w:sz w:val="24"/>
        </w:rPr>
      </w:pPr>
    </w:p>
    <w:p>
      <w:pPr>
        <w:spacing w:line="440" w:lineRule="exact"/>
        <w:ind w:left="1080" w:hanging="1080"/>
        <w:rPr>
          <w:rFonts w:hint="eastAsia" w:ascii="仿宋" w:hAnsi="仿宋" w:eastAsia="仿宋" w:cs="仿宋"/>
          <w:sz w:val="24"/>
          <w:u w:val="single"/>
          <w:lang w:val="en-US" w:eastAsia="zh-CN"/>
        </w:rPr>
      </w:pPr>
      <w:r>
        <w:rPr>
          <w:rFonts w:hint="eastAsia" w:ascii="仿宋" w:hAnsi="仿宋" w:eastAsia="仿宋" w:cs="仿宋"/>
          <w:sz w:val="24"/>
        </w:rPr>
        <w:t>致：</w:t>
      </w:r>
      <w:r>
        <w:rPr>
          <w:rFonts w:hint="eastAsia" w:ascii="仿宋" w:hAnsi="仿宋" w:eastAsia="仿宋" w:cs="仿宋"/>
          <w:sz w:val="24"/>
          <w:lang w:val="en-US" w:eastAsia="zh-CN"/>
        </w:rPr>
        <w:t>新疆世纪星工程咨询有限公司</w:t>
      </w:r>
    </w:p>
    <w:p>
      <w:pPr>
        <w:spacing w:line="440" w:lineRule="exact"/>
        <w:ind w:left="1080" w:leftChars="257" w:hanging="540"/>
        <w:rPr>
          <w:rFonts w:hint="eastAsia" w:ascii="仿宋" w:hAnsi="仿宋" w:eastAsia="仿宋" w:cs="仿宋"/>
          <w:sz w:val="24"/>
        </w:rPr>
      </w:pPr>
    </w:p>
    <w:p>
      <w:pPr>
        <w:spacing w:line="440" w:lineRule="exact"/>
        <w:rPr>
          <w:rFonts w:hint="eastAsia" w:ascii="仿宋" w:hAnsi="仿宋" w:eastAsia="仿宋" w:cs="仿宋"/>
          <w:sz w:val="24"/>
        </w:rPr>
      </w:pPr>
      <w:r>
        <w:rPr>
          <w:rFonts w:hint="eastAsia" w:ascii="仿宋" w:hAnsi="仿宋" w:eastAsia="仿宋" w:cs="仿宋"/>
          <w:sz w:val="24"/>
        </w:rPr>
        <w:tab/>
      </w:r>
      <w:r>
        <w:rPr>
          <w:rFonts w:hint="eastAsia" w:ascii="仿宋" w:hAnsi="仿宋" w:eastAsia="仿宋" w:cs="仿宋"/>
          <w:sz w:val="24"/>
        </w:rPr>
        <w:t xml:space="preserve"> 我们在贵公司组织的</w:t>
      </w:r>
      <w:r>
        <w:rPr>
          <w:rFonts w:hint="eastAsia" w:ascii="仿宋" w:hAnsi="仿宋" w:eastAsia="仿宋" w:cs="仿宋"/>
          <w:sz w:val="24"/>
          <w:u w:val="single"/>
        </w:rPr>
        <w:tab/>
      </w:r>
      <w:r>
        <w:rPr>
          <w:rFonts w:hint="eastAsia" w:ascii="仿宋" w:hAnsi="仿宋" w:eastAsia="仿宋" w:cs="仿宋"/>
          <w:sz w:val="24"/>
          <w:u w:val="single"/>
          <w:lang w:eastAsia="zh-CN"/>
        </w:rPr>
        <w:t>（</w:t>
      </w:r>
      <w:r>
        <w:rPr>
          <w:rFonts w:hint="eastAsia" w:ascii="仿宋" w:hAnsi="仿宋" w:eastAsia="仿宋" w:cs="仿宋"/>
          <w:sz w:val="24"/>
          <w:u w:val="single"/>
          <w:lang w:val="en-US" w:eastAsia="zh-CN"/>
        </w:rPr>
        <w:t>项目名称、项目编号</w:t>
      </w:r>
      <w:r>
        <w:rPr>
          <w:rFonts w:hint="eastAsia" w:ascii="仿宋" w:hAnsi="仿宋" w:eastAsia="仿宋" w:cs="仿宋"/>
          <w:sz w:val="24"/>
          <w:u w:val="single"/>
          <w:lang w:eastAsia="zh-CN"/>
        </w:rPr>
        <w:t>）</w:t>
      </w:r>
      <w:r>
        <w:rPr>
          <w:rFonts w:hint="eastAsia" w:ascii="仿宋" w:hAnsi="仿宋" w:eastAsia="仿宋" w:cs="仿宋"/>
          <w:sz w:val="24"/>
          <w:u w:val="single"/>
        </w:rPr>
        <w:tab/>
      </w:r>
      <w:r>
        <w:rPr>
          <w:rFonts w:hint="eastAsia" w:ascii="仿宋" w:hAnsi="仿宋" w:eastAsia="仿宋" w:cs="仿宋"/>
          <w:sz w:val="24"/>
        </w:rPr>
        <w:t>项目招标中若获得中标资格，我们保证在领取中标通知书的同时按招标文件的规定，以支票、电汇等形式，向贵公司一次性支付应由我们交纳的中标服务费用。</w:t>
      </w:r>
    </w:p>
    <w:p>
      <w:pPr>
        <w:spacing w:line="440" w:lineRule="exact"/>
        <w:ind w:left="1080" w:leftChars="257" w:hanging="540"/>
        <w:rPr>
          <w:rFonts w:hint="eastAsia" w:ascii="仿宋" w:hAnsi="仿宋" w:eastAsia="仿宋" w:cs="仿宋"/>
          <w:sz w:val="24"/>
        </w:rPr>
      </w:pPr>
      <w:r>
        <w:rPr>
          <w:rFonts w:hint="eastAsia" w:ascii="仿宋" w:hAnsi="仿宋" w:eastAsia="仿宋" w:cs="仿宋"/>
          <w:sz w:val="24"/>
        </w:rPr>
        <w:t>特此承诺！</w:t>
      </w:r>
    </w:p>
    <w:p>
      <w:pPr>
        <w:spacing w:line="440" w:lineRule="exact"/>
        <w:ind w:left="1080" w:leftChars="257" w:hanging="540"/>
        <w:rPr>
          <w:rFonts w:hint="eastAsia" w:ascii="仿宋" w:hAnsi="仿宋" w:eastAsia="仿宋" w:cs="仿宋"/>
          <w:sz w:val="24"/>
        </w:rPr>
      </w:pPr>
    </w:p>
    <w:p>
      <w:pPr>
        <w:spacing w:line="440" w:lineRule="exact"/>
        <w:ind w:left="1080" w:leftChars="257" w:hanging="540"/>
        <w:rPr>
          <w:rFonts w:hint="eastAsia" w:ascii="仿宋" w:hAnsi="仿宋" w:eastAsia="仿宋" w:cs="仿宋"/>
          <w:sz w:val="24"/>
        </w:rPr>
      </w:pPr>
    </w:p>
    <w:p>
      <w:pPr>
        <w:spacing w:line="440" w:lineRule="exact"/>
        <w:ind w:left="1080" w:leftChars="257" w:hanging="540"/>
        <w:rPr>
          <w:rFonts w:hint="eastAsia" w:ascii="仿宋" w:hAnsi="仿宋" w:eastAsia="仿宋" w:cs="仿宋"/>
          <w:sz w:val="24"/>
        </w:rPr>
      </w:pPr>
    </w:p>
    <w:p>
      <w:pPr>
        <w:spacing w:line="440" w:lineRule="exact"/>
        <w:ind w:left="1080" w:leftChars="257" w:hanging="540"/>
        <w:rPr>
          <w:rFonts w:hint="eastAsia" w:ascii="仿宋" w:hAnsi="仿宋" w:eastAsia="仿宋" w:cs="仿宋"/>
          <w:sz w:val="24"/>
        </w:rPr>
      </w:pPr>
    </w:p>
    <w:p>
      <w:pPr>
        <w:spacing w:line="440" w:lineRule="exact"/>
        <w:ind w:left="1080" w:hanging="1080"/>
        <w:rPr>
          <w:rFonts w:hint="eastAsia" w:ascii="仿宋" w:hAnsi="仿宋" w:eastAsia="仿宋" w:cs="仿宋"/>
          <w:sz w:val="24"/>
        </w:rPr>
      </w:pPr>
    </w:p>
    <w:p>
      <w:pPr>
        <w:spacing w:line="440" w:lineRule="exact"/>
        <w:ind w:left="1413" w:leftChars="273" w:hanging="840" w:hangingChars="350"/>
        <w:rPr>
          <w:rFonts w:hint="eastAsia" w:ascii="仿宋" w:hAnsi="仿宋" w:eastAsia="仿宋" w:cs="仿宋"/>
          <w:sz w:val="24"/>
        </w:rPr>
      </w:pPr>
      <w:r>
        <w:rPr>
          <w:rFonts w:hint="eastAsia" w:ascii="仿宋" w:hAnsi="仿宋" w:eastAsia="仿宋" w:cs="仿宋"/>
          <w:sz w:val="24"/>
        </w:rPr>
        <w:t>承诺方法定名称：</w:t>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p>
    <w:p>
      <w:pPr>
        <w:spacing w:line="440" w:lineRule="exact"/>
        <w:ind w:left="1620" w:leftChars="257" w:hanging="1080"/>
        <w:rPr>
          <w:rFonts w:hint="eastAsia" w:ascii="仿宋" w:hAnsi="仿宋" w:eastAsia="仿宋" w:cs="仿宋"/>
          <w:sz w:val="24"/>
        </w:rPr>
      </w:pPr>
      <w:r>
        <w:rPr>
          <w:rFonts w:hint="eastAsia" w:ascii="仿宋" w:hAnsi="仿宋" w:eastAsia="仿宋" w:cs="仿宋"/>
          <w:sz w:val="24"/>
        </w:rPr>
        <w:t>地址：</w:t>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p>
    <w:p>
      <w:pPr>
        <w:spacing w:line="440" w:lineRule="exact"/>
        <w:ind w:left="1620" w:leftChars="257" w:hanging="1080"/>
        <w:rPr>
          <w:rFonts w:hint="eastAsia" w:ascii="仿宋" w:hAnsi="仿宋" w:eastAsia="仿宋" w:cs="仿宋"/>
          <w:sz w:val="24"/>
        </w:rPr>
      </w:pPr>
      <w:r>
        <w:rPr>
          <w:rFonts w:hint="eastAsia" w:ascii="仿宋" w:hAnsi="仿宋" w:eastAsia="仿宋" w:cs="仿宋"/>
          <w:sz w:val="24"/>
        </w:rPr>
        <w:t>电话：</w:t>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传真：</w:t>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p>
    <w:p>
      <w:pPr>
        <w:spacing w:line="440" w:lineRule="exact"/>
        <w:ind w:left="1620" w:leftChars="257" w:hanging="1080"/>
        <w:rPr>
          <w:rFonts w:hint="eastAsia" w:ascii="仿宋" w:hAnsi="仿宋" w:eastAsia="仿宋" w:cs="仿宋"/>
          <w:sz w:val="24"/>
        </w:rPr>
      </w:pPr>
      <w:r>
        <w:rPr>
          <w:rFonts w:hint="eastAsia" w:ascii="仿宋" w:hAnsi="仿宋" w:eastAsia="仿宋" w:cs="仿宋"/>
          <w:sz w:val="24"/>
        </w:rPr>
        <w:t>电传：</w:t>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邮编：</w:t>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p>
    <w:p>
      <w:pPr>
        <w:spacing w:line="440" w:lineRule="exact"/>
        <w:ind w:left="1620" w:leftChars="257" w:hanging="1080"/>
        <w:rPr>
          <w:rFonts w:hint="eastAsia" w:ascii="仿宋" w:hAnsi="仿宋" w:eastAsia="仿宋" w:cs="仿宋"/>
          <w:sz w:val="24"/>
        </w:rPr>
      </w:pPr>
      <w:r>
        <w:rPr>
          <w:rFonts w:hint="eastAsia" w:ascii="仿宋" w:hAnsi="仿宋" w:eastAsia="仿宋" w:cs="仿宋"/>
          <w:sz w:val="24"/>
        </w:rPr>
        <w:t>承诺方授权代表签字：</w:t>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 xml:space="preserve">    </w:t>
      </w:r>
      <w:r>
        <w:rPr>
          <w:rFonts w:hint="eastAsia" w:ascii="仿宋" w:hAnsi="仿宋" w:eastAsia="仿宋" w:cs="仿宋"/>
          <w:sz w:val="24"/>
        </w:rPr>
        <w:t>（承诺方盖章）</w:t>
      </w:r>
    </w:p>
    <w:p>
      <w:pPr>
        <w:spacing w:line="440" w:lineRule="exact"/>
        <w:ind w:left="1620" w:leftChars="257" w:hanging="1080"/>
        <w:rPr>
          <w:rFonts w:hint="eastAsia" w:ascii="仿宋" w:hAnsi="仿宋" w:eastAsia="仿宋" w:cs="仿宋"/>
          <w:sz w:val="24"/>
          <w:u w:val="single"/>
        </w:rPr>
      </w:pPr>
      <w:r>
        <w:rPr>
          <w:rFonts w:hint="eastAsia" w:ascii="仿宋" w:hAnsi="仿宋" w:eastAsia="仿宋" w:cs="仿宋"/>
          <w:sz w:val="24"/>
        </w:rPr>
        <w:t>承诺日期：</w:t>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u w:val="single"/>
        </w:rPr>
        <w:t xml:space="preserve">                      </w:t>
      </w:r>
      <w:bookmarkEnd w:id="74"/>
      <w:bookmarkEnd w:id="75"/>
    </w:p>
    <w:p>
      <w:pPr>
        <w:rPr>
          <w:rFonts w:hint="eastAsia" w:ascii="仿宋" w:hAnsi="仿宋" w:eastAsia="仿宋" w:cs="仿宋"/>
          <w:b w:val="0"/>
          <w:bCs w:val="0"/>
          <w:kern w:val="2"/>
          <w:sz w:val="24"/>
          <w:szCs w:val="24"/>
          <w:lang w:val="en-US" w:eastAsia="zh-CN" w:bidi="zh-CN"/>
        </w:rPr>
      </w:pPr>
      <w:r>
        <w:rPr>
          <w:rFonts w:hint="eastAsia" w:ascii="仿宋" w:hAnsi="仿宋" w:eastAsia="仿宋" w:cs="仿宋"/>
          <w:b w:val="0"/>
          <w:bCs w:val="0"/>
          <w:kern w:val="2"/>
          <w:sz w:val="24"/>
          <w:szCs w:val="24"/>
          <w:lang w:val="en-US" w:eastAsia="zh-CN" w:bidi="zh-CN"/>
        </w:rPr>
        <w:br w:type="page"/>
      </w:r>
    </w:p>
    <w:p>
      <w:pPr>
        <w:widowControl w:val="0"/>
        <w:spacing w:before="1"/>
        <w:jc w:val="both"/>
        <w:outlineLvl w:val="1"/>
        <w:rPr>
          <w:rFonts w:hint="eastAsia" w:ascii="仿宋" w:hAnsi="仿宋" w:eastAsia="仿宋" w:cs="仿宋"/>
          <w:b w:val="0"/>
          <w:bCs w:val="0"/>
          <w:kern w:val="2"/>
          <w:sz w:val="24"/>
          <w:szCs w:val="24"/>
          <w:lang w:val="zh-CN" w:eastAsia="zh-CN" w:bidi="zh-CN"/>
        </w:rPr>
      </w:pPr>
      <w:bookmarkStart w:id="76" w:name="_Toc20782"/>
      <w:bookmarkStart w:id="77" w:name="_Toc8649"/>
      <w:bookmarkStart w:id="78" w:name="_Toc24678"/>
      <w:bookmarkStart w:id="79" w:name="_Toc15106"/>
      <w:bookmarkStart w:id="80" w:name="_Toc17899"/>
      <w:r>
        <w:rPr>
          <w:rFonts w:hint="eastAsia" w:ascii="仿宋" w:hAnsi="仿宋" w:eastAsia="仿宋" w:cs="仿宋"/>
          <w:b w:val="0"/>
          <w:bCs w:val="0"/>
          <w:kern w:val="2"/>
          <w:sz w:val="24"/>
          <w:szCs w:val="24"/>
          <w:lang w:val="en-US" w:eastAsia="zh-CN" w:bidi="zh-CN"/>
        </w:rPr>
        <w:t xml:space="preserve">12   </w:t>
      </w:r>
      <w:r>
        <w:rPr>
          <w:rFonts w:hint="eastAsia" w:ascii="仿宋" w:hAnsi="仿宋" w:eastAsia="仿宋" w:cs="仿宋"/>
          <w:b w:val="0"/>
          <w:bCs w:val="0"/>
          <w:kern w:val="2"/>
          <w:sz w:val="24"/>
          <w:szCs w:val="24"/>
          <w:lang w:val="zh-CN" w:eastAsia="zh-CN" w:bidi="zh-CN"/>
        </w:rPr>
        <w:t>保证金信息表</w:t>
      </w:r>
      <w:bookmarkEnd w:id="61"/>
      <w:bookmarkEnd w:id="62"/>
      <w:r>
        <w:rPr>
          <w:rFonts w:hint="eastAsia" w:ascii="仿宋" w:hAnsi="仿宋" w:eastAsia="仿宋" w:cs="仿宋"/>
          <w:b w:val="0"/>
          <w:bCs w:val="0"/>
          <w:kern w:val="2"/>
          <w:sz w:val="24"/>
          <w:szCs w:val="24"/>
          <w:lang w:val="zh-CN" w:eastAsia="zh-CN" w:bidi="zh-CN"/>
        </w:rPr>
        <w:t>（</w:t>
      </w:r>
      <w:r>
        <w:rPr>
          <w:rFonts w:hint="eastAsia" w:ascii="仿宋" w:hAnsi="仿宋" w:eastAsia="仿宋" w:cs="仿宋"/>
          <w:b w:val="0"/>
          <w:bCs w:val="0"/>
          <w:kern w:val="2"/>
          <w:sz w:val="24"/>
          <w:szCs w:val="24"/>
          <w:lang w:val="en-US" w:eastAsia="zh-CN" w:bidi="zh-CN"/>
        </w:rPr>
        <w:t>保函方式提交的无需提供</w:t>
      </w:r>
      <w:r>
        <w:rPr>
          <w:rFonts w:hint="eastAsia" w:ascii="仿宋" w:hAnsi="仿宋" w:eastAsia="仿宋" w:cs="仿宋"/>
          <w:b w:val="0"/>
          <w:bCs w:val="0"/>
          <w:kern w:val="2"/>
          <w:sz w:val="24"/>
          <w:szCs w:val="24"/>
          <w:lang w:val="zh-CN" w:eastAsia="zh-CN" w:bidi="zh-CN"/>
        </w:rPr>
        <w:t>）</w:t>
      </w:r>
      <w:bookmarkEnd w:id="76"/>
      <w:bookmarkEnd w:id="77"/>
      <w:bookmarkEnd w:id="78"/>
      <w:bookmarkEnd w:id="79"/>
      <w:bookmarkEnd w:id="80"/>
    </w:p>
    <w:p>
      <w:pPr>
        <w:pStyle w:val="2"/>
        <w:spacing w:line="440" w:lineRule="exact"/>
        <w:jc w:val="center"/>
        <w:outlineLvl w:val="9"/>
        <w:rPr>
          <w:rFonts w:hint="eastAsia" w:ascii="仿宋" w:hAnsi="仿宋" w:eastAsia="仿宋" w:cs="仿宋"/>
          <w:b/>
          <w:sz w:val="32"/>
          <w:szCs w:val="32"/>
        </w:rPr>
      </w:pPr>
    </w:p>
    <w:p>
      <w:pPr>
        <w:pStyle w:val="2"/>
        <w:spacing w:line="440" w:lineRule="exact"/>
        <w:jc w:val="center"/>
        <w:outlineLvl w:val="0"/>
        <w:rPr>
          <w:rFonts w:hint="eastAsia" w:ascii="仿宋" w:hAnsi="仿宋" w:eastAsia="仿宋" w:cs="仿宋"/>
          <w:b/>
          <w:sz w:val="32"/>
          <w:szCs w:val="32"/>
        </w:rPr>
      </w:pPr>
      <w:bookmarkStart w:id="81" w:name="_Toc14307"/>
      <w:bookmarkStart w:id="82" w:name="_Toc27316"/>
      <w:bookmarkStart w:id="83" w:name="_Toc25967"/>
      <w:bookmarkStart w:id="84" w:name="_Toc16938"/>
      <w:bookmarkStart w:id="85" w:name="_Toc31463"/>
      <w:bookmarkStart w:id="86" w:name="_Toc4940"/>
      <w:bookmarkStart w:id="87" w:name="_Toc28181"/>
      <w:r>
        <w:rPr>
          <w:rFonts w:hint="eastAsia" w:ascii="仿宋" w:hAnsi="仿宋" w:eastAsia="仿宋" w:cs="仿宋"/>
          <w:b/>
          <w:sz w:val="24"/>
          <w:szCs w:val="24"/>
        </w:rPr>
        <w:t>退还保证金申请函</w:t>
      </w:r>
      <w:bookmarkEnd w:id="81"/>
      <w:bookmarkEnd w:id="82"/>
      <w:bookmarkEnd w:id="83"/>
      <w:bookmarkEnd w:id="84"/>
      <w:bookmarkEnd w:id="85"/>
      <w:bookmarkEnd w:id="86"/>
      <w:bookmarkEnd w:id="87"/>
    </w:p>
    <w:p>
      <w:pPr>
        <w:spacing w:line="360" w:lineRule="auto"/>
        <w:rPr>
          <w:rFonts w:hint="eastAsia" w:ascii="仿宋" w:hAnsi="仿宋" w:eastAsia="仿宋" w:cs="仿宋"/>
          <w:color w:val="000000"/>
          <w:sz w:val="21"/>
          <w:szCs w:val="21"/>
          <w:u w:val="single"/>
          <w:lang w:eastAsia="zh-CN"/>
        </w:rPr>
      </w:pPr>
      <w:r>
        <w:rPr>
          <w:rFonts w:hint="eastAsia" w:ascii="仿宋" w:hAnsi="仿宋" w:eastAsia="仿宋" w:cs="仿宋"/>
          <w:color w:val="000000"/>
          <w:sz w:val="21"/>
          <w:szCs w:val="21"/>
        </w:rPr>
        <w:t>致：</w:t>
      </w:r>
      <w:r>
        <w:rPr>
          <w:rFonts w:hint="eastAsia" w:ascii="仿宋" w:hAnsi="仿宋" w:eastAsia="仿宋" w:cs="仿宋"/>
          <w:color w:val="000000"/>
          <w:sz w:val="21"/>
          <w:szCs w:val="21"/>
          <w:u w:val="single"/>
          <w:lang w:eastAsia="zh-CN"/>
        </w:rPr>
        <w:t>新疆世纪星工程咨询有限公司</w:t>
      </w:r>
    </w:p>
    <w:p>
      <w:pPr>
        <w:spacing w:line="360" w:lineRule="auto"/>
        <w:ind w:firstLine="420" w:firstLineChars="200"/>
        <w:rPr>
          <w:rFonts w:hint="eastAsia" w:ascii="仿宋" w:hAnsi="仿宋" w:eastAsia="仿宋" w:cs="仿宋"/>
          <w:color w:val="000000"/>
          <w:sz w:val="21"/>
          <w:szCs w:val="21"/>
        </w:rPr>
      </w:pPr>
      <w:r>
        <w:rPr>
          <w:rFonts w:hint="eastAsia" w:ascii="仿宋" w:hAnsi="仿宋" w:eastAsia="仿宋" w:cs="仿宋"/>
          <w:color w:val="000000"/>
          <w:sz w:val="21"/>
          <w:szCs w:val="21"/>
          <w:u w:val="single"/>
        </w:rPr>
        <w:t>（</w:t>
      </w:r>
      <w:r>
        <w:rPr>
          <w:rFonts w:hint="eastAsia" w:ascii="仿宋" w:hAnsi="仿宋" w:eastAsia="仿宋" w:cs="仿宋"/>
          <w:color w:val="000000"/>
          <w:sz w:val="21"/>
          <w:szCs w:val="21"/>
          <w:u w:val="single"/>
          <w:lang w:val="en-US" w:eastAsia="zh-CN"/>
        </w:rPr>
        <w:t>投标人</w:t>
      </w:r>
      <w:r>
        <w:rPr>
          <w:rFonts w:hint="eastAsia" w:ascii="仿宋" w:hAnsi="仿宋" w:eastAsia="仿宋" w:cs="仿宋"/>
          <w:color w:val="000000"/>
          <w:sz w:val="21"/>
          <w:szCs w:val="21"/>
          <w:u w:val="single"/>
        </w:rPr>
        <w:t xml:space="preserve">全称) </w:t>
      </w:r>
      <w:r>
        <w:rPr>
          <w:rFonts w:hint="eastAsia" w:ascii="仿宋" w:hAnsi="仿宋" w:eastAsia="仿宋" w:cs="仿宋"/>
          <w:color w:val="000000"/>
          <w:sz w:val="21"/>
          <w:szCs w:val="21"/>
        </w:rPr>
        <w:t>参加贵方组织的，</w:t>
      </w:r>
      <w:r>
        <w:rPr>
          <w:rFonts w:hint="eastAsia" w:ascii="仿宋" w:hAnsi="仿宋" w:eastAsia="仿宋" w:cs="仿宋"/>
          <w:b w:val="0"/>
          <w:bCs w:val="0"/>
          <w:sz w:val="21"/>
          <w:szCs w:val="21"/>
          <w:u w:val="single"/>
          <w:lang w:val="en-US" w:eastAsia="zh-CN"/>
        </w:rPr>
        <w:t>（项目名称）（项目编号）</w:t>
      </w:r>
      <w:r>
        <w:rPr>
          <w:rFonts w:hint="eastAsia" w:ascii="仿宋" w:hAnsi="仿宋" w:eastAsia="仿宋" w:cs="仿宋"/>
          <w:color w:val="000000"/>
          <w:sz w:val="21"/>
          <w:szCs w:val="21"/>
        </w:rPr>
        <w:t>的</w:t>
      </w:r>
      <w:r>
        <w:rPr>
          <w:rFonts w:hint="eastAsia" w:ascii="仿宋" w:hAnsi="仿宋" w:eastAsia="仿宋" w:cs="仿宋"/>
          <w:color w:val="000000"/>
          <w:sz w:val="21"/>
          <w:szCs w:val="21"/>
          <w:lang w:val="en-US" w:eastAsia="zh-CN"/>
        </w:rPr>
        <w:t>招标</w:t>
      </w:r>
      <w:r>
        <w:rPr>
          <w:rFonts w:hint="eastAsia" w:ascii="仿宋" w:hAnsi="仿宋" w:eastAsia="仿宋" w:cs="仿宋"/>
          <w:color w:val="000000"/>
          <w:sz w:val="21"/>
          <w:szCs w:val="21"/>
        </w:rPr>
        <w:t>采购活动。按</w:t>
      </w:r>
      <w:r>
        <w:rPr>
          <w:rFonts w:hint="eastAsia" w:ascii="仿宋" w:hAnsi="仿宋" w:eastAsia="仿宋" w:cs="仿宋"/>
          <w:color w:val="000000"/>
          <w:sz w:val="21"/>
          <w:szCs w:val="21"/>
          <w:lang w:val="en-US" w:eastAsia="zh-CN"/>
        </w:rPr>
        <w:t>招标</w:t>
      </w:r>
      <w:r>
        <w:rPr>
          <w:rFonts w:hint="eastAsia" w:ascii="仿宋" w:hAnsi="仿宋" w:eastAsia="仿宋" w:cs="仿宋"/>
          <w:color w:val="000000"/>
          <w:sz w:val="21"/>
          <w:szCs w:val="21"/>
        </w:rPr>
        <w:t>文件的规定，已通过</w:t>
      </w:r>
      <w:r>
        <w:rPr>
          <w:rFonts w:hint="eastAsia" w:ascii="仿宋" w:hAnsi="仿宋" w:eastAsia="仿宋" w:cs="仿宋"/>
          <w:color w:val="000000"/>
          <w:sz w:val="21"/>
          <w:szCs w:val="21"/>
          <w:u w:val="single"/>
        </w:rPr>
        <w:t>银行转帐/银行汇款</w:t>
      </w:r>
      <w:r>
        <w:rPr>
          <w:rFonts w:hint="eastAsia" w:ascii="仿宋" w:hAnsi="仿宋" w:eastAsia="仿宋" w:cs="仿宋"/>
          <w:color w:val="000000"/>
          <w:sz w:val="21"/>
          <w:szCs w:val="21"/>
        </w:rPr>
        <w:t>形式缴纳人民币</w:t>
      </w:r>
      <w:r>
        <w:rPr>
          <w:rFonts w:hint="eastAsia" w:ascii="仿宋" w:hAnsi="仿宋" w:eastAsia="仿宋" w:cs="仿宋"/>
          <w:color w:val="000000"/>
          <w:sz w:val="21"/>
          <w:szCs w:val="21"/>
          <w:u w:val="single"/>
        </w:rPr>
        <w:t xml:space="preserve">（大写）  　　  </w:t>
      </w:r>
      <w:r>
        <w:rPr>
          <w:rFonts w:hint="eastAsia" w:ascii="仿宋" w:hAnsi="仿宋" w:eastAsia="仿宋" w:cs="仿宋"/>
          <w:color w:val="000000"/>
          <w:sz w:val="21"/>
          <w:szCs w:val="21"/>
        </w:rPr>
        <w:t>元的保证金。</w:t>
      </w:r>
    </w:p>
    <w:p>
      <w:pPr>
        <w:autoSpaceDE w:val="0"/>
        <w:autoSpaceDN w:val="0"/>
        <w:spacing w:line="360" w:lineRule="auto"/>
        <w:ind w:firstLine="420" w:firstLineChars="200"/>
        <w:rPr>
          <w:rFonts w:hint="eastAsia" w:ascii="仿宋" w:hAnsi="仿宋" w:eastAsia="仿宋" w:cs="仿宋"/>
          <w:color w:val="000000"/>
          <w:sz w:val="21"/>
          <w:szCs w:val="21"/>
        </w:rPr>
      </w:pPr>
      <w:r>
        <w:rPr>
          <w:rFonts w:hint="eastAsia" w:ascii="仿宋" w:hAnsi="仿宋" w:eastAsia="仿宋" w:cs="仿宋"/>
          <w:color w:val="000000"/>
          <w:sz w:val="21"/>
          <w:szCs w:val="21"/>
        </w:rPr>
        <w:t>退还保证金时请按以下内容划入我方帐户。若因内容不全、错误、字迹潦草模糊导致该项目保证金未能及时退还或退还过程中发生错误，我方将承担全部责任和损失。</w:t>
      </w:r>
    </w:p>
    <w:p>
      <w:pPr>
        <w:spacing w:line="360" w:lineRule="auto"/>
        <w:ind w:firstLine="420" w:firstLineChars="200"/>
        <w:rPr>
          <w:rFonts w:hint="eastAsia" w:ascii="仿宋" w:hAnsi="仿宋" w:eastAsia="仿宋" w:cs="仿宋"/>
          <w:color w:val="000000"/>
          <w:sz w:val="21"/>
          <w:szCs w:val="21"/>
        </w:rPr>
      </w:pPr>
      <w:r>
        <w:rPr>
          <w:rFonts w:hint="eastAsia" w:ascii="仿宋" w:hAnsi="仿宋" w:eastAsia="仿宋" w:cs="仿宋"/>
          <w:color w:val="000000"/>
          <w:sz w:val="21"/>
          <w:szCs w:val="21"/>
          <w:lang w:val="en-US" w:eastAsia="zh-CN"/>
        </w:rPr>
        <w:t>投标人</w:t>
      </w:r>
      <w:r>
        <w:rPr>
          <w:rFonts w:hint="eastAsia" w:ascii="仿宋" w:hAnsi="仿宋" w:eastAsia="仿宋" w:cs="仿宋"/>
          <w:color w:val="000000"/>
          <w:sz w:val="21"/>
          <w:szCs w:val="21"/>
        </w:rPr>
        <w:t>名称：</w:t>
      </w:r>
      <w:r>
        <w:rPr>
          <w:rFonts w:hint="eastAsia" w:ascii="仿宋" w:hAnsi="仿宋" w:eastAsia="仿宋" w:cs="仿宋"/>
          <w:i/>
          <w:iCs/>
          <w:color w:val="000000"/>
          <w:sz w:val="21"/>
          <w:szCs w:val="21"/>
          <w:u w:val="single"/>
        </w:rPr>
        <w:t xml:space="preserve">                                 </w:t>
      </w:r>
      <w:r>
        <w:rPr>
          <w:rFonts w:hint="eastAsia" w:ascii="仿宋" w:hAnsi="仿宋" w:eastAsia="仿宋" w:cs="仿宋"/>
          <w:color w:val="000000"/>
          <w:sz w:val="21"/>
          <w:szCs w:val="21"/>
        </w:rPr>
        <w:t xml:space="preserve"> </w:t>
      </w:r>
    </w:p>
    <w:p>
      <w:pPr>
        <w:spacing w:line="360" w:lineRule="auto"/>
        <w:ind w:firstLine="420" w:firstLineChars="200"/>
        <w:rPr>
          <w:rFonts w:hint="eastAsia" w:ascii="仿宋" w:hAnsi="仿宋" w:eastAsia="仿宋" w:cs="仿宋"/>
          <w:color w:val="000000"/>
          <w:sz w:val="21"/>
          <w:szCs w:val="21"/>
        </w:rPr>
      </w:pPr>
      <w:r>
        <w:rPr>
          <w:rFonts w:hint="eastAsia" w:ascii="仿宋" w:hAnsi="仿宋" w:eastAsia="仿宋" w:cs="仿宋"/>
          <w:color w:val="000000"/>
          <w:sz w:val="21"/>
          <w:szCs w:val="21"/>
          <w:lang w:val="en-US" w:eastAsia="zh-CN"/>
        </w:rPr>
        <w:t>投标人</w:t>
      </w:r>
      <w:r>
        <w:rPr>
          <w:rFonts w:hint="eastAsia" w:ascii="仿宋" w:hAnsi="仿宋" w:eastAsia="仿宋" w:cs="仿宋"/>
          <w:color w:val="000000"/>
          <w:sz w:val="21"/>
          <w:szCs w:val="21"/>
        </w:rPr>
        <w:t>开户银行：</w:t>
      </w:r>
      <w:r>
        <w:rPr>
          <w:rFonts w:hint="eastAsia" w:ascii="仿宋" w:hAnsi="仿宋" w:eastAsia="仿宋" w:cs="仿宋"/>
          <w:color w:val="000000"/>
          <w:sz w:val="21"/>
          <w:szCs w:val="21"/>
          <w:u w:val="single"/>
        </w:rPr>
        <w:t xml:space="preserve">                             </w:t>
      </w:r>
    </w:p>
    <w:p>
      <w:pPr>
        <w:spacing w:line="360" w:lineRule="auto"/>
        <w:ind w:firstLine="420" w:firstLineChars="200"/>
        <w:rPr>
          <w:rFonts w:hint="eastAsia" w:ascii="仿宋" w:hAnsi="仿宋" w:eastAsia="仿宋" w:cs="仿宋"/>
          <w:color w:val="000000"/>
          <w:sz w:val="21"/>
          <w:szCs w:val="21"/>
        </w:rPr>
      </w:pPr>
      <w:r>
        <w:rPr>
          <w:rFonts w:hint="eastAsia" w:ascii="仿宋" w:hAnsi="仿宋" w:eastAsia="仿宋" w:cs="仿宋"/>
          <w:color w:val="000000"/>
          <w:sz w:val="21"/>
          <w:szCs w:val="21"/>
          <w:lang w:val="en-US" w:eastAsia="zh-CN"/>
        </w:rPr>
        <w:t>投标人</w:t>
      </w:r>
      <w:r>
        <w:rPr>
          <w:rFonts w:hint="eastAsia" w:ascii="仿宋" w:hAnsi="仿宋" w:eastAsia="仿宋" w:cs="仿宋"/>
          <w:color w:val="000000"/>
          <w:sz w:val="21"/>
          <w:szCs w:val="21"/>
        </w:rPr>
        <w:t>开户银行行号：</w:t>
      </w:r>
      <w:r>
        <w:rPr>
          <w:rFonts w:hint="eastAsia" w:ascii="仿宋" w:hAnsi="仿宋" w:eastAsia="仿宋" w:cs="仿宋"/>
          <w:color w:val="000000"/>
          <w:sz w:val="21"/>
          <w:szCs w:val="21"/>
          <w:u w:val="single"/>
        </w:rPr>
        <w:t xml:space="preserve">                         </w:t>
      </w:r>
    </w:p>
    <w:p>
      <w:pPr>
        <w:spacing w:line="360" w:lineRule="auto"/>
        <w:ind w:firstLine="420" w:firstLineChars="200"/>
        <w:rPr>
          <w:rFonts w:hint="eastAsia" w:ascii="仿宋" w:hAnsi="仿宋" w:eastAsia="仿宋" w:cs="仿宋"/>
          <w:color w:val="000000"/>
          <w:sz w:val="21"/>
          <w:szCs w:val="21"/>
          <w:u w:val="single"/>
        </w:rPr>
      </w:pPr>
      <w:r>
        <w:rPr>
          <w:rFonts w:hint="eastAsia" w:ascii="仿宋" w:hAnsi="仿宋" w:eastAsia="仿宋" w:cs="仿宋"/>
          <w:color w:val="000000"/>
          <w:sz w:val="21"/>
          <w:szCs w:val="21"/>
          <w:lang w:val="en-US" w:eastAsia="zh-CN"/>
        </w:rPr>
        <w:t>投标人</w:t>
      </w:r>
      <w:r>
        <w:rPr>
          <w:rFonts w:hint="eastAsia" w:ascii="仿宋" w:hAnsi="仿宋" w:eastAsia="仿宋" w:cs="仿宋"/>
          <w:color w:val="000000"/>
          <w:sz w:val="21"/>
          <w:szCs w:val="21"/>
        </w:rPr>
        <w:t>银行帐号：</w:t>
      </w:r>
      <w:r>
        <w:rPr>
          <w:rFonts w:hint="eastAsia" w:ascii="仿宋" w:hAnsi="仿宋" w:eastAsia="仿宋" w:cs="仿宋"/>
          <w:color w:val="000000"/>
          <w:sz w:val="21"/>
          <w:szCs w:val="21"/>
          <w:u w:val="single"/>
        </w:rPr>
        <w:t xml:space="preserve">                             </w:t>
      </w:r>
    </w:p>
    <w:p>
      <w:pPr>
        <w:adjustRightInd w:val="0"/>
        <w:snapToGrid w:val="0"/>
        <w:spacing w:line="360" w:lineRule="auto"/>
        <w:rPr>
          <w:rFonts w:hint="eastAsia" w:ascii="仿宋" w:hAnsi="仿宋" w:eastAsia="仿宋" w:cs="仿宋"/>
          <w:color w:val="000000"/>
          <w:sz w:val="21"/>
          <w:szCs w:val="21"/>
        </w:rPr>
      </w:pPr>
    </w:p>
    <w:p>
      <w:pPr>
        <w:adjustRightInd w:val="0"/>
        <w:snapToGrid w:val="0"/>
        <w:spacing w:line="360" w:lineRule="auto"/>
        <w:rPr>
          <w:rFonts w:hint="eastAsia" w:ascii="仿宋" w:hAnsi="仿宋" w:eastAsia="仿宋" w:cs="仿宋"/>
          <w:color w:val="000000"/>
          <w:sz w:val="21"/>
          <w:szCs w:val="21"/>
          <w:u w:val="single"/>
        </w:rPr>
      </w:pPr>
      <w:r>
        <w:rPr>
          <w:rFonts w:hint="eastAsia" w:ascii="仿宋" w:hAnsi="仿宋" w:eastAsia="仿宋" w:cs="仿宋"/>
          <w:color w:val="000000"/>
          <w:sz w:val="21"/>
          <w:szCs w:val="21"/>
          <w:lang w:val="en-US" w:eastAsia="zh-CN"/>
        </w:rPr>
        <w:t>投标人</w:t>
      </w:r>
      <w:r>
        <w:rPr>
          <w:rFonts w:hint="eastAsia" w:ascii="仿宋" w:hAnsi="仿宋" w:eastAsia="仿宋" w:cs="仿宋"/>
          <w:color w:val="000000"/>
          <w:sz w:val="21"/>
          <w:szCs w:val="21"/>
        </w:rPr>
        <w:t>法定代表人（或法定代表人授权代表）签字：</w:t>
      </w:r>
    </w:p>
    <w:p>
      <w:pPr>
        <w:adjustRightInd w:val="0"/>
        <w:snapToGrid w:val="0"/>
        <w:spacing w:line="360" w:lineRule="auto"/>
        <w:rPr>
          <w:rFonts w:hint="eastAsia" w:ascii="仿宋" w:hAnsi="仿宋" w:eastAsia="仿宋" w:cs="仿宋"/>
          <w:color w:val="000000"/>
          <w:sz w:val="21"/>
          <w:szCs w:val="21"/>
          <w:u w:val="single"/>
        </w:rPr>
      </w:pPr>
      <w:r>
        <w:rPr>
          <w:rFonts w:hint="eastAsia" w:ascii="仿宋" w:hAnsi="仿宋" w:eastAsia="仿宋" w:cs="仿宋"/>
          <w:color w:val="000000"/>
          <w:sz w:val="21"/>
          <w:szCs w:val="21"/>
          <w:lang w:val="en-US" w:eastAsia="zh-CN"/>
        </w:rPr>
        <w:t>投标人</w:t>
      </w:r>
      <w:r>
        <w:rPr>
          <w:rFonts w:hint="eastAsia" w:ascii="仿宋" w:hAnsi="仿宋" w:eastAsia="仿宋" w:cs="仿宋"/>
          <w:color w:val="000000"/>
          <w:sz w:val="21"/>
          <w:szCs w:val="21"/>
        </w:rPr>
        <w:t>名称（加盖公章）：</w:t>
      </w:r>
    </w:p>
    <w:p>
      <w:pPr>
        <w:adjustRightInd w:val="0"/>
        <w:snapToGrid w:val="0"/>
        <w:spacing w:line="360" w:lineRule="auto"/>
        <w:rPr>
          <w:rFonts w:hint="eastAsia" w:ascii="仿宋" w:hAnsi="仿宋" w:eastAsia="仿宋" w:cs="仿宋"/>
          <w:color w:val="000000"/>
          <w:sz w:val="21"/>
          <w:szCs w:val="21"/>
          <w:u w:val="single"/>
        </w:rPr>
      </w:pPr>
      <w:r>
        <w:rPr>
          <w:rFonts w:hint="eastAsia" w:ascii="仿宋" w:hAnsi="仿宋" w:eastAsia="仿宋" w:cs="仿宋"/>
          <w:color w:val="000000"/>
          <w:sz w:val="21"/>
          <w:szCs w:val="21"/>
        </w:rPr>
        <w:t>日期：   年   月   日</w:t>
      </w:r>
    </w:p>
    <w:p>
      <w:pPr>
        <w:pStyle w:val="2"/>
        <w:spacing w:line="440" w:lineRule="exact"/>
        <w:jc w:val="both"/>
        <w:rPr>
          <w:rFonts w:hint="eastAsia" w:ascii="仿宋" w:hAnsi="仿宋" w:eastAsia="仿宋" w:cs="仿宋"/>
          <w:bCs/>
          <w:sz w:val="21"/>
          <w:szCs w:val="21"/>
        </w:rPr>
      </w:pPr>
    </w:p>
    <w:p>
      <w:pPr>
        <w:pStyle w:val="2"/>
        <w:spacing w:line="440" w:lineRule="exact"/>
        <w:jc w:val="both"/>
        <w:rPr>
          <w:rFonts w:hint="eastAsia" w:ascii="仿宋" w:hAnsi="仿宋" w:eastAsia="仿宋" w:cs="仿宋"/>
          <w:b/>
          <w:sz w:val="21"/>
          <w:szCs w:val="21"/>
        </w:rPr>
      </w:pPr>
      <w:r>
        <w:rPr>
          <w:rFonts w:hint="eastAsia" w:ascii="仿宋" w:hAnsi="仿宋" w:eastAsia="仿宋" w:cs="仿宋"/>
          <w:b/>
          <w:sz w:val="21"/>
          <w:szCs w:val="21"/>
        </w:rPr>
        <w:t>注：为方便代理机构后续退款事宜，请</w:t>
      </w:r>
      <w:r>
        <w:rPr>
          <w:rFonts w:hint="eastAsia" w:ascii="仿宋" w:hAnsi="仿宋" w:eastAsia="仿宋" w:cs="仿宋"/>
          <w:b/>
          <w:sz w:val="21"/>
          <w:szCs w:val="21"/>
          <w:lang w:val="en-US" w:eastAsia="zh-CN"/>
        </w:rPr>
        <w:t>投标人</w:t>
      </w:r>
      <w:r>
        <w:rPr>
          <w:rFonts w:hint="eastAsia" w:ascii="仿宋" w:hAnsi="仿宋" w:eastAsia="仿宋" w:cs="仿宋"/>
          <w:b/>
          <w:sz w:val="21"/>
          <w:szCs w:val="21"/>
        </w:rPr>
        <w:t>认真填写此函信息，并后附转帐或汇款的银行凭证复印件。</w:t>
      </w:r>
    </w:p>
    <w:tbl>
      <w:tblPr>
        <w:tblStyle w:val="18"/>
        <w:tblW w:w="92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2" w:hRule="atLeast"/>
        </w:trPr>
        <w:tc>
          <w:tcPr>
            <w:tcW w:w="9220" w:type="dxa"/>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000000"/>
                <w:sz w:val="21"/>
                <w:szCs w:val="21"/>
              </w:rPr>
            </w:pPr>
            <w:r>
              <w:rPr>
                <w:rFonts w:hint="eastAsia" w:ascii="仿宋" w:hAnsi="仿宋" w:eastAsia="仿宋" w:cs="仿宋"/>
                <w:color w:val="000000"/>
                <w:sz w:val="21"/>
                <w:szCs w:val="21"/>
              </w:rPr>
              <w:t>（粘贴转帐或汇款的银行凭证复印件）</w:t>
            </w:r>
          </w:p>
        </w:tc>
      </w:tr>
    </w:tbl>
    <w:p>
      <w:pPr>
        <w:pStyle w:val="8"/>
        <w:keepNext w:val="0"/>
        <w:keepLines w:val="0"/>
        <w:pageBreakBefore w:val="0"/>
        <w:widowControl w:val="0"/>
        <w:tabs>
          <w:tab w:val="left" w:pos="1560"/>
          <w:tab w:val="left" w:pos="2040"/>
        </w:tabs>
        <w:kinsoku/>
        <w:wordWrap/>
        <w:overflowPunct/>
        <w:topLinePunct w:val="0"/>
        <w:autoSpaceDE w:val="0"/>
        <w:autoSpaceDN w:val="0"/>
        <w:bidi w:val="0"/>
        <w:adjustRightInd w:val="0"/>
        <w:snapToGrid w:val="0"/>
        <w:spacing w:before="0" w:line="360" w:lineRule="auto"/>
        <w:textAlignment w:val="auto"/>
        <w:rPr>
          <w:rFonts w:hint="eastAsia" w:ascii="仿宋" w:hAnsi="仿宋" w:eastAsia="仿宋" w:cs="仿宋"/>
          <w:sz w:val="21"/>
          <w:szCs w:val="21"/>
        </w:rPr>
      </w:pPr>
    </w:p>
    <w:p>
      <w:pPr>
        <w:rPr>
          <w:rFonts w:hint="eastAsia" w:ascii="仿宋" w:hAnsi="仿宋" w:eastAsia="仿宋" w:cs="仿宋"/>
          <w:sz w:val="21"/>
          <w:szCs w:val="21"/>
        </w:rPr>
      </w:pPr>
      <w:r>
        <w:rPr>
          <w:rFonts w:hint="eastAsia" w:ascii="仿宋" w:hAnsi="仿宋" w:eastAsia="仿宋" w:cs="仿宋"/>
          <w:sz w:val="21"/>
          <w:szCs w:val="21"/>
        </w:rPr>
        <w:br w:type="page"/>
      </w:r>
    </w:p>
    <w:p>
      <w:pPr>
        <w:widowControl w:val="0"/>
        <w:tabs>
          <w:tab w:val="left" w:pos="1325"/>
        </w:tabs>
        <w:spacing w:before="90"/>
        <w:jc w:val="both"/>
        <w:outlineLvl w:val="1"/>
        <w:rPr>
          <w:rFonts w:hint="eastAsia" w:ascii="仿宋" w:hAnsi="仿宋" w:eastAsia="仿宋" w:cs="仿宋"/>
          <w:b w:val="0"/>
          <w:bCs w:val="0"/>
          <w:kern w:val="2"/>
          <w:sz w:val="24"/>
          <w:szCs w:val="24"/>
          <w:lang w:val="zh-CN" w:eastAsia="zh-CN" w:bidi="zh-CN"/>
        </w:rPr>
      </w:pPr>
      <w:bookmarkStart w:id="88" w:name="_Toc8651"/>
      <w:bookmarkStart w:id="89" w:name="_Toc28409"/>
      <w:bookmarkStart w:id="90" w:name="_Toc21100"/>
      <w:bookmarkStart w:id="91" w:name="_Toc8576"/>
      <w:bookmarkStart w:id="92" w:name="_Toc2994"/>
      <w:bookmarkStart w:id="93" w:name="_Toc19434"/>
      <w:bookmarkStart w:id="94" w:name="_Toc17857"/>
      <w:r>
        <w:rPr>
          <w:rFonts w:hint="eastAsia" w:ascii="仿宋" w:hAnsi="仿宋" w:eastAsia="仿宋" w:cs="仿宋"/>
          <w:b w:val="0"/>
          <w:bCs w:val="0"/>
          <w:kern w:val="2"/>
          <w:sz w:val="24"/>
          <w:szCs w:val="24"/>
          <w:lang w:val="en-US" w:eastAsia="zh-CN" w:bidi="zh-CN"/>
        </w:rPr>
        <w:t>13   开票信息</w:t>
      </w:r>
      <w:r>
        <w:rPr>
          <w:rFonts w:hint="eastAsia" w:ascii="仿宋" w:hAnsi="仿宋" w:eastAsia="仿宋" w:cs="仿宋"/>
          <w:b w:val="0"/>
          <w:bCs w:val="0"/>
          <w:kern w:val="2"/>
          <w:sz w:val="24"/>
          <w:szCs w:val="24"/>
          <w:lang w:val="zh-CN" w:eastAsia="zh-CN" w:bidi="zh-CN"/>
        </w:rPr>
        <w:t>（统一格式）</w:t>
      </w:r>
      <w:bookmarkEnd w:id="88"/>
      <w:bookmarkEnd w:id="89"/>
      <w:bookmarkEnd w:id="90"/>
      <w:bookmarkEnd w:id="91"/>
      <w:bookmarkEnd w:id="92"/>
      <w:bookmarkEnd w:id="93"/>
      <w:bookmarkEnd w:id="94"/>
    </w:p>
    <w:p>
      <w:pPr>
        <w:pStyle w:val="2"/>
        <w:spacing w:line="440" w:lineRule="exact"/>
        <w:ind w:firstLine="480" w:firstLineChars="200"/>
        <w:jc w:val="both"/>
        <w:rPr>
          <w:rFonts w:hint="eastAsia" w:ascii="仿宋" w:hAnsi="仿宋" w:eastAsia="仿宋" w:cs="仿宋"/>
          <w:bCs/>
          <w:sz w:val="24"/>
        </w:rPr>
      </w:pPr>
    </w:p>
    <w:p>
      <w:pPr>
        <w:pStyle w:val="2"/>
        <w:spacing w:line="440" w:lineRule="exact"/>
        <w:jc w:val="both"/>
        <w:rPr>
          <w:rFonts w:hint="eastAsia" w:ascii="仿宋" w:hAnsi="仿宋" w:eastAsia="仿宋" w:cs="仿宋"/>
          <w:bCs/>
          <w:sz w:val="21"/>
          <w:szCs w:val="21"/>
        </w:rPr>
      </w:pPr>
      <w:r>
        <w:rPr>
          <w:rFonts w:hint="eastAsia" w:ascii="仿宋" w:hAnsi="仿宋" w:eastAsia="仿宋" w:cs="仿宋"/>
          <w:bCs/>
          <w:sz w:val="21"/>
          <w:szCs w:val="21"/>
          <w:lang w:eastAsia="zh-CN"/>
        </w:rPr>
        <w:t>新疆世纪星工程咨询有限公司</w:t>
      </w:r>
      <w:r>
        <w:rPr>
          <w:rFonts w:hint="eastAsia" w:ascii="仿宋" w:hAnsi="仿宋" w:eastAsia="仿宋" w:cs="仿宋"/>
          <w:bCs/>
          <w:sz w:val="21"/>
          <w:szCs w:val="21"/>
        </w:rPr>
        <w:t>：</w:t>
      </w:r>
    </w:p>
    <w:p>
      <w:pPr>
        <w:pStyle w:val="2"/>
        <w:spacing w:line="440" w:lineRule="exact"/>
        <w:ind w:firstLine="420" w:firstLineChars="200"/>
        <w:jc w:val="both"/>
        <w:rPr>
          <w:rFonts w:hint="eastAsia" w:ascii="仿宋" w:hAnsi="仿宋" w:eastAsia="仿宋" w:cs="仿宋"/>
          <w:sz w:val="21"/>
          <w:szCs w:val="21"/>
        </w:rPr>
      </w:pPr>
      <w:r>
        <w:rPr>
          <w:rFonts w:hint="eastAsia" w:ascii="仿宋" w:hAnsi="仿宋" w:eastAsia="仿宋" w:cs="仿宋"/>
          <w:bCs/>
          <w:sz w:val="21"/>
          <w:szCs w:val="21"/>
        </w:rPr>
        <w:t xml:space="preserve">    </w:t>
      </w:r>
      <w:r>
        <w:rPr>
          <w:rFonts w:hint="eastAsia" w:ascii="仿宋" w:hAnsi="仿宋" w:eastAsia="仿宋" w:cs="仿宋"/>
          <w:sz w:val="21"/>
          <w:szCs w:val="21"/>
        </w:rPr>
        <w:t>本</w:t>
      </w:r>
      <w:r>
        <w:rPr>
          <w:rFonts w:hint="eastAsia" w:ascii="仿宋" w:hAnsi="仿宋" w:eastAsia="仿宋" w:cs="仿宋"/>
          <w:sz w:val="21"/>
          <w:szCs w:val="21"/>
          <w:u w:val="single"/>
        </w:rPr>
        <w:t xml:space="preserve">   （</w:t>
      </w:r>
      <w:r>
        <w:rPr>
          <w:rFonts w:hint="eastAsia" w:ascii="仿宋" w:hAnsi="仿宋" w:eastAsia="仿宋" w:cs="仿宋"/>
          <w:sz w:val="21"/>
          <w:szCs w:val="21"/>
          <w:u w:val="single"/>
          <w:lang w:eastAsia="zh-CN"/>
        </w:rPr>
        <w:t>投标人</w:t>
      </w:r>
      <w:r>
        <w:rPr>
          <w:rFonts w:hint="eastAsia" w:ascii="仿宋" w:hAnsi="仿宋" w:eastAsia="仿宋" w:cs="仿宋"/>
          <w:sz w:val="21"/>
          <w:szCs w:val="21"/>
          <w:u w:val="single"/>
        </w:rPr>
        <w:t xml:space="preserve">名称）   </w:t>
      </w:r>
      <w:r>
        <w:rPr>
          <w:rFonts w:hint="eastAsia" w:ascii="仿宋" w:hAnsi="仿宋" w:eastAsia="仿宋" w:cs="仿宋"/>
          <w:sz w:val="21"/>
          <w:szCs w:val="21"/>
        </w:rPr>
        <w:t>公司在参加在贵司进行的</w:t>
      </w:r>
      <w:r>
        <w:rPr>
          <w:rFonts w:hint="eastAsia" w:ascii="仿宋" w:hAnsi="仿宋" w:eastAsia="仿宋" w:cs="仿宋"/>
          <w:sz w:val="21"/>
          <w:szCs w:val="21"/>
          <w:u w:val="single"/>
        </w:rPr>
        <w:t xml:space="preserve">  </w:t>
      </w:r>
      <w:r>
        <w:rPr>
          <w:rFonts w:hint="eastAsia" w:ascii="仿宋" w:hAnsi="仿宋" w:eastAsia="仿宋" w:cs="仿宋"/>
          <w:b w:val="0"/>
          <w:bCs w:val="0"/>
          <w:sz w:val="21"/>
          <w:szCs w:val="21"/>
          <w:u w:val="single"/>
          <w:lang w:val="en-US" w:eastAsia="zh-CN"/>
        </w:rPr>
        <w:t>（项目名称）（项目编号）</w:t>
      </w:r>
      <w:r>
        <w:rPr>
          <w:rFonts w:hint="eastAsia" w:ascii="仿宋" w:hAnsi="仿宋" w:eastAsia="仿宋" w:cs="仿宋"/>
          <w:sz w:val="21"/>
          <w:szCs w:val="21"/>
          <w:u w:val="single"/>
        </w:rPr>
        <w:t xml:space="preserve"> </w:t>
      </w:r>
      <w:r>
        <w:rPr>
          <w:rFonts w:hint="eastAsia" w:ascii="仿宋" w:hAnsi="仿宋" w:eastAsia="仿宋" w:cs="仿宋"/>
          <w:sz w:val="21"/>
          <w:szCs w:val="21"/>
        </w:rPr>
        <w:t xml:space="preserve">招标，我司缴纳标书费和代理服务费后开具发票的事宜，我司声明如下： </w:t>
      </w:r>
    </w:p>
    <w:p>
      <w:pPr>
        <w:pStyle w:val="2"/>
        <w:spacing w:line="440" w:lineRule="exact"/>
        <w:ind w:firstLine="420" w:firstLineChars="200"/>
        <w:jc w:val="both"/>
        <w:rPr>
          <w:rFonts w:hint="eastAsia" w:ascii="仿宋" w:hAnsi="仿宋" w:eastAsia="仿宋" w:cs="仿宋"/>
          <w:sz w:val="21"/>
          <w:szCs w:val="21"/>
        </w:rPr>
      </w:pPr>
    </w:p>
    <w:tbl>
      <w:tblPr>
        <w:tblStyle w:val="19"/>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0"/>
        <w:gridCol w:w="3576"/>
        <w:gridCol w:w="1791"/>
        <w:gridCol w:w="2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2" w:type="dxa"/>
            <w:gridSpan w:val="4"/>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rPr>
            </w:pPr>
            <w:r>
              <w:rPr>
                <w:rFonts w:hint="eastAsia" w:ascii="仿宋" w:hAnsi="仿宋" w:eastAsia="仿宋" w:cs="仿宋"/>
                <w:bCs/>
                <w:sz w:val="21"/>
                <w:szCs w:val="21"/>
              </w:rPr>
              <w:t>增值税发票开票信息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rPr>
            </w:pPr>
            <w:r>
              <w:rPr>
                <w:rFonts w:hint="eastAsia" w:ascii="仿宋" w:hAnsi="仿宋" w:eastAsia="仿宋" w:cs="仿宋"/>
                <w:bCs/>
                <w:sz w:val="21"/>
                <w:szCs w:val="21"/>
              </w:rPr>
              <w:t>增值税发票开票种类</w:t>
            </w:r>
          </w:p>
        </w:tc>
        <w:tc>
          <w:tcPr>
            <w:tcW w:w="7472" w:type="dxa"/>
            <w:gridSpan w:val="3"/>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rPr>
            </w:pPr>
            <w:r>
              <w:rPr>
                <w:rFonts w:hint="eastAsia" w:ascii="仿宋" w:hAnsi="仿宋" w:eastAsia="仿宋" w:cs="仿宋"/>
                <w:bCs/>
                <w:sz w:val="21"/>
                <w:szCs w:val="21"/>
              </w:rPr>
              <w:t>（请在此处注明增值税专用发票或增值税普通发票）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rPr>
            </w:pPr>
            <w:r>
              <w:rPr>
                <w:rFonts w:hint="eastAsia" w:ascii="仿宋" w:hAnsi="仿宋" w:eastAsia="仿宋" w:cs="仿宋"/>
                <w:bCs/>
                <w:sz w:val="21"/>
                <w:szCs w:val="21"/>
              </w:rPr>
              <w:t>单位名称</w:t>
            </w:r>
          </w:p>
        </w:tc>
        <w:tc>
          <w:tcPr>
            <w:tcW w:w="7472" w:type="dxa"/>
            <w:gridSpan w:val="3"/>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rPr>
            </w:pPr>
            <w:r>
              <w:rPr>
                <w:rFonts w:hint="eastAsia" w:ascii="仿宋" w:hAnsi="仿宋" w:eastAsia="仿宋" w:cs="仿宋"/>
                <w:bCs/>
                <w:sz w:val="21"/>
                <w:szCs w:val="21"/>
              </w:rPr>
              <w:t>单位地址</w:t>
            </w:r>
          </w:p>
        </w:tc>
        <w:tc>
          <w:tcPr>
            <w:tcW w:w="7472" w:type="dxa"/>
            <w:gridSpan w:val="3"/>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rPr>
            </w:pPr>
            <w:r>
              <w:rPr>
                <w:rFonts w:hint="eastAsia" w:ascii="仿宋" w:hAnsi="仿宋" w:eastAsia="仿宋" w:cs="仿宋"/>
                <w:bCs/>
                <w:sz w:val="21"/>
                <w:szCs w:val="21"/>
              </w:rPr>
              <w:t>纳税人识别号</w:t>
            </w:r>
          </w:p>
        </w:tc>
        <w:tc>
          <w:tcPr>
            <w:tcW w:w="3576"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rPr>
            </w:pPr>
          </w:p>
        </w:tc>
        <w:tc>
          <w:tcPr>
            <w:tcW w:w="1791"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rPr>
            </w:pPr>
            <w:r>
              <w:rPr>
                <w:rFonts w:hint="eastAsia" w:ascii="仿宋" w:hAnsi="仿宋" w:eastAsia="仿宋" w:cs="仿宋"/>
                <w:bCs/>
                <w:sz w:val="21"/>
                <w:szCs w:val="21"/>
              </w:rPr>
              <w:t>固定电话</w:t>
            </w:r>
          </w:p>
        </w:tc>
        <w:tc>
          <w:tcPr>
            <w:tcW w:w="2105"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rPr>
            </w:pPr>
            <w:r>
              <w:rPr>
                <w:rFonts w:hint="eastAsia" w:ascii="仿宋" w:hAnsi="仿宋" w:eastAsia="仿宋" w:cs="仿宋"/>
                <w:bCs/>
                <w:sz w:val="21"/>
                <w:szCs w:val="21"/>
              </w:rPr>
              <w:t>开户银行名称</w:t>
            </w:r>
          </w:p>
        </w:tc>
        <w:tc>
          <w:tcPr>
            <w:tcW w:w="3576"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rPr>
            </w:pPr>
          </w:p>
        </w:tc>
        <w:tc>
          <w:tcPr>
            <w:tcW w:w="1791"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rPr>
            </w:pPr>
            <w:r>
              <w:rPr>
                <w:rFonts w:hint="eastAsia" w:ascii="仿宋" w:hAnsi="仿宋" w:eastAsia="仿宋" w:cs="仿宋"/>
                <w:bCs/>
                <w:sz w:val="21"/>
                <w:szCs w:val="21"/>
              </w:rPr>
              <w:t>联系人姓名</w:t>
            </w:r>
          </w:p>
        </w:tc>
        <w:tc>
          <w:tcPr>
            <w:tcW w:w="2105"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rPr>
            </w:pPr>
            <w:r>
              <w:rPr>
                <w:rFonts w:hint="eastAsia" w:ascii="仿宋" w:hAnsi="仿宋" w:eastAsia="仿宋" w:cs="仿宋"/>
                <w:bCs/>
                <w:sz w:val="21"/>
                <w:szCs w:val="21"/>
              </w:rPr>
              <w:t>开户银行账号</w:t>
            </w:r>
          </w:p>
        </w:tc>
        <w:tc>
          <w:tcPr>
            <w:tcW w:w="3576"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rPr>
            </w:pPr>
          </w:p>
        </w:tc>
        <w:tc>
          <w:tcPr>
            <w:tcW w:w="1791"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rPr>
            </w:pPr>
            <w:r>
              <w:rPr>
                <w:rFonts w:hint="eastAsia" w:ascii="仿宋" w:hAnsi="仿宋" w:eastAsia="仿宋" w:cs="仿宋"/>
                <w:bCs/>
                <w:sz w:val="21"/>
                <w:szCs w:val="21"/>
              </w:rPr>
              <w:t>联系人电话</w:t>
            </w:r>
          </w:p>
        </w:tc>
        <w:tc>
          <w:tcPr>
            <w:tcW w:w="2105"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rPr>
            </w:pPr>
            <w:r>
              <w:rPr>
                <w:rFonts w:hint="eastAsia" w:ascii="仿宋" w:hAnsi="仿宋" w:eastAsia="仿宋" w:cs="仿宋"/>
                <w:bCs/>
                <w:sz w:val="21"/>
                <w:szCs w:val="21"/>
              </w:rPr>
              <w:t>电子发票收件</w:t>
            </w:r>
          </w:p>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rPr>
            </w:pPr>
            <w:r>
              <w:rPr>
                <w:rFonts w:hint="eastAsia" w:ascii="仿宋" w:hAnsi="仿宋" w:eastAsia="仿宋" w:cs="仿宋"/>
                <w:bCs/>
                <w:sz w:val="21"/>
                <w:szCs w:val="21"/>
              </w:rPr>
              <w:t>电子邮箱</w:t>
            </w:r>
          </w:p>
        </w:tc>
        <w:tc>
          <w:tcPr>
            <w:tcW w:w="7472" w:type="dxa"/>
            <w:gridSpan w:val="3"/>
            <w:vAlign w:val="center"/>
          </w:tcPr>
          <w:p>
            <w:pPr>
              <w:pStyle w:val="2"/>
              <w:keepNext w:val="0"/>
              <w:keepLines w:val="0"/>
              <w:suppressLineNumbers w:val="0"/>
              <w:spacing w:before="0" w:beforeAutospacing="0" w:after="0" w:afterAutospacing="0" w:line="440" w:lineRule="exact"/>
              <w:ind w:left="0" w:right="0"/>
              <w:rPr>
                <w:rFonts w:hint="eastAsia" w:ascii="仿宋" w:hAnsi="仿宋" w:eastAsia="仿宋" w:cs="仿宋"/>
                <w:bCs/>
                <w:sz w:val="21"/>
                <w:szCs w:val="21"/>
              </w:rPr>
            </w:pPr>
            <w:r>
              <w:rPr>
                <w:rFonts w:hint="eastAsia" w:ascii="仿宋" w:hAnsi="仿宋" w:eastAsia="仿宋" w:cs="仿宋"/>
                <w:bCs/>
                <w:sz w:val="21"/>
                <w:szCs w:val="21"/>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2490" w:type="dxa"/>
            <w:vAlign w:val="center"/>
          </w:tcPr>
          <w:p>
            <w:pPr>
              <w:pStyle w:val="2"/>
              <w:keepNext w:val="0"/>
              <w:keepLines w:val="0"/>
              <w:suppressLineNumbers w:val="0"/>
              <w:spacing w:before="0" w:beforeAutospacing="0" w:after="0" w:afterAutospacing="0" w:line="440" w:lineRule="exact"/>
              <w:ind w:left="0" w:right="0"/>
              <w:jc w:val="center"/>
              <w:rPr>
                <w:rFonts w:hint="eastAsia" w:ascii="仿宋" w:hAnsi="仿宋" w:eastAsia="仿宋" w:cs="仿宋"/>
                <w:bCs/>
                <w:sz w:val="21"/>
                <w:szCs w:val="21"/>
              </w:rPr>
            </w:pPr>
            <w:r>
              <w:rPr>
                <w:rFonts w:hint="eastAsia" w:ascii="仿宋" w:hAnsi="仿宋" w:eastAsia="仿宋" w:cs="仿宋"/>
                <w:bCs/>
                <w:sz w:val="21"/>
                <w:szCs w:val="21"/>
              </w:rPr>
              <w:t>发票邮寄地址：</w:t>
            </w:r>
          </w:p>
        </w:tc>
        <w:tc>
          <w:tcPr>
            <w:tcW w:w="7472" w:type="dxa"/>
            <w:gridSpan w:val="3"/>
            <w:vAlign w:val="center"/>
          </w:tcPr>
          <w:p>
            <w:pPr>
              <w:pStyle w:val="2"/>
              <w:keepNext w:val="0"/>
              <w:keepLines w:val="0"/>
              <w:suppressLineNumbers w:val="0"/>
              <w:spacing w:before="0" w:beforeAutospacing="0" w:after="0" w:afterAutospacing="0" w:line="440" w:lineRule="exact"/>
              <w:ind w:left="0" w:right="0"/>
              <w:jc w:val="both"/>
              <w:rPr>
                <w:rFonts w:hint="eastAsia" w:ascii="仿宋" w:hAnsi="仿宋" w:eastAsia="仿宋" w:cs="仿宋"/>
                <w:bCs/>
                <w:sz w:val="21"/>
                <w:szCs w:val="21"/>
              </w:rPr>
            </w:pPr>
            <w:r>
              <w:rPr>
                <w:rFonts w:hint="eastAsia" w:ascii="仿宋" w:hAnsi="仿宋" w:eastAsia="仿宋" w:cs="仿宋"/>
                <w:bCs/>
                <w:sz w:val="21"/>
                <w:szCs w:val="21"/>
              </w:rPr>
              <w:t>地址：</w:t>
            </w:r>
          </w:p>
          <w:p>
            <w:pPr>
              <w:pStyle w:val="2"/>
              <w:keepNext w:val="0"/>
              <w:keepLines w:val="0"/>
              <w:suppressLineNumbers w:val="0"/>
              <w:spacing w:before="0" w:beforeAutospacing="0" w:after="0" w:afterAutospacing="0" w:line="440" w:lineRule="exact"/>
              <w:ind w:left="0" w:right="0"/>
              <w:jc w:val="both"/>
              <w:rPr>
                <w:rFonts w:hint="eastAsia" w:ascii="仿宋" w:hAnsi="仿宋" w:eastAsia="仿宋" w:cs="仿宋"/>
                <w:bCs/>
                <w:sz w:val="21"/>
                <w:szCs w:val="21"/>
              </w:rPr>
            </w:pPr>
            <w:r>
              <w:rPr>
                <w:rFonts w:hint="eastAsia" w:ascii="仿宋" w:hAnsi="仿宋" w:eastAsia="仿宋" w:cs="仿宋"/>
                <w:bCs/>
                <w:sz w:val="21"/>
                <w:szCs w:val="21"/>
              </w:rPr>
              <w:t>收件人：                电话：</w:t>
            </w:r>
          </w:p>
        </w:tc>
      </w:tr>
    </w:tbl>
    <w:p>
      <w:pPr>
        <w:pStyle w:val="2"/>
        <w:spacing w:line="440" w:lineRule="exact"/>
        <w:jc w:val="both"/>
        <w:rPr>
          <w:rFonts w:hint="eastAsia" w:ascii="仿宋" w:hAnsi="仿宋" w:eastAsia="仿宋" w:cs="仿宋"/>
          <w:bCs/>
          <w:sz w:val="21"/>
          <w:szCs w:val="21"/>
        </w:rPr>
      </w:pPr>
      <w:r>
        <w:rPr>
          <w:rFonts w:hint="eastAsia" w:ascii="仿宋" w:hAnsi="仿宋" w:eastAsia="仿宋" w:cs="仿宋"/>
          <w:bCs/>
          <w:sz w:val="21"/>
          <w:szCs w:val="21"/>
        </w:rPr>
        <w:t xml:space="preserve">    我公司提供的上述开票信息准确无误，如果因我公司提供上述信息错误，导致发票无效的，将由我公司承担相应后果。</w:t>
      </w:r>
    </w:p>
    <w:p>
      <w:pPr>
        <w:pStyle w:val="2"/>
        <w:spacing w:line="440" w:lineRule="exact"/>
        <w:jc w:val="both"/>
        <w:rPr>
          <w:rFonts w:hint="eastAsia" w:ascii="仿宋" w:hAnsi="仿宋" w:eastAsia="仿宋" w:cs="仿宋"/>
          <w:bCs/>
          <w:sz w:val="21"/>
          <w:szCs w:val="21"/>
        </w:rPr>
      </w:pPr>
    </w:p>
    <w:p>
      <w:pPr>
        <w:pStyle w:val="2"/>
        <w:spacing w:line="440" w:lineRule="exact"/>
        <w:ind w:firstLine="420" w:firstLineChars="200"/>
        <w:jc w:val="both"/>
        <w:rPr>
          <w:rFonts w:hint="eastAsia" w:ascii="仿宋" w:hAnsi="仿宋" w:eastAsia="仿宋" w:cs="仿宋"/>
          <w:bCs/>
          <w:sz w:val="21"/>
          <w:szCs w:val="21"/>
        </w:rPr>
      </w:pPr>
      <w:r>
        <w:rPr>
          <w:rFonts w:hint="eastAsia" w:ascii="仿宋" w:hAnsi="仿宋" w:eastAsia="仿宋" w:cs="仿宋"/>
          <w:bCs/>
          <w:sz w:val="21"/>
          <w:szCs w:val="21"/>
        </w:rPr>
        <w:t>注：</w:t>
      </w:r>
      <w:r>
        <w:rPr>
          <w:rFonts w:hint="eastAsia" w:ascii="仿宋" w:hAnsi="仿宋" w:eastAsia="仿宋" w:cs="仿宋"/>
          <w:bCs/>
          <w:sz w:val="21"/>
          <w:szCs w:val="21"/>
          <w:lang w:eastAsia="zh-CN"/>
        </w:rPr>
        <w:t>投标人</w:t>
      </w:r>
      <w:r>
        <w:rPr>
          <w:rFonts w:hint="eastAsia" w:ascii="仿宋" w:hAnsi="仿宋" w:eastAsia="仿宋" w:cs="仿宋"/>
          <w:bCs/>
          <w:sz w:val="21"/>
          <w:szCs w:val="21"/>
        </w:rPr>
        <w:t>需要采购代理机构开具增值税发票的，请在上表中填写相关信息，</w:t>
      </w:r>
      <w:r>
        <w:rPr>
          <w:rFonts w:hint="eastAsia" w:ascii="仿宋" w:hAnsi="仿宋" w:eastAsia="仿宋" w:cs="仿宋"/>
          <w:b/>
          <w:sz w:val="21"/>
          <w:szCs w:val="21"/>
        </w:rPr>
        <w:t>如</w:t>
      </w:r>
      <w:r>
        <w:rPr>
          <w:rFonts w:hint="eastAsia" w:ascii="仿宋" w:hAnsi="仿宋" w:eastAsia="仿宋" w:cs="仿宋"/>
          <w:b/>
          <w:sz w:val="21"/>
          <w:szCs w:val="21"/>
          <w:lang w:eastAsia="zh-CN"/>
        </w:rPr>
        <w:t>投标人</w:t>
      </w:r>
      <w:r>
        <w:rPr>
          <w:rFonts w:hint="eastAsia" w:ascii="仿宋" w:hAnsi="仿宋" w:eastAsia="仿宋" w:cs="仿宋"/>
          <w:b/>
          <w:sz w:val="21"/>
          <w:szCs w:val="21"/>
        </w:rPr>
        <w:t>需要开具增值税专用发票的须附</w:t>
      </w:r>
      <w:r>
        <w:rPr>
          <w:rFonts w:hint="eastAsia" w:ascii="仿宋" w:hAnsi="仿宋" w:eastAsia="仿宋" w:cs="仿宋"/>
          <w:b/>
          <w:sz w:val="21"/>
          <w:szCs w:val="21"/>
          <w:lang w:eastAsia="zh-CN"/>
        </w:rPr>
        <w:t>投标人</w:t>
      </w:r>
      <w:r>
        <w:rPr>
          <w:rFonts w:hint="eastAsia" w:ascii="仿宋" w:hAnsi="仿宋" w:eastAsia="仿宋" w:cs="仿宋"/>
          <w:b/>
          <w:sz w:val="21"/>
          <w:szCs w:val="21"/>
        </w:rPr>
        <w:t>开户许可证、一般纳税人认定文件的清晰复印件加盖公章，以及开票信息（见上表）。</w:t>
      </w:r>
      <w:r>
        <w:rPr>
          <w:rFonts w:hint="eastAsia" w:ascii="仿宋" w:hAnsi="仿宋" w:eastAsia="仿宋" w:cs="仿宋"/>
          <w:bCs/>
          <w:sz w:val="21"/>
          <w:szCs w:val="21"/>
        </w:rPr>
        <w:t>如</w:t>
      </w:r>
      <w:r>
        <w:rPr>
          <w:rFonts w:hint="eastAsia" w:ascii="仿宋" w:hAnsi="仿宋" w:eastAsia="仿宋" w:cs="仿宋"/>
          <w:bCs/>
          <w:sz w:val="21"/>
          <w:szCs w:val="21"/>
          <w:lang w:eastAsia="zh-CN"/>
        </w:rPr>
        <w:t>投标人</w:t>
      </w:r>
      <w:r>
        <w:rPr>
          <w:rFonts w:hint="eastAsia" w:ascii="仿宋" w:hAnsi="仿宋" w:eastAsia="仿宋" w:cs="仿宋"/>
          <w:bCs/>
          <w:sz w:val="21"/>
          <w:szCs w:val="21"/>
        </w:rPr>
        <w:t>在开票信息中未注明开具</w:t>
      </w:r>
      <w:r>
        <w:rPr>
          <w:rFonts w:hint="eastAsia" w:ascii="仿宋" w:hAnsi="仿宋" w:eastAsia="仿宋" w:cs="仿宋"/>
          <w:b/>
          <w:sz w:val="21"/>
          <w:szCs w:val="21"/>
        </w:rPr>
        <w:t>增值税专用发票</w:t>
      </w:r>
      <w:r>
        <w:rPr>
          <w:rFonts w:hint="eastAsia" w:ascii="仿宋" w:hAnsi="仿宋" w:eastAsia="仿宋" w:cs="仿宋"/>
          <w:bCs/>
          <w:sz w:val="21"/>
          <w:szCs w:val="21"/>
        </w:rPr>
        <w:t>且未提供上述材料，代理机构将默认开具增值税普通发票。</w:t>
      </w:r>
    </w:p>
    <w:p>
      <w:pPr>
        <w:pStyle w:val="2"/>
        <w:spacing w:line="440" w:lineRule="exact"/>
        <w:jc w:val="both"/>
        <w:rPr>
          <w:rFonts w:hint="eastAsia" w:ascii="仿宋" w:hAnsi="仿宋" w:eastAsia="仿宋" w:cs="仿宋"/>
          <w:bCs/>
          <w:sz w:val="21"/>
          <w:szCs w:val="21"/>
        </w:rPr>
      </w:pPr>
    </w:p>
    <w:p>
      <w:pPr>
        <w:adjustRightInd w:val="0"/>
        <w:snapToGrid w:val="0"/>
        <w:spacing w:line="440" w:lineRule="exact"/>
        <w:rPr>
          <w:rFonts w:hint="eastAsia" w:ascii="仿宋" w:hAnsi="仿宋" w:eastAsia="仿宋" w:cs="仿宋"/>
          <w:color w:val="000000"/>
          <w:sz w:val="21"/>
          <w:szCs w:val="21"/>
          <w:u w:val="single"/>
        </w:rPr>
      </w:pPr>
      <w:r>
        <w:rPr>
          <w:rFonts w:hint="eastAsia" w:ascii="仿宋" w:hAnsi="仿宋" w:eastAsia="仿宋" w:cs="仿宋"/>
          <w:color w:val="000000"/>
          <w:sz w:val="21"/>
          <w:szCs w:val="21"/>
          <w:lang w:val="en-US" w:eastAsia="zh-CN"/>
        </w:rPr>
        <w:t>投标人</w:t>
      </w:r>
      <w:r>
        <w:rPr>
          <w:rFonts w:hint="eastAsia" w:ascii="仿宋" w:hAnsi="仿宋" w:eastAsia="仿宋" w:cs="仿宋"/>
          <w:color w:val="000000"/>
          <w:sz w:val="21"/>
          <w:szCs w:val="21"/>
        </w:rPr>
        <w:t>法定代表人（或法定代表人授权代表）签字：</w:t>
      </w:r>
    </w:p>
    <w:p>
      <w:pPr>
        <w:adjustRightInd w:val="0"/>
        <w:snapToGrid w:val="0"/>
        <w:spacing w:line="440" w:lineRule="exact"/>
        <w:rPr>
          <w:rFonts w:hint="eastAsia" w:ascii="仿宋" w:hAnsi="仿宋" w:eastAsia="仿宋" w:cs="仿宋"/>
          <w:color w:val="000000"/>
          <w:sz w:val="21"/>
          <w:szCs w:val="21"/>
          <w:u w:val="single"/>
        </w:rPr>
      </w:pPr>
      <w:r>
        <w:rPr>
          <w:rFonts w:hint="eastAsia" w:ascii="仿宋" w:hAnsi="仿宋" w:eastAsia="仿宋" w:cs="仿宋"/>
          <w:color w:val="000000"/>
          <w:sz w:val="21"/>
          <w:szCs w:val="21"/>
          <w:lang w:val="en-US" w:eastAsia="zh-CN"/>
        </w:rPr>
        <w:t>投标人</w:t>
      </w:r>
      <w:r>
        <w:rPr>
          <w:rFonts w:hint="eastAsia" w:ascii="仿宋" w:hAnsi="仿宋" w:eastAsia="仿宋" w:cs="仿宋"/>
          <w:color w:val="000000"/>
          <w:sz w:val="21"/>
          <w:szCs w:val="21"/>
        </w:rPr>
        <w:t>名称（加盖公章）：</w:t>
      </w:r>
    </w:p>
    <w:p>
      <w:pPr>
        <w:pStyle w:val="2"/>
        <w:spacing w:line="440" w:lineRule="exact"/>
        <w:jc w:val="both"/>
        <w:rPr>
          <w:rFonts w:hint="eastAsia" w:ascii="仿宋" w:hAnsi="仿宋" w:eastAsia="仿宋" w:cs="仿宋"/>
          <w:b/>
          <w:bCs/>
          <w:color w:val="000000"/>
          <w:sz w:val="21"/>
          <w:szCs w:val="21"/>
          <w:lang w:bidi="ar"/>
        </w:rPr>
      </w:pPr>
      <w:r>
        <w:rPr>
          <w:rFonts w:hint="eastAsia" w:ascii="仿宋" w:hAnsi="仿宋" w:eastAsia="仿宋" w:cs="仿宋"/>
          <w:color w:val="000000"/>
          <w:sz w:val="21"/>
          <w:szCs w:val="21"/>
        </w:rPr>
        <w:t>日期：   年   月   日</w:t>
      </w:r>
    </w:p>
    <w:p>
      <w:pPr>
        <w:keepNext w:val="0"/>
        <w:keepLines w:val="0"/>
        <w:pageBreakBefore w:val="0"/>
        <w:kinsoku/>
        <w:wordWrap/>
        <w:overflowPunct/>
        <w:topLinePunct w:val="0"/>
        <w:autoSpaceDE/>
        <w:autoSpaceDN/>
        <w:bidi w:val="0"/>
        <w:adjustRightInd/>
        <w:snapToGrid/>
        <w:spacing w:line="500" w:lineRule="exact"/>
        <w:textAlignment w:val="auto"/>
        <w:rPr>
          <w:rFonts w:hint="eastAsia" w:ascii="仿宋" w:hAnsi="仿宋" w:eastAsia="仿宋" w:cs="仿宋"/>
          <w:b w:val="0"/>
          <w:bCs w:val="0"/>
          <w:color w:val="000000"/>
          <w:kern w:val="0"/>
          <w:sz w:val="24"/>
          <w:szCs w:val="24"/>
          <w:lang w:val="en-US" w:eastAsia="zh-CN" w:bidi="ar"/>
        </w:rPr>
      </w:pPr>
    </w:p>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1" w:fontKey="{00C68A1A-F848-4067-BFA6-ECCF2D82722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embedRegular r:id="rId2" w:fontKey="{78CD7037-B87C-4515-958C-8D337C0CE085}"/>
  </w:font>
  <w:font w:name="仿宋_GB2312">
    <w:panose1 w:val="02010609030101010101"/>
    <w:charset w:val="86"/>
    <w:family w:val="auto"/>
    <w:pitch w:val="default"/>
    <w:sig w:usb0="00000001" w:usb1="080E0000" w:usb2="00000000" w:usb3="00000000" w:csb0="00040000" w:csb1="00000000"/>
    <w:embedRegular r:id="rId3" w:fontKey="{74F68A5A-5D62-4549-931E-06C62D153FB9}"/>
  </w:font>
  <w:font w:name="Microsoft JhengHei UI">
    <w:panose1 w:val="020B0604030504040204"/>
    <w:charset w:val="88"/>
    <w:family w:val="auto"/>
    <w:pitch w:val="default"/>
    <w:sig w:usb0="000002A7" w:usb1="28CF4400" w:usb2="00000016" w:usb3="00000000" w:csb0="00100009" w:csb1="00000000"/>
    <w:embedRegular r:id="rId4" w:fontKey="{BC4569F2-D820-46B6-974F-B8BF439762F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
      </w:pBdr>
      <w:ind w:firstLine="840" w:firstLineChars="300"/>
      <w:rPr>
        <w:rFonts w:hint="eastAsia"/>
      </w:rPr>
    </w:pPr>
    <w:r>
      <w:rPr>
        <w:rFonts w:hint="eastAsia" w:ascii="仿宋_GB2312" w:hAnsi="仿宋_GB2312" w:eastAsia="仿宋_GB2312" w:cs="仿宋_GB2312"/>
        <w:sz w:val="28"/>
        <w:szCs w:val="28"/>
        <w:lang w:eastAsia="zh-CN"/>
      </w:rPr>
      <w:drawing>
        <wp:anchor distT="0" distB="0" distL="114300" distR="114300" simplePos="0" relativeHeight="251659264" behindDoc="1" locked="0" layoutInCell="1" allowOverlap="1">
          <wp:simplePos x="0" y="0"/>
          <wp:positionH relativeFrom="column">
            <wp:posOffset>54610</wp:posOffset>
          </wp:positionH>
          <wp:positionV relativeFrom="paragraph">
            <wp:posOffset>-11430</wp:posOffset>
          </wp:positionV>
          <wp:extent cx="427355" cy="413385"/>
          <wp:effectExtent l="0" t="0" r="10795" b="5715"/>
          <wp:wrapTight wrapText="bothSides">
            <wp:wrapPolygon>
              <wp:start x="0" y="0"/>
              <wp:lineTo x="0" y="20903"/>
              <wp:lineTo x="20894" y="20903"/>
              <wp:lineTo x="20894" y="0"/>
              <wp:lineTo x="0" y="0"/>
            </wp:wrapPolygon>
          </wp:wrapTight>
          <wp:docPr id="1" name="图片 1" descr="1680841359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80841359666"/>
                  <pic:cNvPicPr>
                    <a:picLocks noChangeAspect="1"/>
                  </pic:cNvPicPr>
                </pic:nvPicPr>
                <pic:blipFill>
                  <a:blip r:embed="rId1"/>
                  <a:stretch>
                    <a:fillRect/>
                  </a:stretch>
                </pic:blipFill>
                <pic:spPr>
                  <a:xfrm>
                    <a:off x="0" y="0"/>
                    <a:ext cx="427355" cy="413385"/>
                  </a:xfrm>
                  <a:prstGeom prst="rect">
                    <a:avLst/>
                  </a:prstGeom>
                </pic:spPr>
              </pic:pic>
            </a:graphicData>
          </a:graphic>
        </wp:anchor>
      </w:drawing>
    </w:r>
    <w:r>
      <w:rPr>
        <w:rFonts w:hint="eastAsia" w:ascii="仿宋_GB2312" w:hAnsi="仿宋_GB2312" w:eastAsia="仿宋_GB2312" w:cs="仿宋_GB2312"/>
        <w:sz w:val="28"/>
        <w:szCs w:val="28"/>
      </w:rPr>
      <w:t xml:space="preserve">新疆世纪星工程咨询有限公司  </w:t>
    </w:r>
    <w:r>
      <w:rPr>
        <w:rFonts w:hint="eastAsia" w:ascii="仿宋_GB2312" w:hAnsi="仿宋_GB2312" w:eastAsia="仿宋_GB2312" w:cs="仿宋_GB2312"/>
        <w:sz w:val="21"/>
        <w:szCs w:val="21"/>
      </w:rPr>
      <w:t>新疆乌鲁木齐市黄山街德港大厦20层</w:t>
    </w:r>
  </w:p>
  <w:p>
    <w:pPr>
      <w:pStyle w:val="12"/>
      <w:pBdr>
        <w:bottom w:val="single" w:color="auto" w:sz="4" w:space="1"/>
      </w:pBdr>
      <w:ind w:firstLine="1040" w:firstLineChars="800"/>
    </w:pPr>
    <w:r>
      <w:rPr>
        <w:rFonts w:hint="eastAsia" w:ascii="Microsoft JhengHei UI" w:hAnsi="Microsoft JhengHei UI" w:eastAsia="Microsoft JhengHei UI" w:cs="Microsoft JhengHei UI"/>
        <w:sz w:val="13"/>
        <w:szCs w:val="20"/>
      </w:rPr>
      <w:t>Xinjiang Century Star Engineering Consulting Co., Ltd.</w:t>
    </w:r>
    <w:r>
      <w:rPr>
        <w:rFonts w:hint="eastAsia"/>
      </w:rPr>
      <w:t xml:space="preserve">     TEL：0991-3678303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A0D1B5"/>
    <w:multiLevelType w:val="singleLevel"/>
    <w:tmpl w:val="82A0D1B5"/>
    <w:lvl w:ilvl="0" w:tentative="0">
      <w:start w:val="1"/>
      <w:numFmt w:val="decimal"/>
      <w:suff w:val="nothing"/>
      <w:lvlText w:val="（%1）"/>
      <w:lvlJc w:val="left"/>
    </w:lvl>
  </w:abstractNum>
  <w:abstractNum w:abstractNumId="1">
    <w:nsid w:val="84C3F883"/>
    <w:multiLevelType w:val="multilevel"/>
    <w:tmpl w:val="84C3F883"/>
    <w:lvl w:ilvl="0" w:tentative="0">
      <w:start w:val="2"/>
      <w:numFmt w:val="decimal"/>
      <w:suff w:val="space"/>
      <w:lvlText w:val="%1."/>
      <w:lvlJc w:val="left"/>
      <w:rPr>
        <w:rFonts w:hint="default"/>
        <w:b/>
        <w:bCs/>
      </w:rPr>
    </w:lvl>
    <w:lvl w:ilvl="1" w:tentative="0">
      <w:start w:val="1"/>
      <w:numFmt w:val="decimal"/>
      <w:suff w:val="space"/>
      <w:lvlText w:val="%1.%2"/>
      <w:lvlJc w:val="left"/>
      <w:pPr>
        <w:ind w:left="0" w:leftChars="0" w:firstLine="0" w:firstLineChars="0"/>
      </w:pPr>
      <w:rPr>
        <w:rFonts w:hint="default"/>
        <w:b w:val="0"/>
        <w:bCs w:val="0"/>
      </w:rPr>
    </w:lvl>
    <w:lvl w:ilvl="2" w:tentative="0">
      <w:start w:val="1"/>
      <w:numFmt w:val="decimal"/>
      <w:suff w:val="space"/>
      <w:lvlText w:val="%1.%2.%3"/>
      <w:lvlJc w:val="left"/>
      <w:pPr>
        <w:ind w:left="0" w:leftChars="0" w:firstLine="0" w:firstLineChars="0"/>
      </w:pPr>
      <w:rPr>
        <w:rFonts w:hint="default"/>
        <w:b w:val="0"/>
        <w:bCs w:val="0"/>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2">
    <w:nsid w:val="9A0F5DC4"/>
    <w:multiLevelType w:val="multilevel"/>
    <w:tmpl w:val="9A0F5DC4"/>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3">
    <w:nsid w:val="B0E8ECBD"/>
    <w:multiLevelType w:val="singleLevel"/>
    <w:tmpl w:val="B0E8ECBD"/>
    <w:lvl w:ilvl="0" w:tentative="0">
      <w:start w:val="1"/>
      <w:numFmt w:val="decimal"/>
      <w:suff w:val="nothing"/>
      <w:lvlText w:val="%1、"/>
      <w:lvlJc w:val="left"/>
    </w:lvl>
  </w:abstractNum>
  <w:abstractNum w:abstractNumId="4">
    <w:nsid w:val="C4A1AF0A"/>
    <w:multiLevelType w:val="singleLevel"/>
    <w:tmpl w:val="C4A1AF0A"/>
    <w:lvl w:ilvl="0" w:tentative="0">
      <w:start w:val="4"/>
      <w:numFmt w:val="chineseCounting"/>
      <w:suff w:val="nothing"/>
      <w:lvlText w:val="%1、"/>
      <w:lvlJc w:val="left"/>
      <w:rPr>
        <w:rFonts w:hint="eastAsia"/>
      </w:rPr>
    </w:lvl>
  </w:abstractNum>
  <w:abstractNum w:abstractNumId="5">
    <w:nsid w:val="CB60E306"/>
    <w:multiLevelType w:val="singleLevel"/>
    <w:tmpl w:val="CB60E306"/>
    <w:lvl w:ilvl="0" w:tentative="0">
      <w:start w:val="1"/>
      <w:numFmt w:val="decimal"/>
      <w:suff w:val="nothing"/>
      <w:lvlText w:val="（%1）"/>
      <w:lvlJc w:val="left"/>
    </w:lvl>
  </w:abstractNum>
  <w:abstractNum w:abstractNumId="6">
    <w:nsid w:val="05FE2DA7"/>
    <w:multiLevelType w:val="singleLevel"/>
    <w:tmpl w:val="05FE2DA7"/>
    <w:lvl w:ilvl="0" w:tentative="0">
      <w:start w:val="1"/>
      <w:numFmt w:val="chineseCounting"/>
      <w:suff w:val="space"/>
      <w:lvlText w:val="第%1章"/>
      <w:lvlJc w:val="left"/>
      <w:rPr>
        <w:rFonts w:hint="eastAsia"/>
      </w:rPr>
    </w:lvl>
  </w:abstractNum>
  <w:abstractNum w:abstractNumId="7">
    <w:nsid w:val="068BF1D4"/>
    <w:multiLevelType w:val="multilevel"/>
    <w:tmpl w:val="068BF1D4"/>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8">
    <w:nsid w:val="09E5A242"/>
    <w:multiLevelType w:val="singleLevel"/>
    <w:tmpl w:val="09E5A242"/>
    <w:lvl w:ilvl="0" w:tentative="0">
      <w:start w:val="2"/>
      <w:numFmt w:val="chineseCounting"/>
      <w:suff w:val="nothing"/>
      <w:lvlText w:val="%1、"/>
      <w:lvlJc w:val="left"/>
      <w:rPr>
        <w:rFonts w:hint="eastAsia"/>
      </w:rPr>
    </w:lvl>
  </w:abstractNum>
  <w:abstractNum w:abstractNumId="9">
    <w:nsid w:val="0A565840"/>
    <w:multiLevelType w:val="singleLevel"/>
    <w:tmpl w:val="0A565840"/>
    <w:lvl w:ilvl="0" w:tentative="0">
      <w:start w:val="1"/>
      <w:numFmt w:val="decimal"/>
      <w:suff w:val="nothing"/>
      <w:lvlText w:val="%1、"/>
      <w:lvlJc w:val="left"/>
    </w:lvl>
  </w:abstractNum>
  <w:abstractNum w:abstractNumId="10">
    <w:nsid w:val="0D14DE87"/>
    <w:multiLevelType w:val="singleLevel"/>
    <w:tmpl w:val="0D14DE87"/>
    <w:lvl w:ilvl="0" w:tentative="0">
      <w:start w:val="1"/>
      <w:numFmt w:val="decimal"/>
      <w:suff w:val="nothing"/>
      <w:lvlText w:val="%1、"/>
      <w:lvlJc w:val="left"/>
    </w:lvl>
  </w:abstractNum>
  <w:abstractNum w:abstractNumId="11">
    <w:nsid w:val="2AC7103C"/>
    <w:multiLevelType w:val="multilevel"/>
    <w:tmpl w:val="2AC7103C"/>
    <w:lvl w:ilvl="0" w:tentative="0">
      <w:start w:val="1"/>
      <w:numFmt w:val="chineseCounting"/>
      <w:suff w:val="nothing"/>
      <w:lvlText w:val="（%1）"/>
      <w:lvlJc w:val="left"/>
      <w:pPr>
        <w:ind w:left="0" w:firstLine="0"/>
      </w:pPr>
      <w:rPr>
        <w:rFonts w:hint="eastAsia" w:ascii="宋体" w:hAnsi="宋体" w:eastAsia="宋体" w:cs="宋体"/>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12">
    <w:nsid w:val="3BC6F39C"/>
    <w:multiLevelType w:val="singleLevel"/>
    <w:tmpl w:val="3BC6F39C"/>
    <w:lvl w:ilvl="0" w:tentative="0">
      <w:start w:val="1"/>
      <w:numFmt w:val="decimal"/>
      <w:suff w:val="space"/>
      <w:lvlText w:val="%1."/>
      <w:lvlJc w:val="left"/>
    </w:lvl>
  </w:abstractNum>
  <w:abstractNum w:abstractNumId="13">
    <w:nsid w:val="63862E25"/>
    <w:multiLevelType w:val="singleLevel"/>
    <w:tmpl w:val="63862E25"/>
    <w:lvl w:ilvl="0" w:tentative="0">
      <w:start w:val="1"/>
      <w:numFmt w:val="decimal"/>
      <w:suff w:val="space"/>
      <w:lvlText w:val="（%1）"/>
      <w:lvlJc w:val="left"/>
    </w:lvl>
  </w:abstractNum>
  <w:abstractNum w:abstractNumId="14">
    <w:nsid w:val="6D6AA095"/>
    <w:multiLevelType w:val="multilevel"/>
    <w:tmpl w:val="6D6AA095"/>
    <w:lvl w:ilvl="0" w:tentative="0">
      <w:start w:val="1"/>
      <w:numFmt w:val="decimal"/>
      <w:suff w:val="space"/>
      <w:lvlText w:val="%1."/>
      <w:lvlJc w:val="left"/>
    </w:lvl>
    <w:lvl w:ilvl="1" w:tentative="0">
      <w:start w:val="1"/>
      <w:numFmt w:val="decimal"/>
      <w:suff w:val="space"/>
      <w:lvlText w:val="%1.%2"/>
      <w:lvlJc w:val="left"/>
      <w:pPr>
        <w:ind w:left="0" w:leftChars="0" w:firstLine="0" w:firstLineChars="0"/>
      </w:pPr>
      <w:rPr>
        <w:rFonts w:hint="default"/>
        <w:b w:val="0"/>
        <w:bCs w:val="0"/>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5">
    <w:nsid w:val="7354C3BC"/>
    <w:multiLevelType w:val="multilevel"/>
    <w:tmpl w:val="7354C3BC"/>
    <w:lvl w:ilvl="0" w:tentative="0">
      <w:start w:val="1"/>
      <w:numFmt w:val="decimal"/>
      <w:suff w:val="space"/>
      <w:lvlText w:val="%1"/>
      <w:lvlJc w:val="left"/>
      <w:pPr>
        <w:ind w:left="0" w:leftChars="0" w:firstLine="0" w:firstLineChars="0"/>
      </w:pPr>
      <w:rPr>
        <w:rFonts w:hint="eastAsia"/>
      </w:rPr>
    </w:lvl>
    <w:lvl w:ilvl="1" w:tentative="0">
      <w:start w:val="1"/>
      <w:numFmt w:val="decimalFullWidth"/>
      <w:suff w:val="space"/>
      <w:lvlText w:val="%1.%2"/>
      <w:lvlJc w:val="left"/>
      <w:pPr>
        <w:tabs>
          <w:tab w:val="left" w:pos="0"/>
        </w:tabs>
        <w:ind w:left="0" w:leftChars="0" w:firstLine="0" w:firstLineChars="0"/>
      </w:pPr>
      <w:rPr>
        <w:rFonts w:hint="eastAsia" w:ascii="宋体" w:hAnsi="宋体" w:eastAsia="宋体" w:cs="宋体"/>
      </w:rPr>
    </w:lvl>
    <w:lvl w:ilvl="2" w:tentative="0">
      <w:start w:val="1"/>
      <w:numFmt w:val="decimal"/>
      <w:suff w:val="space"/>
      <w:lvlText w:val="%1.%2.%3"/>
      <w:lvlJc w:val="left"/>
      <w:pPr>
        <w:ind w:left="0" w:leftChars="0" w:firstLine="0" w:firstLineChars="0"/>
      </w:pPr>
      <w:rPr>
        <w:rFonts w:hint="eastAsia"/>
      </w:rPr>
    </w:lvl>
    <w:lvl w:ilvl="3" w:tentative="0">
      <w:start w:val="1"/>
      <w:numFmt w:val="decimal"/>
      <w:suff w:val="space"/>
      <w:lvlText w:val="%1.%2.%3.%4"/>
      <w:lvlJc w:val="left"/>
      <w:pPr>
        <w:ind w:left="0" w:leftChars="0" w:firstLine="0" w:firstLineChars="0"/>
      </w:pPr>
      <w:rPr>
        <w:rFonts w:hint="eastAsia"/>
      </w:rPr>
    </w:lvl>
    <w:lvl w:ilvl="4" w:tentative="0">
      <w:start w:val="1"/>
      <w:numFmt w:val="decimal"/>
      <w:suff w:val="space"/>
      <w:lvlText w:val="%1.%2.%3.%4.%5"/>
      <w:lvlJc w:val="left"/>
      <w:pPr>
        <w:ind w:left="0" w:leftChars="0" w:firstLine="0" w:firstLineChars="0"/>
      </w:pPr>
      <w:rPr>
        <w:rFonts w:hint="eastAsia"/>
      </w:rPr>
    </w:lvl>
    <w:lvl w:ilvl="5" w:tentative="0">
      <w:start w:val="1"/>
      <w:numFmt w:val="decimal"/>
      <w:suff w:val="space"/>
      <w:lvlText w:val="%1.%2.%3.%4.%5.%6"/>
      <w:lvlJc w:val="left"/>
      <w:pPr>
        <w:ind w:left="0" w:leftChars="0" w:firstLine="0" w:firstLineChars="0"/>
      </w:pPr>
      <w:rPr>
        <w:rFonts w:hint="eastAsia"/>
      </w:rPr>
    </w:lvl>
    <w:lvl w:ilvl="6" w:tentative="0">
      <w:start w:val="1"/>
      <w:numFmt w:val="decimal"/>
      <w:suff w:val="space"/>
      <w:lvlText w:val="%1.%2.%3.%4.%5.%6.%7"/>
      <w:lvlJc w:val="left"/>
      <w:pPr>
        <w:ind w:left="0" w:leftChars="0" w:firstLine="0" w:firstLineChars="0"/>
      </w:pPr>
      <w:rPr>
        <w:rFonts w:hint="eastAsia"/>
      </w:rPr>
    </w:lvl>
    <w:lvl w:ilvl="7" w:tentative="0">
      <w:start w:val="1"/>
      <w:numFmt w:val="decimal"/>
      <w:suff w:val="space"/>
      <w:lvlText w:val="%1.%2.%3.%4.%5.%6.%7.%8"/>
      <w:lvlJc w:val="left"/>
      <w:pPr>
        <w:ind w:left="0" w:leftChars="0" w:firstLine="0" w:firstLineChars="0"/>
      </w:pPr>
      <w:rPr>
        <w:rFonts w:hint="eastAsia"/>
      </w:rPr>
    </w:lvl>
    <w:lvl w:ilvl="8" w:tentative="0">
      <w:start w:val="1"/>
      <w:numFmt w:val="decimal"/>
      <w:suff w:val="space"/>
      <w:lvlText w:val="%1.%2.%3.%4.%5.%6.%7.%8.%9"/>
      <w:lvlJc w:val="left"/>
      <w:pPr>
        <w:ind w:left="0" w:leftChars="0" w:firstLine="0" w:firstLineChars="0"/>
      </w:pPr>
      <w:rPr>
        <w:rFonts w:hint="eastAsia"/>
      </w:rPr>
    </w:lvl>
  </w:abstractNum>
  <w:abstractNum w:abstractNumId="16">
    <w:nsid w:val="78F60E4F"/>
    <w:multiLevelType w:val="singleLevel"/>
    <w:tmpl w:val="78F60E4F"/>
    <w:lvl w:ilvl="0" w:tentative="0">
      <w:start w:val="1"/>
      <w:numFmt w:val="chineseCounting"/>
      <w:suff w:val="nothing"/>
      <w:lvlText w:val="%1、"/>
      <w:lvlJc w:val="left"/>
      <w:rPr>
        <w:rFonts w:hint="eastAsia"/>
      </w:rPr>
    </w:lvl>
  </w:abstractNum>
  <w:num w:numId="1">
    <w:abstractNumId w:val="6"/>
  </w:num>
  <w:num w:numId="2">
    <w:abstractNumId w:val="16"/>
  </w:num>
  <w:num w:numId="3">
    <w:abstractNumId w:val="15"/>
  </w:num>
  <w:num w:numId="4">
    <w:abstractNumId w:val="7"/>
  </w:num>
  <w:num w:numId="5">
    <w:abstractNumId w:val="5"/>
  </w:num>
  <w:num w:numId="6">
    <w:abstractNumId w:val="13"/>
  </w:num>
  <w:num w:numId="7">
    <w:abstractNumId w:val="1"/>
  </w:num>
  <w:num w:numId="8">
    <w:abstractNumId w:val="8"/>
  </w:num>
  <w:num w:numId="9">
    <w:abstractNumId w:val="10"/>
  </w:num>
  <w:num w:numId="10">
    <w:abstractNumId w:val="4"/>
  </w:num>
  <w:num w:numId="11">
    <w:abstractNumId w:val="2"/>
  </w:num>
  <w:num w:numId="12">
    <w:abstractNumId w:val="11"/>
  </w:num>
  <w:num w:numId="13">
    <w:abstractNumId w:val="14"/>
  </w:num>
  <w:num w:numId="14">
    <w:abstractNumId w:val="3"/>
  </w:num>
  <w:num w:numId="15">
    <w:abstractNumId w:val="9"/>
  </w:num>
  <w:num w:numId="16">
    <w:abstractNumId w:val="12"/>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TrueTypeFonts/>
  <w:saveSubset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0ZGVhMzY2Mjc2ZTVmNTg0OTc4MWEzZmNmZjdjMjUifQ=="/>
  </w:docVars>
  <w:rsids>
    <w:rsidRoot w:val="00000000"/>
    <w:rsid w:val="01D86637"/>
    <w:rsid w:val="02D36DFE"/>
    <w:rsid w:val="04A22F2C"/>
    <w:rsid w:val="04D836CC"/>
    <w:rsid w:val="04DF1A8A"/>
    <w:rsid w:val="052E656D"/>
    <w:rsid w:val="06A64F55"/>
    <w:rsid w:val="07AF3996"/>
    <w:rsid w:val="083500E3"/>
    <w:rsid w:val="08B374B6"/>
    <w:rsid w:val="08FE75D7"/>
    <w:rsid w:val="09322AD0"/>
    <w:rsid w:val="09776395"/>
    <w:rsid w:val="0A456833"/>
    <w:rsid w:val="0A7D5FCD"/>
    <w:rsid w:val="0B3A5C6C"/>
    <w:rsid w:val="0BAA0699"/>
    <w:rsid w:val="0CB97065"/>
    <w:rsid w:val="0CCF1234"/>
    <w:rsid w:val="0D166265"/>
    <w:rsid w:val="0D2F0B75"/>
    <w:rsid w:val="0D3861DB"/>
    <w:rsid w:val="0D5D1B80"/>
    <w:rsid w:val="0E3D7B44"/>
    <w:rsid w:val="0FAC4A5B"/>
    <w:rsid w:val="108571AB"/>
    <w:rsid w:val="10EC6CF5"/>
    <w:rsid w:val="11ED63EA"/>
    <w:rsid w:val="120F6A4D"/>
    <w:rsid w:val="12371157"/>
    <w:rsid w:val="12957374"/>
    <w:rsid w:val="12986F2D"/>
    <w:rsid w:val="1337409D"/>
    <w:rsid w:val="147C72F5"/>
    <w:rsid w:val="15673B02"/>
    <w:rsid w:val="15E348F4"/>
    <w:rsid w:val="16651E05"/>
    <w:rsid w:val="1890336F"/>
    <w:rsid w:val="197C38F4"/>
    <w:rsid w:val="19D073BD"/>
    <w:rsid w:val="1AB53523"/>
    <w:rsid w:val="1AC00AF1"/>
    <w:rsid w:val="1D331864"/>
    <w:rsid w:val="1D8B7ED2"/>
    <w:rsid w:val="1DE91501"/>
    <w:rsid w:val="1E4C7D38"/>
    <w:rsid w:val="1E88173F"/>
    <w:rsid w:val="20370574"/>
    <w:rsid w:val="207B66B3"/>
    <w:rsid w:val="20FE0630"/>
    <w:rsid w:val="21895AC0"/>
    <w:rsid w:val="22C96D6A"/>
    <w:rsid w:val="23DA1AC7"/>
    <w:rsid w:val="256422D8"/>
    <w:rsid w:val="262319BC"/>
    <w:rsid w:val="26B446CD"/>
    <w:rsid w:val="26DB2065"/>
    <w:rsid w:val="28292E99"/>
    <w:rsid w:val="28560F12"/>
    <w:rsid w:val="28BE1833"/>
    <w:rsid w:val="29001E4B"/>
    <w:rsid w:val="29361D11"/>
    <w:rsid w:val="293715E5"/>
    <w:rsid w:val="295F5515"/>
    <w:rsid w:val="2A331DAD"/>
    <w:rsid w:val="2AF07C9E"/>
    <w:rsid w:val="2B1E1887"/>
    <w:rsid w:val="2E393998"/>
    <w:rsid w:val="2E4072A5"/>
    <w:rsid w:val="2F7707C9"/>
    <w:rsid w:val="2F835584"/>
    <w:rsid w:val="2FCC35F3"/>
    <w:rsid w:val="2FFD5337"/>
    <w:rsid w:val="30007685"/>
    <w:rsid w:val="32393423"/>
    <w:rsid w:val="33380434"/>
    <w:rsid w:val="337C0B48"/>
    <w:rsid w:val="33B01385"/>
    <w:rsid w:val="341A78AC"/>
    <w:rsid w:val="343926B5"/>
    <w:rsid w:val="3671332B"/>
    <w:rsid w:val="3703347F"/>
    <w:rsid w:val="37631E6C"/>
    <w:rsid w:val="38C500B3"/>
    <w:rsid w:val="39317DFF"/>
    <w:rsid w:val="3A2703A6"/>
    <w:rsid w:val="3AE03859"/>
    <w:rsid w:val="3C2E6878"/>
    <w:rsid w:val="3CFB4C5D"/>
    <w:rsid w:val="3DC56D68"/>
    <w:rsid w:val="3E502AD5"/>
    <w:rsid w:val="3E895FE7"/>
    <w:rsid w:val="3F7647BE"/>
    <w:rsid w:val="3F942E96"/>
    <w:rsid w:val="3FC90D91"/>
    <w:rsid w:val="40022408"/>
    <w:rsid w:val="419169DD"/>
    <w:rsid w:val="41E910AE"/>
    <w:rsid w:val="4206121C"/>
    <w:rsid w:val="43064193"/>
    <w:rsid w:val="445D7CFA"/>
    <w:rsid w:val="44F3065E"/>
    <w:rsid w:val="456F23DB"/>
    <w:rsid w:val="4597548E"/>
    <w:rsid w:val="45CF4C28"/>
    <w:rsid w:val="475573AE"/>
    <w:rsid w:val="48827759"/>
    <w:rsid w:val="49771967"/>
    <w:rsid w:val="49C5081B"/>
    <w:rsid w:val="4BD71EB9"/>
    <w:rsid w:val="4C0E2F1B"/>
    <w:rsid w:val="5037564F"/>
    <w:rsid w:val="50EC48E0"/>
    <w:rsid w:val="51085492"/>
    <w:rsid w:val="535649BE"/>
    <w:rsid w:val="54E35FFA"/>
    <w:rsid w:val="550C692B"/>
    <w:rsid w:val="55D65293"/>
    <w:rsid w:val="569D7164"/>
    <w:rsid w:val="56AD4B11"/>
    <w:rsid w:val="56C703BD"/>
    <w:rsid w:val="57807D09"/>
    <w:rsid w:val="57F86260"/>
    <w:rsid w:val="58A106A5"/>
    <w:rsid w:val="5B4D241F"/>
    <w:rsid w:val="5B9B762E"/>
    <w:rsid w:val="5C9B54A6"/>
    <w:rsid w:val="5EBC0466"/>
    <w:rsid w:val="5F182D44"/>
    <w:rsid w:val="61170069"/>
    <w:rsid w:val="622B3009"/>
    <w:rsid w:val="62347F47"/>
    <w:rsid w:val="627C4C03"/>
    <w:rsid w:val="62F31AFE"/>
    <w:rsid w:val="63293771"/>
    <w:rsid w:val="635B76A3"/>
    <w:rsid w:val="63C96D02"/>
    <w:rsid w:val="64320204"/>
    <w:rsid w:val="64CD45D0"/>
    <w:rsid w:val="65085608"/>
    <w:rsid w:val="65907AD8"/>
    <w:rsid w:val="671E1113"/>
    <w:rsid w:val="672E75A8"/>
    <w:rsid w:val="67902011"/>
    <w:rsid w:val="67B65075"/>
    <w:rsid w:val="67BB4BB4"/>
    <w:rsid w:val="67ED07E2"/>
    <w:rsid w:val="69F9714E"/>
    <w:rsid w:val="69FF522C"/>
    <w:rsid w:val="6A07121D"/>
    <w:rsid w:val="6AA819B9"/>
    <w:rsid w:val="6B7E03D2"/>
    <w:rsid w:val="6C163F72"/>
    <w:rsid w:val="6CFA1CDB"/>
    <w:rsid w:val="6DDF7C18"/>
    <w:rsid w:val="6FC54073"/>
    <w:rsid w:val="7064403B"/>
    <w:rsid w:val="7082515B"/>
    <w:rsid w:val="71445C1A"/>
    <w:rsid w:val="71527F65"/>
    <w:rsid w:val="716A5681"/>
    <w:rsid w:val="71C51DA1"/>
    <w:rsid w:val="71DE7825"/>
    <w:rsid w:val="728118F5"/>
    <w:rsid w:val="74BB2697"/>
    <w:rsid w:val="752B5127"/>
    <w:rsid w:val="75F776FF"/>
    <w:rsid w:val="77E06D61"/>
    <w:rsid w:val="788B1CC4"/>
    <w:rsid w:val="790A14F7"/>
    <w:rsid w:val="79A951B4"/>
    <w:rsid w:val="7B2014A6"/>
    <w:rsid w:val="7BD22BB7"/>
    <w:rsid w:val="7E6654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nhideWhenUsed="0" w:uiPriority="1"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iPriority="39" w:semiHidden="0" w:name="toc 6"/>
    <w:lsdException w:unhideWhenUsed="0" w:uiPriority="0" w:semiHidden="0" w:name="toc 7"/>
    <w:lsdException w:qFormat="1" w:uiPriority="39"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5">
    <w:name w:val="heading 3"/>
    <w:basedOn w:val="1"/>
    <w:next w:val="1"/>
    <w:qFormat/>
    <w:uiPriority w:val="0"/>
    <w:pPr>
      <w:keepNext/>
      <w:keepLines/>
      <w:autoSpaceDE w:val="0"/>
      <w:autoSpaceDN w:val="0"/>
      <w:adjustRightInd w:val="0"/>
      <w:spacing w:before="360" w:after="120"/>
      <w:jc w:val="left"/>
      <w:outlineLvl w:val="2"/>
    </w:pPr>
    <w:rPr>
      <w:rFonts w:ascii="宋体"/>
      <w:b/>
      <w:kern w:val="0"/>
      <w:sz w:val="24"/>
      <w:szCs w:val="20"/>
      <w:u w:val="single"/>
    </w:rPr>
  </w:style>
  <w:style w:type="paragraph" w:styleId="6">
    <w:name w:val="heading 6"/>
    <w:basedOn w:val="1"/>
    <w:next w:val="1"/>
    <w:qFormat/>
    <w:uiPriority w:val="1"/>
    <w:pPr>
      <w:spacing w:before="61"/>
      <w:outlineLvl w:val="6"/>
    </w:pPr>
    <w:rPr>
      <w:rFonts w:ascii="仿宋" w:hAnsi="仿宋" w:eastAsia="仿宋" w:cs="仿宋"/>
      <w:sz w:val="28"/>
      <w:szCs w:val="28"/>
      <w:lang w:val="zh-CN" w:eastAsia="zh-CN" w:bidi="zh-CN"/>
    </w:rPr>
  </w:style>
  <w:style w:type="character" w:default="1" w:styleId="20">
    <w:name w:val="Default Paragraph Font"/>
    <w:semiHidden/>
    <w:qFormat/>
    <w:uiPriority w:val="0"/>
  </w:style>
  <w:style w:type="table" w:default="1" w:styleId="18">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footer"/>
    <w:basedOn w:val="1"/>
    <w:qFormat/>
    <w:uiPriority w:val="99"/>
    <w:pPr>
      <w:widowControl w:val="0"/>
      <w:tabs>
        <w:tab w:val="center" w:pos="4153"/>
        <w:tab w:val="right" w:pos="8306"/>
      </w:tabs>
      <w:snapToGrid w:val="0"/>
      <w:jc w:val="left"/>
    </w:pPr>
    <w:rPr>
      <w:rFonts w:asciiTheme="minorHAnsi" w:hAnsiTheme="minorHAnsi" w:eastAsiaTheme="minorEastAsia" w:cstheme="minorBidi"/>
      <w:kern w:val="2"/>
      <w:sz w:val="18"/>
      <w:szCs w:val="18"/>
      <w:lang w:val="en-US" w:eastAsia="zh-CN" w:bidi="ar-SA"/>
    </w:rPr>
  </w:style>
  <w:style w:type="paragraph" w:styleId="7">
    <w:name w:val="annotation text"/>
    <w:basedOn w:val="1"/>
    <w:qFormat/>
    <w:uiPriority w:val="0"/>
    <w:pPr>
      <w:jc w:val="left"/>
    </w:pPr>
  </w:style>
  <w:style w:type="paragraph" w:styleId="8">
    <w:name w:val="Body Text"/>
    <w:qFormat/>
    <w:uiPriority w:val="1"/>
    <w:pPr>
      <w:widowControl w:val="0"/>
      <w:jc w:val="both"/>
    </w:pPr>
    <w:rPr>
      <w:rFonts w:ascii="楷体" w:hAnsi="楷体" w:eastAsia="楷体" w:cs="楷体"/>
      <w:kern w:val="2"/>
      <w:sz w:val="24"/>
      <w:szCs w:val="24"/>
      <w:lang w:val="zh-CN" w:eastAsia="zh-CN" w:bidi="zh-CN"/>
    </w:rPr>
  </w:style>
  <w:style w:type="paragraph" w:styleId="9">
    <w:name w:val="Body Text Indent"/>
    <w:next w:val="10"/>
    <w:qFormat/>
    <w:uiPriority w:val="0"/>
    <w:pPr>
      <w:widowControl w:val="0"/>
      <w:spacing w:line="240" w:lineRule="auto"/>
      <w:ind w:left="-360" w:firstLine="360"/>
      <w:jc w:val="both"/>
    </w:pPr>
    <w:rPr>
      <w:rFonts w:ascii="Times New Roman" w:hAnsi="Times New Roman" w:eastAsiaTheme="minorEastAsia" w:cstheme="minorBidi"/>
      <w:kern w:val="0"/>
      <w:sz w:val="21"/>
      <w:szCs w:val="24"/>
      <w:lang w:val="en-US" w:eastAsia="zh-CN" w:bidi="ar-SA"/>
    </w:rPr>
  </w:style>
  <w:style w:type="paragraph" w:styleId="10">
    <w:name w:val="envelope return"/>
    <w:qFormat/>
    <w:uiPriority w:val="0"/>
    <w:pPr>
      <w:widowControl w:val="0"/>
      <w:snapToGrid w:val="0"/>
      <w:jc w:val="both"/>
    </w:pPr>
    <w:rPr>
      <w:rFonts w:ascii="Arial" w:hAnsi="Arial" w:eastAsiaTheme="minorEastAsia" w:cstheme="minorBidi"/>
      <w:kern w:val="2"/>
      <w:sz w:val="21"/>
      <w:szCs w:val="24"/>
      <w:lang w:val="en-US" w:eastAsia="zh-CN" w:bidi="ar-SA"/>
    </w:rPr>
  </w:style>
  <w:style w:type="paragraph" w:styleId="11">
    <w:name w:val="toc 8"/>
    <w:next w:val="1"/>
    <w:unhideWhenUsed/>
    <w:qFormat/>
    <w:uiPriority w:val="39"/>
    <w:pPr>
      <w:widowControl w:val="0"/>
      <w:spacing w:line="240" w:lineRule="auto"/>
      <w:ind w:left="2940" w:leftChars="1400"/>
      <w:jc w:val="both"/>
    </w:pPr>
    <w:rPr>
      <w:rFonts w:asciiTheme="minorHAnsi" w:hAnsiTheme="minorHAnsi" w:eastAsiaTheme="minorEastAsia" w:cstheme="minorBidi"/>
      <w:kern w:val="2"/>
      <w:sz w:val="21"/>
      <w:szCs w:val="22"/>
      <w:lang w:val="en-US" w:eastAsia="zh-CN" w:bidi="ar-SA"/>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6"/>
    <w:next w:val="1"/>
    <w:unhideWhenUsed/>
    <w:qFormat/>
    <w:uiPriority w:val="39"/>
    <w:pPr>
      <w:widowControl w:val="0"/>
      <w:spacing w:line="240" w:lineRule="auto"/>
      <w:ind w:left="2100" w:leftChars="1000"/>
      <w:jc w:val="both"/>
    </w:pPr>
    <w:rPr>
      <w:rFonts w:asciiTheme="minorHAnsi" w:hAnsiTheme="minorHAnsi" w:eastAsiaTheme="minorEastAsia" w:cstheme="minorBidi"/>
      <w:kern w:val="2"/>
      <w:sz w:val="21"/>
      <w:szCs w:val="22"/>
      <w:lang w:val="en-US" w:eastAsia="zh-CN" w:bidi="ar-SA"/>
    </w:r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Title"/>
    <w:basedOn w:val="1"/>
    <w:qFormat/>
    <w:uiPriority w:val="0"/>
    <w:pPr>
      <w:spacing w:before="240" w:after="60"/>
      <w:jc w:val="center"/>
      <w:outlineLvl w:val="0"/>
    </w:pPr>
    <w:rPr>
      <w:rFonts w:ascii="Arial" w:hAnsi="Arial" w:cs="Arial"/>
      <w:b/>
      <w:bCs/>
      <w:sz w:val="32"/>
      <w:szCs w:val="32"/>
    </w:rPr>
  </w:style>
  <w:style w:type="paragraph" w:styleId="16">
    <w:name w:val="Body Text First Indent"/>
    <w:next w:val="13"/>
    <w:qFormat/>
    <w:uiPriority w:val="0"/>
    <w:pPr>
      <w:widowControl w:val="0"/>
      <w:spacing w:line="360" w:lineRule="auto"/>
      <w:ind w:firstLine="420" w:firstLineChars="100"/>
      <w:jc w:val="both"/>
    </w:pPr>
    <w:rPr>
      <w:rFonts w:ascii="楷体" w:hAnsi="楷体" w:eastAsia="楷体" w:cs="楷体"/>
      <w:kern w:val="2"/>
      <w:sz w:val="21"/>
      <w:szCs w:val="24"/>
      <w:lang w:val="zh-CN" w:eastAsia="zh-CN" w:bidi="zh-CN"/>
    </w:rPr>
  </w:style>
  <w:style w:type="paragraph" w:styleId="17">
    <w:name w:val="Body Text First Indent 2"/>
    <w:next w:val="16"/>
    <w:unhideWhenUsed/>
    <w:qFormat/>
    <w:uiPriority w:val="99"/>
    <w:pPr>
      <w:widowControl w:val="0"/>
      <w:spacing w:after="120" w:line="360" w:lineRule="auto"/>
      <w:ind w:left="420" w:leftChars="200" w:firstLine="420" w:firstLineChars="200"/>
      <w:jc w:val="both"/>
    </w:pPr>
    <w:rPr>
      <w:rFonts w:ascii="Times New Roman" w:hAnsi="Times New Roman" w:eastAsiaTheme="minorEastAsia" w:cstheme="minorBidi"/>
      <w:kern w:val="0"/>
      <w:sz w:val="21"/>
      <w:szCs w:val="24"/>
      <w:lang w:val="en-US" w:eastAsia="zh-CN" w:bidi="ar-SA"/>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0"/>
    <w:rPr>
      <w:b/>
    </w:rPr>
  </w:style>
  <w:style w:type="paragraph" w:customStyle="1" w:styleId="22">
    <w:name w:val="首行缩进"/>
    <w:basedOn w:val="1"/>
    <w:next w:val="1"/>
    <w:qFormat/>
    <w:uiPriority w:val="0"/>
    <w:pPr>
      <w:spacing w:line="360" w:lineRule="auto"/>
      <w:ind w:firstLine="480" w:firstLineChars="200"/>
    </w:pPr>
    <w:rPr>
      <w:rFonts w:ascii="宋体" w:hAnsi="宋体" w:cs="宋体"/>
      <w:kern w:val="0"/>
      <w:sz w:val="24"/>
    </w:rPr>
  </w:style>
  <w:style w:type="paragraph" w:customStyle="1" w:styleId="23">
    <w:name w:val="表格文字2"/>
    <w:basedOn w:val="24"/>
    <w:qFormat/>
    <w:uiPriority w:val="99"/>
    <w:pPr>
      <w:spacing w:before="25" w:after="25"/>
      <w:jc w:val="left"/>
    </w:pPr>
    <w:rPr>
      <w:bCs/>
      <w:spacing w:val="10"/>
      <w:kern w:val="0"/>
    </w:rPr>
  </w:style>
  <w:style w:type="paragraph" w:customStyle="1" w:styleId="24">
    <w:name w:val="Normal"/>
    <w:qFormat/>
    <w:uiPriority w:val="0"/>
    <w:pPr>
      <w:jc w:val="both"/>
    </w:pPr>
    <w:rPr>
      <w:rFonts w:ascii="Times New Roman" w:hAnsi="Times New Roman" w:eastAsia="宋体" w:cs="Times New Roman"/>
      <w:kern w:val="2"/>
      <w:sz w:val="21"/>
      <w:szCs w:val="21"/>
      <w:lang w:val="en-US" w:eastAsia="zh-CN" w:bidi="ar-SA"/>
    </w:rPr>
  </w:style>
  <w:style w:type="paragraph" w:customStyle="1" w:styleId="25">
    <w:name w:val="Table Paragraph"/>
    <w:qFormat/>
    <w:uiPriority w:val="1"/>
    <w:pPr>
      <w:widowControl w:val="0"/>
      <w:jc w:val="both"/>
    </w:pPr>
    <w:rPr>
      <w:rFonts w:ascii="楷体" w:hAnsi="楷体" w:eastAsia="楷体" w:cs="楷体"/>
      <w:kern w:val="2"/>
      <w:sz w:val="21"/>
      <w:szCs w:val="24"/>
      <w:lang w:val="zh-CN" w:eastAsia="zh-CN" w:bidi="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 w:type="character" w:customStyle="1" w:styleId="28">
    <w:name w:val="font11"/>
    <w:qFormat/>
    <w:uiPriority w:val="0"/>
    <w:rPr>
      <w:rFonts w:hint="default" w:ascii="Arial" w:hAnsi="Arial" w:cs="Arial"/>
      <w:color w:val="000000"/>
      <w:sz w:val="22"/>
      <w:szCs w:val="22"/>
      <w:u w:val="none"/>
    </w:rPr>
  </w:style>
  <w:style w:type="paragraph" w:customStyle="1" w:styleId="29">
    <w:name w:val="Body text|1"/>
    <w:basedOn w:val="1"/>
    <w:qFormat/>
    <w:uiPriority w:val="0"/>
    <w:pPr>
      <w:spacing w:line="408" w:lineRule="auto"/>
      <w:ind w:firstLine="400"/>
    </w:pPr>
    <w:rPr>
      <w:rFonts w:ascii="宋体" w:hAnsi="宋体" w:cs="宋体"/>
      <w:lang w:val="zh-TW" w:eastAsia="zh-TW" w:bidi="zh-TW"/>
    </w:rPr>
  </w:style>
  <w:style w:type="paragraph" w:customStyle="1" w:styleId="30">
    <w:name w:val="正文缩进_2"/>
    <w:basedOn w:val="31"/>
    <w:unhideWhenUsed/>
    <w:qFormat/>
    <w:uiPriority w:val="0"/>
    <w:pPr>
      <w:ind w:firstLine="420" w:firstLineChars="200"/>
    </w:pPr>
    <w:rPr>
      <w:rFonts w:ascii="Calibri" w:hAnsi="Calibri"/>
    </w:rPr>
  </w:style>
  <w:style w:type="paragraph" w:customStyle="1" w:styleId="31">
    <w:name w:val="正文_4"/>
    <w:qFormat/>
    <w:uiPriority w:val="0"/>
    <w:pPr>
      <w:widowControl w:val="0"/>
      <w:jc w:val="both"/>
    </w:pPr>
    <w:rPr>
      <w:rFonts w:ascii="Calibri" w:hAnsi="Calibri" w:eastAsia="宋体" w:cs="Times New Roman"/>
      <w:kern w:val="2"/>
      <w:sz w:val="21"/>
      <w:szCs w:val="22"/>
      <w:lang w:val="en-US" w:eastAsia="zh-CN" w:bidi="ar-SA"/>
    </w:rPr>
  </w:style>
  <w:style w:type="paragraph" w:styleId="32">
    <w:name w:val="List Paragraph"/>
    <w:basedOn w:val="1"/>
    <w:qFormat/>
    <w:uiPriority w:val="1"/>
    <w:pPr>
      <w:ind w:left="360"/>
    </w:pPr>
    <w:rPr>
      <w:rFonts w:ascii="仿宋" w:hAnsi="仿宋" w:eastAsia="仿宋" w:cs="仿宋"/>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78</Pages>
  <Words>35136</Words>
  <Characters>36359</Characters>
  <Lines>1</Lines>
  <Paragraphs>1</Paragraphs>
  <TotalTime>0</TotalTime>
  <ScaleCrop>false</ScaleCrop>
  <LinksUpToDate>false</LinksUpToDate>
  <CharactersWithSpaces>38111</CharactersWithSpaces>
  <Application>WPS Office_11.1.0.14177_F1E327BC-269C-435d-A152-05C5408002CA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2023-03-21T09:51:00Z</dcterms:created>
  <dc:creator>lihang</dc:creator>
  <cp:lastModifiedBy>李梦媛</cp:lastModifiedBy>
  <dcterms:modified xsi:type="dcterms:W3CDTF">2023-07-20T08:58:08Z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2052-11.1.0.14177</vt:lpwstr>
  </property>
  <property fmtid="{D5CDD505-2E9C-101B-9397-08002B2CF9AE}" pid="3" name="ICV">
    <vt:lpwstr>7DE9AB4C97CC4A1CA535E93F8588BDAD_13</vt:lpwstr>
  </property>
</Properties>
</file>