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highlight w:val="none"/>
        </w:rPr>
      </w:pPr>
      <w:r>
        <w:rPr>
          <w:rFonts w:hint="eastAsia" w:ascii="仿宋" w:hAnsi="仿宋" w:eastAsia="仿宋" w:cs="仿宋"/>
          <w:sz w:val="21"/>
          <w:highlight w:val="none"/>
        </w:rPr>
        <mc:AlternateContent>
          <mc:Choice Requires="wps">
            <w:drawing>
              <wp:anchor distT="0" distB="0" distL="114300" distR="114300" simplePos="0" relativeHeight="251661312" behindDoc="0" locked="0" layoutInCell="1" allowOverlap="1">
                <wp:simplePos x="0" y="0"/>
                <wp:positionH relativeFrom="column">
                  <wp:posOffset>-1172845</wp:posOffset>
                </wp:positionH>
                <wp:positionV relativeFrom="paragraph">
                  <wp:posOffset>735330</wp:posOffset>
                </wp:positionV>
                <wp:extent cx="7621270" cy="16154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621270" cy="16154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 xml:space="preserve"> 2023年新疆师范大学后勤服务中心采购大宗物资-低值易耗品类（二次）</w:t>
                            </w:r>
                          </w:p>
                          <w:p>
                            <w:pPr>
                              <w:jc w:val="center"/>
                              <w:rPr>
                                <w:rFonts w:hint="default" w:ascii="微软雅黑" w:hAnsi="微软雅黑" w:eastAsia="微软雅黑" w:cs="微软雅黑"/>
                                <w:b/>
                                <w:bCs/>
                                <w:color w:val="237085"/>
                                <w:sz w:val="44"/>
                                <w:szCs w:val="44"/>
                                <w:lang w:val="en-US" w:eastAsia="zh-CN"/>
                              </w:rPr>
                            </w:pPr>
                            <w:r>
                              <w:rPr>
                                <w:rFonts w:hint="eastAsia" w:ascii="微软雅黑" w:hAnsi="微软雅黑" w:eastAsia="微软雅黑" w:cs="微软雅黑"/>
                                <w:b/>
                                <w:bCs/>
                                <w:color w:val="237085"/>
                                <w:sz w:val="36"/>
                                <w:szCs w:val="36"/>
                                <w:lang w:val="en-US" w:eastAsia="zh-CN"/>
                              </w:rPr>
                              <w:t>第2包低值易耗品物资采购（昆仑校区）</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28"/>
                                <w:szCs w:val="28"/>
                                <w:lang w:val="en-US" w:eastAsia="zh-CN"/>
                              </w:rPr>
                              <w:t>（项目编号：SJX-2023-207（02））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lang w:val="en-US" w:eastAsia="zh-CN"/>
                              </w:rPr>
                            </w:pPr>
                            <w:r>
                              <w:rPr>
                                <w:rFonts w:hint="eastAsia" w:ascii="微软雅黑" w:hAnsi="微软雅黑" w:eastAsia="微软雅黑" w:cs="微软雅黑"/>
                                <w:b/>
                                <w:bCs/>
                                <w:color w:val="237085"/>
                                <w:sz w:val="28"/>
                                <w:szCs w:val="28"/>
                                <w:lang w:val="en-US" w:eastAsia="zh-CN"/>
                              </w:rPr>
                              <w:t>（标段编号：02）</w:t>
                            </w:r>
                          </w:p>
                          <w:p>
                            <w:pPr>
                              <w:spacing w:line="360" w:lineRule="auto"/>
                              <w:jc w:val="center"/>
                              <w:rPr>
                                <w:rFonts w:hint="default" w:ascii="微软雅黑" w:hAnsi="微软雅黑" w:eastAsia="微软雅黑" w:cs="微软雅黑"/>
                                <w:b/>
                                <w:bCs/>
                                <w:color w:val="237085"/>
                                <w:sz w:val="28"/>
                                <w:szCs w:val="28"/>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35pt;margin-top:57.9pt;height:127.2pt;width:600.1pt;z-index:251661312;mso-width-relative:page;mso-height-relative:page;" filled="f" stroked="f" coordsize="21600,21600" o:gfxdata="UEsDBAoAAAAAAIdO4kAAAAAAAAAAAAAAAAAEAAAAZHJzL1BLAwQUAAAACACHTuJA0egHmtwAAAAN&#10;AQAADwAAAGRycy9kb3ducmV2LnhtbE2Py07DMBBF90j8gzVI7FrbgdAoxKlQpAoJwaKlG3ZOPE0i&#10;4nGI3efX465gObpHd84tlic7sANOvnekQM4FMKTGmZ5aBdvP1SwD5oMmowdHqOCMHpbl7U2hc+OO&#10;tMbDJrQslpDPtYIuhDHn3DcdWu3nbkSK2c5NVod4Ti03kz7GcjvwRIgnbnVP8UOnR6w6bL43e6vg&#10;rVp96HWd2OwyVK/vu5fxZ/uVKnV/J8UzsICn8AfDVT+qQxmdarcn49mgYCazx0VkYyLTOOKKCJmm&#10;wGoFDwuRAC8L/n9F+QtQSwMEFAAAAAgAh07iQKGzT388AgAAZwQAAA4AAABkcnMvZTJvRG9jLnht&#10;bK1UwY7TMBC9I/EPlu80TWm7tGq6KlsVIVXsSgVxdh2niWR7jO02KR8Af8CJC3e+q9/B2Em71cJh&#10;D1yc8cx4Zt6bmcxuGyXJQVhXgc5o2utTIjSHvNK7jH76uHr1hhLnmc6ZBC0yehSO3s5fvpjVZioG&#10;UILMhSUYRLtpbTJaem+mSeJ4KRRzPTBCo7EAq5jHq90luWU1RlcyGfT746QGmxsLXDiH2mVrpF1E&#10;+5yAUBQVF0vgeyW0b6NaIZlHSK6sjKPzWG1RCO7vi8IJT2RGEamPJyZBeRvOZD5j051lpqx4VwJ7&#10;TglPMClWaUx6CbVknpG9rf4KpSpuwUHhexxU0gKJjCCKtP+Em03JjIhYkGpnLqS7/xeWfzg8WFLl&#10;GZ1QopnChp9+fD/9/H369Y1MAj21cVP02hj0881baHBoznqHyoC6KawKX8RD0I7kHi/kisYTjsqb&#10;8SAd3KCJoy0dp6PhMNKfPD431vl3AhQJQkYtdi+Syg5r57EUdD27hGwaVpWUsYNSkzqj49ejfnxw&#10;seALqfFhANEWGyTfbJsO2RbyIwKz0E6GM3xVYfI1c/6BWRwFLBiXxd/jUUjAJNBJlJRgv/5LH/yx&#10;Q2ilpMbRyqj7smdWUCLfa+zdJA3QiY+X4ehmgBd7bdleW/Re3QFOb4praXgUg7+XZ7GwoD7jTi1C&#10;VjQxzTF3Rv1ZvPPtwONOcrFYRCecPsP8Wm8MD6FbOhd7D0UVmQ40tdx07OH8xQZ0uxIG/PoevR7/&#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egHmtwAAAANAQAADwAAAAAAAAABACAAAAAiAAAA&#10;ZHJzL2Rvd25yZXYueG1sUEsBAhQAFAAAAAgAh07iQKGzT388AgAAZwQAAA4AAAAAAAAAAQAgAAAA&#10;KwEAAGRycy9lMm9Eb2MueG1sUEsFBgAAAAAGAAYAWQEAANkFAAAAAA==&#10;">
                <v:fill on="f" focussize="0,0"/>
                <v:stroke on="f" weight="0.5pt"/>
                <v:imagedata o:title=""/>
                <o:lock v:ext="edit" aspectratio="f"/>
                <v:textbox>
                  <w:txbxContent>
                    <w:p>
                      <w:pPr>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 xml:space="preserve"> 2023年新疆师范大学后勤服务中心采购大宗物资-低值易耗品类（二次）</w:t>
                      </w:r>
                    </w:p>
                    <w:p>
                      <w:pPr>
                        <w:jc w:val="center"/>
                        <w:rPr>
                          <w:rFonts w:hint="default" w:ascii="微软雅黑" w:hAnsi="微软雅黑" w:eastAsia="微软雅黑" w:cs="微软雅黑"/>
                          <w:b/>
                          <w:bCs/>
                          <w:color w:val="237085"/>
                          <w:sz w:val="44"/>
                          <w:szCs w:val="44"/>
                          <w:lang w:val="en-US" w:eastAsia="zh-CN"/>
                        </w:rPr>
                      </w:pPr>
                      <w:r>
                        <w:rPr>
                          <w:rFonts w:hint="eastAsia" w:ascii="微软雅黑" w:hAnsi="微软雅黑" w:eastAsia="微软雅黑" w:cs="微软雅黑"/>
                          <w:b/>
                          <w:bCs/>
                          <w:color w:val="237085"/>
                          <w:sz w:val="36"/>
                          <w:szCs w:val="36"/>
                          <w:lang w:val="en-US" w:eastAsia="zh-CN"/>
                        </w:rPr>
                        <w:t>第2包低值易耗品物资采购（昆仑校区）</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28"/>
                          <w:szCs w:val="28"/>
                          <w:lang w:val="en-US" w:eastAsia="zh-CN"/>
                        </w:rPr>
                        <w:t>（项目编号：SJX-2023-207（02））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lang w:val="en-US" w:eastAsia="zh-CN"/>
                        </w:rPr>
                      </w:pPr>
                      <w:r>
                        <w:rPr>
                          <w:rFonts w:hint="eastAsia" w:ascii="微软雅黑" w:hAnsi="微软雅黑" w:eastAsia="微软雅黑" w:cs="微软雅黑"/>
                          <w:b/>
                          <w:bCs/>
                          <w:color w:val="237085"/>
                          <w:sz w:val="28"/>
                          <w:szCs w:val="28"/>
                          <w:lang w:val="en-US" w:eastAsia="zh-CN"/>
                        </w:rPr>
                        <w:t>（标段编号：02）</w:t>
                      </w:r>
                    </w:p>
                    <w:p>
                      <w:pPr>
                        <w:spacing w:line="360" w:lineRule="auto"/>
                        <w:jc w:val="center"/>
                        <w:rPr>
                          <w:rFonts w:hint="default" w:ascii="微软雅黑" w:hAnsi="微软雅黑" w:eastAsia="微软雅黑" w:cs="微软雅黑"/>
                          <w:b/>
                          <w:bCs/>
                          <w:color w:val="237085"/>
                          <w:sz w:val="28"/>
                          <w:szCs w:val="28"/>
                          <w:lang w:val="en-US" w:eastAsia="zh-CN"/>
                        </w:rPr>
                      </w:pPr>
                    </w:p>
                  </w:txbxContent>
                </v:textbox>
              </v:shape>
            </w:pict>
          </mc:Fallback>
        </mc:AlternateContent>
      </w:r>
      <w:r>
        <w:rPr>
          <w:rFonts w:hint="eastAsia" w:ascii="仿宋" w:hAnsi="仿宋" w:eastAsia="仿宋" w:cs="仿宋"/>
          <w:highlight w:val="none"/>
        </w:rPr>
        <w:drawing>
          <wp:anchor distT="0" distB="0" distL="114300" distR="114300" simplePos="0" relativeHeight="251660288" behindDoc="1" locked="0" layoutInCell="1" allowOverlap="1">
            <wp:simplePos x="0" y="0"/>
            <wp:positionH relativeFrom="column">
              <wp:posOffset>-1240155</wp:posOffset>
            </wp:positionH>
            <wp:positionV relativeFrom="paragraph">
              <wp:posOffset>-911225</wp:posOffset>
            </wp:positionV>
            <wp:extent cx="7769225" cy="10739755"/>
            <wp:effectExtent l="0" t="0" r="317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769225" cy="10739755"/>
                    </a:xfrm>
                    <a:prstGeom prst="rect">
                      <a:avLst/>
                    </a:prstGeom>
                    <a:noFill/>
                    <a:ln>
                      <a:noFill/>
                    </a:ln>
                  </pic:spPr>
                </pic:pic>
              </a:graphicData>
            </a:graphic>
          </wp:anchor>
        </w:drawing>
      </w:r>
    </w:p>
    <w:p>
      <w:pPr>
        <w:rPr>
          <w:rFonts w:hint="eastAsia" w:ascii="仿宋" w:hAnsi="仿宋" w:eastAsia="仿宋" w:cs="仿宋"/>
          <w:highlight w:val="none"/>
        </w:rPr>
      </w:pPr>
    </w:p>
    <w:p>
      <w:pPr>
        <w:jc w:val="center"/>
        <w:rPr>
          <w:rFonts w:hint="eastAsia" w:ascii="仿宋" w:hAnsi="仿宋" w:eastAsia="仿宋" w:cs="仿宋"/>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21"/>
          <w:highlight w:val="none"/>
        </w:rPr>
        <mc:AlternateContent>
          <mc:Choice Requires="wps">
            <w:drawing>
              <wp:anchor distT="0" distB="0" distL="114300" distR="114300" simplePos="0" relativeHeight="251663360" behindDoc="0" locked="0" layoutInCell="1" allowOverlap="1">
                <wp:simplePos x="0" y="0"/>
                <wp:positionH relativeFrom="column">
                  <wp:posOffset>1325880</wp:posOffset>
                </wp:positionH>
                <wp:positionV relativeFrom="paragraph">
                  <wp:posOffset>3750310</wp:posOffset>
                </wp:positionV>
                <wp:extent cx="2648585" cy="99695"/>
                <wp:effectExtent l="0" t="0" r="18415" b="14605"/>
                <wp:wrapNone/>
                <wp:docPr id="3" name="矩形 3"/>
                <wp:cNvGraphicFramePr/>
                <a:graphic xmlns:a="http://schemas.openxmlformats.org/drawingml/2006/main">
                  <a:graphicData uri="http://schemas.microsoft.com/office/word/2010/wordprocessingShape">
                    <wps:wsp>
                      <wps:cNvSpPr/>
                      <wps:spPr>
                        <a:xfrm>
                          <a:off x="0" y="0"/>
                          <a:ext cx="2648585" cy="99695"/>
                        </a:xfrm>
                        <a:prstGeom prst="rect">
                          <a:avLst/>
                        </a:prstGeom>
                        <a:solidFill>
                          <a:srgbClr val="2E93B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4.4pt;margin-top:295.3pt;height:7.85pt;width:208.55pt;z-index:251663360;v-text-anchor:middle;mso-width-relative:page;mso-height-relative:page;" fillcolor="#2E93B0" filled="t" stroked="f" coordsize="21600,21600" o:gfxdata="UEsDBAoAAAAAAIdO4kAAAAAAAAAAAAAAAAAEAAAAZHJzL1BLAwQUAAAACACHTuJAulyDQNkAAAAL&#10;AQAADwAAAGRycy9kb3ducmV2LnhtbE2PzU7DMBCE70i8g7WVuFE7QY3aEKcHVJA4laZw3ybbJI29&#10;jmL3h7fHnOC2ox3NfFOsb9aIC02+d6whmSsQxLVrem41fO5fH5cgfEBu0DgmDd/kYV3e3xWYN+7K&#10;O7pUoRUxhH2OGroQxlxKX3dk0c/dSBx/RzdZDFFOrWwmvMZwa2SqVCYt9hwbOhzppaN6qM5Wg2wr&#10;Pu2G7fFrb97fDCbDdvOx0fphlqhnEIFu4c8Mv/gRHcrIdHBnbrwwGlK1jOhBw2KlMhDRkaWLFYhD&#10;PFT2BLIs5P8N5Q9QSwMEFAAAAAgAh07iQLWhYHFvAgAAygQAAA4AAABkcnMvZTJvRG9jLnhtbK1U&#10;wW4TMRC9I/EPlu90kzRpk6ibKjQUIVW0UkGcHa83a8n2mLGTTfkZJG58BJ+D+A3G3m1aCoceyMGZ&#10;8UzeeN68ydn53hq2Uxg0uJIPjwacKSeh0m5T8o8fLl9NOQtRuEoYcKrkdyrw88XLF2etn6sRNGAq&#10;hYxAXJi3vuRNjH5eFEE2yopwBF45CtaAVkRycVNUKFpCt6YYDQYnRQtYeQSpQqDbVRfkPSI+BxDq&#10;Wku1Arm1ysUOFZURkVoKjfaBL/Jr61rJeF3XQUVmSk6dxnxSEbLX6SwWZ2K+QeEbLfsniOc84UlP&#10;VmhHRQ9QKxEF26L+C8pqiRCgjkcSbNE1khmhLoaDJ9zcNsKr3AtRHfyB9PD/YOX73Q0yXZX8mDMn&#10;LA3819fvP398Y8eJm9aHOaXc+hvsvUBmanRfo03f1ALbZz7vDnyqfWSSLkcn4+lkOuFMUmw2O5lN&#10;Embx8GOPIb5VYFkySo40rsyi2F2F2KXep6RaAYyuLrUx2cHN+sIg2wka7ejN7Ph1niah/5FmHGtJ&#10;5qPTAY1cChJsTUIh03pqOrgNZ8JsaBNkxFzbQapAxcU81V6J0HQ1MmwnGKsj7YDRtuTTQfr0fRlH&#10;7SXOOpaStYbqjhhG6KQXvLzUBHslQrwRSFqjZ9E2xms6agP0VugtzhrAL/+6T/kkAYpy1pJ2qY/P&#10;W4GKM/POkThmw/E4iT0748npiBx8HFk/jritvQDicEh772U2U34092aNYD/R0i5TVQoJJ6l2x1jv&#10;XMRup2jtpVoucxoJ3It45W69TOCJUAfLbYRa59k+sNOTRhLP6ujXMe3QYz9nPfwF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ulyDQNkAAAALAQAADwAAAAAAAAABACAAAAAiAAAAZHJzL2Rvd25y&#10;ZXYueG1sUEsBAhQAFAAAAAgAh07iQLWhYHFvAgAAygQAAA4AAAAAAAAAAQAgAAAAKAEAAGRycy9l&#10;Mm9Eb2MueG1sUEsFBgAAAAAGAAYAWQEAAAkGAAAAAA==&#10;">
                <v:fill on="t" focussize="0,0"/>
                <v:stroke on="f" weight="1pt" miterlimit="8" joinstyle="miter"/>
                <v:imagedata o:title=""/>
                <o:lock v:ext="edit" aspectratio="f"/>
              </v:rect>
            </w:pict>
          </mc:Fallback>
        </mc:AlternateContent>
      </w:r>
      <w:r>
        <w:rPr>
          <w:rFonts w:hint="eastAsia" w:ascii="仿宋" w:hAnsi="仿宋" w:eastAsia="仿宋" w:cs="仿宋"/>
          <w:sz w:val="21"/>
          <w:highlight w:val="none"/>
        </w:rPr>
        <mc:AlternateContent>
          <mc:Choice Requires="wps">
            <w:drawing>
              <wp:anchor distT="0" distB="0" distL="114300" distR="114300" simplePos="0" relativeHeight="251662336" behindDoc="0" locked="0" layoutInCell="1" allowOverlap="1">
                <wp:simplePos x="0" y="0"/>
                <wp:positionH relativeFrom="column">
                  <wp:posOffset>-889000</wp:posOffset>
                </wp:positionH>
                <wp:positionV relativeFrom="paragraph">
                  <wp:posOffset>2870835</wp:posOffset>
                </wp:positionV>
                <wp:extent cx="7130415" cy="8813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130415"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pt;margin-top:226.05pt;height:69.4pt;width:561.45pt;z-index:251662336;mso-width-relative:page;mso-height-relative:page;" filled="f" stroked="f" coordsize="21600,21600" o:gfxdata="UEsDBAoAAAAAAIdO4kAAAAAAAAAAAAAAAAAEAAAAZHJzL1BLAwQUAAAACACHTuJA+dtTN90AAAAM&#10;AQAADwAAAGRycy9kb3ducmV2LnhtbE2PTUvDQBiE74L/YXkFb+1uQiNJzJsigSKIHlp78bbJvk2C&#10;+xGz2w/99a4nexxmmHmmWl+MZiea/egsQrIUwMh2To22R9i/bxY5MB+kVVI7Swjf5GFd395UslTu&#10;bLd02oWexRLrS4kwhDCVnPtuICP90k1ko3dws5EhyrnnapbnWG40T4V44EaONi4McqJmoO5zdzQI&#10;L83mTW7b1OQ/unl+PTxNX/uPDPH+LhGPwAJdwn8Y/vAjOtSRqXVHqzzTCItkJeKZgLDK0gRYjBR5&#10;WgBrEbJCFMDril+fqH8BUEsDBBQAAAAIAIdO4kDzrv4BPQIAAGgEAAAOAAAAZHJzL2Uyb0RvYy54&#10;bWytVMFuEzEQvSPxD5bvdLNtWkLUTRVaFSFVtFJBnB2vt7uS7TG2093yAfAHnLhw57v6HTx7k7Qq&#10;HHrgshnPjGfmvXnO8clgNLtVPnRkK17uTThTVlLd2ZuKf/p4/mrGWYjC1kKTVRW/U4GfLF6+OO7d&#10;XO1TS7pWnqGIDfPeVbyN0c2LIshWGRH2yCmLYEPeiIijvylqL3pUN7rYn0yOip587TxJFQK8Z2OQ&#10;byr65xSkpumkOiO5NsrGsapXWkRACm3nAl/kaZtGyXjZNEFFpisOpDF/0QT2Kn2LxbGY33jh2k5u&#10;RhDPGeEJJiM6i6a7UmciCrb23V+lTCc9BWriniRTjEAyI0BRTp5wc90KpzIWUB3cjvTw/8rKD7dX&#10;nnU1lFByZoXBxu9/fL//+fv+1zcGHwjqXZgj79ohMw5vaUDy1h/gTLiHxpv0C0QMcdB7t6NXDZFJ&#10;OF+XB5NpeciZRGw2Kw9mmf/i4bbzIb5TZFgyKu6xvsyquL0IEZMgdZuSmlk677TOK9SW9RU/Ojic&#10;5Au7CG5oi4sJwzhrsuKwGjbAVlTfAZenURrByfMOzS9EiFfCQwuAgtcSL/FpNKEJbSzOWvJf/+VP&#10;+VgRopz10FbFw5e18Ioz/d5ieW/K6TSJMR+mh6/3cfCPI6vHEbs2pwT5Yj+YLpspP+qt2Xgyn/Go&#10;lqkrQsJK9K543JqncVQ8HqVUy2VOgvyciBf22slUeqRzuY7UdJnpRNPIzYY9CDAvYPNYksIfn3PW&#10;wx/E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21M33QAAAAwBAAAPAAAAAAAAAAEAIAAAACIA&#10;AABkcnMvZG93bnJldi54bWxQSwECFAAUAAAACACHTuJA867+AT0CAABoBAAADgAAAAAAAAABACAA&#10;AAAsAQAAZHJzL2Uyb0RvYy54bWxQSwUGAAAAAAYABgBZAQAA2wUAAAAA&#10;">
                <v:fill on="f" focussize="0,0"/>
                <v:stroke on="f" weight="0.5pt"/>
                <v:imagedata o:title=""/>
                <o:lock v:ext="edit" aspectratio="f"/>
                <v:textbox>
                  <w:txbxContent>
                    <w:p>
                      <w:pPr>
                        <w:pStyle w:val="1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v:textbox>
              </v:shape>
            </w:pict>
          </mc:Fallback>
        </mc:AlternateContent>
      </w:r>
      <w:r>
        <w:rPr>
          <w:rFonts w:hint="eastAsia" w:ascii="仿宋" w:hAnsi="仿宋" w:eastAsia="仿宋" w:cs="仿宋"/>
          <w:highlight w:val="none"/>
          <w:lang w:eastAsia="zh-CN"/>
        </w:rPr>
        <w:drawing>
          <wp:anchor distT="0" distB="0" distL="114300" distR="114300" simplePos="0" relativeHeight="251665408" behindDoc="0" locked="0" layoutInCell="1" allowOverlap="1">
            <wp:simplePos x="0" y="0"/>
            <wp:positionH relativeFrom="column">
              <wp:posOffset>2974975</wp:posOffset>
            </wp:positionH>
            <wp:positionV relativeFrom="page">
              <wp:posOffset>7449185</wp:posOffset>
            </wp:positionV>
            <wp:extent cx="1417320" cy="1410970"/>
            <wp:effectExtent l="0" t="0" r="11430" b="17780"/>
            <wp:wrapNone/>
            <wp:docPr id="8" name="图片 8" descr="扫描全能王 2022-09-16 10.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扫描全能王 2022-09-16 10.51_2"/>
                    <pic:cNvPicPr>
                      <a:picLocks noChangeAspect="1"/>
                    </pic:cNvPicPr>
                  </pic:nvPicPr>
                  <pic:blipFill>
                    <a:blip r:embed="rId7"/>
                    <a:srcRect l="22113" t="29394" r="21666" b="28715"/>
                    <a:stretch>
                      <a:fillRect/>
                    </a:stretch>
                  </pic:blipFill>
                  <pic:spPr>
                    <a:xfrm>
                      <a:off x="0" y="0"/>
                      <a:ext cx="1417320" cy="1410970"/>
                    </a:xfrm>
                    <a:prstGeom prst="rect">
                      <a:avLst/>
                    </a:prstGeom>
                  </pic:spPr>
                </pic:pic>
              </a:graphicData>
            </a:graphic>
          </wp:anchor>
        </w:drawing>
      </w:r>
      <w:r>
        <w:rPr>
          <w:rFonts w:hint="eastAsia" w:ascii="仿宋" w:hAnsi="仿宋" w:eastAsia="仿宋" w:cs="仿宋"/>
          <w:sz w:val="21"/>
          <w:highlight w:val="none"/>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5794375</wp:posOffset>
                </wp:positionV>
                <wp:extent cx="5464175" cy="24860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464175" cy="2486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日期：2023年7月20日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pt;margin-top:456.25pt;height:195.75pt;width:430.25pt;z-index:251664384;mso-width-relative:page;mso-height-relative:page;" filled="f" stroked="f" coordsize="21600,21600" o:gfxdata="UEsDBAoAAAAAAIdO4kAAAAAAAAAAAAAAAAAEAAAAZHJzL1BLAwQUAAAACACHTuJAHDxo9t0AAAAM&#10;AQAADwAAAGRycy9kb3ducmV2LnhtbE2Py07DMBBF90j8gzVI7Fo7aRulIU6FIlVICBYt3bBz4mkS&#10;YY9D7D7g6zErWI7u0b1nys3VGnbGyQ+OJCRzAQypdXqgTsLhbTvLgfmgSCvjCCV8oYdNdXtTqkK7&#10;C+3wvA8diyXkCyWhD2EsOPdtj1b5uRuRYnZ0k1UhnlPH9aQusdwangqRcasGigu9GrHusf3Yn6yE&#10;53r7qnZNavNvUz+9HB/Hz8P7Ssr7u0Q8AAt4DX8w/OpHdaiiU+NOpD0zEmbJIouohHWSroBFIl9m&#10;a2BNRBdiKYBXJf//RPUDUEsDBBQAAAAIAIdO4kC9B9GiPAIAAGcEAAAOAAAAZHJzL2Uyb0RvYy54&#10;bWytVMGO0zAQvSPxD5bvNGlJu0vVdFW2KkJasSsVxNl1nCaS7TG226R8APwBJy7c+a5+B2Mn7VYL&#10;hz1wccczkzd+b2Y6u2mVJHthXQ06p8NBSonQHIpab3P66ePq1TUlzjNdMAla5PQgHL2Zv3wxa8xU&#10;jKACWQhLEES7aWNyWnlvpknieCUUcwMwQmOwBKuYx6vdJoVlDaIrmYzSdJI0YAtjgQvn0LvsgrRH&#10;tM8BhLKsuVgC3ymhfYdqhWQeKbmqNo7O42vLUnB/X5ZOeCJzikx9PLEI2ptwJvMZm24tM1XN+yew&#10;5zzhCSfFao1Fz1BL5hnZ2fovKFVzCw5KP+Cgko5IVARZDNMn2qwrZkTkglI7cxbd/T9Y/mH/YEld&#10;5HRCiWYKG3788f348/fx1zcyCfI0xk0xa20wz7dvocWhOfkdOgPrtrQq/CIfgnEU93AWV7SecHSO&#10;s0k2vBpTwjE2yq4n6WgccJLHz411/p0ARYKRU4vdi6Ky/Z3zXeopJVTTsKqljB2UmjRI4fU4jR+c&#10;IwguNdYIJLrHBsu3m7ZntoHigMQsdJPhDF/VWPyOOf/ALI4CcsFl8fd4lBKwCPQWJRXYr//yh3zs&#10;EEYpaXC0cuq+7JgVlMj3Gnv3ZphlYRbjJRtfjfBiLyOby4jeqVvA6R3iWhoezZDv5cksLajPuFOL&#10;UBVDTHOsnVN/Mm99N/C4k1wsFjEJp88wf6fXhgfoTs7FzkNZR6WDTJ02vXo4f7FX/a6EAb+8x6zH&#10;/4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w8aPbdAAAADAEAAA8AAAAAAAAAAQAgAAAAIgAA&#10;AGRycy9kb3ducmV2LnhtbFBLAQIUABQAAAAIAIdO4kC9B9GiPAIAAGcEAAAOAAAAAAAAAAEAIAAA&#10;ACwBAABkcnMvZTJvRG9jLnhtbFBLBQYAAAAABgAGAFkBAADaBQAAAAA=&#10;">
                <v:fill on="f" focussize="0,0"/>
                <v:stroke on="f" weight="0.5pt"/>
                <v:imagedata o:title=""/>
                <o:lock v:ext="edit" aspectratio="f"/>
                <v:textbo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日期：2023年7月20日</w:t>
                      </w:r>
                    </w:p>
                  </w:txbxContent>
                </v:textbox>
              </v:shape>
            </w:pict>
          </mc:Fallback>
        </mc:AlternateContent>
      </w:r>
    </w:p>
    <w:p>
      <w:pPr>
        <w:jc w:val="center"/>
        <w:rPr>
          <w:rFonts w:hint="eastAsia" w:ascii="仿宋" w:hAnsi="仿宋" w:eastAsia="仿宋" w:cs="仿宋"/>
          <w:sz w:val="32"/>
          <w:szCs w:val="32"/>
          <w:highlight w:val="none"/>
        </w:rPr>
      </w:pPr>
    </w:p>
    <w:tbl>
      <w:tblPr>
        <w:tblStyle w:val="18"/>
        <w:tblW w:w="9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3" w:hRule="atLeast"/>
          <w:jc w:val="center"/>
        </w:trPr>
        <w:tc>
          <w:tcPr>
            <w:tcW w:w="9280" w:type="dxa"/>
            <w:tcBorders>
              <w:tl2br w:val="nil"/>
              <w:tr2bl w:val="nil"/>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b/>
                <w:bCs/>
                <w:sz w:val="32"/>
                <w:szCs w:val="32"/>
                <w:highlight w:val="none"/>
              </w:rPr>
            </w:pPr>
            <w:r>
              <w:rPr>
                <w:rFonts w:hint="eastAsia" w:ascii="仿宋" w:hAnsi="仿宋" w:eastAsia="仿宋" w:cs="仿宋"/>
                <w:sz w:val="32"/>
                <w:szCs w:val="32"/>
                <w:highlight w:val="none"/>
              </w:rPr>
              <w:br w:type="page"/>
            </w:r>
          </w:p>
          <w:p>
            <w:pPr>
              <w:keepNext w:val="0"/>
              <w:keepLines w:val="0"/>
              <w:suppressLineNumbers w:val="0"/>
              <w:spacing w:before="0" w:beforeAutospacing="0" w:after="0" w:afterAutospacing="0" w:line="360" w:lineRule="auto"/>
              <w:ind w:left="0" w:right="31" w:rightChars="15"/>
              <w:jc w:val="center"/>
              <w:rPr>
                <w:rFonts w:hint="eastAsia" w:ascii="仿宋" w:hAnsi="仿宋" w:eastAsia="仿宋" w:cs="仿宋"/>
                <w:b/>
                <w:bCs/>
                <w:sz w:val="32"/>
                <w:szCs w:val="32"/>
                <w:highlight w:val="none"/>
              </w:rPr>
            </w:pPr>
          </w:p>
          <w:p>
            <w:pPr>
              <w:keepNext w:val="0"/>
              <w:keepLines w:val="0"/>
              <w:suppressLineNumbers w:val="0"/>
              <w:spacing w:before="0" w:beforeAutospacing="0" w:after="0" w:afterAutospacing="0" w:line="360" w:lineRule="auto"/>
              <w:ind w:left="0" w:right="31" w:rightChars="15"/>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招标文件确认</w:t>
            </w:r>
            <w:r>
              <w:rPr>
                <w:rFonts w:hint="eastAsia" w:ascii="仿宋" w:hAnsi="仿宋" w:eastAsia="仿宋" w:cs="仿宋"/>
                <w:b/>
                <w:bCs/>
                <w:sz w:val="32"/>
                <w:szCs w:val="32"/>
                <w:highlight w:val="none"/>
                <w:lang w:val="en-US" w:eastAsia="zh-CN"/>
              </w:rPr>
              <w:t>表</w:t>
            </w:r>
          </w:p>
          <w:p>
            <w:pPr>
              <w:keepNext w:val="0"/>
              <w:keepLines w:val="0"/>
              <w:suppressLineNumbers w:val="0"/>
              <w:spacing w:before="0" w:beforeAutospacing="0" w:after="0" w:afterAutospacing="0" w:line="360" w:lineRule="auto"/>
              <w:ind w:left="0" w:right="0" w:firstLine="720" w:firstLineChars="300"/>
              <w:jc w:val="both"/>
              <w:rPr>
                <w:rFonts w:hint="eastAsia" w:ascii="仿宋" w:hAnsi="仿宋" w:eastAsia="仿宋" w:cs="仿宋"/>
                <w:sz w:val="24"/>
                <w:szCs w:val="24"/>
                <w:highlight w:val="none"/>
                <w:lang w:val="en-US" w:eastAsia="zh-CN"/>
              </w:rPr>
            </w:pPr>
          </w:p>
          <w:p>
            <w:pPr>
              <w:keepNext w:val="0"/>
              <w:keepLines w:val="0"/>
              <w:suppressLineNumbers w:val="0"/>
              <w:spacing w:before="0" w:beforeAutospacing="0" w:after="0" w:afterAutospacing="0" w:line="360" w:lineRule="auto"/>
              <w:ind w:left="0" w:right="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新疆世纪星工程咨询有限公司：</w:t>
            </w:r>
          </w:p>
          <w:p>
            <w:pPr>
              <w:keepNext w:val="0"/>
              <w:keepLines w:val="0"/>
              <w:suppressLineNumbers w:val="0"/>
              <w:spacing w:before="0" w:beforeAutospacing="0" w:after="0" w:afterAutospacing="0" w:line="360" w:lineRule="auto"/>
              <w:ind w:left="0" w:right="0" w:firstLine="560" w:firstLineChars="20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2023年新疆师范大学后勤服务中心采购大宗物资-低值易耗品类（二次））（项目编号：SJX-2023-207（02））</w:t>
            </w:r>
            <w:r>
              <w:rPr>
                <w:rFonts w:hint="eastAsia" w:ascii="仿宋" w:hAnsi="仿宋" w:eastAsia="仿宋" w:cs="仿宋"/>
                <w:sz w:val="28"/>
                <w:szCs w:val="28"/>
                <w:highlight w:val="none"/>
                <w:lang w:val="en-US" w:eastAsia="zh-CN"/>
              </w:rPr>
              <w:t>招标文件，经我单位审核符合我单位提出的招标要求，同意对外发布。</w:t>
            </w:r>
          </w:p>
          <w:p>
            <w:pPr>
              <w:keepNext w:val="0"/>
              <w:keepLines w:val="0"/>
              <w:suppressLineNumbers w:val="0"/>
              <w:spacing w:before="0" w:beforeAutospacing="0" w:after="0" w:afterAutospacing="0" w:line="360" w:lineRule="auto"/>
              <w:ind w:left="0" w:right="0"/>
              <w:jc w:val="both"/>
              <w:rPr>
                <w:rFonts w:hint="eastAsia" w:ascii="仿宋" w:hAnsi="仿宋" w:eastAsia="仿宋" w:cs="仿宋"/>
                <w:sz w:val="28"/>
                <w:szCs w:val="28"/>
                <w:highlight w:val="none"/>
              </w:rPr>
            </w:pPr>
          </w:p>
          <w:p>
            <w:pPr>
              <w:keepNext w:val="0"/>
              <w:keepLines w:val="0"/>
              <w:suppressLineNumbers w:val="0"/>
              <w:spacing w:before="0" w:beforeAutospacing="0" w:after="0" w:afterAutospacing="0" w:line="360" w:lineRule="auto"/>
              <w:ind w:left="0" w:right="240"/>
              <w:jc w:val="both"/>
              <w:rPr>
                <w:rFonts w:hint="eastAsia" w:ascii="仿宋" w:hAnsi="仿宋" w:eastAsia="仿宋" w:cs="仿宋"/>
                <w:sz w:val="28"/>
                <w:szCs w:val="28"/>
                <w:highlight w:val="none"/>
              </w:rPr>
            </w:pPr>
          </w:p>
          <w:p>
            <w:pPr>
              <w:keepNext w:val="0"/>
              <w:keepLines w:val="0"/>
              <w:suppressLineNumbers w:val="0"/>
              <w:spacing w:before="0" w:beforeAutospacing="0" w:after="0" w:afterAutospacing="0" w:line="360" w:lineRule="auto"/>
              <w:ind w:left="0" w:right="240"/>
              <w:jc w:val="both"/>
              <w:rPr>
                <w:rFonts w:hint="eastAsia" w:ascii="仿宋" w:hAnsi="仿宋" w:eastAsia="仿宋" w:cs="仿宋"/>
                <w:sz w:val="28"/>
                <w:szCs w:val="28"/>
                <w:highlight w:val="none"/>
              </w:rPr>
            </w:pPr>
          </w:p>
          <w:p>
            <w:pPr>
              <w:keepNext w:val="0"/>
              <w:keepLines w:val="0"/>
              <w:suppressLineNumbers w:val="0"/>
              <w:spacing w:before="0" w:beforeAutospacing="0" w:after="0" w:afterAutospacing="0" w:line="360" w:lineRule="auto"/>
              <w:ind w:left="0" w:right="84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采购人</w:t>
            </w:r>
            <w:r>
              <w:rPr>
                <w:rFonts w:hint="eastAsia" w:ascii="仿宋" w:hAnsi="仿宋" w:eastAsia="仿宋" w:cs="仿宋"/>
                <w:sz w:val="28"/>
                <w:szCs w:val="28"/>
                <w:highlight w:val="none"/>
              </w:rPr>
              <w:t>（盖章）</w:t>
            </w:r>
            <w:r>
              <w:rPr>
                <w:rFonts w:hint="eastAsia" w:ascii="仿宋" w:hAnsi="仿宋" w:eastAsia="仿宋" w:cs="仿宋"/>
                <w:sz w:val="28"/>
                <w:szCs w:val="28"/>
                <w:highlight w:val="none"/>
                <w:lang w:val="en-US" w:eastAsia="zh-CN"/>
              </w:rPr>
              <w:t xml:space="preserve">： 新疆师范大学 </w:t>
            </w:r>
          </w:p>
          <w:p>
            <w:pPr>
              <w:keepNext w:val="0"/>
              <w:keepLines w:val="0"/>
              <w:suppressLineNumbers w:val="0"/>
              <w:spacing w:before="0" w:beforeAutospacing="0" w:after="0" w:afterAutospacing="0" w:line="360" w:lineRule="auto"/>
              <w:ind w:left="0" w:right="960"/>
              <w:jc w:val="both"/>
              <w:rPr>
                <w:rFonts w:hint="eastAsia" w:ascii="仿宋" w:hAnsi="仿宋" w:eastAsia="仿宋" w:cs="仿宋"/>
                <w:b/>
                <w:sz w:val="40"/>
                <w:szCs w:val="32"/>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2023</w:t>
            </w:r>
            <w:r>
              <w:rPr>
                <w:rFonts w:hint="eastAsia" w:ascii="仿宋" w:hAnsi="仿宋" w:eastAsia="仿宋" w:cs="仿宋"/>
                <w:sz w:val="28"/>
                <w:szCs w:val="28"/>
                <w:highlight w:val="none"/>
              </w:rPr>
              <w:t xml:space="preserve">年 </w:t>
            </w:r>
            <w:r>
              <w:rPr>
                <w:rFonts w:hint="eastAsia" w:ascii="仿宋" w:hAnsi="仿宋" w:eastAsia="仿宋" w:cs="仿宋"/>
                <w:sz w:val="28"/>
                <w:szCs w:val="28"/>
                <w:highlight w:val="none"/>
                <w:lang w:val="en-US" w:eastAsia="zh-CN"/>
              </w:rPr>
              <w:t>07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日</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目  录</w:t>
      </w:r>
    </w:p>
    <w:sdt>
      <w:sdtPr>
        <w:rPr>
          <w:rFonts w:hint="eastAsia" w:ascii="仿宋" w:hAnsi="仿宋" w:eastAsia="仿宋" w:cs="仿宋"/>
          <w:kern w:val="2"/>
          <w:sz w:val="21"/>
          <w:szCs w:val="24"/>
          <w:highlight w:val="none"/>
          <w:lang w:val="en-US" w:eastAsia="zh-CN" w:bidi="ar-SA"/>
        </w:rPr>
        <w:id w:val="147457632"/>
        <w15:color w:val="DBDBDB"/>
        <w:docPartObj>
          <w:docPartGallery w:val="Table of Contents"/>
          <w:docPartUnique/>
        </w:docPartObj>
      </w:sdtPr>
      <w:sdtEndPr>
        <w:rPr>
          <w:rFonts w:hint="eastAsia" w:ascii="仿宋" w:hAnsi="仿宋" w:eastAsia="仿宋" w:cs="仿宋"/>
          <w:b/>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highlight w:val="none"/>
            </w:rPr>
          </w:pPr>
        </w:p>
        <w:p>
          <w:pPr>
            <w:pStyle w:val="26"/>
            <w:tabs>
              <w:tab w:val="right" w:leader="dot" w:pos="8306"/>
            </w:tabs>
            <w:rPr>
              <w:rFonts w:hint="eastAsia" w:ascii="仿宋" w:hAnsi="仿宋" w:eastAsia="仿宋" w:cs="仿宋"/>
              <w:b/>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"1-2" \h \u </w:instrText>
          </w:r>
          <w:r>
            <w:rPr>
              <w:rFonts w:hint="eastAsia" w:ascii="仿宋" w:hAnsi="仿宋" w:eastAsia="仿宋" w:cs="仿宋"/>
              <w:sz w:val="32"/>
              <w:szCs w:val="32"/>
              <w:highlight w:val="none"/>
            </w:rPr>
            <w:fldChar w:fldCharType="separate"/>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_Toc11868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 xml:space="preserve">第一章 </w:t>
          </w:r>
          <w:r>
            <w:rPr>
              <w:rFonts w:hint="eastAsia" w:ascii="仿宋" w:hAnsi="仿宋" w:eastAsia="仿宋" w:cs="仿宋"/>
              <w:b/>
              <w:sz w:val="24"/>
              <w:szCs w:val="24"/>
              <w:highlight w:val="none"/>
              <w:lang w:val="en-US" w:eastAsia="zh-CN"/>
            </w:rPr>
            <w:t>公开招标公告</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_Toc11868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1</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_Toc21739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一、项目基本情况</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_Toc21739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_Toc15364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二、申请人的资格要求：</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_Toc15364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三、获取招标文件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四、提交投标文件截止时间、开标时间和地点</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_Toc24224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_Toc17115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五、公告期限</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_Toc17115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六、其他补充事宜</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_Toc21999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七、对本次采购提出询问，请按以下方式联系</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_Toc21999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_Toc31403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第二章 投标须知前附表</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_Toc31403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4</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_Toc27881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第三章 投标人须知</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_Toc27881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9</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_Toc20936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 说 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_Toc20936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_Toc6547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二、 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_Toc6547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_Toc9070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三、 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_Toc9070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16</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_Toc21719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四、 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_Toc21719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_Toc15263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五、 开标、资格审查及评标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_Toc15263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_Toc7787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六、 确定中标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_Toc7787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_Toc22543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第四章 政府采购合同</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_Toc22543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_Toc20159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第五章 采购需求</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_Toc20159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27</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_Toc21893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第六章 评标程序、评标方法和评标标准</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_Toc21893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28</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_Toc27440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1. 评标方法</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_Toc27440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_Toc12617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2. 评标原则</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_Toc12617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_Toc6046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3. 资格审查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_Toc6046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_Toc4337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4. 符合性审查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_Toc4337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_Toc23924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5. 投标文件有关事项的澄清或者说明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_Toc23924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_Toc22049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6. 详细评审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_Toc22049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_Toc31337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第七章 投标文件格式</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_Toc31337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36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tabs>
              <w:tab w:val="right" w:leader="dot" w:pos="8306"/>
            </w:tabs>
            <w:rPr>
              <w:rFonts w:hint="eastAsia" w:ascii="仿宋" w:hAnsi="仿宋" w:eastAsia="仿宋" w:cs="仿宋"/>
              <w:highlight w:val="none"/>
            </w:rPr>
          </w:pPr>
        </w:p>
        <w:p>
          <w:pPr>
            <w:jc w:val="both"/>
            <w:rPr>
              <w:rFonts w:hint="eastAsia" w:ascii="仿宋" w:hAnsi="仿宋" w:eastAsia="仿宋" w:cs="仿宋"/>
              <w:sz w:val="32"/>
              <w:szCs w:val="32"/>
              <w:highlight w:val="none"/>
            </w:rPr>
          </w:pPr>
          <w:r>
            <w:rPr>
              <w:rFonts w:hint="eastAsia" w:ascii="仿宋" w:hAnsi="仿宋" w:eastAsia="仿宋" w:cs="仿宋"/>
              <w:b/>
              <w:szCs w:val="32"/>
              <w:highlight w:val="none"/>
            </w:rPr>
            <w:fldChar w:fldCharType="end"/>
          </w:r>
        </w:p>
      </w:sdtContent>
    </w:sdt>
    <w:p>
      <w:pPr>
        <w:pStyle w:val="3"/>
        <w:numPr>
          <w:ilvl w:val="0"/>
          <w:numId w:val="1"/>
        </w:numPr>
        <w:bidi w:val="0"/>
        <w:jc w:val="center"/>
        <w:rPr>
          <w:rFonts w:hint="eastAsia" w:ascii="仿宋" w:hAnsi="仿宋" w:eastAsia="仿宋" w:cs="仿宋"/>
          <w:sz w:val="32"/>
          <w:szCs w:val="32"/>
          <w:highlight w:val="none"/>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Toc11868"/>
    </w:p>
    <w:p>
      <w:pPr>
        <w:pStyle w:val="3"/>
        <w:numPr>
          <w:ilvl w:val="0"/>
          <w:numId w:val="1"/>
        </w:numPr>
        <w:bidi w:val="0"/>
        <w:jc w:val="cente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公开招标</w:t>
      </w:r>
      <w:r>
        <w:rPr>
          <w:rFonts w:hint="eastAsia" w:ascii="仿宋" w:hAnsi="仿宋" w:eastAsia="仿宋" w:cs="仿宋"/>
          <w:sz w:val="32"/>
          <w:szCs w:val="32"/>
          <w:highlight w:val="none"/>
        </w:rPr>
        <w:t>公告</w:t>
      </w:r>
      <w:bookmarkEnd w:id="0"/>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1" w:name="_Toc21739"/>
      <w:r>
        <w:rPr>
          <w:rFonts w:hint="eastAsia" w:ascii="仿宋" w:hAnsi="仿宋" w:eastAsia="仿宋" w:cs="仿宋"/>
          <w:b/>
          <w:bCs/>
          <w:sz w:val="24"/>
          <w:szCs w:val="24"/>
          <w:highlight w:val="none"/>
        </w:rPr>
        <w:t>一、项目基本情况</w:t>
      </w:r>
      <w:bookmarkEnd w:id="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val="en-US" w:eastAsia="zh-CN"/>
        </w:rPr>
        <w:t>SJX-2023-207（02）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val="en-US" w:eastAsia="zh-CN"/>
        </w:rPr>
        <w:t>2023年新疆师范大学后勤服务中心采购大宗物资-低值易耗品类（二次）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采购方式：公开招标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1400000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最高限价（元）：</w:t>
      </w:r>
      <w:r>
        <w:rPr>
          <w:rFonts w:hint="eastAsia" w:ascii="仿宋" w:hAnsi="仿宋" w:eastAsia="仿宋" w:cs="仿宋"/>
          <w:sz w:val="24"/>
          <w:szCs w:val="24"/>
          <w:highlight w:val="none"/>
          <w:lang w:val="en-US" w:eastAsia="zh-CN"/>
        </w:rPr>
        <w:t>1400000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采购需求：低值易耗品物资</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w:t>
      </w:r>
      <w:r>
        <w:rPr>
          <w:rFonts w:hint="eastAsia" w:ascii="仿宋" w:hAnsi="仿宋" w:eastAsia="仿宋" w:cs="仿宋"/>
          <w:sz w:val="24"/>
          <w:szCs w:val="24"/>
          <w:highlight w:val="none"/>
          <w:lang w:val="en-US" w:eastAsia="zh-CN"/>
        </w:rPr>
        <w:t>第1包低值易耗品物资采购（温泉校区、文光校区）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简要规格描述或项目基本概况介绍、用途：低值易耗品物资，具体详见采购需求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标项名称:第</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包低值易耗品物资采购</w:t>
      </w:r>
      <w:r>
        <w:rPr>
          <w:rFonts w:hint="eastAsia" w:ascii="仿宋" w:hAnsi="仿宋" w:eastAsia="仿宋" w:cs="仿宋"/>
          <w:sz w:val="24"/>
          <w:szCs w:val="24"/>
          <w:highlight w:val="none"/>
          <w:lang w:eastAsia="zh-CN"/>
        </w:rPr>
        <w:t>（昆仑校区）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简要规格描述或项目基本概况介绍、用途：低值易耗品物资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具体详见采购需求</w:t>
      </w:r>
    </w:p>
    <w:p>
      <w:pPr>
        <w:pStyle w:val="17"/>
        <w:ind w:left="0" w:leftChars="0" w:firstLine="0" w:firstLineChars="0"/>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标项名称:第</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包</w:t>
      </w:r>
      <w:r>
        <w:rPr>
          <w:rFonts w:hint="eastAsia" w:ascii="仿宋" w:hAnsi="仿宋" w:eastAsia="仿宋" w:cs="仿宋"/>
          <w:sz w:val="24"/>
          <w:szCs w:val="24"/>
          <w:highlight w:val="none"/>
          <w:lang w:eastAsia="zh-CN"/>
        </w:rPr>
        <w:t>洗涤</w:t>
      </w:r>
      <w:r>
        <w:rPr>
          <w:rFonts w:hint="eastAsia" w:ascii="仿宋" w:hAnsi="仿宋" w:eastAsia="仿宋" w:cs="仿宋"/>
          <w:sz w:val="24"/>
          <w:szCs w:val="24"/>
          <w:highlight w:val="none"/>
        </w:rPr>
        <w:t>用品物资采购</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 xml:space="preserve">200000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eastAsia="zh-CN"/>
        </w:rPr>
        <w:t>洗涤</w:t>
      </w:r>
      <w:r>
        <w:rPr>
          <w:rFonts w:hint="eastAsia" w:ascii="仿宋" w:hAnsi="仿宋" w:eastAsia="仿宋" w:cs="仿宋"/>
          <w:sz w:val="24"/>
          <w:szCs w:val="24"/>
          <w:highlight w:val="none"/>
        </w:rPr>
        <w:t>用品物资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具体详见采购需求</w:t>
      </w:r>
    </w:p>
    <w:p>
      <w:pPr>
        <w:pStyle w:val="16"/>
        <w:ind w:left="0" w:leftChars="0" w:firstLine="0" w:firstLineChars="0"/>
        <w:rPr>
          <w:rFonts w:hint="eastAsia" w:ascii="仿宋" w:hAnsi="仿宋" w:eastAsia="仿宋" w:cs="仿宋"/>
          <w:highlight w:val="none"/>
        </w:rPr>
      </w:pPr>
    </w:p>
    <w:p>
      <w:pPr>
        <w:pStyle w:val="17"/>
        <w:ind w:left="0" w:leftChars="0" w:firstLine="0" w:firstLineChars="0"/>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rPr>
        <w:t>备注：</w:t>
      </w:r>
      <w:r>
        <w:rPr>
          <w:rFonts w:hint="eastAsia" w:ascii="仿宋" w:hAnsi="仿宋" w:eastAsia="仿宋" w:cs="仿宋"/>
          <w:sz w:val="24"/>
          <w:szCs w:val="24"/>
          <w:highlight w:val="none"/>
          <w:lang w:val="en-US" w:eastAsia="zh-CN"/>
        </w:rPr>
        <w:t>/</w:t>
      </w:r>
    </w:p>
    <w:p>
      <w:pPr>
        <w:spacing w:line="50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合同履约期限：</w:t>
      </w:r>
      <w:r>
        <w:rPr>
          <w:rFonts w:hint="eastAsia" w:ascii="仿宋" w:hAnsi="仿宋" w:eastAsia="仿宋" w:cs="仿宋"/>
          <w:sz w:val="24"/>
          <w:highlight w:val="none"/>
        </w:rPr>
        <w:t>自合同签订之日起壹年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本项目（否）接受联合体投标。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2" w:name="_Toc15364"/>
      <w:r>
        <w:rPr>
          <w:rFonts w:hint="eastAsia" w:ascii="仿宋" w:hAnsi="仿宋" w:eastAsia="仿宋" w:cs="仿宋"/>
          <w:b/>
          <w:bCs/>
          <w:sz w:val="24"/>
          <w:szCs w:val="24"/>
          <w:highlight w:val="none"/>
        </w:rPr>
        <w:t>二、申请人的资格要求：</w:t>
      </w:r>
      <w:bookmarkEnd w:id="2"/>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2.落实政府采购政策需满足的资格要求：</w:t>
      </w:r>
      <w:r>
        <w:rPr>
          <w:rFonts w:hint="eastAsia" w:ascii="仿宋" w:hAnsi="仿宋" w:eastAsia="仿宋" w:cs="仿宋"/>
          <w:sz w:val="24"/>
          <w:szCs w:val="24"/>
          <w:highlight w:val="none"/>
          <w:lang w:val="en-US"/>
        </w:rPr>
        <w:t>本项目</w:t>
      </w:r>
      <w:r>
        <w:rPr>
          <w:rFonts w:hint="eastAsia" w:ascii="仿宋" w:hAnsi="仿宋" w:eastAsia="仿宋" w:cs="仿宋"/>
          <w:sz w:val="24"/>
          <w:szCs w:val="24"/>
          <w:highlight w:val="none"/>
          <w:lang w:val="en-US" w:eastAsia="zh-CN"/>
        </w:rPr>
        <w:t>专门</w:t>
      </w:r>
      <w:r>
        <w:rPr>
          <w:rFonts w:hint="eastAsia" w:ascii="仿宋" w:hAnsi="仿宋" w:eastAsia="仿宋" w:cs="仿宋"/>
          <w:sz w:val="24"/>
          <w:szCs w:val="24"/>
          <w:highlight w:val="none"/>
          <w:lang w:val="en-US"/>
        </w:rPr>
        <w:t>面向中小企业，供应商提供的</w:t>
      </w:r>
      <w:r>
        <w:rPr>
          <w:rFonts w:hint="eastAsia" w:ascii="仿宋" w:hAnsi="仿宋" w:eastAsia="仿宋" w:cs="仿宋"/>
          <w:sz w:val="24"/>
          <w:szCs w:val="24"/>
          <w:highlight w:val="none"/>
          <w:lang w:val="en-US" w:eastAsia="zh-CN"/>
        </w:rPr>
        <w:t>货物</w:t>
      </w:r>
      <w:r>
        <w:rPr>
          <w:rFonts w:hint="eastAsia" w:ascii="仿宋" w:hAnsi="仿宋" w:eastAsia="仿宋" w:cs="仿宋"/>
          <w:sz w:val="24"/>
          <w:szCs w:val="24"/>
          <w:highlight w:val="none"/>
          <w:lang w:val="en-US"/>
        </w:rPr>
        <w:t>应符合《政府采购促进中小企业发展管理办法》(财库〔2020〕46号) 第四条规定的情形，且应当提供《政府采购促进中小企业发展管理办法》(财库〔2020〕46号)规定的《中小企业声明函》。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3.本项目的特定资格要求：</w:t>
      </w:r>
      <w:r>
        <w:rPr>
          <w:rFonts w:hint="eastAsia" w:ascii="仿宋" w:hAnsi="仿宋" w:eastAsia="仿宋" w:cs="仿宋"/>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3" w:name="_Toc29084"/>
      <w:r>
        <w:rPr>
          <w:rFonts w:hint="eastAsia" w:ascii="仿宋" w:hAnsi="仿宋" w:eastAsia="仿宋" w:cs="仿宋"/>
          <w:b/>
          <w:bCs/>
          <w:sz w:val="24"/>
          <w:szCs w:val="24"/>
          <w:highlight w:val="none"/>
        </w:rPr>
        <w:t>三、获取招标文件</w:t>
      </w:r>
      <w:bookmarkEnd w:id="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时间：</w:t>
      </w:r>
      <w:r>
        <w:rPr>
          <w:rFonts w:hint="eastAsia" w:ascii="仿宋" w:hAnsi="仿宋" w:eastAsia="仿宋" w:cs="仿宋"/>
          <w:b w:val="0"/>
          <w:bCs w:val="0"/>
          <w:sz w:val="24"/>
          <w:szCs w:val="24"/>
          <w:highlight w:val="none"/>
          <w:lang w:val="en-US" w:eastAsia="zh-CN"/>
        </w:rPr>
        <w:t>2023年07月21日至2023年07月28日，每天上午00:00至12:00，下午12:00至23:59（北京时间，法定节假日除外）</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地点：政采云平台（https://www.zcygov.cn/）</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方式：供应商登录政采云平台https://www.zcygov.cn/在线申请获取采购文件（进入“项目采购”应用，在获取采购文件菜单中选择项目，申请获取采购文件）本次招标不提供纸质版招标文件。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售价（元）：0元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4" w:name="_Toc24224"/>
      <w:r>
        <w:rPr>
          <w:rFonts w:hint="eastAsia" w:ascii="仿宋" w:hAnsi="仿宋" w:eastAsia="仿宋" w:cs="仿宋"/>
          <w:b/>
          <w:bCs/>
          <w:sz w:val="24"/>
          <w:szCs w:val="24"/>
          <w:highlight w:val="none"/>
        </w:rPr>
        <w:t>四、提交投标文件截止时间、开标时间和地点</w:t>
      </w:r>
      <w:bookmarkEnd w:id="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提交投标文件截止时间：</w:t>
      </w:r>
      <w:r>
        <w:rPr>
          <w:rFonts w:hint="eastAsia" w:ascii="仿宋" w:hAnsi="仿宋" w:eastAsia="仿宋" w:cs="仿宋"/>
          <w:b w:val="0"/>
          <w:bCs w:val="0"/>
          <w:sz w:val="24"/>
          <w:szCs w:val="24"/>
          <w:highlight w:val="none"/>
          <w:lang w:val="en-US" w:eastAsia="zh-CN"/>
        </w:rPr>
        <w:t>2023年08月11日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投标地点：政采云平台（https://www.zcygov.cn/），本项目采用不见面开标，加密的电子投标文件在投标截止时间前在政采云平台上传。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开标时间：</w:t>
      </w:r>
      <w:r>
        <w:rPr>
          <w:rFonts w:hint="eastAsia" w:ascii="仿宋" w:hAnsi="仿宋" w:eastAsia="仿宋" w:cs="仿宋"/>
          <w:b w:val="0"/>
          <w:bCs w:val="0"/>
          <w:sz w:val="24"/>
          <w:szCs w:val="24"/>
          <w:highlight w:val="none"/>
          <w:lang w:val="en-US" w:eastAsia="zh-CN"/>
        </w:rPr>
        <w:t>2023年08月11日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开标地点：政采云平台（https://www.zcygov.cn/）不见面开标系统</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5" w:name="_Toc17115"/>
      <w:r>
        <w:rPr>
          <w:rFonts w:hint="eastAsia" w:ascii="仿宋" w:hAnsi="仿宋" w:eastAsia="仿宋" w:cs="仿宋"/>
          <w:b/>
          <w:bCs/>
          <w:sz w:val="24"/>
          <w:szCs w:val="24"/>
          <w:highlight w:val="none"/>
        </w:rPr>
        <w:t>五、公告期限</w:t>
      </w:r>
      <w:bookmarkEnd w:id="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6" w:name="_Toc22084"/>
      <w:r>
        <w:rPr>
          <w:rFonts w:hint="eastAsia" w:ascii="仿宋" w:hAnsi="仿宋" w:eastAsia="仿宋" w:cs="仿宋"/>
          <w:b/>
          <w:bCs/>
          <w:sz w:val="24"/>
          <w:szCs w:val="24"/>
          <w:highlight w:val="none"/>
        </w:rPr>
        <w:t>六、其他补充事宜</w:t>
      </w:r>
      <w:bookmarkEnd w:id="6"/>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4、各供应商应在开标前确保成为</w:t>
      </w:r>
      <w:r>
        <w:rPr>
          <w:rFonts w:hint="eastAsia" w:ascii="仿宋" w:hAnsi="仿宋" w:eastAsia="仿宋" w:cs="仿宋"/>
          <w:b/>
          <w:bCs/>
          <w:sz w:val="24"/>
          <w:szCs w:val="24"/>
          <w:highlight w:val="none"/>
        </w:rPr>
        <w:t>新疆政府采购网</w:t>
      </w:r>
      <w:r>
        <w:rPr>
          <w:rFonts w:hint="eastAsia" w:ascii="仿宋" w:hAnsi="仿宋" w:eastAsia="仿宋" w:cs="仿宋"/>
          <w:sz w:val="24"/>
          <w:szCs w:val="24"/>
          <w:highlight w:val="none"/>
        </w:rPr>
        <w:t>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5、有意向参与电子开评标的供应商，可访问新疆数字证书认证中心官方网站（https://www.xjca.com.cn/）或下载“新疆政务通”APP自行进行申领。如需咨询，请联系新疆CA服务热线0991-2819290。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7" w:name="_Toc21999"/>
      <w:r>
        <w:rPr>
          <w:rFonts w:hint="eastAsia" w:ascii="仿宋" w:hAnsi="仿宋" w:eastAsia="仿宋" w:cs="仿宋"/>
          <w:b/>
          <w:bCs/>
          <w:sz w:val="24"/>
          <w:szCs w:val="24"/>
          <w:highlight w:val="none"/>
        </w:rPr>
        <w:t>七、对本次采购提出询问，请按以下方式联系</w:t>
      </w:r>
      <w:bookmarkEnd w:id="7"/>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1.采购人信息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称：新疆师范大学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联系方式：王</w:t>
      </w:r>
      <w:r>
        <w:rPr>
          <w:rFonts w:hint="eastAsia" w:ascii="仿宋" w:hAnsi="仿宋" w:eastAsia="仿宋" w:cs="仿宋"/>
          <w:sz w:val="24"/>
          <w:szCs w:val="24"/>
          <w:highlight w:val="none"/>
          <w:lang w:val="en-US" w:eastAsia="zh-CN"/>
        </w:rPr>
        <w:t>老师</w:t>
      </w:r>
      <w:r>
        <w:rPr>
          <w:rFonts w:hint="eastAsia" w:ascii="仿宋" w:hAnsi="仿宋" w:eastAsia="仿宋" w:cs="仿宋"/>
          <w:sz w:val="24"/>
          <w:szCs w:val="24"/>
          <w:highlight w:val="none"/>
        </w:rPr>
        <w:t xml:space="preserve">  0991-4112288</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2.采购代理机构信息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址：乌鲁木齐经济技术开发区二期黄山街一品九点阳光德港大厦B座20楼</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联系方式：0991-3678303</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3.项目联系方式</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项目联系人：</w:t>
      </w:r>
      <w:r>
        <w:rPr>
          <w:rFonts w:hint="eastAsia" w:ascii="仿宋" w:hAnsi="仿宋" w:eastAsia="仿宋" w:cs="仿宋"/>
          <w:sz w:val="24"/>
          <w:szCs w:val="24"/>
          <w:highlight w:val="none"/>
          <w:lang w:val="en-US" w:eastAsia="zh-CN"/>
        </w:rPr>
        <w:t>李梦媛、李航、杜萍、龚凡</w:t>
      </w:r>
      <w:bookmarkStart w:id="95" w:name="_GoBack"/>
      <w:bookmarkEnd w:id="9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话：0991-3678303</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8" w:name="_Toc31403"/>
      <w:r>
        <w:rPr>
          <w:rFonts w:hint="eastAsia" w:ascii="仿宋" w:hAnsi="仿宋" w:eastAsia="仿宋" w:cs="仿宋"/>
          <w:sz w:val="32"/>
          <w:szCs w:val="32"/>
          <w:highlight w:val="none"/>
        </w:rPr>
        <w:t>投标须知前附表</w:t>
      </w:r>
      <w:bookmarkEnd w:id="8"/>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本表是本招标项目的具体资料，是对投标人须知的具体补充和修改，如有矛盾，应以本前附表为准。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p>
    <w:tbl>
      <w:tblPr>
        <w:tblStyle w:val="19"/>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70"/>
        <w:gridCol w:w="665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条款号</w:t>
            </w:r>
          </w:p>
        </w:tc>
        <w:tc>
          <w:tcPr>
            <w:tcW w:w="6652"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采购人：新疆师范大学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地  址：新疆维吾尔自治区乌鲁木齐市水磨沟区观园路100号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电  话：王老师  0991-4112288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采购代理机构：新疆世纪星工程咨询有限公司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地址：乌鲁木齐经济技术开发区二期黄山街一品九点阳光德港大厦B座20楼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业务联系人：李梦媛、李航      </w:t>
            </w:r>
            <w:r>
              <w:rPr>
                <w:rFonts w:hint="eastAsia" w:ascii="仿宋" w:hAnsi="仿宋" w:eastAsia="仿宋" w:cs="仿宋"/>
                <w:sz w:val="24"/>
                <w:szCs w:val="24"/>
                <w:highlight w:val="none"/>
                <w:vertAlign w:val="baseline"/>
                <w:lang w:val="en-US" w:eastAsia="zh-CN"/>
              </w:rPr>
              <w:t xml:space="preserve">  </w:t>
            </w:r>
            <w:r>
              <w:rPr>
                <w:rFonts w:hint="eastAsia" w:ascii="仿宋" w:hAnsi="仿宋" w:eastAsia="仿宋" w:cs="仿宋"/>
                <w:sz w:val="24"/>
                <w:szCs w:val="24"/>
                <w:highlight w:val="none"/>
                <w:vertAlign w:val="baseline"/>
              </w:rPr>
              <w:t xml:space="preserve">电话：0991-3678303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电子邮箱：415485763@qq.com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1.3.3</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rPr>
              <w:t>合格投标人的其他资格要求：</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是否允许采购进口产品：否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本包内所有标的物</w:t>
            </w:r>
            <w:r>
              <w:rPr>
                <w:rFonts w:hint="eastAsia" w:ascii="仿宋" w:hAnsi="仿宋" w:eastAsia="仿宋" w:cs="仿宋"/>
                <w:sz w:val="24"/>
                <w:szCs w:val="24"/>
                <w:highlight w:val="none"/>
                <w:vertAlign w:val="baseline"/>
              </w:rPr>
              <w:t>所属行业：</w:t>
            </w:r>
            <w:r>
              <w:rPr>
                <w:rFonts w:hint="eastAsia" w:ascii="仿宋" w:hAnsi="仿宋" w:eastAsia="仿宋" w:cs="仿宋"/>
                <w:sz w:val="24"/>
                <w:szCs w:val="24"/>
                <w:highlight w:val="none"/>
                <w:vertAlign w:val="baseline"/>
                <w:lang w:val="en-US" w:eastAsia="zh-CN"/>
              </w:rPr>
              <w:t>工业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是否为专门面向中小企业采购：是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是否为本项目面向中小企业采购预留份额：是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如为是，未达到下面比例的投标将被认定为</w:t>
            </w:r>
            <w:r>
              <w:rPr>
                <w:rFonts w:hint="eastAsia" w:ascii="仿宋" w:hAnsi="仿宋" w:eastAsia="仿宋" w:cs="仿宋"/>
                <w:b/>
                <w:bCs/>
                <w:sz w:val="24"/>
                <w:szCs w:val="24"/>
                <w:highlight w:val="none"/>
                <w:vertAlign w:val="baseline"/>
                <w:lang w:val="en-US" w:eastAsia="zh-CN"/>
              </w:rPr>
              <w:t>投标无效</w:t>
            </w:r>
            <w:r>
              <w:rPr>
                <w:rFonts w:hint="eastAsia" w:ascii="仿宋" w:hAnsi="仿宋" w:eastAsia="仿宋" w:cs="仿宋"/>
                <w:sz w:val="24"/>
                <w:szCs w:val="24"/>
                <w:highlight w:val="none"/>
                <w:vertAlign w:val="baseli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预留份额：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100%专门面向中小企业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1.10</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是否允许联合体投标：否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联合体的其他资格要求：无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项目预算金额：60万元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最高限价：各项物资单价均不得超过第五章采购需求中《物资采购清单》中最高限制单价，超过的按无效投标处理。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5.4</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是否组织现场考察或者召开答疑会：否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组织现场考察或者召开答疑会相关要求：/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5.7 </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是否需要提供样品：否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eastAsia="zh-CN"/>
              </w:rPr>
            </w:pPr>
            <w:r>
              <w:rPr>
                <w:rFonts w:hint="eastAsia" w:ascii="仿宋" w:hAnsi="仿宋" w:eastAsia="仿宋" w:cs="仿宋"/>
                <w:sz w:val="24"/>
                <w:szCs w:val="24"/>
                <w:highlight w:val="none"/>
                <w:vertAlign w:val="baseline"/>
              </w:rPr>
              <w:t>提供样品要求包括：</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7.1 </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供应商可以对以上本项目第1-</w:t>
            </w:r>
            <w:r>
              <w:rPr>
                <w:rFonts w:hint="eastAsia" w:ascii="仿宋" w:hAnsi="仿宋" w:eastAsia="仿宋" w:cs="仿宋"/>
                <w:sz w:val="24"/>
                <w:szCs w:val="24"/>
                <w:highlight w:val="none"/>
                <w:vertAlign w:val="baseline"/>
                <w:lang w:val="en-US" w:eastAsia="zh-CN"/>
              </w:rPr>
              <w:t>3</w:t>
            </w:r>
            <w:r>
              <w:rPr>
                <w:rFonts w:hint="eastAsia" w:ascii="仿宋" w:hAnsi="仿宋" w:eastAsia="仿宋" w:cs="仿宋"/>
                <w:sz w:val="24"/>
                <w:szCs w:val="24"/>
                <w:highlight w:val="none"/>
                <w:vertAlign w:val="baseline"/>
              </w:rPr>
              <w:t>包同时进行投标，但第1、2包中一家供应商最多只能中1个包；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评审按上述包号先后顺序进行，当一家供应商已被推荐为前一包的排名第一的中标候选人后，该供应商将不再被推荐为后一包的中标人。但可以参加其余包的评审，以此类推。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保证金形式：电汇或银行转账或投标保函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保证金数额：</w:t>
            </w:r>
            <w:r>
              <w:rPr>
                <w:rFonts w:hint="eastAsia" w:ascii="仿宋" w:hAnsi="仿宋" w:eastAsia="仿宋" w:cs="仿宋"/>
                <w:sz w:val="24"/>
                <w:szCs w:val="24"/>
                <w:highlight w:val="none"/>
                <w:vertAlign w:val="baseline"/>
                <w:lang w:val="en-US" w:eastAsia="zh-CN"/>
              </w:rPr>
              <w:t>12000</w:t>
            </w:r>
            <w:r>
              <w:rPr>
                <w:rFonts w:hint="eastAsia" w:ascii="仿宋" w:hAnsi="仿宋" w:eastAsia="仿宋" w:cs="仿宋"/>
                <w:sz w:val="24"/>
                <w:szCs w:val="24"/>
                <w:highlight w:val="none"/>
                <w:vertAlign w:val="baseline"/>
              </w:rPr>
              <w:t xml:space="preserve">元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保证金收款人：新疆世纪星工程咨询有限公司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保证金收款账号：512090100100073085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保证收款银行及行号: 兴业银行乌鲁木齐分行营业部309881002010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以电汇或银行转账形式缴纳保证金的投标人注意事项：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在汇款附言（或银行摘要）中，标明项目编号、包号（如分包）。每个项目须按照分包分别提交投标保证金。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投标保函提交方式：供应商可通过"政采云平台金融服务中心"(https://jinrong.zcygov.cn/)，申请办理投标电子保函，成功出函的等效于缴纳投标保证金。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b/>
                <w:bCs/>
                <w:sz w:val="24"/>
                <w:szCs w:val="24"/>
                <w:highlight w:val="none"/>
                <w:vertAlign w:val="baseline"/>
              </w:rPr>
              <w:t>投标保证金（投标电子保函）有效期与投标有效期一致。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bCs/>
                <w:sz w:val="24"/>
                <w:szCs w:val="24"/>
                <w:highlight w:val="none"/>
                <w:vertAlign w:val="baseline"/>
              </w:rPr>
            </w:pPr>
            <w:r>
              <w:rPr>
                <w:rFonts w:hint="eastAsia" w:ascii="仿宋" w:hAnsi="仿宋" w:eastAsia="仿宋" w:cs="仿宋"/>
                <w:b w:val="0"/>
                <w:bCs w:val="0"/>
                <w:sz w:val="24"/>
                <w:szCs w:val="24"/>
                <w:highlight w:val="none"/>
                <w:vertAlign w:val="baseline"/>
              </w:rPr>
              <w:t>投标有效期：90 日历日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投标截止时间：2023 年08月 11日 11:00（北京时间）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开标时间：同投标截止时间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开标地点：政采云平台（https://www.zcygov.cn/）不见面开标系统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72" w:hRule="atLeast"/>
        </w:trPr>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18.1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采购人是否委托评标委员会直接确定中标人：否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提交履约保证金的时间：合同签订后10个工作日内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履约保证金金额：本包中标金额的10%（不超过30万元）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vertAlign w:val="baseline"/>
                <w:lang w:val="en-US" w:eastAsia="zh-CN"/>
              </w:rPr>
              <w:t>履约保证金形式：电汇、转账、履约保函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39" w:hRule="atLeast"/>
        </w:trPr>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23.1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是否由中标人缴纳招标代理费：是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招标代理费：参照原国家计委计价格【2002】1980 号文下浮</w:t>
            </w:r>
            <w:r>
              <w:rPr>
                <w:rFonts w:hint="eastAsia" w:ascii="仿宋" w:hAnsi="仿宋" w:eastAsia="仿宋" w:cs="仿宋"/>
                <w:b w:val="0"/>
                <w:bCs w:val="0"/>
                <w:sz w:val="24"/>
                <w:szCs w:val="24"/>
                <w:highlight w:val="none"/>
                <w:u w:val="single"/>
                <w:vertAlign w:val="baseline"/>
                <w:lang w:val="en-US" w:eastAsia="zh-CN"/>
              </w:rPr>
              <w:t xml:space="preserve"> 70 </w:t>
            </w:r>
            <w:r>
              <w:rPr>
                <w:rFonts w:hint="eastAsia" w:ascii="仿宋" w:hAnsi="仿宋" w:eastAsia="仿宋" w:cs="仿宋"/>
                <w:b w:val="0"/>
                <w:bCs w:val="0"/>
                <w:sz w:val="24"/>
                <w:szCs w:val="24"/>
                <w:highlight w:val="none"/>
                <w:vertAlign w:val="baseline"/>
                <w:lang w:val="en-US" w:eastAsia="zh-CN"/>
              </w:rPr>
              <w:t xml:space="preserve">%的计算方法收取。中标服务费计算基数为本包预算金额。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支付形式：支票、电汇等形式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支付时间：领取中标通知书的同时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trPr>
        <w:tc>
          <w:tcPr>
            <w:tcW w:w="8522" w:type="dxa"/>
            <w:gridSpan w:val="2"/>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核心产品：一次性圆碗、四格饭盒、一次性纸杯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7"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评标方法：综合评分法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项目属性：货物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190" w:hRule="atLeast"/>
        </w:trPr>
        <w:tc>
          <w:tcPr>
            <w:tcW w:w="852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1、关于本项目所有公告、公示在新疆政府采购网发布。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2、请投标单位随时关注本项目的澄清、答疑、变更事项。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4、各供应商应在开标前确保成为新疆维吾尔自治区政府采购网正式注册入库供应商，并完成CA数字证书申领。因未注册入库、未办理CA数字证书等原因造成无法投标或投标失败等后果由供应商自行承担。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5、有意向参与新疆区域电子开评标的供应商，可访问新疆数字证书认证中心官方网站（https://www.xjca.com.cn/）或下载“新疆政务通”APP自行进行申领。如需咨询，请联系新疆CA服务热线0991-2819290。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供应商可前往新疆政府采购网（http://www.ccgp-xinjiang.gov.cn/）下载专区，下载政采云电子投标客户端，安装完成后，可通过账号密码或CA登录客户端进行响应文件制作。在使用政采云电子投标客户端时，如有问题可拨打政采云客户服务热线进行咨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7、供应商在开标前须提前配置好电脑浏览器（建议使用360浏览器或谷歌浏览器），开标时请使用制作加密电子响应文件的CA锁进行解密及报价确认。</w:t>
            </w:r>
            <w:r>
              <w:rPr>
                <w:rFonts w:hint="eastAsia" w:ascii="仿宋" w:hAnsi="仿宋" w:eastAsia="仿宋" w:cs="仿宋"/>
                <w:b/>
                <w:bCs/>
                <w:sz w:val="24"/>
                <w:szCs w:val="24"/>
                <w:highlight w:val="none"/>
                <w:vertAlign w:val="baseline"/>
                <w:lang w:val="en-US" w:eastAsia="zh-CN"/>
              </w:rPr>
              <w:t>本项目投标文件解密时间定为30分钟，如投标人因自身原因导致在规定的时间无法正常解密，视为开标后撤销其投标文件，投标保证金招标人有权不予退还。</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9" w:name="_Toc27881"/>
      <w:r>
        <w:rPr>
          <w:rFonts w:hint="eastAsia" w:ascii="仿宋" w:hAnsi="仿宋" w:eastAsia="仿宋" w:cs="仿宋"/>
          <w:sz w:val="32"/>
          <w:szCs w:val="32"/>
          <w:highlight w:val="none"/>
        </w:rPr>
        <w:t>投标人须知</w:t>
      </w:r>
      <w:bookmarkEnd w:id="9"/>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sz w:val="24"/>
          <w:szCs w:val="24"/>
          <w:highlight w:val="none"/>
        </w:rPr>
      </w:pPr>
      <w:bookmarkStart w:id="10" w:name="_Toc20936"/>
      <w:r>
        <w:rPr>
          <w:rFonts w:hint="eastAsia" w:ascii="仿宋" w:hAnsi="仿宋" w:eastAsia="仿宋" w:cs="仿宋"/>
          <w:b/>
          <w:bCs/>
          <w:sz w:val="24"/>
          <w:szCs w:val="24"/>
          <w:highlight w:val="none"/>
        </w:rPr>
        <w:t>说 明</w:t>
      </w:r>
      <w:bookmarkEnd w:id="10"/>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采购人、采购代理机构及投标人</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采购人：是指依法进行政府采购的国家机构、事业单位、团体组织。</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采购代理机构：本次招标的采购代理机构为新疆世纪星工程咨询有限公司。</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投标人：是指向采购人提供货物、工程或者服务的法人、其他组织或者自然人。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投标人须满足以下条件：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具备《中华人民共和国政府采购法》第二十二条关于投标人条件的规定，遵守国家、本项目采购人本级和上级财政部门政府采购的有关规定。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以招标文件规定的方式获得了本项目的招标文件。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中规定的其他资格要求。</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如经财政主管部门批准可以采购进口产品，将在投标须知前附表中写明。但投标人应保证所投产品可履行合法报通关手续进入中国关境内。若</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中未写明允许采购进口产品，如投标人所投产品为进口产品，其投标将作为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 xml:space="preserve">被拒绝。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中小企业、监狱企业及残疾人福利性单位。</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采购标的对应的中小企业划分标准所属行业见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若投标须知前附表中写明专门面向中小企业采购的，如投标人所提供的货物为非中小企业制造或提供的服务、工程为非中小企业承接，其投标将被认定为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。本项目是否面向中小企业采购预留份额、措施及比例见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，未达到上述比例的投标将被认定为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。承接企业如为监狱企业或残疾人福利性单位的，视同为小型、微型企业。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 号）、《关于印发中小企业划型标准规定的通知》（工信部联企业〔2011〕300 号）、《国务院关于进一步促进中小企业发展的若干意见》（国发〔2009〕36 号）。</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投标人提供的货物、工程或者服务符合下列情形的，享受中小企业扶持政策：</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在货物采购项目中，货物由中小企业制造，即货物由中小企业生产且使用该中小企业商号或者注册商标；</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在工程采购项目中，工程由中小企业承建，即工程施工单位为中小企业；</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在服务采购项目中，服务由中小企业承接，即提供服务的人员为中小企业依照《中华人民共和国劳动合同法》订立劳动合同的从业人员。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在货物采购项目中，投标人提供的货物既有中小企业制造货物，也有大型企业制造货物的，不享受中小企业扶持政策。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享受政府采购支持政策的残疾人福利性单位根据《关于促进残疾人就业政府采购政策的通知》（财库〔2017〕141号）应当同时满足以下条件：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安置的残疾人占本单位在职职工人数的比例不低于25%（含25%），并且安置的残疾人人数不少于10人（含10人）；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依法与安置的每位残疾人签订了一年以上（含一年）的劳动合同或服务协议；</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为安置的每位残疾人按月足额缴纳了基本养老保险、基本医疗保险、失业保险、工伤保险和生育保险等社会保险费；</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通过银行等金融机构向安置的每位残疾人，按月支付了不低于单位所在区县适用的经省级人民政府批准的月最低工资标准的工资；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提供本单位制造的货物、承担的工程或者服务，或者提供其他残疾人福利性单位制造的货物（不包括使用非残疾人福利性单位注册商标的货物）。</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享受中小企业扶持政策获得政府采购合同的，小微企业不得将合同分包给大中型企业，中型企业不得将合同分包给大型企业。</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如本项目采购产品属于实施政府强制采购品目清单范围的节能产品，则投标人所报产品必须获得国家确定的认证机构出具的、处于有效期之内的节能产品认证证书，否则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非政府强制采购的节能产品或环境标志产品，依据品目清单和认证证书实施政府优先采购。优先采购的具体规定见第六章《评标程序、评标方法和评标标准》（如涉及）。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支持乡村产业振兴管理</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为落实《关于运用政府采购政策支持乡村产业振兴的通知》（财库〔2021〕19 号）有关要求，做好支持脱贫攻坚工作，本项目采购活动中对于支持乡村振兴管理的相关要求见第五章《采购需求》（如涉及）。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正版软件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信息安全产品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所投产品属于《关于调整信息安全产品强制性认证实施要求的公告》（2009 年第 33 号）范围的，采购经国家认证的信息安全产品，否则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。关于信息安全相关规定依据《关于信息安全产品实施政府采购的通知》（财库〔2010〕48 号）。</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中允许联合体投标，对联合体规定如下：</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两个以上投标人可以组成一个投标联合体，以一个投标人的身份投标。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联合体各方均应符合《中华人民共和国政府采购法》第二十二条规定的条件，遵守国家、本项目采购人本级和上级财政部门政府采购的有关规定。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采购人根据采购项目对投标人的特殊要求，联合体中至少应当有一方符合相关规定。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联合体各方应签订共同投标协议，明确约定联合体各方承担的工作和相应的责任，并将共同投标协议连同投标文件一并提交采购人或采购代理机构。</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中型企业、自然人、法人或者其他组织与小型、微型企业组成联合体共同参加投标，共同投标协议中应写明小型、微型企业的协议合同金额占到共同投标协议投标总金额的比例。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联合体中有同类资质的投标人按照联合体分工承担相同工作的，按照资质等级较低的投标人确定资质等级。</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对联合体投标的其他资格要求见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单位负责人为同一人或者存在直接控股、管理关系的不同投标人，其投标将被认定为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为本项目提供整体设计、规范编制或者项目管理、监理、检测等服务的投标人，其投标将被认定为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资金来源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本项目的采购人已获得足以支付本次招标后所签订的合同项下的资金（包括财政性资金和本项目采购中无法与财政性资金分割的非财政性资金）。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项目预算金额和最高限价见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投标人报价超过招标文件规定的预算金额或者最高限价的，其投标将被认定为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投标人应自行承担所有与准备和参加投标有关的费用，无论投标的结果如何，采购人或采购代理机构在任何情况下均无承担这些费用的义务和责任。</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适用法律</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购人、采购代理机构、投标人、评标委员会的相关行为均受《中华人民共和国政府采购法》、《中华人民共和国政府采购法实施条例》、《政府采购货物和服务招标投标管理办法》（财政部令第87号）及本项目本级和上级财政部门政府采购有关规定的约束，其权利受到上述法律法规的保护。</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Chars="0"/>
        <w:jc w:val="center"/>
        <w:textAlignment w:val="auto"/>
        <w:outlineLvl w:val="1"/>
        <w:rPr>
          <w:rFonts w:hint="eastAsia" w:ascii="仿宋" w:hAnsi="仿宋" w:eastAsia="仿宋" w:cs="仿宋"/>
          <w:b/>
          <w:bCs/>
          <w:sz w:val="24"/>
          <w:szCs w:val="24"/>
          <w:highlight w:val="none"/>
          <w:lang w:val="en-US" w:eastAsia="zh-CN"/>
        </w:rPr>
      </w:pPr>
      <w:bookmarkStart w:id="11" w:name="_Toc6547"/>
      <w:r>
        <w:rPr>
          <w:rFonts w:hint="eastAsia" w:ascii="仿宋" w:hAnsi="仿宋" w:eastAsia="仿宋" w:cs="仿宋"/>
          <w:b/>
          <w:bCs/>
          <w:sz w:val="24"/>
          <w:szCs w:val="24"/>
          <w:highlight w:val="none"/>
          <w:lang w:val="en-US" w:eastAsia="zh-CN"/>
        </w:rPr>
        <w:t>招标文件</w:t>
      </w:r>
      <w:bookmarkEnd w:id="11"/>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招标文件包括以下部分：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第一章 招标公告（投标邀请）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第二章 投标须知前附表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第三章 投标人须知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第四章 政府采购合同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第五章 采购需求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第六章 评标程序、评标方法和评标标准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第七章 投标文件格式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招标文件中有不一致的，有澄清的部分以最终的澄清更正内容为准；未澄清的，以投标须知前附表为准；</w:t>
      </w:r>
      <w:r>
        <w:rPr>
          <w:rFonts w:hint="eastAsia" w:ascii="仿宋" w:hAnsi="仿宋" w:eastAsia="仿宋" w:cs="仿宋"/>
          <w:b w:val="0"/>
          <w:bCs w:val="0"/>
          <w:sz w:val="24"/>
          <w:szCs w:val="24"/>
          <w:highlight w:val="none"/>
          <w:u w:val="none"/>
          <w:lang w:val="en-US" w:eastAsia="zh-CN"/>
        </w:rPr>
        <w:t>投标须知前附表</w:t>
      </w:r>
      <w:r>
        <w:rPr>
          <w:rFonts w:hint="eastAsia" w:ascii="仿宋" w:hAnsi="仿宋" w:eastAsia="仿宋" w:cs="仿宋"/>
          <w:b w:val="0"/>
          <w:bCs w:val="0"/>
          <w:sz w:val="24"/>
          <w:szCs w:val="24"/>
          <w:highlight w:val="none"/>
          <w:lang w:val="en-US" w:eastAsia="zh-CN"/>
        </w:rPr>
        <w:t>不涉及的内容，以编排在后的最后描述为准。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现场考察或者答疑会及相关事项见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采购人在踏勘现场中介绍的资料和数据等，只是为了使投标人能够利用招标人现有的资料。招标人对投标人由此而作出的推论、解释和结论概不负责。</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投标人自行承担踏勘现场发生的责任、风险和自身费用。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原则上采购人、采购代理机构不要求投标人提供样品。除仅凭书面方式不能准确描述采购需求，或者需要对样品进行主观判断以确认是否满足采购需求等特殊情况除外。如需提供样品，对样品相关要求见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，对样品的评审方法及评审标准见招标文件第六章《评标程序、评标方法和评标标准》。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招标文件规定投标人提交样品的，样品属于投标文件的组成部分。样品的生产、运输、安装、保全等一切费用由投标人自理。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结果公告发布后，中标供应商的样品由采购人封存，作为履约验收的依据之一。未中标供应商在接到采购代理机构通知后，应按规定时间尽快自行取回样品，否则视同供应商不再认领，代理机构有权进行处理。</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对招标文件的澄清或修改</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对已发出的招标文件进行必要澄清或者修改的，将在原公告发布媒体（网站）上发布更正公告（通知），因投标人未及时登陆媒体（网站）查看导致通知未及时收到通知的，采购人或采购代理机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澄清或者修改的内容为招标文件的组成部分，并对所有获取招标文件的潜在投标人具有约束力。澄清或者修改的内容可能影响投标文件编制的，将在投标截止时间至少 15 日前发布；不足 15 日的，将顺延提交投标文件的截止时间和开标时间。</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为了保证对招标文件的澄清和修改满足法律的时限要求，任何要求对招标文件进行澄清的投标人，均应在投标截止期十五日前，以书面形式将澄清要求通知采购人或采购代理机构。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如更正公告有重新发布电子招标文件的，投标人应登录电子招投标平台下载最新发布的电子招标文件制作投标文件。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投标人在规定的时间内未对招标文件提出疑问、质疑或要求澄清的，将视其为无异议。对招标文件中描述有歧义或前后不一致的地方，评标委员会有权进行评判，但对同一条款的评判应适用于每个投标人。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2" w:name="_Toc9070"/>
      <w:r>
        <w:rPr>
          <w:rFonts w:hint="eastAsia" w:ascii="仿宋" w:hAnsi="仿宋" w:eastAsia="仿宋" w:cs="仿宋"/>
          <w:b/>
          <w:bCs/>
          <w:sz w:val="24"/>
          <w:szCs w:val="24"/>
          <w:highlight w:val="none"/>
          <w:lang w:val="en-US" w:eastAsia="zh-CN"/>
        </w:rPr>
        <w:t>投标文件的编制</w:t>
      </w:r>
      <w:bookmarkEnd w:id="12"/>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投标范围、投标文件中计量单位的使用及投标语言</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投标人可对招标文件中一个或几个分包进行投标，除非在</w:t>
      </w:r>
      <w:r>
        <w:rPr>
          <w:rFonts w:hint="eastAsia" w:ascii="仿宋" w:hAnsi="仿宋" w:eastAsia="仿宋" w:cs="仿宋"/>
          <w:b w:val="0"/>
          <w:bCs w:val="0"/>
          <w:sz w:val="24"/>
          <w:szCs w:val="24"/>
          <w:highlight w:val="none"/>
          <w:u w:val="single"/>
          <w:lang w:val="en-US" w:eastAsia="zh-CN"/>
        </w:rPr>
        <w:t>投标须知前附表中另有规定</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投标人应当对所投采购包对应第五章《采购需求》所列的全部内容进行投标，如仅响应采购包中的部分内容，其该包投标将被认定为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无论招标文件中是否要求，投标人所投货物或服务均应符合国家强制性标准。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除招标文件有特殊要求外，本项目投标所使用的计量单位，应采用中华人民共和国法定计量单位。</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投标人应当按照招标文件的要求编制投标文件。投标文件应由资格证明文件、报价文件、商务和技术文件四部分构成。投标文件的部分格式要求，见第七章《投标文件格式》。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第五章《采购需求》及第六章《评标程序、评标方法和评标标准》中涉及的证明文件。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照第五章《采购需求》，说明所提供货物或服务已对第五章《采购需求》做出了响应，或申明与第五章《采购需求》的偏差和例外。如第五章《采购需求》中要求提供证明文件的，投标人应当按具体要求提供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投标人认为应附的其他材料。</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上述文件应按照招标文件的规定签署和盖公章或经公章授权的其他单位章（以下统称公章）。采用公章授权方式的，应当在投标文件中附公章授权书（格式自定）。使用电子签名和电子印章的（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文件指定位置进行签名（含电子签名）和盖章（含电子印章），对允许采用手写签名的文件，应在纸质文件手写签名后，提供文件的彩色扫描电子文档进行后续操作。</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所有投标均以人民币报价。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应当包括满足本次招标全部采购需求所应提供的全部内容。投标人的投标报价应遵守《中华人民共和国价格法》。同时，根据《中华人民共和国政府采购法》及相关配套法律、法规的规定，为保证公平竞争，如投标人有赠与行为的，将导致其</w:t>
      </w:r>
      <w:r>
        <w:rPr>
          <w:rFonts w:hint="eastAsia" w:ascii="仿宋" w:hAnsi="仿宋" w:eastAsia="仿宋" w:cs="仿宋"/>
          <w:b/>
          <w:bCs/>
          <w:sz w:val="24"/>
          <w:szCs w:val="24"/>
          <w:highlight w:val="none"/>
          <w:lang w:val="en-US" w:eastAsia="zh-CN"/>
        </w:rPr>
        <w:t>投标被拒绝</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投标人所报的各分项投标单价在合同履行过程中是固定不变的，不得以任何理由予以变更。任何包含价格调整要求的投标，其投标将被认定为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照““第五章采购需求”的需求内容、责任范围以及第四章政府采购合同”进行报价。并按“开标一览表”和“分项报价表”规定的格式报出总价和分项价格。投标总价中不得包含招标文件要求以外的内容，否则，在评审时不予核减。</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中规定的金额及要求交纳投标保证金，并作为其投标的一部分。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交纳投标保证金的形式除</w:t>
      </w:r>
      <w:r>
        <w:rPr>
          <w:rFonts w:hint="eastAsia" w:ascii="仿宋" w:hAnsi="仿宋" w:eastAsia="仿宋" w:cs="仿宋"/>
          <w:b w:val="0"/>
          <w:bCs w:val="0"/>
          <w:sz w:val="24"/>
          <w:szCs w:val="24"/>
          <w:highlight w:val="none"/>
          <w:u w:val="single"/>
          <w:lang w:val="en-US" w:eastAsia="zh-CN"/>
        </w:rPr>
        <w:t>投标须知前附表中</w:t>
      </w:r>
      <w:r>
        <w:rPr>
          <w:rFonts w:hint="eastAsia" w:ascii="仿宋" w:hAnsi="仿宋" w:eastAsia="仿宋" w:cs="仿宋"/>
          <w:b w:val="0"/>
          <w:bCs w:val="0"/>
          <w:sz w:val="24"/>
          <w:szCs w:val="24"/>
          <w:highlight w:val="none"/>
          <w:u w:val="none"/>
          <w:lang w:val="en-US" w:eastAsia="zh-CN"/>
        </w:rPr>
        <w:t>另有约定外，</w:t>
      </w:r>
      <w:r>
        <w:rPr>
          <w:rFonts w:hint="eastAsia" w:ascii="仿宋" w:hAnsi="仿宋" w:eastAsia="仿宋" w:cs="仿宋"/>
          <w:b w:val="0"/>
          <w:bCs w:val="0"/>
          <w:sz w:val="24"/>
          <w:szCs w:val="24"/>
          <w:highlight w:val="none"/>
          <w:lang w:val="en-US" w:eastAsia="zh-CN"/>
        </w:rPr>
        <w:t>可采用的形式：政府采购法律法规接受的支票、汇票、本票、网上银行支付或者金融机构、担保机构出具的保函等非现金形式。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到账（保函提交）截止时间同投标截止时间。以支票、汇票、本票、网上银行支付等形式提交投标保证金的，应在投标截止时间前到账。由于到账时间晚于投标截止时间的，或者票据错误、印鉴不清等原因导致不能到账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如采用金融机构、专业担保机构开具的投标担保函、投标保证保险函等形式提交投标保证金的，投标担保函或投标保证保险函须开具给采购人（保险受益人须为采购人），否则其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。电子保函与纸质保函具有同样效力。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投标保证金（保函）有效期同投标有效期。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联合体投标的，可以由联合体中的一方或者共同提交投标保证金，以一方名义提交投标保证金的，对联合体各方均具有约束力。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投标人在投标截止时间前撤回已提交的投标文件的，自收到投标人书面撤回通知之日起 5 个工作日内退还已收取的投标保证金。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中标人的投标保证金，自采购合同签订之日起 5 个工作日内退还中标人。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未中标投标人的投标保证金，自中标通知书发出之日起 5 个工作日内退还未中标人。</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终止采购活动的项目已经收取投标保证金的，自终止采购活动后 5 个工作日内退还已收取的投标保证金。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有下列情形之一的，采购人或采购代理机构可以不予退还投标保证金：</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在投标有效期内，投标人撤回投标的；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中标人不按本招标文件的规定与采购人签订合同的；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中标人不按本招标文件的规定提交履约保证金的；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中标人不按本招标文件的规定缴纳中标服务费的；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存在的串通投标情形的；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存在向采购人、代理机构或评标专家行贿事实的；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法律、法规规定的其它情况。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中规定的投标有效期内保持有效，投标有效期少于招标文件规定期限的，其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也可以拒绝延长投标有效期的要求，退还其投标保证金。上述要求和答复都应以书面形式提交。</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投标文件的制作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所有内容均以电子文件编制，如因不按电子招投标平台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投标人应使用电子招投标平台提供的投标客户端编制、标记、加密投标文件，成功加密后将生成指定格式的电子投标文件和电子备用投标文件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如有对多个采购包投标的，要对每个采购包独立制作电子投标文件。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投标人须对招标文件的对应要求给予唯一的实质性响应，否则将视为</w:t>
      </w:r>
      <w:r>
        <w:rPr>
          <w:rFonts w:hint="eastAsia" w:ascii="仿宋" w:hAnsi="仿宋" w:eastAsia="仿宋" w:cs="仿宋"/>
          <w:b/>
          <w:bCs/>
          <w:sz w:val="24"/>
          <w:szCs w:val="24"/>
          <w:highlight w:val="none"/>
          <w:lang w:val="en-US" w:eastAsia="zh-CN"/>
        </w:rPr>
        <w:t>不响应</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招标文件中，凡标有“※”的地方均为实质性响应条款，投标人若有一项带“※”的条款未响应或不满足，将按无效投标处理。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3" w:name="_Toc21719"/>
      <w:r>
        <w:rPr>
          <w:rFonts w:hint="eastAsia" w:ascii="仿宋" w:hAnsi="仿宋" w:eastAsia="仿宋" w:cs="仿宋"/>
          <w:b/>
          <w:bCs/>
          <w:sz w:val="24"/>
          <w:szCs w:val="24"/>
          <w:highlight w:val="none"/>
          <w:lang w:val="en-US" w:eastAsia="zh-CN"/>
        </w:rPr>
        <w:t>投标文件的提交</w:t>
      </w:r>
      <w:bookmarkEnd w:id="13"/>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投标文件的提交</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截止时间前，将投标文件递交到招标公告中规定的电子招投标平台。时间以电子招投标平台系统服务器从中国科学院国家授时中心取得的北京时间为准，投标截止时间结束后，系统将不允许投标人上传投标文件，已上传投标文件但未完成传输的文件系统将拒绝接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代理机构对因不可抗力事件造成的投标文件的损坏、丢失的，不承担责任。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出现下述情形之一，属于未成功提交投标文件，按无效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至提交投标文件截止时，投标文件未完整上传的。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投标文件未按投标格式中注明需签字盖章的要求进行签名（含电子签名）和加盖电子印章，或签名（含电子签名）或电子印章不完整的。</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投标文件损坏或格式不正确的。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投标文件的修改、撤回与撤销</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在提交投标文件截止时间后，投标人不得补充、修改和更换投标文件。</w:t>
      </w:r>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4" w:name="_Toc15263"/>
      <w:r>
        <w:rPr>
          <w:rFonts w:hint="eastAsia" w:ascii="仿宋" w:hAnsi="仿宋" w:eastAsia="仿宋" w:cs="仿宋"/>
          <w:b/>
          <w:bCs/>
          <w:sz w:val="24"/>
          <w:szCs w:val="24"/>
          <w:highlight w:val="none"/>
          <w:lang w:val="en-US" w:eastAsia="zh-CN"/>
        </w:rPr>
        <w:t>开标、资格审查及评标</w:t>
      </w:r>
      <w:bookmarkEnd w:id="14"/>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采购人和采购代理机构将按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开标时间和地点组织公开开标并邀请所有投标人代表参加。开标时，由采购人或者采购代理机构工作人员宣布投标人名称、解密情况，投标价格和招标文件规定的需要宣布的其他内容（以开标一览表要求为准），开标为远程电子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采用远程电子开标的：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法定代表人或其授权代表应当按照本招标公告载明的时间和模式等要求参加开标。在投标截止时间前30分钟，应当登录开标大厅进行签到，并且填写授权代表的姓名与手机号码。若因签到时填写的授权代表信息有误而导致的不良后果，由供应商自行承担。</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在电子开标过程中出现因系统原因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投标人代表对开标过程和开标记录有疑义，以及认为采购人、采购代理机构相关工作人员有需要回避的情形的，应当场提出询问或者回避申请。投标人未参加开标的，视同认可开标结果。</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投标截止时间后，投标人不足3家的，不得开标。同时，本次采购活动结束。</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开标时出现下列情况的，视为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因投标人自身原因，未在规定时间内完成电子投标文件解密的；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如需使用备用电子投标文件解密时，在规定的解密时间内无法提供备用电子投标文件或提供的备用电子投标文件与加密的电子投标文件版本不一致（即两份文件不是投标客户端编制同时生成的）。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采购人或采购代理机构将对开标过程进行记录，由参加开标的各投标人代表和相关工作人员签字确认。</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或采购代理机构依据法律法规和招标文件中规定的内容，对投标人及其投标货物或服务的资格进行审查，未通过资格审查的投标人不进入评标；资格证明文件不按电子招投标平台要求编制导致系统无法检索、读取相关信息时，将被认定为未通过资格审查；通过资格审查的投标人少于三家的，不进行评标。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资格审查要求详见第六章《评标程序、评标方法和评标标准》。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采购人或采购代理机构将按</w:t>
      </w:r>
      <w:r>
        <w:rPr>
          <w:rFonts w:hint="eastAsia" w:ascii="仿宋" w:hAnsi="仿宋" w:eastAsia="仿宋" w:cs="仿宋"/>
          <w:b w:val="0"/>
          <w:bCs w:val="0"/>
          <w:sz w:val="24"/>
          <w:szCs w:val="24"/>
          <w:highlight w:val="none"/>
          <w:u w:val="none"/>
          <w:lang w:val="en-US" w:eastAsia="zh-CN"/>
        </w:rPr>
        <w:t>第六章《评标程序、评标方法和评标标准》</w:t>
      </w:r>
      <w:r>
        <w:rPr>
          <w:rFonts w:hint="eastAsia" w:ascii="仿宋" w:hAnsi="仿宋" w:eastAsia="仿宋" w:cs="仿宋"/>
          <w:b w:val="0"/>
          <w:bCs w:val="0"/>
          <w:sz w:val="24"/>
          <w:szCs w:val="24"/>
          <w:highlight w:val="none"/>
          <w:lang w:val="en-US" w:eastAsia="zh-CN"/>
        </w:rPr>
        <w:t>中规定的时间查询投标人的信用记录。采购人或采购代理机构将查询网页打印、签字并存档备查。投标人不良信用记录以采购人或采购代理机构查询结果为准。在本招标文件规定的查询时间之外，网站信息发生的任何变更均不作为资格审查依据。</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评标委员会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评标委员会根据政府采购有关规定和本次招标采购项目的特点进行组建，并负责具体评标事务，独立履行职责。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评审专家须符合《财政部关于在政府采购活动中查询及使用信用记录有关问题的通知》（财库〔2016〕125 号）的规定。依法自行选定评审专家的，采购人和采购代理机构将查询有关信用记录，对具有行贿、受贿、欺诈等不良信用记录的人员，拒绝其参与政府采购活动。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详见第六章《评标程序、评标方法和评标标准》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5" w:name="_Toc7787"/>
      <w:r>
        <w:rPr>
          <w:rFonts w:hint="eastAsia" w:ascii="仿宋" w:hAnsi="仿宋" w:eastAsia="仿宋" w:cs="仿宋"/>
          <w:b/>
          <w:bCs/>
          <w:sz w:val="24"/>
          <w:szCs w:val="24"/>
          <w:highlight w:val="none"/>
          <w:lang w:val="en-US" w:eastAsia="zh-CN"/>
        </w:rPr>
        <w:t>确定中标</w:t>
      </w:r>
      <w:bookmarkEnd w:id="15"/>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确定中标人</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采购人将在评标报告确定的中标候选人名单中按综合得分排名顺序确定中标人。采购人是否委托评标委员会直接确定中标人见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中标公告与中标通知书</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采购人或采购代理机构自中标人确定之日起 2 个工作日内，在招标公告发布媒体发布中标结果，同时向中标人发出中标通知书，中标公告期限为 1 个工作日。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中标通知书对采购人和中标供应商均具有法律效力。中标通知书发出后，中标供应商放弃中标项目的，应当依法承担法律责任。</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废标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在招标采购中，出现下列情形之一的，应予废标：</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符合专业条件的供应商或者对招标文件作实质响应的供应商不足三家的；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出现影响采购公正的违法、违规行为的；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投标人的报价均超过了采购预算，采购人不能支付的；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因重大变故，采购任务取消的。</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废标后，采购人将废标理由通知所有投标人。</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签订合同</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中标人、采购人应当自中标通知书发出之日起 30 日内，按照招标文件和中标人投标文件的规定签订书面合同。所签订的合同不得对招标文件确定的事项和中标人投标文件作实质性修改。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中标人拒绝与采购人签订合同的，采购人可以按照评标报告推荐的中标候选人名单排序，确定下一候选人为中标人，也可以重新开展政府采购活动。</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联合体中标的，联合体各方应当共同与采购人签订合同，就中标项目向采购人承担连带责任。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政府采购合同不能转包。如采购人允许采用分包方式履行合同的，中标人可以依法在中标后将中标项目的非主体、非关键性工作采取分包方式履行合同。</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中标人应按照</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规定的金额、形式和时间向采购人缴纳履约保证金。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经采购人同意，中标人也可以自愿采用其他履约保证金的提供方式。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如果中标人没有按照上述条款规定缴纳履约保证金，将视为放弃中标资格，中标人的投标保证金将被没收。在此情况下，采购人可确定下一候选人为中标人，也可以重新开展政府采购活动。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代理服务费</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收费对象、收费标准及缴纳时间见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 xml:space="preserve">。由中标人支付的，中标人须一次性向采购代理机构缴纳代理费，投标报价应包含代理费用。 </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询问与质疑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询问</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对政府采购活动事项（招标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中“采购人、采购代理机构的名称、地址和联系方式”。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投标人认为招标文件、采购过程、中标结果使自己的权益受到损害的，可以在知道或者应知其权益受到损害之日起 7 个工作日内，由投标人派授权代表以书面形式向采购人、采购代理机构提出质疑。采购人、采购代理机构在收到质疑函后 7 个工作日内作出答复。</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供应商应知其权益受到损害之日是指：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（1）对招标文件提出质疑的，为获取招标文件之日或者招标文件获取期限届满之日；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（2）对采购过程提出质疑的，为各采购程序环节结束之日；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（3）对中标结果提出质疑的，为中标结果公告期限届满之日。 </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质疑应当有明确的请求和必要的证明材料。依照谁主张谁举证的原则，提出质疑者须同时提交相关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质疑函须使用财政部制定的范本文件。</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投标人为自然人的，应当由本人签字；投标人为法人或者其他组织的，应当由法定代表人、主要负责人，或者其授权代表签字或者盖章，并加盖公章。</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法定质疑期内一次性提出针对同一采购程序环节的质疑，法定质疑期内针对同一采购程序环节再次提出的质疑、超出法定质疑期的、重复提出的、分次提出的或内容、形式不符合《政府采购质疑和投诉办法》的采购人、采购代理机构有权不予回复。</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其他</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次招标活动中除招标文件规定外还需执行《中华人民共和国政府采购法》、《中华人民共和国政府采购法实施条例》、《政府采购货物和服务招标投标管理办法》（财政部令第87号）及本项目本级和上级财政部门政府采购有关规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适用于本投标人须知的额外增加的变动详见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16" w:name="_Toc22543"/>
      <w:r>
        <w:rPr>
          <w:rFonts w:hint="eastAsia" w:ascii="仿宋" w:hAnsi="仿宋" w:eastAsia="仿宋" w:cs="仿宋"/>
          <w:sz w:val="32"/>
          <w:szCs w:val="32"/>
          <w:highlight w:val="none"/>
          <w:lang w:val="en-US" w:eastAsia="zh-CN"/>
        </w:rPr>
        <w:t>政府采购合同</w:t>
      </w:r>
      <w:bookmarkEnd w:id="16"/>
    </w:p>
    <w:p>
      <w:pPr>
        <w:pStyle w:val="30"/>
        <w:spacing w:line="440" w:lineRule="exact"/>
        <w:ind w:left="0" w:leftChars="0"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（根据《政府采购法》和《</w:t>
      </w:r>
      <w:r>
        <w:rPr>
          <w:rFonts w:hint="eastAsia" w:ascii="仿宋" w:hAnsi="仿宋" w:eastAsia="仿宋" w:cs="仿宋"/>
          <w:bCs/>
          <w:sz w:val="24"/>
          <w:szCs w:val="24"/>
          <w:highlight w:val="none"/>
          <w:lang w:val="en-US" w:eastAsia="zh-CN"/>
        </w:rPr>
        <w:t>中华人民共和国民法典</w:t>
      </w:r>
      <w:r>
        <w:rPr>
          <w:rFonts w:hint="eastAsia" w:ascii="仿宋" w:hAnsi="仿宋" w:eastAsia="仿宋" w:cs="仿宋"/>
          <w:bCs/>
          <w:sz w:val="24"/>
          <w:szCs w:val="24"/>
          <w:highlight w:val="none"/>
        </w:rPr>
        <w:t>》。采购人和供应商之间的权利和义务，应当按照平等的原则以合同方式约定。</w:t>
      </w:r>
      <w:r>
        <w:rPr>
          <w:rFonts w:hint="eastAsia" w:ascii="仿宋" w:hAnsi="仿宋" w:eastAsia="仿宋" w:cs="仿宋"/>
          <w:b/>
          <w:bCs w:val="0"/>
          <w:sz w:val="24"/>
          <w:szCs w:val="24"/>
          <w:highlight w:val="none"/>
        </w:rPr>
        <w:t>此合同书仅作为签订正式合同时的参考。</w:t>
      </w:r>
      <w:r>
        <w:rPr>
          <w:rFonts w:hint="eastAsia" w:ascii="仿宋" w:hAnsi="仿宋" w:eastAsia="仿宋" w:cs="仿宋"/>
          <w:bCs/>
          <w:sz w:val="24"/>
          <w:szCs w:val="24"/>
          <w:highlight w:val="none"/>
        </w:rPr>
        <w:t>）</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 合同文件</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本合同所附下列文件是构成本合同不可分割的部分：</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(1)采购文件</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(2)合同条款</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成交供应商</w:t>
      </w:r>
      <w:r>
        <w:rPr>
          <w:rFonts w:hint="eastAsia" w:ascii="仿宋" w:hAnsi="仿宋" w:eastAsia="仿宋" w:cs="仿宋"/>
          <w:bCs/>
          <w:sz w:val="24"/>
          <w:szCs w:val="24"/>
          <w:highlight w:val="none"/>
        </w:rPr>
        <w:t>提交的响应文件</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(4)技术规格（包括图纸，如果有的话）</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(5)中标/成交通知书</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2．合同范围和条件</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本合同的范围和条件与上述文件的规定相一致。</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3．货物及数量</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本合同所提供的货物数量/服务详见</w:t>
      </w:r>
      <w:r>
        <w:rPr>
          <w:rFonts w:hint="eastAsia" w:ascii="仿宋" w:hAnsi="仿宋" w:eastAsia="仿宋" w:cs="仿宋"/>
          <w:bCs/>
          <w:sz w:val="24"/>
          <w:szCs w:val="24"/>
          <w:highlight w:val="none"/>
          <w:lang w:eastAsia="zh-CN"/>
        </w:rPr>
        <w:t>招标</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rPr>
        <w:t>章</w:t>
      </w:r>
      <w:r>
        <w:rPr>
          <w:rFonts w:hint="eastAsia" w:ascii="仿宋" w:hAnsi="仿宋" w:eastAsia="仿宋" w:cs="仿宋"/>
          <w:sz w:val="24"/>
          <w:szCs w:val="24"/>
          <w:highlight w:val="none"/>
        </w:rPr>
        <w:t>采购项目技术规格、参数及要求</w:t>
      </w:r>
      <w:r>
        <w:rPr>
          <w:rFonts w:hint="eastAsia" w:ascii="仿宋" w:hAnsi="仿宋" w:eastAsia="仿宋" w:cs="仿宋"/>
          <w:bCs/>
          <w:sz w:val="24"/>
          <w:szCs w:val="24"/>
          <w:highlight w:val="none"/>
        </w:rPr>
        <w:t>”。</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4．合同金额</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合同总金额为元人民币，分项价格见响应文件按报价明细表。</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5．合同生效及支付条件和方式</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6．交货时间和交货地点</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本合同货物的交货时间和交货地点按</w:t>
      </w:r>
      <w:r>
        <w:rPr>
          <w:rFonts w:hint="eastAsia" w:ascii="仿宋" w:hAnsi="仿宋" w:eastAsia="仿宋" w:cs="仿宋"/>
          <w:bCs/>
          <w:sz w:val="24"/>
          <w:szCs w:val="24"/>
          <w:highlight w:val="none"/>
          <w:lang w:eastAsia="zh-CN"/>
        </w:rPr>
        <w:t>招标</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 xml:space="preserve">章 </w:t>
      </w:r>
      <w:r>
        <w:rPr>
          <w:rFonts w:hint="eastAsia" w:ascii="仿宋" w:hAnsi="仿宋" w:eastAsia="仿宋" w:cs="仿宋"/>
          <w:sz w:val="24"/>
          <w:szCs w:val="24"/>
          <w:highlight w:val="none"/>
        </w:rPr>
        <w:t>采购需求</w:t>
      </w:r>
      <w:r>
        <w:rPr>
          <w:rFonts w:hint="eastAsia" w:ascii="仿宋" w:hAnsi="仿宋" w:eastAsia="仿宋" w:cs="仿宋"/>
          <w:bCs/>
          <w:sz w:val="24"/>
          <w:szCs w:val="24"/>
          <w:highlight w:val="none"/>
        </w:rPr>
        <w:t>”执行。</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采购人（盖章）：</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供　　方（盖章）：</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单位地址：</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法人代表授权人(签字)：</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法人代表授权人(签字)：</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 系 人：</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联 系 人：</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电　　话：</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　　真：</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传　　真：</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邮政编码：</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开户银行：</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开户银行：</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帐　　号：</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帐　　号：</w:t>
      </w:r>
    </w:p>
    <w:p>
      <w:pPr>
        <w:pStyle w:val="31"/>
        <w:rPr>
          <w:rFonts w:hint="eastAsia" w:ascii="仿宋" w:hAnsi="仿宋" w:eastAsia="仿宋" w:cs="仿宋"/>
          <w:sz w:val="24"/>
          <w:szCs w:val="24"/>
          <w:highlight w:val="none"/>
        </w:rPr>
      </w:pPr>
    </w:p>
    <w:p>
      <w:pPr>
        <w:pStyle w:val="31"/>
        <w:spacing w:line="500" w:lineRule="exact"/>
        <w:jc w:val="center"/>
        <w:rPr>
          <w:rFonts w:hint="eastAsia" w:ascii="仿宋" w:hAnsi="仿宋" w:eastAsia="仿宋" w:cs="仿宋"/>
          <w:b/>
          <w:kern w:val="0"/>
          <w:sz w:val="24"/>
          <w:szCs w:val="24"/>
          <w:highlight w:val="none"/>
        </w:rPr>
      </w:pPr>
      <w:bookmarkStart w:id="17" w:name="_Hlk450145418"/>
      <w:r>
        <w:rPr>
          <w:rFonts w:hint="eastAsia" w:ascii="仿宋" w:hAnsi="仿宋" w:eastAsia="仿宋" w:cs="仿宋"/>
          <w:b/>
          <w:spacing w:val="120"/>
          <w:kern w:val="0"/>
          <w:sz w:val="24"/>
          <w:szCs w:val="24"/>
          <w:highlight w:val="none"/>
        </w:rPr>
        <w:t>合同条</w:t>
      </w:r>
      <w:r>
        <w:rPr>
          <w:rFonts w:hint="eastAsia" w:ascii="仿宋" w:hAnsi="仿宋" w:eastAsia="仿宋" w:cs="仿宋"/>
          <w:b/>
          <w:kern w:val="0"/>
          <w:sz w:val="24"/>
          <w:szCs w:val="24"/>
          <w:highlight w:val="none"/>
        </w:rPr>
        <w:t>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1．有关概念</w:t>
      </w:r>
    </w:p>
    <w:p>
      <w:pPr>
        <w:pStyle w:val="31"/>
        <w:spacing w:line="5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本合同下列术语应解释为：</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1.1</w:t>
      </w:r>
      <w:r>
        <w:rPr>
          <w:rFonts w:hint="eastAsia" w:ascii="仿宋" w:hAnsi="仿宋" w:eastAsia="仿宋" w:cs="仿宋"/>
          <w:bCs/>
          <w:sz w:val="24"/>
          <w:szCs w:val="24"/>
          <w:highlight w:val="none"/>
        </w:rPr>
        <w:t>“合同”，系指买供双方签署的、合同格式中载明的买供双方所达成的协议，包括所有的附件、附录和上述文件所提到的构成合同的所有文件。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1.2“合同价”，系指根据合同规定供方在正确地履行合同义务后采购人应支付给供方的价格。</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1.3“货物”，系指供方根据合同规定须向采购人提供的各种形态和种类的物品，包括产品、设备、配件等。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1.4“服务”，系指伴随本项目产生的，根据合同规定由供方承担的与供货有关的辅助服务，例如安装、调试、技术援助、培训、售后服务等以及合同中规定供方应承担的所有其它类似义务。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1.5“采购人”，系指</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文件中所述购买货物和服务的单位。</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1.6“供方”，系指</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文件中所述提供货物和服务的公司或实体，亦即中标人。</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1.7“天”，系日历天数。</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2．技术规格</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2.1交付货物的技术规格应与响应文件规定的技术规格以及所附的技术规格响应表相一致。</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2.2除技术规格另有规定外，计量单位均使用中华人民共和国法定计量单位。</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3．专利权</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3.1供方应保证采购人在使用该货物或其任何一部分时免受第三方提出侵犯其专利权、商标权或工业设计权的起诉。若由此出现侵权诉讼，由供方承担全部责任。</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3.2供方按合同要求为采购人提交的设计方案，其所有权、使用权等所有权力均转为采购人所拥有，供方放弃拥有关于设计方案的所有权力。</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4.包装要求</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4.1除合同另有规定外，供方提供的所有单独包装的货物都应具有原始的、完好的标准包装。如遇交付前已拆封货物，采购人有权拒绝接受或要求更换。</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4.2每个包装箱内的装箱清单、使用说明书、质量证书、保修卡及软件使用说明等所有资料均须齐全。</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 装运条件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5.1供方负责安排运输，运输费由供方承担。</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5.2提单日期应视为实际交货日期。</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5.3供方装运的货物不得超过合同规定的数量或重量。否则，供方应对超运数量或重量而产生的一切后果负责。</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 付款</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6.1本合同以人民币支付。</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6.2供方按照合同规定交货。交货后供方把下列单据提交给采购人,采购人按合同规定审核后办理付款手续：</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（1）发票</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（2）质量证书</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（3）详细配置、数量清单</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（4）检验报告</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6.3采购人按合同规定的合同生效及支付条件和方式安排付款。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7．伴随服务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7.1供方随同货物提交所供货物的技术资料。包括相应每套货物的中文技术文件，如：产品目录、操作手册、使用说明、维护手册或服务指南等。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7.2供方应提供下列服务：</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（1）货物的现场安装和启动监督；</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（2）提供货物组装和维修所必须的工具；</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（3）在项目现场就货物的安装、启动、运行和维护，按采购人的要求提供技术培训。</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7.3伴随服务的费用含在合同价中，不另行支付。</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
          <w:sz w:val="24"/>
          <w:szCs w:val="24"/>
          <w:highlight w:val="none"/>
        </w:rPr>
        <w:t>备品备件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8.1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方可能被要</w:t>
      </w:r>
      <w:r>
        <w:rPr>
          <w:rFonts w:hint="eastAsia" w:ascii="仿宋" w:hAnsi="仿宋" w:eastAsia="仿宋" w:cs="仿宋"/>
          <w:sz w:val="24"/>
          <w:szCs w:val="24"/>
          <w:highlight w:val="none"/>
        </w:rPr>
        <w:t>求提供下列与备件有关的材料、通知和资料：</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（1）采购方从供方选购备件，但前提条件是该选购并不能免除供方在合同保证期内所承担的义务；</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（2）在备件停止生产的情况下，供方应事先将要停止生产的计划通知买方有足够的时间采购所需的备件；</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（3）在备件停止生产后，如果采购方要求，供方应免费向采购方提供备件的蓝图、图纸和规格。</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9、质量保证及售后服务</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（一）质量保证</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供方保证所提供的货物是全新的、未使用过的，是完全符合合同规定的质量、规格和性能要求的。保证货物在正常使用和保养条件下，在其使用寿命内具有满意的性能。在质保期内供方免费提供货物正常使用情况下发生故障的维修服务和更换配件服务。在供方或制造商承诺的货物质量保证期内，供方对由于设计工艺或材料的缺陷而产生的故障负责；货物无质保期的，供方在两年内对由于设计工艺或材料的缺陷而产生的故障负责。</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9.2在质保期内或货物无质保期的则在两年内，如果货物的数量、质量或规格与合同不符，或证实货物有缺陷的，采购人可尽快以书面形式向供方提出本保证下的索赔。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9.3供方在收到索赔通知后十日内须免费更换有缺陷的货物或部件。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9.4供方在收到索赔通知后十日内没有弥补缺陷，采购人可采取必要的补救措施，其风险和费用将由供方承担，采购人根据合同规定向供方行使的其它权利不受影响。</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(二)质量保证期后服务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9.5 质保期满后，若有零部件出现故障，经权威部门鉴定属于寿命异常问题（明显短于该零部件正常寿命时），则由供方负责免费更换及维修。</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9.6 质保期满后，应采购方要求，供方应按投标时的价格与采购方签订定期维修保养合同及提供采购方所需零配件，若投标时的价格高于市场价，则按市场价与与采购方签订定期维修保养合同及提供采购方所需零配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9.7 乙方交货后，若设备发生故障，乙方应在甲方报修后24小时内到达。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10．检验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在交货前，供方应对货物的质量、规格、性能、数量等进行详细全面的检验，并出具一份证明货物符合合同规定要求的检验报告。检验报告是付款必要的文件组成部分，但不作为对有关质量、规格、数量的最终检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10.2货物交付后，采购人申请有关部门对货物的质量、数量等进行检验并出具检验证书。</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11．索赔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sz w:val="24"/>
          <w:szCs w:val="24"/>
          <w:highlight w:val="none"/>
        </w:rPr>
        <w:t>1.1采购人有权根据有关部门出具的检验证书向供方提出索赔。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11.2在合同条款第8条规定的质保期内，如果供方对差异负有责任而采购人提出索赔，供方应按照采购人的损失程度进行赔偿。</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12．</w:t>
      </w:r>
      <w:r>
        <w:rPr>
          <w:rFonts w:hint="eastAsia" w:ascii="仿宋" w:hAnsi="仿宋" w:eastAsia="仿宋" w:cs="仿宋"/>
          <w:sz w:val="24"/>
          <w:szCs w:val="24"/>
          <w:highlight w:val="none"/>
        </w:rPr>
        <w:t>供</w:t>
      </w:r>
      <w:r>
        <w:rPr>
          <w:rFonts w:hint="eastAsia" w:ascii="仿宋" w:hAnsi="仿宋" w:eastAsia="仿宋" w:cs="仿宋"/>
          <w:b/>
          <w:sz w:val="24"/>
          <w:szCs w:val="24"/>
          <w:highlight w:val="none"/>
        </w:rPr>
        <w:t>方履约延误</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12.1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方应</w:t>
      </w:r>
      <w:r>
        <w:rPr>
          <w:rFonts w:hint="eastAsia" w:ascii="仿宋" w:hAnsi="仿宋" w:eastAsia="仿宋" w:cs="仿宋"/>
          <w:sz w:val="24"/>
          <w:szCs w:val="24"/>
          <w:highlight w:val="none"/>
        </w:rPr>
        <w:t>按规定</w:t>
      </w:r>
      <w:r>
        <w:rPr>
          <w:rFonts w:hint="eastAsia" w:ascii="仿宋" w:hAnsi="仿宋" w:eastAsia="仿宋" w:cs="仿宋"/>
          <w:bCs/>
          <w:sz w:val="24"/>
          <w:szCs w:val="24"/>
          <w:highlight w:val="none"/>
        </w:rPr>
        <w:t>的时间交货和提供服务。</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12.2如</w:t>
      </w:r>
      <w:r>
        <w:rPr>
          <w:rFonts w:hint="eastAsia" w:ascii="仿宋" w:hAnsi="仿宋" w:eastAsia="仿宋" w:cs="仿宋"/>
          <w:sz w:val="24"/>
          <w:szCs w:val="24"/>
          <w:highlight w:val="none"/>
        </w:rPr>
        <w:t>供方无正当理由而拖延交货，采购人将从货款中扣除误期赔偿费而不影响合同项下的其他补救方法，赔偿费按每周迟交货物交货价或未提供服务费用的百分之一（1%）计收，直至交货或提供服务为止。误期赔偿费的最高限额不超过误期货物或服务合同价的百分之五（5%）。一周按七（7）天计算，不足七（7）天按一周计算。一旦达到误期赔偿费的最高限额，采购人有权终止合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12.3在履行</w:t>
      </w:r>
      <w:r>
        <w:rPr>
          <w:rFonts w:hint="eastAsia" w:ascii="仿宋" w:hAnsi="仿宋" w:eastAsia="仿宋" w:cs="仿宋"/>
          <w:sz w:val="24"/>
          <w:szCs w:val="24"/>
          <w:highlight w:val="none"/>
        </w:rPr>
        <w:t>合同过程中，如果供方遇到可能妨碍按时交货和提供服务的情况时，应及时以书面形式将拖延的事实、可能拖延的期限和理由通知采购人。采购人在收到通知后，要尽快对情况进行评价，并确定是否通过修改合同酌情延长交货时间以及是否收取误期赔偿费。延期应通过修改合同的方式由双方认可。</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12.4供方交付的货物不符合</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文件、响应文件和本合同规定的，采购方有权拒收，并且供方需向采购方支付本合同总价10%的违约金。</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13．不可抗力</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13.1如果双</w:t>
      </w:r>
      <w:r>
        <w:rPr>
          <w:rFonts w:hint="eastAsia" w:ascii="仿宋" w:hAnsi="仿宋" w:eastAsia="仿宋" w:cs="仿宋"/>
          <w:sz w:val="24"/>
          <w:szCs w:val="24"/>
          <w:highlight w:val="none"/>
        </w:rPr>
        <w:t>方任何一方由于经双方认可属于不可抗力的事故，致使影响合同履行时，履行合同的期限予以延长，延长的期限应相当于事故所影响的时间。不可抗力事件是指买供双方在缔结合同时所不能预见、并且它的发生及其后果是无法避免及无法克服的事件，比如战争、严重火灾、洪水、台风、地震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受事故影响的一方应在不可抗力发生后尽快以传真、电报通知另一方，并在事故发生后14天内，将有关部门出具的证明文件用特快专递或挂号信寄给另一方。如果不可抗力影响时间延续90天以上时，双方可通过友好协商在合理的时间内达成进一步履行或解除合同的协议。</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14．税费</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14.1政府根据现行税法对</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方征收的与本合同有关的一切税费均由</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方负担。</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15．违约终止合同</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15.1出现下</w:t>
      </w:r>
      <w:r>
        <w:rPr>
          <w:rFonts w:hint="eastAsia" w:ascii="仿宋" w:hAnsi="仿宋" w:eastAsia="仿宋" w:cs="仿宋"/>
          <w:sz w:val="24"/>
          <w:szCs w:val="24"/>
          <w:highlight w:val="none"/>
        </w:rPr>
        <w:t>列情况之一，采购人在对供方违约而采取的任何补救措施不受影响的情况下，可向供方发出终止部分或全部合同的书面通知书。</w:t>
      </w:r>
    </w:p>
    <w:p>
      <w:pPr>
        <w:pStyle w:val="30"/>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如果</w:t>
      </w:r>
      <w:r>
        <w:rPr>
          <w:rFonts w:hint="eastAsia" w:ascii="仿宋" w:hAnsi="仿宋" w:eastAsia="仿宋" w:cs="仿宋"/>
          <w:sz w:val="24"/>
          <w:szCs w:val="24"/>
          <w:highlight w:val="none"/>
        </w:rPr>
        <w:t>供方未能按合同规定的期限或采购人同意延长的限期内提供部分或全部货物（服务）、完成工程施工；</w:t>
      </w:r>
    </w:p>
    <w:p>
      <w:pPr>
        <w:pStyle w:val="30"/>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（2）供方在收到采购人发出的违约通知后20天内，或经采购人书面认可延长的时间内未能纠正其过失；</w:t>
      </w:r>
    </w:p>
    <w:p>
      <w:pPr>
        <w:pStyle w:val="30"/>
        <w:tabs>
          <w:tab w:val="left" w:pos="3210"/>
        </w:tabs>
        <w:spacing w:line="500" w:lineRule="exact"/>
        <w:ind w:left="708" w:leftChars="337" w:firstLine="1" w:firstLineChars="0"/>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（3）如果供方未能履行合同规定</w:t>
      </w:r>
      <w:r>
        <w:rPr>
          <w:rFonts w:hint="eastAsia" w:ascii="仿宋" w:hAnsi="仿宋" w:eastAsia="仿宋" w:cs="仿宋"/>
          <w:bCs/>
          <w:sz w:val="24"/>
          <w:szCs w:val="24"/>
          <w:highlight w:val="none"/>
        </w:rPr>
        <w:t>的其它任何义务。</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15.2在采购人</w:t>
      </w:r>
      <w:r>
        <w:rPr>
          <w:rFonts w:hint="eastAsia" w:ascii="仿宋" w:hAnsi="仿宋" w:eastAsia="仿宋" w:cs="仿宋"/>
          <w:sz w:val="24"/>
          <w:szCs w:val="24"/>
          <w:highlight w:val="none"/>
        </w:rPr>
        <w:t>根据上述第15.1条规定，终止了全部或部分合同后，采购人可以依其认为适当的条件和方法购买类似未交的货物、服务或进行工程施工，供方应对采购人购买类似货物、服务或进行工程施工所超出的费用部分负责，并继续执行合同中未终止部分。</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16．破产终止合同</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16.1如果供</w:t>
      </w:r>
      <w:r>
        <w:rPr>
          <w:rFonts w:hint="eastAsia" w:ascii="仿宋" w:hAnsi="仿宋" w:eastAsia="仿宋" w:cs="仿宋"/>
          <w:sz w:val="24"/>
          <w:szCs w:val="24"/>
          <w:highlight w:val="none"/>
        </w:rPr>
        <w:t>方破产或无清偿能力时，采购人可在任何时候以书面形式通知供方终止合同而无须给供方补偿。终止该合同将不损害或影响采购人</w:t>
      </w:r>
      <w:r>
        <w:rPr>
          <w:rFonts w:hint="eastAsia" w:ascii="仿宋" w:hAnsi="仿宋" w:eastAsia="仿宋" w:cs="仿宋"/>
          <w:bCs/>
          <w:sz w:val="24"/>
          <w:szCs w:val="24"/>
          <w:highlight w:val="none"/>
        </w:rPr>
        <w:t>已经采取或将要采取的补救措施的权利。</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17．转让</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17.1除采</w:t>
      </w:r>
      <w:r>
        <w:rPr>
          <w:rFonts w:hint="eastAsia" w:ascii="仿宋" w:hAnsi="仿宋" w:eastAsia="仿宋" w:cs="仿宋"/>
          <w:sz w:val="24"/>
          <w:szCs w:val="24"/>
          <w:highlight w:val="none"/>
        </w:rPr>
        <w:t>购人事先书面同意外，供方不得部分转让或全部转让其应履行的合</w:t>
      </w:r>
      <w:r>
        <w:rPr>
          <w:rFonts w:hint="eastAsia" w:ascii="仿宋" w:hAnsi="仿宋" w:eastAsia="仿宋" w:cs="仿宋"/>
          <w:bCs/>
          <w:sz w:val="24"/>
          <w:szCs w:val="24"/>
          <w:highlight w:val="none"/>
        </w:rPr>
        <w:t>同义务。</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18．适用法律</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18.1本合同应按中华人民共和国的法律进行解释。</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19．合同生效</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19.1合同在双方授权代表签字并盖章后生效。</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19.2本</w:t>
      </w:r>
      <w:r>
        <w:rPr>
          <w:rFonts w:hint="eastAsia" w:ascii="仿宋" w:hAnsi="仿宋" w:eastAsia="仿宋" w:cs="仿宋"/>
          <w:sz w:val="24"/>
          <w:szCs w:val="24"/>
          <w:highlight w:val="none"/>
        </w:rPr>
        <w:t>合同一式四份，以中文书写，采购人、供方、采购中心、政府采购监管部门各执一份。</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20.  争议解决方式</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20.1 合同</w:t>
      </w:r>
      <w:r>
        <w:rPr>
          <w:rFonts w:hint="eastAsia" w:ascii="仿宋" w:hAnsi="仿宋" w:eastAsia="仿宋" w:cs="仿宋"/>
          <w:sz w:val="24"/>
          <w:szCs w:val="24"/>
          <w:highlight w:val="none"/>
        </w:rPr>
        <w:t>实施或与合同有关的一切争议应通过双方协商解决。若协商不成，则向采购人所在地法院提起诉讼</w:t>
      </w:r>
      <w:r>
        <w:rPr>
          <w:rFonts w:hint="eastAsia" w:ascii="仿宋" w:hAnsi="仿宋" w:eastAsia="仿宋" w:cs="仿宋"/>
          <w:bCs/>
          <w:sz w:val="24"/>
          <w:szCs w:val="24"/>
          <w:highlight w:val="none"/>
        </w:rPr>
        <w:t>。</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21．合同修改</w:t>
      </w:r>
    </w:p>
    <w:p>
      <w:pPr>
        <w:rPr>
          <w:rFonts w:hint="eastAsia"/>
          <w:highlight w:val="none"/>
          <w:lang w:val="en-US" w:eastAsia="zh-CN"/>
        </w:rPr>
      </w:pPr>
      <w:r>
        <w:rPr>
          <w:rFonts w:hint="eastAsia" w:ascii="仿宋" w:hAnsi="仿宋" w:eastAsia="仿宋" w:cs="仿宋"/>
          <w:bCs/>
          <w:sz w:val="24"/>
          <w:szCs w:val="24"/>
          <w:highlight w:val="none"/>
        </w:rPr>
        <w:t>21.1除双方</w:t>
      </w:r>
      <w:r>
        <w:rPr>
          <w:rFonts w:hint="eastAsia" w:ascii="仿宋" w:hAnsi="仿宋" w:eastAsia="仿宋" w:cs="仿宋"/>
          <w:sz w:val="24"/>
          <w:szCs w:val="24"/>
          <w:highlight w:val="none"/>
        </w:rPr>
        <w:t>签署书面修改协议，并成为本合同不可分割的一部分的情况之外，本合同不得有任何变化或修</w:t>
      </w:r>
      <w:r>
        <w:rPr>
          <w:rFonts w:hint="eastAsia" w:ascii="仿宋" w:hAnsi="仿宋" w:eastAsia="仿宋" w:cs="仿宋"/>
          <w:bCs/>
          <w:sz w:val="24"/>
          <w:szCs w:val="24"/>
          <w:highlight w:val="none"/>
        </w:rPr>
        <w:t>改。</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w:t>
      </w: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18" w:name="_Toc20159"/>
      <w:r>
        <w:rPr>
          <w:rFonts w:hint="eastAsia" w:ascii="仿宋" w:hAnsi="仿宋" w:eastAsia="仿宋" w:cs="仿宋"/>
          <w:sz w:val="32"/>
          <w:szCs w:val="32"/>
          <w:highlight w:val="none"/>
          <w:lang w:val="en-US" w:eastAsia="zh-CN"/>
        </w:rPr>
        <w:t>采购需求</w:t>
      </w:r>
      <w:bookmarkEnd w:id="18"/>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highlight w:val="none"/>
          <w:lang w:val="zh-CN" w:eastAsia="zh-CN" w:bidi="zh-CN"/>
        </w:rPr>
      </w:pPr>
      <w:r>
        <w:rPr>
          <w:rFonts w:hint="eastAsia" w:ascii="仿宋" w:hAnsi="仿宋" w:eastAsia="仿宋" w:cs="仿宋"/>
          <w:b/>
          <w:bCs/>
          <w:sz w:val="24"/>
          <w:szCs w:val="18"/>
          <w:highlight w:val="none"/>
          <w:lang w:val="zh-CN" w:eastAsia="zh-CN" w:bidi="zh-CN"/>
        </w:rPr>
        <w:t>一、采购需实现的目标，以及为落实政府采购政策需满足的要求：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highlight w:val="none"/>
          <w:lang w:val="zh-CN" w:eastAsia="zh-CN" w:bidi="zh-CN"/>
        </w:rPr>
      </w:pPr>
      <w:r>
        <w:rPr>
          <w:rFonts w:hint="eastAsia" w:ascii="仿宋" w:hAnsi="仿宋" w:eastAsia="仿宋" w:cs="仿宋"/>
          <w:b/>
          <w:bCs/>
          <w:sz w:val="24"/>
          <w:szCs w:val="18"/>
          <w:highlight w:val="none"/>
          <w:lang w:val="zh-CN" w:eastAsia="zh-CN" w:bidi="zh-CN"/>
        </w:rPr>
        <w:t xml:space="preserve">1、采购需实现的目标 </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firstLine="480" w:firstLineChars="200"/>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sz w:val="24"/>
          <w:szCs w:val="18"/>
          <w:highlight w:val="none"/>
          <w:lang w:val="zh-CN" w:eastAsia="zh-CN" w:bidi="zh-CN"/>
        </w:rPr>
        <w:t>供应商应根据</w:t>
      </w:r>
      <w:r>
        <w:rPr>
          <w:rFonts w:hint="eastAsia" w:ascii="仿宋" w:hAnsi="仿宋" w:eastAsia="仿宋" w:cs="仿宋"/>
          <w:sz w:val="24"/>
          <w:szCs w:val="18"/>
          <w:highlight w:val="none"/>
          <w:lang w:val="en-US" w:eastAsia="zh-CN" w:bidi="zh-CN"/>
        </w:rPr>
        <w:t>招标</w:t>
      </w:r>
      <w:r>
        <w:rPr>
          <w:rFonts w:hint="eastAsia" w:ascii="仿宋" w:hAnsi="仿宋" w:eastAsia="仿宋" w:cs="仿宋"/>
          <w:sz w:val="24"/>
          <w:szCs w:val="18"/>
          <w:highlight w:val="none"/>
          <w:lang w:val="zh-CN" w:eastAsia="zh-CN" w:bidi="zh-CN"/>
        </w:rPr>
        <w:t>文件所提出的技术和服务要求，综合考虑。供应商应以优良的服务和优惠的价格，充分显示自己的竞争实力。</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highlight w:val="none"/>
          <w:lang w:val="zh-CN" w:eastAsia="zh-CN" w:bidi="zh-CN"/>
        </w:rPr>
      </w:pPr>
      <w:r>
        <w:rPr>
          <w:rFonts w:hint="eastAsia" w:ascii="仿宋" w:hAnsi="仿宋" w:eastAsia="仿宋" w:cs="仿宋"/>
          <w:b/>
          <w:bCs/>
          <w:sz w:val="24"/>
          <w:szCs w:val="18"/>
          <w:highlight w:val="none"/>
          <w:lang w:val="zh-CN" w:eastAsia="zh-CN" w:bidi="zh-CN"/>
        </w:rPr>
        <w:t>2、为落实政府采购政策需满足的要求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2.1 促进中小企业发展政策：</w:t>
      </w:r>
      <w:r>
        <w:rPr>
          <w:rFonts w:hint="eastAsia" w:ascii="仿宋" w:hAnsi="仿宋" w:eastAsia="仿宋" w:cs="仿宋"/>
          <w:sz w:val="24"/>
          <w:szCs w:val="18"/>
          <w:highlight w:val="none"/>
          <w:lang w:val="zh-CN" w:eastAsia="zh-CN" w:bidi="zh-CN"/>
        </w:rPr>
        <w:t>根据</w:t>
      </w:r>
      <w:r>
        <w:rPr>
          <w:rFonts w:hint="eastAsia" w:ascii="仿宋" w:hAnsi="仿宋" w:eastAsia="仿宋" w:cs="仿宋"/>
          <w:sz w:val="24"/>
          <w:szCs w:val="18"/>
          <w:highlight w:val="none"/>
          <w:lang w:val="en-US" w:eastAsia="zh-CN" w:bidi="zh-CN"/>
        </w:rPr>
        <w:t>《政府采购促进中小企业发展管理办法》（财库﹝2020﹞46 号）</w:t>
      </w:r>
      <w:r>
        <w:rPr>
          <w:rFonts w:hint="eastAsia" w:ascii="仿宋" w:hAnsi="仿宋" w:eastAsia="仿宋" w:cs="仿宋"/>
          <w:sz w:val="24"/>
          <w:szCs w:val="18"/>
          <w:highlight w:val="none"/>
          <w:lang w:val="zh-CN" w:eastAsia="zh-CN" w:bidi="zh-CN"/>
        </w:rPr>
        <w:t>文件规定，本项目供应商所投产品为小型或微型企业生产的，供应商应出具</w:t>
      </w:r>
      <w:r>
        <w:rPr>
          <w:rFonts w:hint="eastAsia" w:ascii="仿宋" w:hAnsi="仿宋" w:eastAsia="仿宋" w:cs="仿宋"/>
          <w:sz w:val="24"/>
          <w:szCs w:val="18"/>
          <w:highlight w:val="none"/>
          <w:lang w:val="en-US" w:eastAsia="zh-CN" w:bidi="zh-CN"/>
        </w:rPr>
        <w:t>《政府采购促进中小企业发展管理办法》（财库﹝2020﹞46 号）</w:t>
      </w:r>
      <w:r>
        <w:rPr>
          <w:rFonts w:hint="eastAsia" w:ascii="仿宋" w:hAnsi="仿宋" w:eastAsia="仿宋" w:cs="仿宋"/>
          <w:sz w:val="24"/>
          <w:szCs w:val="18"/>
          <w:highlight w:val="none"/>
          <w:lang w:val="zh-CN" w:eastAsia="zh-CN" w:bidi="zh-CN"/>
        </w:rPr>
        <w:t>文件要求的《中小企业声明函》给予证明，否则评标时不予认可。供应商应对提交的中小企业声明函的真实性负责，提交的中小企业声明函不真实的，应承担相应的法律责任。中标、成交供应商为小型或微型企业的，采购代理机构将随中标结果同时公告其《中小企业声明函》，接受社会监督。</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2.2 监狱企业扶持政策：</w:t>
      </w:r>
      <w:r>
        <w:rPr>
          <w:rFonts w:hint="eastAsia" w:ascii="仿宋" w:hAnsi="仿宋" w:eastAsia="仿宋" w:cs="仿宋"/>
          <w:sz w:val="24"/>
          <w:szCs w:val="18"/>
          <w:highlight w:val="none"/>
          <w:lang w:val="zh-CN" w:eastAsia="zh-CN" w:bidi="zh-CN"/>
        </w:rPr>
        <w:t>供应商如为监狱企业将视同为小型或微型企业，且所投产品为监狱企业生产的，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2.3 促进残疾人就业政府采购政策：</w:t>
      </w:r>
      <w:r>
        <w:rPr>
          <w:rFonts w:hint="eastAsia" w:ascii="仿宋" w:hAnsi="仿宋" w:eastAsia="仿宋" w:cs="仿宋"/>
          <w:sz w:val="24"/>
          <w:szCs w:val="18"/>
          <w:highlight w:val="none"/>
          <w:lang w:val="zh-CN" w:eastAsia="zh-CN" w:bidi="zh-CN"/>
        </w:rPr>
        <w:t>根据《三部门联合发布关于促进残疾人就业政府采购政策的通知》（财库〔2017〕141 号）规定，符合条件的残疾人福利性单位在参加本项目政府采购活动时，供应商应出具《三部门联合发布关于促进残疾人就业政府采购政策的通知》（财库〔2017〕141 号）要求的《残疾人福利性单位声明函》，否则评标时不予认可，供应商应对提交的残疾人福利性单位声明函的真实性承担法律责任。中标、成交供应商为残疾人福利性单位的，采购代理机构将随中标结果同时公告其《残疾人福利性单位声明函》，接受社会监督。残疾人福利性单位视同小型、微型企业。</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2.4 鼓励节能政策：</w:t>
      </w:r>
      <w:r>
        <w:rPr>
          <w:rFonts w:hint="eastAsia" w:ascii="仿宋" w:hAnsi="仿宋" w:eastAsia="仿宋" w:cs="仿宋"/>
          <w:sz w:val="24"/>
          <w:szCs w:val="18"/>
          <w:highlight w:val="none"/>
          <w:lang w:val="zh-CN" w:eastAsia="zh-CN" w:bidi="zh-CN"/>
        </w:rPr>
        <w:t>供应商的投标产品属于财政部、发展改革委公布的“节能产品政府采购品目清单”范围的，供应商需提供国家确定的认证机构出具的、处于有效期之内的节能产品认证证书。国家确定的认证机构和节能产品获证产品信息可从市场监管总局组建的节能产品、环境标志产品认证结果信息发布平台或中国政府采购网建立的认证结果信息发布平台链接中查询下载。</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2.5 鼓励环保政策：</w:t>
      </w:r>
      <w:r>
        <w:rPr>
          <w:rFonts w:hint="eastAsia" w:ascii="仿宋" w:hAnsi="仿宋" w:eastAsia="仿宋" w:cs="仿宋"/>
          <w:sz w:val="24"/>
          <w:szCs w:val="18"/>
          <w:highlight w:val="none"/>
          <w:lang w:val="zh-CN" w:eastAsia="zh-CN" w:bidi="zh-CN"/>
        </w:rPr>
        <w:t>供应商的投标产品属于财政部、生态环境部公布的“环境标志产品政府采购品目清单”范围的，供应商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建立的认证结果信息发布平台链接中查询下载。</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0"/>
        <w:jc w:val="both"/>
        <w:textAlignment w:val="auto"/>
        <w:rPr>
          <w:rFonts w:hint="eastAsia" w:ascii="仿宋" w:hAnsi="仿宋" w:eastAsia="仿宋" w:cs="仿宋"/>
          <w:b/>
          <w:bCs/>
          <w:sz w:val="24"/>
          <w:szCs w:val="24"/>
          <w:highlight w:val="none"/>
          <w:lang w:val="zh-CN" w:eastAsia="zh-CN" w:bidi="zh-CN"/>
        </w:rPr>
      </w:pPr>
      <w:r>
        <w:rPr>
          <w:rFonts w:hint="eastAsia" w:ascii="仿宋" w:hAnsi="仿宋" w:eastAsia="仿宋" w:cs="仿宋"/>
          <w:b/>
          <w:bCs/>
          <w:sz w:val="24"/>
          <w:szCs w:val="24"/>
          <w:highlight w:val="none"/>
          <w:lang w:val="zh-CN" w:eastAsia="zh-CN" w:bidi="zh-CN"/>
        </w:rPr>
        <w:t>二、采购标的需执行的国家相关标准、行业标准、地方标准或者其他标准、规范：</w:t>
      </w: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Cs/>
          <w:spacing w:val="10"/>
          <w:kern w:val="0"/>
          <w:sz w:val="24"/>
          <w:szCs w:val="24"/>
          <w:highlight w:val="none"/>
          <w:lang w:val="en-US" w:eastAsia="zh-CN" w:bidi="ar-SA"/>
        </w:rPr>
      </w:pPr>
      <w:r>
        <w:rPr>
          <w:rFonts w:hint="eastAsia" w:ascii="仿宋" w:hAnsi="仿宋" w:eastAsia="仿宋" w:cs="仿宋"/>
          <w:bCs/>
          <w:spacing w:val="10"/>
          <w:kern w:val="0"/>
          <w:sz w:val="24"/>
          <w:szCs w:val="24"/>
          <w:highlight w:val="none"/>
          <w:lang w:val="en-US" w:eastAsia="zh-CN" w:bidi="ar-SA"/>
        </w:rPr>
        <w:t>投标产品及制造商应符合国家有关部门规定的相应技术、计量、节能、安全和环保法规及标准，如国家有关部门对投标产品或其制造商有强制性规定或要求的，投标产品或其制造商必须符合相应规定或要求。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0"/>
        <w:jc w:val="both"/>
        <w:textAlignment w:val="auto"/>
        <w:rPr>
          <w:rFonts w:hint="eastAsia" w:ascii="仿宋" w:hAnsi="仿宋" w:eastAsia="仿宋" w:cs="仿宋"/>
          <w:b/>
          <w:bCs/>
          <w:sz w:val="24"/>
          <w:szCs w:val="24"/>
          <w:highlight w:val="none"/>
          <w:lang w:val="zh-CN" w:eastAsia="zh-CN" w:bidi="zh-CN"/>
        </w:rPr>
      </w:pPr>
      <w:r>
        <w:rPr>
          <w:rFonts w:hint="eastAsia" w:ascii="仿宋" w:hAnsi="仿宋" w:eastAsia="仿宋" w:cs="仿宋"/>
          <w:b/>
          <w:bCs/>
          <w:sz w:val="24"/>
          <w:szCs w:val="24"/>
          <w:highlight w:val="none"/>
          <w:lang w:val="zh-CN" w:eastAsia="zh-CN" w:bidi="zh-CN"/>
        </w:rPr>
        <w:t>三、采购标的的数量、技术规格、物理特性、采购项目交付或者实施的时间和地点及付款方式</w:t>
      </w:r>
      <w:r>
        <w:rPr>
          <w:rFonts w:hint="eastAsia" w:ascii="仿宋" w:hAnsi="仿宋" w:eastAsia="仿宋" w:cs="仿宋"/>
          <w:b/>
          <w:bCs/>
          <w:sz w:val="24"/>
          <w:szCs w:val="24"/>
          <w:highlight w:val="none"/>
          <w:lang w:val="en-US" w:eastAsia="zh-CN" w:bidi="zh-CN"/>
        </w:rPr>
        <w:t>等</w:t>
      </w:r>
      <w:r>
        <w:rPr>
          <w:rFonts w:hint="eastAsia" w:ascii="仿宋" w:hAnsi="仿宋" w:eastAsia="仿宋" w:cs="仿宋"/>
          <w:b/>
          <w:bCs/>
          <w:sz w:val="24"/>
          <w:szCs w:val="24"/>
          <w:highlight w:val="none"/>
          <w:lang w:val="zh-CN" w:eastAsia="zh-CN" w:bidi="zh-CN"/>
        </w:rPr>
        <w:t>：</w:t>
      </w: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bCs w:val="0"/>
          <w:spacing w:val="10"/>
          <w:kern w:val="0"/>
          <w:sz w:val="24"/>
          <w:szCs w:val="24"/>
          <w:highlight w:val="none"/>
          <w:lang w:val="en-US" w:eastAsia="zh-CN" w:bidi="ar-SA"/>
        </w:rPr>
      </w:pPr>
      <w:r>
        <w:rPr>
          <w:rFonts w:hint="eastAsia" w:ascii="仿宋" w:hAnsi="仿宋" w:eastAsia="仿宋" w:cs="仿宋"/>
          <w:b/>
          <w:bCs w:val="0"/>
          <w:spacing w:val="10"/>
          <w:kern w:val="0"/>
          <w:sz w:val="24"/>
          <w:szCs w:val="24"/>
          <w:highlight w:val="none"/>
          <w:lang w:val="en-US" w:eastAsia="zh-CN" w:bidi="ar-SA"/>
        </w:rPr>
        <w:t>1、采购标的的数量、技术规格、物理特性、最高限价</w:t>
      </w:r>
    </w:p>
    <w:tbl>
      <w:tblPr>
        <w:tblStyle w:val="18"/>
        <w:tblW w:w="4997" w:type="pct"/>
        <w:tblInd w:w="0" w:type="dxa"/>
        <w:tblLayout w:type="autofit"/>
        <w:tblCellMar>
          <w:top w:w="0" w:type="dxa"/>
          <w:left w:w="108" w:type="dxa"/>
          <w:bottom w:w="0" w:type="dxa"/>
          <w:right w:w="108" w:type="dxa"/>
        </w:tblCellMar>
      </w:tblPr>
      <w:tblGrid>
        <w:gridCol w:w="1111"/>
        <w:gridCol w:w="1852"/>
        <w:gridCol w:w="1743"/>
        <w:gridCol w:w="1111"/>
        <w:gridCol w:w="1111"/>
        <w:gridCol w:w="1589"/>
      </w:tblGrid>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序号</w:t>
            </w:r>
          </w:p>
        </w:tc>
        <w:tc>
          <w:tcPr>
            <w:tcW w:w="1087"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名称</w:t>
            </w:r>
          </w:p>
        </w:tc>
        <w:tc>
          <w:tcPr>
            <w:tcW w:w="1023"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规格、型号</w:t>
            </w:r>
          </w:p>
        </w:tc>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单位</w:t>
            </w:r>
          </w:p>
        </w:tc>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eastAsia="zh-CN"/>
              </w:rPr>
            </w:pPr>
            <w:r>
              <w:rPr>
                <w:rFonts w:hint="eastAsia" w:ascii="仿宋" w:hAnsi="仿宋" w:eastAsia="仿宋" w:cs="仿宋"/>
                <w:color w:val="000000"/>
                <w:sz w:val="21"/>
                <w:szCs w:val="21"/>
                <w:highlight w:val="none"/>
                <w:lang w:val="en-US"/>
              </w:rPr>
              <w:t>最高限价</w:t>
            </w:r>
            <w:r>
              <w:rPr>
                <w:rFonts w:hint="eastAsia" w:ascii="仿宋" w:hAnsi="仿宋" w:eastAsia="仿宋" w:cs="仿宋"/>
                <w:color w:val="000000"/>
                <w:sz w:val="21"/>
                <w:szCs w:val="21"/>
                <w:highlight w:val="none"/>
                <w:lang w:val="en-US" w:eastAsia="zh-CN"/>
              </w:rPr>
              <w:t>（元）</w:t>
            </w:r>
          </w:p>
        </w:tc>
        <w:tc>
          <w:tcPr>
            <w:tcW w:w="93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备注</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一次性桌布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10个/包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一次性桌布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2.2米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线手套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12双加厚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12双/包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50只*200包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一次性防护手套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300只*40盒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400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1件40盒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300支</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短胶皮手套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纯牛筋加厚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加厚工业手套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加长牛筋手套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36公分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加厚工业手套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加长牛筋手套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45公斤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红色胶皮手套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1包12双</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星宇线胶手套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L889</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12双/包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烤箱手套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防烫手套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芨芨草大扫把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手工大扫把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大头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高粱扫把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大头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高粱斜轧扫把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大头加厚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高粱扫把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竹扫把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特厚套扫</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扫把簸箕</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套扫</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扁筷子</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2800双</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圆筷子</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1件2800双</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1包40个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一次性帽子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无纺布</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红边布帽子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好</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纸帽子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highlight w:val="none"/>
                <w:lang w:val="en-US" w:eastAsia="zh-CN"/>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中高厨师帽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无纺布</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一次性圆碗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1000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1件300套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一次性圆碗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1250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1件200套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一次性圆碗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2500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1件90套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一次性方碗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750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1件300套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一次性方碗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1000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1件300套</w:t>
            </w:r>
          </w:p>
        </w:tc>
      </w:tr>
      <w:tr>
        <w:tblPrEx>
          <w:tblCellMar>
            <w:top w:w="0" w:type="dxa"/>
            <w:left w:w="108" w:type="dxa"/>
            <w:bottom w:w="0" w:type="dxa"/>
            <w:right w:w="108" w:type="dxa"/>
          </w:tblCellMar>
        </w:tblPrEx>
        <w:trPr>
          <w:trHeight w:val="90"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四格饭盒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1件150套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圆饭盒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300套/件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小饭盒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白色</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600套/件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一次性纸杯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2000个/件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default" w:ascii="仿宋" w:hAnsi="仿宋" w:eastAsia="仿宋" w:cs="仿宋"/>
                <w:i w:val="0"/>
                <w:iCs w:val="0"/>
                <w:color w:val="000000"/>
                <w:kern w:val="2"/>
                <w:sz w:val="21"/>
                <w:szCs w:val="21"/>
                <w:highlight w:val="none"/>
                <w:u w:val="none"/>
                <w:lang w:val="en-US"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木头菜墩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松木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木头菜墩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铁木大菜墩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直径38厚6cm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铁木大菜墩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直径43厚9.5cm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铁木大菜墩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直径48厚11cm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6cm厚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8cm厚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10cm厚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木头菜板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压缩棉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抹布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35*75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白抹布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毛巾</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纯棉</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加密</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百洁布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纱布</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抹布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40*40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薄</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削皮刀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削皮刀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好</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甘蔗削皮刀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1件6600个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1件220把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1件4500个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24国标食品袋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1件150把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1件3000个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1件100把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1件2100个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1件70把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1件2000个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1件50把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1件1750个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5250个/件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100个/把</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100个/把</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洗衣粉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280克1包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1件4包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洗衣粉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3.2公斤1包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w:t>
            </w:r>
            <w:r>
              <w:rPr>
                <w:rFonts w:hint="eastAsia" w:ascii="仿宋" w:hAnsi="仿宋" w:eastAsia="仿宋" w:cs="仿宋"/>
                <w:color w:val="000000"/>
                <w:sz w:val="21"/>
                <w:szCs w:val="21"/>
                <w:highlight w:val="none"/>
                <w:lang w:val="en-US" w:eastAsia="zh-CN"/>
              </w:rPr>
              <w:t>4包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特厚大黑垃圾袋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90*110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1件800条</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大黑中号垃圾袋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55*85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270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1件2700条</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小垃圾袋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2700个/件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擀面杖</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擀面杖</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地刷子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86</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油刷子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3寸</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油刷子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2寸</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创可贴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72mm*19mm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1盒100片</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创可贴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15mm*23mm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1盒100片</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创可贴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70mm*20mm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1盒100片</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防爆高压锅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34</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290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电饭锅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24升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电饭锅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电饭锅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90铁锅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93铁锅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钢筋锅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钢筋锅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广锅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口</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口</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电磁炉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常用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电磁炉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大功率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700克</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大头棉线拖把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拖把单桶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拖把双桶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平板拖把布头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平板拖把布头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平板拖把布头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旋转拖把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84消毒液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1件30瓶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洁厕灵</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500ml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烧碱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食用碱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清洁球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1包4个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纯钢丝</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雨鞋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牛筋底</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雨鞋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牛筋底</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油烟净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2瓶*12组</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216</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500ml/瓶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洗碗机催干剂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烧水壶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常用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电</w:t>
            </w:r>
            <w:r>
              <w:rPr>
                <w:rFonts w:hint="eastAsia" w:ascii="仿宋" w:hAnsi="仿宋" w:eastAsia="仿宋" w:cs="仿宋"/>
                <w:color w:val="000000"/>
                <w:sz w:val="21"/>
                <w:szCs w:val="21"/>
                <w:highlight w:val="none"/>
                <w:lang w:val="en-GB"/>
              </w:rPr>
              <w:t>烧水壶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_GB2312"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2L</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不锈钢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6L</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温度器开关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100度</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温度器开关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300度</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锁刀钢丝绳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刀具锁子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刀具柜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40*90*42cm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灶台风机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550W</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台</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灶台风机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750W</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台</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磨刀石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磨刀石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灶台点火枪</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灶台点火枪</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80CM长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灶台气阀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铜质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15型</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摆头式</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Arial" w:hAnsi="Arial" w:eastAsia="仿宋_GB2312" w:cs="Times New Roman"/>
                <w:kern w:val="2"/>
                <w:sz w:val="24"/>
                <w:szCs w:val="24"/>
                <w:highlight w:val="none"/>
                <w:lang w:val="en-GB" w:eastAsia="zh-CN" w:bidi="ar-SA"/>
              </w:rPr>
            </w:pPr>
            <w:r>
              <w:rPr>
                <w:rFonts w:hint="eastAsia" w:ascii="仿宋" w:hAnsi="仿宋" w:eastAsia="仿宋" w:cs="仿宋"/>
                <w:color w:val="000000"/>
                <w:sz w:val="21"/>
                <w:szCs w:val="21"/>
                <w:highlight w:val="none"/>
                <w:lang w:val="en-US" w:eastAsia="zh-CN"/>
              </w:rPr>
              <w:t>DN15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高水龙头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加长水龙头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铜芯</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厨房摇摆水龙</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铜芯</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水龙头阀芯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水龙头把手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皮围裙</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防水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加厚皮围裙</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塑料水桶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30cm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塑料水桶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32cm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不锈钢水桶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32cm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不锈钢小勺子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0.7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加厚</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打饭勺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大马勺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小马勺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打菜勺子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炒菜勺子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加长炒菜铲子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竹笼</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20CM-24cm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笼垫子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20CM-24cm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蒸盘</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带眼</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40*60cm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蒸盘</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不带眼</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40*60cm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木筷</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0.85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木筷</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0.3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木筷</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消毒筷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筷子桶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15cm*20cm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工业盐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1袋40公斤</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融雪剂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50公斤/袋</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除胶剂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438ml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植物油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环保</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48个/件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植物油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1件48个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固体酒精</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1件48个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移动式消毒灯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单灯管 90cm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紫外线消毒灯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1.2米长</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1.2米高红地毯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468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1.6米高红地毯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624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54*40*31cm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63*46*39cm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灭蝇灯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电池</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5号、 7号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节</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玻璃胶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中性胶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300ml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玻璃胶枪</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灰色垃圾桶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120L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灰色垃圾桶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80L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保温桶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纯不锈钢</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散抽纸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1件15公斤</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小包抽纸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1件10公斤</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留样纸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本</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20张/本</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留样盒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10cm高</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黑铁丝笊篱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黑铁丝笊篱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不锈钢筛子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竹把子</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加密笊篱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过油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特厚大白筐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菜筐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菜筐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菜筐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米饭铲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亚克力</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米饭铲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米饭铲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塑料水瓢</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调料缸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组</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20cm口径</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绞蒜器</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皮牙子机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手动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塑料口罩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10个/盒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塑料土豆丝擦子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多功能菜擦子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加大号菜擦子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手帕纸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36条*12包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9张/包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大盘纸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700克1卷*12卷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大盘纸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散装抽纸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擦手纸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100张/包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96包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190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130抽/包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粘钩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剪刀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大号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生料带</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厨用钢丝管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厨用钢丝管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金属水管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金属水管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金属水管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小喷壶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插线板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5米6孔</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插线板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2.8米8孔</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牙签</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1包10板</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水刮子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不锈钢刮板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开水器浮球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榨水车</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单头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榨水车</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铁簸箕</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圆垃圾桶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带底座</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特厚大垃圾桶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240升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餐车轮</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轮径12cm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25米/卷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蒸箱加热管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U型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蓝大褂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加厚纯棉</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白大褂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加厚纯棉</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服务员工装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蒸箱浮球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厨用地贴标</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厨用门帘</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170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竹签子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15000根/件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带盖</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不锈钢蒸汽管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不锈钢蒸汽管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不锈钢蒸汽管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绞肉机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台</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汤桶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保温桶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不锈钢盆</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40cm 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温度计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锅垫</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冰箱压缩机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AQAW110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冰箱风扇</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35瓦</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黄腊管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80cm/根</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波纹管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w:t>
            </w:r>
          </w:p>
          <w:p>
            <w:pPr>
              <w:keepNext w:val="0"/>
              <w:keepLines w:val="0"/>
              <w:suppressLineNumbers w:val="0"/>
              <w:spacing w:before="0" w:beforeAutospacing="0" w:after="0" w:afterAutospacing="0"/>
              <w:ind w:left="0" w:leftChars="0" w:right="0" w:rightChars="0"/>
              <w:rPr>
                <w:rFonts w:hint="eastAsia" w:ascii="仿宋" w:hAnsi="仿宋" w:eastAsia="仿宋" w:cs="仿宋"/>
                <w:kern w:val="2"/>
                <w:sz w:val="24"/>
                <w:szCs w:val="24"/>
                <w:highlight w:val="none"/>
                <w:lang w:val="en-GB" w:eastAsia="zh-CN" w:bidi="ar-SA"/>
              </w:rPr>
            </w:pP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1.5米/根</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DN25球阀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铁皮</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1*1.5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水泥钉子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50个/盒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280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丁腈手套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100支/盒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281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无烟煤</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1</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1000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US"/>
              </w:rPr>
            </w:pPr>
            <w:r>
              <w:rPr>
                <w:rFonts w:hint="eastAsia" w:ascii="仿宋" w:hAnsi="仿宋" w:eastAsia="仿宋" w:cs="仿宋"/>
                <w:color w:val="000000"/>
                <w:sz w:val="21"/>
                <w:szCs w:val="21"/>
                <w:highlight w:val="none"/>
                <w:lang w:val="en-US" w:eastAsia="zh-CN"/>
              </w:rPr>
              <w:t>282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煤气罐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50kg</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360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bl>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bCs w:val="0"/>
          <w:spacing w:val="10"/>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val="0"/>
          <w:spacing w:val="10"/>
          <w:kern w:val="0"/>
          <w:sz w:val="24"/>
          <w:szCs w:val="24"/>
          <w:highlight w:val="none"/>
          <w:lang w:val="en-US" w:eastAsia="zh-CN" w:bidi="ar-SA"/>
        </w:rPr>
        <w:t>2、</w:t>
      </w:r>
      <w:r>
        <w:rPr>
          <w:rFonts w:hint="eastAsia" w:ascii="仿宋" w:hAnsi="仿宋" w:eastAsia="仿宋" w:cs="仿宋"/>
          <w:b/>
          <w:bCs/>
          <w:i w:val="0"/>
          <w:iCs w:val="0"/>
          <w:sz w:val="24"/>
          <w:szCs w:val="24"/>
          <w:highlight w:val="none"/>
          <w:lang w:val="en-US" w:eastAsia="zh-CN"/>
        </w:rPr>
        <w:t>采购标的的</w:t>
      </w:r>
      <w:r>
        <w:rPr>
          <w:rFonts w:hint="eastAsia" w:ascii="仿宋" w:hAnsi="仿宋" w:eastAsia="仿宋" w:cs="仿宋"/>
          <w:b/>
          <w:bCs/>
          <w:i w:val="0"/>
          <w:iCs w:val="0"/>
          <w:color w:val="000000"/>
          <w:spacing w:val="0"/>
          <w:kern w:val="2"/>
          <w:sz w:val="24"/>
          <w:szCs w:val="24"/>
          <w:highlight w:val="none"/>
          <w:u w:val="none"/>
          <w:lang w:val="en-US" w:eastAsia="zh-CN" w:bidi="ar"/>
        </w:rPr>
        <w:t>验收</w:t>
      </w:r>
      <w:r>
        <w:rPr>
          <w:rFonts w:hint="eastAsia" w:ascii="仿宋" w:hAnsi="仿宋" w:eastAsia="仿宋" w:cs="仿宋"/>
          <w:b/>
          <w:bCs/>
          <w:i w:val="0"/>
          <w:iCs w:val="0"/>
          <w:sz w:val="24"/>
          <w:szCs w:val="24"/>
          <w:highlight w:val="none"/>
          <w:lang w:val="en-US" w:eastAsia="zh-CN"/>
        </w:rPr>
        <w:t>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食品专用袋：符合国家GB4806.7-2016的规定，符合国家SC质量认证；各批次无明显颜色差异，商标印刷清晰完整；无异味；合缝处粘合牢固，两层间不粘连；密封性好，不漏气；原材料为食品专用，对人体无毒无害，用于直接入口食物的包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2、长短胶皮手套：无毒无害、无异味、不脱色、不脱胶、弹性好、符合国家相关标准，符合国家SC质量认证。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3、其他产品参照行业相关标准，要求无毒无害，均为食品行业专业制品。</w:t>
      </w:r>
    </w:p>
    <w:p>
      <w:pPr>
        <w:pStyle w:val="22"/>
        <w:rPr>
          <w:rFonts w:hint="eastAsia" w:ascii="仿宋" w:hAnsi="仿宋" w:eastAsia="仿宋" w:cs="仿宋"/>
          <w:highlight w:val="none"/>
          <w:lang w:val="en-US" w:eastAsia="zh-CN"/>
        </w:rPr>
      </w:pPr>
    </w:p>
    <w:p>
      <w:pPr>
        <w:numPr>
          <w:ilvl w:val="0"/>
          <w:numId w:val="9"/>
        </w:numPr>
        <w:spacing w:line="360" w:lineRule="auto"/>
        <w:rPr>
          <w:rFonts w:hint="eastAsia" w:ascii="仿宋" w:hAnsi="仿宋" w:eastAsia="仿宋" w:cs="仿宋"/>
          <w:b/>
          <w:bCs/>
          <w:sz w:val="24"/>
          <w:szCs w:val="24"/>
          <w:highlight w:val="none"/>
          <w:lang w:val="en-US" w:eastAsia="zh-CN"/>
        </w:rPr>
      </w:pPr>
      <w:bookmarkStart w:id="19" w:name="_Toc21893"/>
      <w:r>
        <w:rPr>
          <w:rFonts w:hint="eastAsia" w:ascii="仿宋" w:hAnsi="仿宋" w:eastAsia="仿宋" w:cs="仿宋"/>
          <w:b/>
          <w:bCs/>
          <w:sz w:val="24"/>
          <w:szCs w:val="24"/>
          <w:highlight w:val="none"/>
          <w:lang w:val="en-US" w:eastAsia="zh-CN"/>
        </w:rPr>
        <w:t>主要商务要求：</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合同履约期限：</w:t>
      </w:r>
      <w:r>
        <w:rPr>
          <w:rFonts w:hint="eastAsia" w:ascii="仿宋" w:hAnsi="仿宋" w:eastAsia="仿宋" w:cs="仿宋"/>
          <w:kern w:val="2"/>
          <w:sz w:val="24"/>
          <w:szCs w:val="24"/>
          <w:highlight w:val="none"/>
          <w:lang w:val="en-US" w:eastAsia="zh-CN" w:bidi="ar"/>
        </w:rPr>
        <w:t>合同签订之日起一年</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标的提供的地点：</w:t>
      </w:r>
      <w:r>
        <w:rPr>
          <w:rFonts w:hint="eastAsia" w:ascii="仿宋" w:hAnsi="仿宋" w:eastAsia="仿宋" w:cs="仿宋"/>
          <w:kern w:val="2"/>
          <w:sz w:val="24"/>
          <w:szCs w:val="24"/>
          <w:highlight w:val="none"/>
          <w:lang w:val="en-US" w:eastAsia="zh-CN" w:bidi="ar"/>
        </w:rPr>
        <w:t>新疆师范大学</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lang w:val="en-US" w:eastAsia="zh-CN" w:bidi="ar"/>
        </w:rPr>
      </w:pPr>
      <w:r>
        <w:rPr>
          <w:rFonts w:hint="eastAsia" w:ascii="仿宋" w:hAnsi="仿宋" w:eastAsia="仿宋" w:cs="仿宋"/>
          <w:b/>
          <w:bCs/>
          <w:kern w:val="2"/>
          <w:sz w:val="24"/>
          <w:szCs w:val="24"/>
          <w:highlight w:val="none"/>
          <w:lang w:val="en-US" w:eastAsia="zh-CN" w:bidi="ar"/>
        </w:rPr>
        <w:t>付款方式：</w:t>
      </w:r>
      <w:r>
        <w:rPr>
          <w:rFonts w:hint="eastAsia" w:ascii="仿宋" w:hAnsi="仿宋" w:eastAsia="仿宋" w:cs="仿宋"/>
          <w:kern w:val="2"/>
          <w:sz w:val="24"/>
          <w:szCs w:val="24"/>
          <w:highlight w:val="none"/>
          <w:lang w:val="en-US" w:eastAsia="zh-CN" w:bidi="ar"/>
        </w:rPr>
        <w:t>结账采用先使用后结账的方式，在餐厅正常使用，并向中心反馈无质量问题后，经校财务审批程序进行结账（次月20日结上月货款），特殊情况除外。</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验收要求：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4.1 按本需求书的质量要求及验收标准进行验收。</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4.2 双方对质量有争议，如需将货物送至具有资质的质量检测机构检测的，若检测结果合格，检测费用由采购人支付。若检测结果不合格，则检测费用由中标供应商支付，采购人将该批次货物退货，中标供应商除重新配送合格物资外，同时扣除30%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4.3 合同期内，采购人对货物质量进行日常任意抽查，若发现货物质量（含包装）不合格，中标供应商必对该批次产品作出更换、退货，并扣除20%履约保证金，情节严重的按解除合同等方式处理。合同期内两次抽查发现不合格的（可为相同或不同货物），则扣除全部履约保证金并解除合同。</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5.1 合同签订后十个工作日内，中标供应商须向采购人支付中标金额10%（最高不超过30万元）作为履约保证金。在中标供应商完成其合同义务，包括任何保证义务后30日内，采购人一次性无息退还保证金。履约保证金以银行转账、支票、汇票、本票等非现金形式提交。</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发生以下情形，经调查属实的，扣除5%履约保证金：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（1）未按要求随货提供相关票证；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（2）未按采购人采购计划的时间、数量供货，并未影响伙食供应的（提前一天与采购人协商，且未影响职工食堂伙食供应的除外）；</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（3）未按采购人指定秩序卸货；</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（4）货物出现质量问题，供应商不积极配合查找原因，不及时反馈处理结果。</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5.3 发生以下情形，经调查属实的，扣除10%履约保证金：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（1）中标供应商供应货物品种、品牌、规格与合同不符，并且超过1小时不予以解决问题的，每次按相应货款金额予以处罚并且扣除10%履约保证金，合同期内累计三次合同自动终止；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（2）提供虚假检验报告等相关票证；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（3）因退货或未按采购人采购计划数量、时间供应，造成采购人伙食无法按时供应，每次按相应货款金额予以处罚并且扣除10%履约保证金，合同期内累计三次合同自动终止；；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（4）把采购人验收不合格退货的货物重新配送给采购人；</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（5）在包装、运输、装卸等环节不符合食品安全要求；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（6）组织机构发生调整，或经营场所、联系人、联系方式变更，未及时通知采购人业务部门，造成无法及时联系；</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（7）食品溯源管理制度不落实，进货查验记录不全。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5.4 供应商有以下行为，经调查属实的，采购人将立即解除相关供应合同，履约保证金不退还：</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（1）弄虚作假，提供虚假材料取得中标供应资格的；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（2）中标供应项目有转包、分包行为的；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（3）无正当理由拒绝履行合同向采购人供货的；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（4）有行贿等不正当竞争行为的；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（5）因所供货物质量原因导致狱内发生食品安全事故的；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（6）所供应货物存在故意假冒伪劣行为的；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5.5 如在合同执行期间因中标供应商违约导致履约保证金部分扣除，中标供应商需在五个工作日内将扣除的履约保证金补齐，未按时补齐的，采购人有权从应付货款中扣除相应款项进行补齐。</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5.6 如中标供应商在合同执行过程需终止执行合同的，需提前两个月以书面形式告知采购人，否则按单方面终止执行合同处理，履约保证金不退还。</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报价要求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6.1 投标报价包含产品价格、运输、装卸、售后服务、保险、搬运费、税金等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一切费用。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6.2 低值易耗品采用参照物资单价最高限价投报“单价”的方式。投标人若中标，其所报的单价将作为结算依据。</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配送要求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（一）全部货物由中标供应商按照采购计划清单要求，将货物送至新疆师范大学指定地点并负责卸货，卸货完毕后将卸货点卫生清理干净。</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（二）首次供应时，应提供中标供应商的《营业执照》复印件予采购人存档。每次供应时应向采购人提供加盖公章的货物清单（送货单）。</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（三）运输要求：供货货车1辆，整个过程应科学合理，运输必须采用符合卫生要求的外包装和运载工具，并且要保持清洁和定其他期消毒，车厢内无不良气味、异味。</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（四）商品包装要求：容器(框、箱、袋、桶)要求清洁、干燥、牢固、无异味、无霉变现象，包装符合国家有关法规、标准的要求，包装完好无破损。</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五）送货时间：合同签订所有物资按采购人要求供应。采购人根据实际需求，提前一天，以微信、电话等方式将需求计划通知中标供应商，第二天早上9:30之前中标供应商送至指定地点。经中心验收后入库，交货时提供每批货物产品合格证等各类相关手续及文件。对采购人临时性的供货要求需随订随送，并须在接到电话后2个小时内响应。中标供应商在接到通知后备齐货物，按时送达交货地点。中标供应商除不可抗力，不得因其他任何理由延迟送货。采购人如遇特殊情况需推迟送货，应提前通知中标供应商。中标供应商不能按时、按质、按量供货，导致采购人无法正常供应的，采购人有权自行采购同等质量的货物，由此造成的经济损失和责任均由中标供应商承担，并承担违约责任。</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中标供应商的管理要求</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必须依据国家有关法律法规要求建立健全各项管理制度，保证食品安全，有明确的食品安全责任人。因所供货物质量原因导致采购人发生食品安全事故，除解除合同、扣除全部履约保证金外，中标供应商还需赔偿采购人救治经费及误工损失。</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按合同约定的标的供货，中标供应商不得转包、分包，否则采购人有权单方面终止合同，项目另行处理，中标供应商须承担由此造成的经济损失，且履约保证金不退还。</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中标供应商应严格按合同要求（含品牌、规格、品种、质量等）供应，不得变更供应商品，否则，采购人有权退货。</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采购人按合同对商品进行严格验收，对不符合规格要求的商品，供应商必须无条件退货或更换。</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 xml:space="preserve">中标供应商须按供应商品的销售额开具国家正式发票。 </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1．经采购人及中标供应商双方现场确认后，采购人对中标供应商供应的食品质量有异议，采购人有权根据有关政府部门的检验结果向中标供应商提出索赔。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商在供应过程中，如果出现质量问题或造成食物中毒等情况，经查实后确属中标供应商责任，中标供应商应承担由此造成的全部法律责任及经济赔偿损失（包括但不限于食物中毒人员医疗费、误工费、事故处理费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如果在采购人发出索赔通知后30天内，中标供应商未作答复，上述索赔应视为已被中标供应商接受。采购人将从合同款项中扣回索赔金额。如果这些金额不足以补偿索赔金额，采购人有权向中标供应商提出不足部分的补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kern w:val="2"/>
          <w:sz w:val="24"/>
          <w:szCs w:val="24"/>
          <w:highlight w:val="none"/>
          <w:lang w:val="en-US" w:eastAsia="zh-CN" w:bidi="ar"/>
        </w:rPr>
        <w:t>4.由于学校工作的特殊性，中标供应商及外来送货人员须无条件服从并遵守好学校的最新疫情防控措施和其他相关管理规定，配合好学校疫情防控工作，违反相关防疫规定所造成的一切后果均由中标供应商承担相应责任。</w:t>
      </w: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评标程序、评标方法和评标标准</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lang w:val="en-US" w:eastAsia="zh-CN"/>
        </w:rPr>
      </w:pPr>
      <w:bookmarkStart w:id="20" w:name="_Toc27440"/>
      <w:r>
        <w:rPr>
          <w:rFonts w:hint="eastAsia" w:ascii="仿宋" w:hAnsi="仿宋" w:eastAsia="仿宋" w:cs="仿宋"/>
          <w:b/>
          <w:bCs/>
          <w:sz w:val="24"/>
          <w:szCs w:val="24"/>
          <w:highlight w:val="none"/>
          <w:lang w:val="en-US" w:eastAsia="zh-CN"/>
        </w:rPr>
        <w:t>评标方法</w:t>
      </w:r>
      <w:bookmarkEnd w:id="20"/>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本项目采用综合评分法，是指投标文件满足招标文件全部实质性要求，且按照评审因素的量化指标评审得分最高的投标人为中标候选人的评标方法。</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1" w:name="_Toc12617"/>
      <w:r>
        <w:rPr>
          <w:rFonts w:hint="eastAsia" w:ascii="仿宋" w:hAnsi="仿宋" w:eastAsia="仿宋" w:cs="仿宋"/>
          <w:b/>
          <w:bCs/>
          <w:sz w:val="24"/>
          <w:szCs w:val="24"/>
          <w:highlight w:val="none"/>
          <w:lang w:val="en-US" w:eastAsia="zh-CN"/>
        </w:rPr>
        <w:t>评标原则</w:t>
      </w:r>
      <w:bookmarkEnd w:id="21"/>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评标活动遵循公平、公正、科学和择优的原则，以招标文件和投标文件为评标的基本依据，并按照招标文件规定的评标方法和评标标准进行评标。</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具体评审事项由评标委员会负责，并按招标文件的规定办法进行评审。对招标文件中描述有歧义或前后不一致的地方，评标委员会有权按法律法规的规定进行评判，但对同一条款的评判应适用于每个投标人。</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2" w:name="_Toc6046"/>
      <w:r>
        <w:rPr>
          <w:rFonts w:hint="eastAsia" w:ascii="仿宋" w:hAnsi="仿宋" w:eastAsia="仿宋" w:cs="仿宋"/>
          <w:b/>
          <w:bCs/>
          <w:sz w:val="24"/>
          <w:szCs w:val="24"/>
          <w:highlight w:val="none"/>
          <w:lang w:val="en-US" w:eastAsia="zh-CN"/>
        </w:rPr>
        <w:t>资格审查</w:t>
      </w:r>
      <w:bookmarkEnd w:id="22"/>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结束后，采购人或采购代理机构将根据《资格审查要求》中的规定，对投标人进行资格审查，以确定投标人是否具备投标资格，并形成资格审查结果。资格性审查中凡有其中任意一项未通过的，评审结果为未通过，未通过资格性审查的投标人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处理，不进入符合性审查。资格审查要求如下：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资格审查要求</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具有独立承担民事责任的能力</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具有良好的商业信誉和健全的财务会计制度</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具有履行合同所必需的设备和专业技术能力</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有依法缴纳税收和依法缴纳社会保障资金的记录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1.须提供投标文件递交截止日期之前六个月内任何一期的纳税记录或证明文件原件或复印件加盖公章（依法免税的应提供相应文件说明）</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参加政府采购活动前三年内，在经营活动中没有重大违法记录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投标人信用记录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查询渠道：信用中国网站和中国政府采购网</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查询时间：投标截止时间后至资格审查阶段完成；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无须投标人提供，由采购人或采购代理机构查询。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投标保证金</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落实政府采购政策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的资格要求</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color w:val="000000"/>
                <w:spacing w:val="0"/>
                <w:kern w:val="2"/>
                <w:sz w:val="21"/>
                <w:szCs w:val="21"/>
                <w:highlight w:val="none"/>
                <w:u w:val="none"/>
                <w:vertAlign w:val="baseline"/>
                <w:lang w:val="en-US" w:eastAsia="zh-CN" w:bidi="ar"/>
              </w:rPr>
              <w:t>本项目专门面向中小企业，供应商提供的货物应符合《政府采购促进中小企业发展管理办法》(财库〔2020〕46号) 第四条规定的情形，且应当提供《政府采购促进中小企业发展管理办法》(财库〔2020〕46号)规定的《中小企业声明函》</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3" w:name="_Toc4337"/>
      <w:r>
        <w:rPr>
          <w:rFonts w:hint="eastAsia" w:ascii="仿宋" w:hAnsi="仿宋" w:eastAsia="仿宋" w:cs="仿宋"/>
          <w:b/>
          <w:bCs/>
          <w:sz w:val="24"/>
          <w:szCs w:val="24"/>
          <w:highlight w:val="none"/>
          <w:lang w:val="en-US" w:eastAsia="zh-CN"/>
        </w:rPr>
        <w:t>符合性审查</w:t>
      </w:r>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通过资格审查的合格投标人的投标文件进行符合性审查。评标委员会根据《符合性审查要求》中规定的审查因素和审查内容，对投标人的投标文件是否实质上响应招标文件进行符合性审查，并形成符合性审查评审结果。符合性审查中凡有其中任意一项未通过的，评审结果为未通过，未通过符合性审查的投标人按无效投标处理，不进入详细评审。符合性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符合性审查要求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32"/>
        <w:gridCol w:w="5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授权委托书</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投标文件中由法定代表人签字或盖签名章的，须提供法定代表人身份证明书；投标文件中由授权委托人签字的，须提供法定代表人授权委托书及法定代表人身份证明书。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投标完整性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未将一个采购包中的内容拆开投标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投标报价未超过招标文件中规定的项目/采购包预算金额或者项目/采购包最高限价；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报价唯一性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投标文件未出现可选择性或可调整的报价（招标文件另有规定的除外）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投标有效期</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投标文件中承诺的投标有效期满足招标文件中载明的投标有效期的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签署、盖章</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采购需求的响应</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投标文件满足招标文件中※号条款要求的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报价合理，或投标人的报价明显低于其他通过符合性审查投标人的报价，有可能影响产品质量或者不能诚信履约的，能够应评标委员会要求在规定时间内证明其报价合理性的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附加条件</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10</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其他</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投标文件中不存在违反国家法律、法规和招标文件规定的其他无效情形</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4" w:name="_Toc23924"/>
      <w:r>
        <w:rPr>
          <w:rFonts w:hint="eastAsia" w:ascii="仿宋" w:hAnsi="仿宋" w:eastAsia="仿宋" w:cs="仿宋"/>
          <w:b/>
          <w:bCs/>
          <w:sz w:val="24"/>
          <w:szCs w:val="24"/>
          <w:highlight w:val="none"/>
          <w:lang w:val="en-US" w:eastAsia="zh-CN"/>
        </w:rPr>
        <w:t>投标文件有关事项的澄清或者说明</w:t>
      </w:r>
      <w:bookmarkEnd w:id="24"/>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过程中，评标委员会将以书面形式要求投标人对其投标文件中含义不明确、同类问题表述不一致或者有明显文字和计算错误的内容，作出必要的澄清、说明或者补正。代理机构可根据开标环节记录的授权代表人联系方式电话告知投标人，投标人需登录电子招投标系统，在规定时间内完成澄清（响应），并加盖电子印章。若因投标人联系方式错误未接收短信、未接听电话或超时未进行澄清（响应）造成的不利后果由供应商自行承担。投标人的澄清、说明或者补正不得超出投标文件的范围或者改变投标文件的实质性内容。澄清文件将作为投标文件内容的一部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评标委员会不接受投标人主动提出的澄清、说明或补正。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评标委员会对投标人提交的澄清、说明或补正有疑问的，可以要求投标人进一步澄清、说明或补正。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对报价的计算错误按以下原则修正：</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投标文件中开标一览表内容与投标文件中相应内容不一致的，以开标一览表为准；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大写金额和小写金额不一致的，以大写金额为准；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单价金额小数点或者百分比有明显错位的，以开标一览表的总价为准，并修改单价。</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总价金额与按单价汇总金额不一致的，以单价金额计算结果为准。但是单价金额计算结果超过预算金额/最高限价的，对其按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若投标客户端上传的电子报价数据（开标一览表中的公布唱标价）与电子投标文件价格不一致的，以电子报价数据（开标一览表中的公布唱标价）为准。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注：同时出现两种以上不一致的，按照前款规定的顺序在系统上进行价格澄清。澄清后的价格加盖电子印章确认后产生约束力，但不得超出投标文件的范围或者改变投标文件的实质性内容，投标人不确认的，其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5" w:name="_Toc22049"/>
      <w:r>
        <w:rPr>
          <w:rFonts w:hint="eastAsia" w:ascii="仿宋" w:hAnsi="仿宋" w:eastAsia="仿宋" w:cs="仿宋"/>
          <w:b/>
          <w:bCs/>
          <w:sz w:val="24"/>
          <w:szCs w:val="24"/>
          <w:highlight w:val="none"/>
          <w:lang w:val="en-US" w:eastAsia="zh-CN"/>
        </w:rPr>
        <w:t>详细评审</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经资格审查和符合性审查合格的投标文件，评标委员会将根据《详细评审标准》，对其技术部分、商务部分及报价部分作进一步的综合比较和评价。详细评审标准如下：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详细评审标准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994"/>
        <w:gridCol w:w="843"/>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68" w:type="dxa"/>
            <w:gridSpan w:val="2"/>
            <w:vAlign w:val="center"/>
          </w:tcPr>
          <w:p>
            <w:pPr>
              <w:keepNext w:val="0"/>
              <w:keepLines w:val="0"/>
              <w:suppressLineNumbers w:val="0"/>
              <w:spacing w:before="0" w:beforeAutospacing="0" w:after="0" w:afterAutospacing="0" w:line="240" w:lineRule="auto"/>
              <w:ind w:left="0" w:leftChars="0" w:right="638" w:rightChars="304"/>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评分因素</w:t>
            </w:r>
          </w:p>
        </w:tc>
        <w:tc>
          <w:tcPr>
            <w:tcW w:w="843" w:type="dxa"/>
            <w:vAlign w:val="center"/>
          </w:tcPr>
          <w:p>
            <w:pPr>
              <w:keepNext w:val="0"/>
              <w:keepLines w:val="0"/>
              <w:suppressLineNumbers w:val="0"/>
              <w:spacing w:before="0" w:beforeAutospacing="0" w:after="0" w:afterAutospacing="0" w:line="240" w:lineRule="auto"/>
              <w:ind w:left="0" w:leftChars="0" w:right="0" w:rightChars="0"/>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分值</w:t>
            </w:r>
          </w:p>
        </w:tc>
        <w:tc>
          <w:tcPr>
            <w:tcW w:w="5611" w:type="dxa"/>
            <w:vAlign w:val="center"/>
          </w:tcPr>
          <w:p>
            <w:pPr>
              <w:keepNext w:val="0"/>
              <w:keepLines w:val="0"/>
              <w:suppressLineNumbers w:val="0"/>
              <w:spacing w:before="0" w:beforeAutospacing="0" w:after="0" w:afterAutospacing="0" w:line="240" w:lineRule="auto"/>
              <w:ind w:left="0" w:leftChars="0" w:right="-31" w:rightChars="-15"/>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068" w:type="dxa"/>
            <w:gridSpan w:val="2"/>
            <w:vAlign w:val="center"/>
          </w:tcPr>
          <w:p>
            <w:pPr>
              <w:keepNext w:val="0"/>
              <w:keepLines w:val="0"/>
              <w:suppressLineNumbers w:val="0"/>
              <w:spacing w:before="0" w:beforeAutospacing="0" w:after="0" w:afterAutospacing="0" w:line="240" w:lineRule="auto"/>
              <w:ind w:left="0" w:leftChars="0" w:right="638" w:rightChars="304"/>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val="0"/>
                <w:bCs/>
                <w:color w:val="auto"/>
                <w:kern w:val="0"/>
                <w:sz w:val="21"/>
                <w:szCs w:val="21"/>
                <w:highlight w:val="none"/>
                <w:lang w:val="en-US" w:eastAsia="zh-CN"/>
              </w:rPr>
              <w:t>分值构成</w:t>
            </w:r>
          </w:p>
        </w:tc>
        <w:tc>
          <w:tcPr>
            <w:tcW w:w="6454" w:type="dxa"/>
            <w:gridSpan w:val="2"/>
            <w:vAlign w:val="center"/>
          </w:tcPr>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商务部分</w:t>
            </w:r>
            <w:r>
              <w:rPr>
                <w:rFonts w:hint="eastAsia" w:ascii="仿宋" w:hAnsi="仿宋" w:eastAsia="仿宋" w:cs="仿宋"/>
                <w:b w:val="0"/>
                <w:bCs/>
                <w:color w:val="auto"/>
                <w:kern w:val="0"/>
                <w:sz w:val="21"/>
                <w:szCs w:val="21"/>
                <w:highlight w:val="none"/>
                <w:lang w:val="en-US" w:eastAsia="zh-CN"/>
              </w:rPr>
              <w:t>1</w:t>
            </w:r>
            <w:r>
              <w:rPr>
                <w:rFonts w:hint="eastAsia" w:ascii="仿宋" w:hAnsi="仿宋" w:eastAsia="仿宋" w:cs="仿宋"/>
                <w:b w:val="0"/>
                <w:bCs/>
                <w:color w:val="auto"/>
                <w:kern w:val="0"/>
                <w:sz w:val="21"/>
                <w:szCs w:val="21"/>
                <w:highlight w:val="none"/>
              </w:rPr>
              <w:t>0.0分</w:t>
            </w:r>
          </w:p>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技术部分</w:t>
            </w:r>
            <w:r>
              <w:rPr>
                <w:rFonts w:hint="eastAsia" w:ascii="仿宋" w:hAnsi="仿宋" w:eastAsia="仿宋" w:cs="仿宋"/>
                <w:b w:val="0"/>
                <w:bCs/>
                <w:color w:val="auto"/>
                <w:kern w:val="0"/>
                <w:sz w:val="21"/>
                <w:szCs w:val="21"/>
                <w:highlight w:val="none"/>
                <w:lang w:val="en-US" w:eastAsia="zh-CN"/>
              </w:rPr>
              <w:t>6</w:t>
            </w:r>
            <w:r>
              <w:rPr>
                <w:rFonts w:hint="eastAsia" w:ascii="仿宋" w:hAnsi="仿宋" w:eastAsia="仿宋" w:cs="仿宋"/>
                <w:b w:val="0"/>
                <w:bCs/>
                <w:color w:val="auto"/>
                <w:kern w:val="0"/>
                <w:sz w:val="21"/>
                <w:szCs w:val="21"/>
                <w:highlight w:val="none"/>
              </w:rPr>
              <w:t>0.0分</w:t>
            </w:r>
          </w:p>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bCs w:val="0"/>
                <w:color w:val="auto"/>
                <w:kern w:val="0"/>
                <w:sz w:val="21"/>
                <w:szCs w:val="21"/>
                <w:highlight w:val="none"/>
              </w:rPr>
            </w:pPr>
            <w:r>
              <w:rPr>
                <w:rFonts w:hint="eastAsia" w:ascii="仿宋" w:hAnsi="仿宋" w:eastAsia="仿宋" w:cs="仿宋"/>
                <w:b w:val="0"/>
                <w:bCs/>
                <w:color w:val="auto"/>
                <w:kern w:val="0"/>
                <w:sz w:val="21"/>
                <w:szCs w:val="21"/>
                <w:highlight w:val="none"/>
              </w:rPr>
              <w:t>报价得分</w:t>
            </w:r>
            <w:r>
              <w:rPr>
                <w:rFonts w:hint="eastAsia" w:ascii="仿宋" w:hAnsi="仿宋" w:eastAsia="仿宋" w:cs="仿宋"/>
                <w:b w:val="0"/>
                <w:bCs/>
                <w:color w:val="auto"/>
                <w:kern w:val="0"/>
                <w:sz w:val="21"/>
                <w:szCs w:val="21"/>
                <w:highlight w:val="none"/>
                <w:lang w:val="en-US" w:eastAsia="zh-CN"/>
              </w:rPr>
              <w:t>3</w:t>
            </w:r>
            <w:r>
              <w:rPr>
                <w:rFonts w:hint="eastAsia" w:ascii="仿宋" w:hAnsi="仿宋" w:eastAsia="仿宋" w:cs="仿宋"/>
                <w:b w:val="0"/>
                <w:bCs/>
                <w:color w:val="auto"/>
                <w:kern w:val="0"/>
                <w:sz w:val="21"/>
                <w:szCs w:val="21"/>
                <w:highlight w:val="none"/>
              </w:rPr>
              <w:t>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68" w:type="dxa"/>
            <w:gridSpan w:val="2"/>
            <w:vAlign w:val="center"/>
          </w:tcPr>
          <w:p>
            <w:pPr>
              <w:pStyle w:val="2"/>
              <w:keepNext w:val="0"/>
              <w:keepLines w:val="0"/>
              <w:suppressLineNumbers w:val="0"/>
              <w:spacing w:before="0" w:beforeAutospacing="0" w:after="0" w:afterAutospacing="0" w:line="240" w:lineRule="auto"/>
              <w:ind w:left="0" w:right="8" w:rightChars="0"/>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报价</w:t>
            </w:r>
            <w:r>
              <w:rPr>
                <w:rFonts w:hint="eastAsia" w:ascii="仿宋" w:hAnsi="仿宋" w:eastAsia="仿宋" w:cs="仿宋"/>
                <w:sz w:val="21"/>
                <w:szCs w:val="21"/>
                <w:highlight w:val="none"/>
                <w:vertAlign w:val="baseline"/>
              </w:rPr>
              <w:t>部分（30 分）</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30</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满足招</w:t>
            </w:r>
            <w:r>
              <w:rPr>
                <w:rFonts w:hint="eastAsia" w:ascii="仿宋" w:hAnsi="仿宋" w:eastAsia="仿宋" w:cs="仿宋"/>
                <w:sz w:val="21"/>
                <w:szCs w:val="21"/>
                <w:highlight w:val="none"/>
                <w:vertAlign w:val="baseline"/>
              </w:rPr>
              <w:t>标文件要求且投标价格最低的有效投标报价（即除低于成本报价以外的报价）为评标基准价。其他</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的价格分统一按照下列公式计算：</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投标报价得分=（评标基准价/投标报价）×</w:t>
            </w:r>
            <w:r>
              <w:rPr>
                <w:rFonts w:hint="eastAsia" w:ascii="仿宋" w:hAnsi="仿宋" w:eastAsia="仿宋" w:cs="仿宋"/>
                <w:sz w:val="21"/>
                <w:szCs w:val="21"/>
                <w:highlight w:val="none"/>
                <w:vertAlign w:val="baseline"/>
                <w:lang w:val="en-US" w:eastAsia="zh-CN"/>
              </w:rPr>
              <w:t>价格满分分值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1074" w:type="dxa"/>
            <w:vMerge w:val="restart"/>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商务部分(1</w:t>
            </w:r>
            <w:r>
              <w:rPr>
                <w:rFonts w:hint="eastAsia" w:ascii="仿宋" w:hAnsi="仿宋" w:eastAsia="仿宋" w:cs="仿宋"/>
                <w:sz w:val="21"/>
                <w:szCs w:val="21"/>
                <w:highlight w:val="none"/>
                <w:vertAlign w:val="baseline"/>
                <w:lang w:val="en-US" w:eastAsia="zh-CN"/>
              </w:rPr>
              <w:t>0</w:t>
            </w:r>
            <w:r>
              <w:rPr>
                <w:rFonts w:hint="eastAsia" w:ascii="仿宋" w:hAnsi="仿宋" w:eastAsia="仿宋" w:cs="仿宋"/>
                <w:sz w:val="21"/>
                <w:szCs w:val="21"/>
                <w:highlight w:val="none"/>
                <w:vertAlign w:val="baseline"/>
              </w:rPr>
              <w:t xml:space="preserve"> 分)</w:t>
            </w: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类似项目业绩</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自 20</w:t>
            </w:r>
            <w:r>
              <w:rPr>
                <w:rFonts w:hint="eastAsia" w:ascii="仿宋" w:hAnsi="仿宋" w:eastAsia="仿宋" w:cs="仿宋"/>
                <w:sz w:val="21"/>
                <w:szCs w:val="21"/>
                <w:highlight w:val="none"/>
                <w:vertAlign w:val="baseline"/>
                <w:lang w:val="en-US" w:eastAsia="zh-CN"/>
              </w:rPr>
              <w:t>20</w:t>
            </w:r>
            <w:r>
              <w:rPr>
                <w:rFonts w:hint="eastAsia" w:ascii="仿宋" w:hAnsi="仿宋" w:eastAsia="仿宋" w:cs="仿宋"/>
                <w:sz w:val="21"/>
                <w:szCs w:val="21"/>
                <w:highlight w:val="none"/>
                <w:vertAlign w:val="baseline"/>
              </w:rPr>
              <w:t xml:space="preserve">年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月 1 日至投标截止日止（以合同签订合同时间为准）独立承担的类似项目，每提供 1 份有效的业绩资料</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 xml:space="preserve">得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分，满分 </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 xml:space="preserve"> 分。</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注：1.须提供业绩合同关键页（含：首页、</w:t>
            </w:r>
            <w:r>
              <w:rPr>
                <w:rFonts w:hint="eastAsia" w:ascii="仿宋" w:hAnsi="仿宋" w:eastAsia="仿宋" w:cs="仿宋"/>
                <w:sz w:val="21"/>
                <w:szCs w:val="21"/>
                <w:highlight w:val="none"/>
                <w:vertAlign w:val="baseline"/>
                <w:lang w:val="en-US" w:eastAsia="zh-CN"/>
              </w:rPr>
              <w:t>货物和</w:t>
            </w:r>
            <w:r>
              <w:rPr>
                <w:rFonts w:hint="eastAsia" w:ascii="仿宋" w:hAnsi="仿宋" w:eastAsia="仿宋" w:cs="仿宋"/>
                <w:sz w:val="21"/>
                <w:szCs w:val="21"/>
                <w:highlight w:val="none"/>
                <w:vertAlign w:val="baseline"/>
              </w:rPr>
              <w:t>服务内容信息页、合同金额页、签字盖章页）。复印件加盖公章，时间以合同签订日期为准。不符合上述要求或未按要求提供有效证明文件的业绩在评审时将不予承认。</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lang w:eastAsia="zh-CN"/>
              </w:rPr>
              <w:t>投标人</w:t>
            </w:r>
            <w:r>
              <w:rPr>
                <w:rFonts w:hint="eastAsia" w:ascii="仿宋" w:hAnsi="仿宋" w:eastAsia="仿宋" w:cs="仿宋"/>
                <w:sz w:val="21"/>
                <w:szCs w:val="21"/>
                <w:highlight w:val="none"/>
                <w:vertAlign w:val="baseline"/>
              </w:rPr>
              <w:t>提供虚假合同的，按虚假投标处理。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质量、安全、环境管理体系证书</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bookmarkStart w:id="26" w:name="_Toc16348"/>
            <w:r>
              <w:rPr>
                <w:rFonts w:hint="eastAsia" w:ascii="仿宋" w:hAnsi="仿宋" w:eastAsia="仿宋" w:cs="仿宋"/>
                <w:sz w:val="21"/>
                <w:szCs w:val="21"/>
                <w:highlight w:val="none"/>
                <w:vertAlign w:val="baseline"/>
                <w:lang w:val="en-US" w:eastAsia="zh-CN"/>
              </w:rPr>
              <w:t>投标人具有ISO9001质量管理体系认证证书得1分，未提供不得分；</w:t>
            </w:r>
            <w:bookmarkEnd w:id="26"/>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bookmarkStart w:id="27" w:name="_Toc21690"/>
            <w:r>
              <w:rPr>
                <w:rFonts w:hint="eastAsia" w:ascii="仿宋" w:hAnsi="仿宋" w:eastAsia="仿宋" w:cs="仿宋"/>
                <w:sz w:val="21"/>
                <w:szCs w:val="21"/>
                <w:highlight w:val="none"/>
                <w:vertAlign w:val="baseline"/>
                <w:lang w:val="en-US" w:eastAsia="zh-CN"/>
              </w:rPr>
              <w:t>投标人具有职业健康安全管理体系认证证书得1分，未提供不得分；</w:t>
            </w:r>
            <w:bookmarkEnd w:id="27"/>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bookmarkStart w:id="28" w:name="_Toc355"/>
            <w:r>
              <w:rPr>
                <w:rFonts w:hint="eastAsia" w:ascii="仿宋" w:hAnsi="仿宋" w:eastAsia="仿宋" w:cs="仿宋"/>
                <w:sz w:val="21"/>
                <w:szCs w:val="21"/>
                <w:highlight w:val="none"/>
                <w:vertAlign w:val="baseline"/>
                <w:lang w:val="en-US" w:eastAsia="zh-CN"/>
              </w:rPr>
              <w:t>投标人具有ISO14000环境管理体系认证证书得1分，未提供不得分</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074" w:type="dxa"/>
            <w:vMerge w:val="restart"/>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技术部分 (</w:t>
            </w:r>
            <w:r>
              <w:rPr>
                <w:rFonts w:hint="eastAsia" w:ascii="仿宋" w:hAnsi="仿宋" w:eastAsia="仿宋" w:cs="仿宋"/>
                <w:sz w:val="21"/>
                <w:szCs w:val="21"/>
                <w:highlight w:val="none"/>
                <w:vertAlign w:val="baseline"/>
                <w:lang w:val="en-US" w:eastAsia="zh-CN"/>
              </w:rPr>
              <w:t>60</w:t>
            </w:r>
            <w:r>
              <w:rPr>
                <w:rFonts w:hint="eastAsia" w:ascii="仿宋" w:hAnsi="仿宋" w:eastAsia="仿宋" w:cs="仿宋"/>
                <w:sz w:val="21"/>
                <w:szCs w:val="21"/>
                <w:highlight w:val="none"/>
                <w:vertAlign w:val="baseline"/>
              </w:rPr>
              <w:t>分)</w:t>
            </w: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对</w:t>
            </w:r>
            <w:r>
              <w:rPr>
                <w:rFonts w:hint="eastAsia" w:ascii="仿宋" w:hAnsi="仿宋" w:eastAsia="仿宋" w:cs="仿宋"/>
                <w:sz w:val="21"/>
                <w:szCs w:val="21"/>
                <w:highlight w:val="none"/>
                <w:vertAlign w:val="baseline"/>
                <w:lang w:val="en-US" w:eastAsia="zh-CN"/>
              </w:rPr>
              <w:t>投标</w:t>
            </w:r>
            <w:r>
              <w:rPr>
                <w:rFonts w:hint="eastAsia" w:ascii="仿宋" w:hAnsi="仿宋" w:eastAsia="仿宋" w:cs="仿宋"/>
                <w:sz w:val="21"/>
                <w:szCs w:val="21"/>
                <w:highlight w:val="none"/>
                <w:vertAlign w:val="baseline"/>
                <w:lang w:eastAsia="zh-CN"/>
              </w:rPr>
              <w:t>文件</w:t>
            </w:r>
            <w:r>
              <w:rPr>
                <w:rFonts w:hint="eastAsia" w:ascii="仿宋" w:hAnsi="仿宋" w:eastAsia="仿宋" w:cs="仿宋"/>
                <w:sz w:val="21"/>
                <w:szCs w:val="21"/>
                <w:highlight w:val="none"/>
                <w:vertAlign w:val="baseline"/>
              </w:rPr>
              <w:t>技术规格要求的响应程度</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15</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技术参数及要求中一般技术要求，全部满足得</w:t>
            </w:r>
            <w:r>
              <w:rPr>
                <w:rFonts w:hint="eastAsia" w:ascii="仿宋" w:hAnsi="仿宋" w:eastAsia="仿宋" w:cs="仿宋"/>
                <w:sz w:val="21"/>
                <w:szCs w:val="21"/>
                <w:highlight w:val="none"/>
                <w:vertAlign w:val="baseline"/>
                <w:lang w:val="en-US" w:eastAsia="zh-CN"/>
              </w:rPr>
              <w:t>15</w:t>
            </w:r>
            <w:r>
              <w:rPr>
                <w:rFonts w:hint="eastAsia" w:ascii="仿宋" w:hAnsi="仿宋" w:eastAsia="仿宋" w:cs="仿宋"/>
                <w:sz w:val="21"/>
                <w:szCs w:val="21"/>
                <w:highlight w:val="none"/>
                <w:vertAlign w:val="baseline"/>
              </w:rPr>
              <w:t>分，一项不满足扣</w:t>
            </w:r>
            <w:r>
              <w:rPr>
                <w:rFonts w:hint="eastAsia" w:ascii="仿宋" w:hAnsi="仿宋" w:eastAsia="仿宋" w:cs="仿宋"/>
                <w:sz w:val="21"/>
                <w:szCs w:val="21"/>
                <w:highlight w:val="none"/>
                <w:vertAlign w:val="baseline"/>
                <w:lang w:val="en-US" w:eastAsia="zh-CN"/>
              </w:rPr>
              <w:t>3</w:t>
            </w:r>
            <w:r>
              <w:rPr>
                <w:rFonts w:hint="eastAsia" w:ascii="仿宋" w:hAnsi="仿宋" w:eastAsia="仿宋" w:cs="仿宋"/>
                <w:sz w:val="21"/>
                <w:szCs w:val="21"/>
                <w:highlight w:val="none"/>
                <w:vertAlign w:val="baseline"/>
              </w:rPr>
              <w:t xml:space="preserve">分，扣完为止。 </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注：</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须对本</w:t>
            </w:r>
            <w:r>
              <w:rPr>
                <w:rFonts w:hint="eastAsia" w:ascii="仿宋" w:hAnsi="仿宋" w:eastAsia="仿宋" w:cs="仿宋"/>
                <w:sz w:val="21"/>
                <w:szCs w:val="21"/>
                <w:highlight w:val="none"/>
                <w:vertAlign w:val="baseline"/>
                <w:lang w:val="en-US" w:eastAsia="zh-CN"/>
              </w:rPr>
              <w:t>招标</w:t>
            </w:r>
            <w:r>
              <w:rPr>
                <w:rFonts w:hint="eastAsia" w:ascii="仿宋" w:hAnsi="仿宋" w:eastAsia="仿宋" w:cs="仿宋"/>
                <w:sz w:val="21"/>
                <w:szCs w:val="21"/>
                <w:highlight w:val="none"/>
                <w:vertAlign w:val="baseline"/>
              </w:rPr>
              <w:t>文件技术要求进行点对点应答，必须在引用本采购文件的基础上,进行逐条逐项答复、说明和解释,特别对有具体参数要求的指标，</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必须提供所投</w:t>
            </w:r>
            <w:r>
              <w:rPr>
                <w:rFonts w:hint="eastAsia" w:ascii="仿宋" w:hAnsi="仿宋" w:eastAsia="仿宋" w:cs="仿宋"/>
                <w:sz w:val="21"/>
                <w:szCs w:val="21"/>
                <w:highlight w:val="none"/>
                <w:vertAlign w:val="baseline"/>
                <w:lang w:val="en-US" w:eastAsia="zh-CN"/>
              </w:rPr>
              <w:t>货物</w:t>
            </w:r>
            <w:r>
              <w:rPr>
                <w:rFonts w:hint="eastAsia" w:ascii="仿宋" w:hAnsi="仿宋" w:eastAsia="仿宋" w:cs="仿宋"/>
                <w:sz w:val="21"/>
                <w:szCs w:val="21"/>
                <w:highlight w:val="none"/>
                <w:vertAlign w:val="baseline"/>
              </w:rPr>
              <w:t>的具体参数值。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整体服务方案</w:t>
            </w:r>
          </w:p>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20</w:t>
            </w:r>
          </w:p>
        </w:tc>
        <w:tc>
          <w:tcPr>
            <w:tcW w:w="5611" w:type="dxa"/>
          </w:tcPr>
          <w:p>
            <w:pPr>
              <w:pStyle w:val="2"/>
              <w:keepNext w:val="0"/>
              <w:keepLines w:val="0"/>
              <w:numPr>
                <w:ilvl w:val="0"/>
                <w:numId w:val="13"/>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货品配送方案（8分）: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（1）投标人对本项目的配送服务方案全面、科学、合理、针对性强，得8分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（2）投标人对本项目的配送服务方案基本全面、科学、合理，针对性一般，得5分；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（3）投标人对本项目的配送服务方案不够全面、科学、合理，针对性不强，得3分；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（4）没有项目配送服务方案不得分。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p>
          <w:p>
            <w:pPr>
              <w:pStyle w:val="2"/>
              <w:keepNext w:val="0"/>
              <w:keepLines w:val="0"/>
              <w:numPr>
                <w:ilvl w:val="0"/>
                <w:numId w:val="13"/>
              </w:numPr>
              <w:suppressLineNumbers w:val="0"/>
              <w:spacing w:before="0" w:beforeAutospacing="0" w:after="0" w:afterAutospacing="0"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拟投入本项目团队人员情况（6分）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（1）项目团队人员工作经验丰富，职责分工详细明确，岗位设置安排科学合理，后备人员力量充足得6分；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（2）项目团队人员具备一定工作经验，职责分工基本明确，岗位设置安排基本合理，后备人员力量仅满足需求得4分；；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（3）项目团队人员职责分工模糊不清，岗位设置欠合理，无后备人员得2分；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注：需提供拟派项目团队人员及后备人员的健康证、劳动合同及近六个月内任意一期的社保缴纳证明材料加盖公章，未提供不得分。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p>
          <w:p>
            <w:pPr>
              <w:pStyle w:val="2"/>
              <w:keepNext w:val="0"/>
              <w:keepLines w:val="0"/>
              <w:numPr>
                <w:ilvl w:val="0"/>
                <w:numId w:val="13"/>
              </w:numPr>
              <w:suppressLineNumbers w:val="0"/>
              <w:spacing w:before="0" w:beforeAutospacing="0" w:after="0" w:afterAutospacing="0"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工作流程及内部管理制度（6分）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（1）投标人对本项目的工作流程及内部管理制度全面、科学、合理、针对性强，得6分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（2）投标人对本项目的工作流程及内部管理制度基本全面、科学、合理，针对性一般，得4分；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（3）投标人对本项目的工作流程及内部管理制度不够全面、科学、合理，针对性不强，得2分；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（4）没有项目工作流程及内部管理制度不得分。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服务保障措施</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15</w:t>
            </w:r>
          </w:p>
        </w:tc>
        <w:tc>
          <w:tcPr>
            <w:tcW w:w="5611" w:type="dxa"/>
          </w:tcPr>
          <w:p>
            <w:pPr>
              <w:pStyle w:val="2"/>
              <w:keepNext w:val="0"/>
              <w:keepLines w:val="0"/>
              <w:numPr>
                <w:ilvl w:val="0"/>
                <w:numId w:val="14"/>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售后服务保障方案（5分）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（1）投标人对本项目的售后服务保障方案方案全面、科学、合理、针对性强，得5分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（2）投标人对本项目的售后服务保障方案基本全面、科学、合理，针对性一般，得3分；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（3）投标人对本项目的售后服务保障方案不够全面、科学、合理，针对性不强，得1分；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（4）没有项目售后服务保障方案不得分。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2、应急处理预案及措施（5分）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（1）各环节的预案计划措施全面、科学、合理、针对性强，得5分。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（2）各环节的预案计划措施较全面、科学、合理，针对性一般，得3分。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（3）各环节的预案计划措施不全面、不科学、不合理，无针对性，得1分。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（4）没有提供各环节的预案计划措施的，不得分。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3、运输配送车辆（5分）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根据项目要求提供物流车辆清单满足采购需求，得5分，投标人须提供包括车辆照片，自有车辆提供购车发票和机动车登记证书复印件加盖投标人公章，对于租赁车辆提供租赁协议或合同【其中租赁协议/合同需在有效期内的（有效期须包含本项目合同期限），且是以投标人名义签订的】复印件加盖投标人公章、车辆行驶证和租金转账记录或租金发票复印件加盖投标人公章。未提供或专家无法认定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1"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质量及安全保证措施</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对投标人的质量及安全保证措施（包括但不限于投标产品的来源、储存、运输、验收各环节的质量保证及安全措施）进行评审：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1、来源清晰具体、验收方案全面，质量及安全保证各环节措施详细、完善，针对性、可行性强，完全符合采购需求，得5分；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2、来源清晰较具体、验收方案较全面，质量及安全保证措施完整、各环节基本合理、完善，针对性、可行性较强，基本符合采购需求，得4分；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3、来源不够清晰、验收方案不够全面，质量及安全保证各环节措施不够具体、完善，针对性、可行性一般，得3分； 4、来源不清晰、验收方案有明显的缺漏，质量及安全保证各环节措施不完整，针对性、可行性较差，得1分。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出现产品质量问题退换货方案</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本项目产品质量问题退换货方案内容包括但不限于：退换货流程、退换货便利性说明及相关承诺。</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退换货流程清晰，便利程度高，退换货承诺全面、具体、合理，得5分；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退换货流程较清晰，便利程度较高，退换货承诺基本合理和详细，得3分；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退换货流程基本清晰，便利程度一般，退换货承诺不够充分合理，得1分。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未提供方案 0 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每位成员独立对每个有效投标人的投标文件进行评价、打分；然后汇总每个投标人的得分，计算得分平均值，以平均值由高到低进行排序，按排序顺序推荐中标候选人。分值计算保留小数点后二位，第三位四舍五入。</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落实中小企业政府采购政策的价格调整：</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于未预留份额专门面向中小企业采购的采购项目，以及预留份额项目中的非预留部分采购包，根据《关于进一步加大政府采购支持中小企业力度的通知》（财库〔2022〕19号）、《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中小企业声明函》、《残疾人福利性单位声明函》或省级以上监狱管理局、戒毒管理局（含新疆生产建设兵团）出具的属于监狱企业的证明文件的投标人，其投标报价扣除</w:t>
      </w:r>
      <w:r>
        <w:rPr>
          <w:rFonts w:hint="eastAsia" w:ascii="仿宋" w:hAnsi="仿宋" w:eastAsia="仿宋" w:cs="仿宋"/>
          <w:b w:val="0"/>
          <w:bCs w:val="0"/>
          <w:sz w:val="24"/>
          <w:szCs w:val="24"/>
          <w:highlight w:val="none"/>
          <w:u w:val="single"/>
          <w:lang w:val="en-US" w:eastAsia="zh-CN"/>
        </w:rPr>
        <w:t xml:space="preserve"> 10 % </w:t>
      </w:r>
      <w:r>
        <w:rPr>
          <w:rFonts w:hint="eastAsia" w:ascii="仿宋" w:hAnsi="仿宋" w:eastAsia="仿宋" w:cs="仿宋"/>
          <w:b w:val="0"/>
          <w:bCs w:val="0"/>
          <w:sz w:val="24"/>
          <w:szCs w:val="24"/>
          <w:highlight w:val="none"/>
          <w:lang w:val="en-US" w:eastAsia="zh-CN"/>
        </w:rPr>
        <w:t>后参与评审。对于同时属于小微企业、监狱企业或残疾人福利性单位的，不重复进行投标报价扣除。</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仿宋" w:hAnsi="仿宋" w:eastAsia="仿宋" w:cs="仿宋"/>
          <w:b w:val="0"/>
          <w:bCs w:val="0"/>
          <w:sz w:val="24"/>
          <w:szCs w:val="24"/>
          <w:highlight w:val="none"/>
          <w:u w:val="single"/>
          <w:lang w:val="en-US" w:eastAsia="zh-CN"/>
        </w:rPr>
        <w:t xml:space="preserve"> 4% </w:t>
      </w:r>
      <w:r>
        <w:rPr>
          <w:rFonts w:hint="eastAsia" w:ascii="仿宋" w:hAnsi="仿宋" w:eastAsia="仿宋" w:cs="仿宋"/>
          <w:b w:val="0"/>
          <w:bCs w:val="0"/>
          <w:sz w:val="24"/>
          <w:szCs w:val="24"/>
          <w:highlight w:val="none"/>
          <w:lang w:val="en-US" w:eastAsia="zh-CN"/>
        </w:rPr>
        <w:t>的扣除，用扣除后的价格参加评审。</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组成联合体或者接受分包的小微企业与联合体内其他企业、分包企业之间存在直接控股、管理关系的，不享受价格扣除优惠政策。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价格扣除比例对小型企业和微型企业同等对待，不作区分。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中小企业参加政府采购活动，应当按照招标文件给定的格式出具《中小企业声明函》，否则不得享受相关中小企业扶持政策。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监狱企业提供了由省级以上监狱管理局、戒毒管理局（含新疆生产建设兵团）出具的属于监狱企业的证明文件的，视同小微企业。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残疾人福利性单位按招标文件要求提供了《残疾人福利性单位声明函》（见附件）的，视同小微企业。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若投标人同时属于小型或微型企业、监狱企业、残疾人福利性单位中的两种及以上，将不重复享受小微企业价格扣减的优惠政策。</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投标人所投产品如被列入财政部与国家主管部门颁发的节能产品目录或环境标志产品目录或无线局域网产品目录，应提供相关证明，在评标时予以优先采购，具体优惠措施为：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u w:val="none"/>
          <w:lang w:val="en-US" w:eastAsia="zh-CN"/>
        </w:rPr>
        <w:t>如采购人所采购产品为政府强制采购的节能产品，投标人所投产品的品牌及型号必须为清单中有效期内产品并提供证明文件，否则其投标将作为</w:t>
      </w:r>
      <w:r>
        <w:rPr>
          <w:rFonts w:hint="eastAsia" w:ascii="仿宋" w:hAnsi="仿宋" w:eastAsia="仿宋" w:cs="仿宋"/>
          <w:b/>
          <w:bCs/>
          <w:sz w:val="24"/>
          <w:szCs w:val="24"/>
          <w:highlight w:val="none"/>
          <w:u w:val="none"/>
          <w:lang w:val="en-US" w:eastAsia="zh-CN"/>
        </w:rPr>
        <w:t>无效投标</w:t>
      </w:r>
      <w:r>
        <w:rPr>
          <w:rFonts w:hint="eastAsia" w:ascii="仿宋" w:hAnsi="仿宋" w:eastAsia="仿宋" w:cs="仿宋"/>
          <w:b w:val="0"/>
          <w:bCs w:val="0"/>
          <w:sz w:val="24"/>
          <w:szCs w:val="24"/>
          <w:highlight w:val="none"/>
          <w:u w:val="none"/>
          <w:lang w:val="en-US" w:eastAsia="zh-CN"/>
        </w:rPr>
        <w:t>被拒绝。</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投标人所投产品列入无线局域网产品清单，应提供相关证明，在评标时予以优先采购，具体优惠措施为：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同品牌处理办法：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如采用最低评标办法，则：</w:t>
      </w:r>
      <w:r>
        <w:rPr>
          <w:rFonts w:hint="eastAsia" w:ascii="仿宋" w:hAnsi="仿宋" w:eastAsia="仿宋" w:cs="仿宋"/>
          <w:b w:val="0"/>
          <w:bCs w:val="0"/>
          <w:sz w:val="24"/>
          <w:szCs w:val="24"/>
          <w:highlight w:val="none"/>
          <w:u w:val="single"/>
          <w:lang w:val="en-US" w:eastAsia="zh-CN"/>
        </w:rPr>
        <w:t>提供相同品牌产品的不同投标人以其中通过资格审查、符合性审查且报价最低的参加评标；报价相同的，由评标委员会采取随机抽取方式确定，其他同品牌投标人不作为中标候选人。</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如采用综合评标法，则：</w:t>
      </w:r>
      <w:r>
        <w:rPr>
          <w:rFonts w:hint="eastAsia" w:ascii="仿宋" w:hAnsi="仿宋" w:eastAsia="仿宋" w:cs="仿宋"/>
          <w:b w:val="0"/>
          <w:bCs w:val="0"/>
          <w:sz w:val="24"/>
          <w:szCs w:val="24"/>
          <w:highlight w:val="none"/>
          <w:u w:val="single"/>
          <w:lang w:val="en-US" w:eastAsia="zh-CN"/>
        </w:rPr>
        <w:t>提供相同品牌产品且通过资格审查、符合性审查的不同投标人，按一家投标人计算，评审后得分最高的同品牌投标人获得中标人推荐资格；评审得分相同的，按投标报价最低的获得中标人推荐资格；评审得分和投标报价均相同的，按技术评审得分最高的获得中标人推荐资格，评审得分、投标报价和技术评审得分三项均相同的由评标委员会采取随机抽取方式确定，其他同品牌投标人不作为中标候选人</w:t>
      </w:r>
      <w:r>
        <w:rPr>
          <w:rFonts w:hint="eastAsia" w:ascii="仿宋" w:hAnsi="仿宋" w:eastAsia="仿宋" w:cs="仿宋"/>
          <w:b w:val="0"/>
          <w:bCs w:val="0"/>
          <w:sz w:val="24"/>
          <w:szCs w:val="24"/>
          <w:highlight w:val="none"/>
          <w:u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如一个分包内包含多种产品的，采购人或采购代理机构将在</w:t>
      </w:r>
      <w:r>
        <w:rPr>
          <w:rFonts w:hint="eastAsia" w:ascii="仿宋" w:hAnsi="仿宋" w:eastAsia="仿宋" w:cs="仿宋"/>
          <w:b w:val="0"/>
          <w:bCs w:val="0"/>
          <w:sz w:val="24"/>
          <w:szCs w:val="24"/>
          <w:highlight w:val="none"/>
          <w:u w:val="single"/>
          <w:lang w:val="en-US" w:eastAsia="zh-CN"/>
        </w:rPr>
        <w:t>投标人须知前附表</w:t>
      </w:r>
      <w:r>
        <w:rPr>
          <w:rFonts w:hint="eastAsia" w:ascii="仿宋" w:hAnsi="仿宋" w:eastAsia="仿宋" w:cs="仿宋"/>
          <w:b w:val="0"/>
          <w:bCs w:val="0"/>
          <w:sz w:val="24"/>
          <w:szCs w:val="24"/>
          <w:highlight w:val="none"/>
          <w:u w:val="none"/>
          <w:lang w:val="en-US" w:eastAsia="zh-CN"/>
        </w:rPr>
        <w:t xml:space="preserve">中载明核心产品，多家投标人提供的所有核心产品品牌均相同的，按第六章  评标程序、评标方法和评标标准第6.6条规定处理。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确定中标候选人名单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综合评分法时，评标结果按评审后得分由高到低顺序排列。评审得分最高的投标人为排名第一的中标候选人。综合评审得分相同的,投标报价最低优先，如报价相同则技术部分得分最高优先，投标报价相同且技术部分得分也相同的，由评标委员会现场采取随机抽取方式确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采用最低评标价法时，评标结果按投标报价由低到高顺序排列。投标文件满足招标文件全部实质性要求且投标报价最低的投标人为排名第一的中标候选人。投标报价相同的评标委员会随机抽取的方式确定排名。</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评标委员会要对评分汇总情况进行复核，特别是对排名第一的、报价最低的、投标或响应文件被认定为无效的情形进行重点复核。</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评标委员会将根据各投标人的评标排序，依次推荐本项目（各采购包）的中标候选人，起草并签署评标报告。本项目（各采购包）评标委员会共（各）推荐三名中标候选人。</w:t>
      </w: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9" w:name="_Toc31337"/>
      <w:r>
        <w:rPr>
          <w:rFonts w:hint="eastAsia" w:ascii="仿宋" w:hAnsi="仿宋" w:eastAsia="仿宋" w:cs="仿宋"/>
          <w:sz w:val="32"/>
          <w:szCs w:val="32"/>
          <w:highlight w:val="none"/>
          <w:lang w:val="en-US" w:eastAsia="zh-CN"/>
        </w:rPr>
        <w:t>投标文件格式</w:t>
      </w:r>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投标人编制文件须知</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为保证评标工作的顺利进行，各投标人需参照如下的格式，认真进行投标文件的编写工作。需建立详细的目录。</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各投标人提交文件中涉及商业机密的，应明确标明，采购人及最终用户将给予保密处理，否则视为公开资料。</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全部声明和问题的回答及所附材料必须是真实的、准确的和完整的。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u w:val="none"/>
          <w:lang w:val="en-US" w:eastAsia="zh-CN"/>
        </w:rPr>
      </w:pP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keepNext w:val="0"/>
        <w:keepLines w:val="0"/>
        <w:widowControl/>
        <w:suppressLineNumbers w:val="0"/>
        <w:jc w:val="left"/>
        <w:rPr>
          <w:rFonts w:hint="eastAsia" w:ascii="仿宋" w:hAnsi="仿宋" w:eastAsia="仿宋" w:cs="仿宋"/>
          <w:b/>
          <w:bCs/>
          <w:color w:val="000000"/>
          <w:kern w:val="0"/>
          <w:sz w:val="24"/>
          <w:szCs w:val="24"/>
          <w:highlight w:val="none"/>
          <w:lang w:val="en-US" w:eastAsia="zh-CN" w:bidi="ar"/>
        </w:rPr>
      </w:pPr>
    </w:p>
    <w:p>
      <w:pPr>
        <w:keepNext w:val="0"/>
        <w:keepLines w:val="0"/>
        <w:widowControl/>
        <w:suppressLineNumbers w:val="0"/>
        <w:jc w:val="left"/>
        <w:outlineLvl w:val="1"/>
        <w:rPr>
          <w:rFonts w:hint="eastAsia" w:ascii="仿宋" w:hAnsi="仿宋" w:eastAsia="仿宋" w:cs="仿宋"/>
          <w:b/>
          <w:bCs/>
          <w:color w:val="000000"/>
          <w:kern w:val="0"/>
          <w:sz w:val="24"/>
          <w:szCs w:val="24"/>
          <w:highlight w:val="none"/>
          <w:lang w:val="en-US" w:eastAsia="zh-CN" w:bidi="ar"/>
        </w:rPr>
      </w:pPr>
      <w:bookmarkStart w:id="30" w:name="_Toc10196"/>
      <w:r>
        <w:rPr>
          <w:rFonts w:hint="eastAsia" w:ascii="仿宋" w:hAnsi="仿宋" w:eastAsia="仿宋" w:cs="仿宋"/>
          <w:b/>
          <w:bCs/>
          <w:color w:val="000000"/>
          <w:kern w:val="0"/>
          <w:sz w:val="24"/>
          <w:szCs w:val="24"/>
          <w:highlight w:val="none"/>
          <w:lang w:val="en-US" w:eastAsia="zh-CN" w:bidi="ar"/>
        </w:rPr>
        <w:t>投标文件封面（参考格式）</w:t>
      </w:r>
      <w:bookmarkEnd w:id="30"/>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84"/>
          <w:szCs w:val="84"/>
          <w:highlight w:val="none"/>
          <w:lang w:val="en-US" w:eastAsia="zh-CN" w:bidi="ar"/>
        </w:rPr>
        <w:t>投标文件</w:t>
      </w: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52"/>
          <w:szCs w:val="52"/>
          <w:highlight w:val="none"/>
          <w:lang w:val="en-US" w:eastAsia="zh-CN" w:bidi="ar"/>
        </w:rPr>
        <w:t xml:space="preserve">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项目名称: </w:t>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项目编号/包号：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投标人名称（盖公章）：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法定代表人或其授权代表签字（或签章）：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1   满足《中华人民共和国政府采购法》第二十二条规定及法律法规的其他规定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附件 1-1 法人或者其他组织的营业执照等证明文件或自然人的身份证明复印件;</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2</w:t>
      </w:r>
      <w:r>
        <w:rPr>
          <w:rFonts w:hint="eastAsia" w:ascii="仿宋" w:hAnsi="仿宋" w:eastAsia="仿宋" w:cs="仿宋"/>
          <w:color w:val="000000"/>
          <w:kern w:val="0"/>
          <w:sz w:val="24"/>
          <w:highlight w:val="none"/>
          <w:u w:val="none"/>
          <w:lang w:bidi="ar"/>
        </w:rPr>
        <w:t xml:space="preserve"> 投标人具有良好的商业信誉和健全的财务会计制度的证明文件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1" w:name="_Toc16703"/>
      <w:r>
        <w:rPr>
          <w:rFonts w:hint="eastAsia" w:ascii="仿宋" w:hAnsi="仿宋" w:eastAsia="仿宋" w:cs="仿宋"/>
          <w:color w:val="000000"/>
          <w:kern w:val="0"/>
          <w:sz w:val="24"/>
          <w:highlight w:val="none"/>
          <w:u w:val="none"/>
          <w:lang w:bidi="ar"/>
        </w:rPr>
        <w:t>1、复印件并加盖本单位公章</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2" w:name="_Toc32425"/>
      <w:r>
        <w:rPr>
          <w:rFonts w:hint="eastAsia" w:ascii="仿宋" w:hAnsi="仿宋" w:eastAsia="仿宋" w:cs="仿宋"/>
          <w:color w:val="000000"/>
          <w:kern w:val="0"/>
          <w:sz w:val="24"/>
          <w:highlight w:val="none"/>
          <w:u w:val="none"/>
          <w:lang w:bidi="ar"/>
        </w:rPr>
        <w:t>3、如果是联合体投标，联合体各方均需提供上述证明。</w:t>
      </w:r>
      <w:bookmarkEnd w:id="32"/>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3</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投标人缴纳税收的证明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3" w:name="_Toc7512"/>
      <w:r>
        <w:rPr>
          <w:rFonts w:hint="eastAsia" w:ascii="仿宋" w:hAnsi="仿宋" w:eastAsia="仿宋" w:cs="仿宋"/>
          <w:color w:val="000000"/>
          <w:kern w:val="0"/>
          <w:sz w:val="24"/>
          <w:highlight w:val="none"/>
          <w:u w:val="none"/>
          <w:lang w:bidi="ar"/>
        </w:rPr>
        <w:t>1、复印件并加盖本单位公章</w:t>
      </w:r>
      <w:bookmarkEnd w:id="33"/>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4" w:name="_Toc8376"/>
      <w:r>
        <w:rPr>
          <w:rFonts w:hint="eastAsia" w:ascii="仿宋" w:hAnsi="仿宋" w:eastAsia="仿宋" w:cs="仿宋"/>
          <w:color w:val="000000"/>
          <w:kern w:val="0"/>
          <w:sz w:val="24"/>
          <w:highlight w:val="none"/>
          <w:u w:val="none"/>
          <w:lang w:bidi="ar"/>
        </w:rPr>
        <w:t>3、如果是联合体投标，联合体各方均需提供上述证明。</w:t>
      </w:r>
      <w:r>
        <w:rPr>
          <w:rFonts w:hint="eastAsia" w:ascii="仿宋" w:hAnsi="仿宋" w:eastAsia="仿宋" w:cs="仿宋"/>
          <w:color w:val="000000"/>
          <w:kern w:val="0"/>
          <w:sz w:val="24"/>
          <w:highlight w:val="none"/>
          <w:u w:val="none"/>
          <w:lang w:bidi="ar"/>
        </w:rPr>
        <w:br w:type="page"/>
      </w:r>
      <w:bookmarkEnd w:id="34"/>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4</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投标人为职工缴纳社会保险的证明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5" w:name="_Toc3006"/>
      <w:r>
        <w:rPr>
          <w:rFonts w:hint="eastAsia" w:ascii="仿宋" w:hAnsi="仿宋" w:eastAsia="仿宋" w:cs="仿宋"/>
          <w:color w:val="000000"/>
          <w:kern w:val="0"/>
          <w:sz w:val="24"/>
          <w:highlight w:val="none"/>
          <w:u w:val="none"/>
          <w:lang w:bidi="ar"/>
        </w:rPr>
        <w:t>1、复印件并加盖本单位公章</w:t>
      </w:r>
      <w:bookmarkEnd w:id="35"/>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6" w:name="_Toc28907"/>
      <w:r>
        <w:rPr>
          <w:rFonts w:hint="eastAsia" w:ascii="仿宋" w:hAnsi="仿宋" w:eastAsia="仿宋" w:cs="仿宋"/>
          <w:color w:val="000000"/>
          <w:kern w:val="0"/>
          <w:sz w:val="24"/>
          <w:highlight w:val="none"/>
          <w:u w:val="none"/>
          <w:lang w:bidi="ar"/>
        </w:rPr>
        <w:t>3、如果是联合体投标，联合体各方均需提供上述证明。</w:t>
      </w:r>
      <w:bookmarkEnd w:id="36"/>
    </w:p>
    <w:p>
      <w:pPr>
        <w:rPr>
          <w:rFonts w:hint="eastAsia" w:ascii="仿宋" w:hAnsi="仿宋" w:eastAsia="仿宋" w:cs="仿宋"/>
          <w:color w:val="000000"/>
          <w:kern w:val="0"/>
          <w:sz w:val="24"/>
          <w:highlight w:val="none"/>
          <w:u w:val="none"/>
          <w:lang w:bidi="ar"/>
        </w:rPr>
      </w:pP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5</w:t>
      </w:r>
      <w:r>
        <w:rPr>
          <w:rFonts w:hint="eastAsia" w:ascii="仿宋" w:hAnsi="仿宋" w:eastAsia="仿宋" w:cs="仿宋"/>
          <w:color w:val="000000"/>
          <w:kern w:val="0"/>
          <w:sz w:val="24"/>
          <w:highlight w:val="none"/>
          <w:u w:val="none"/>
          <w:lang w:bidi="ar"/>
        </w:rPr>
        <w:t xml:space="preserve"> 投标人资格声明书</w:t>
      </w:r>
    </w:p>
    <w:p>
      <w:pPr>
        <w:rPr>
          <w:rFonts w:hint="eastAsia" w:ascii="仿宋" w:hAnsi="仿宋" w:eastAsia="仿宋" w:cs="仿宋"/>
          <w:color w:val="000000"/>
          <w:kern w:val="0"/>
          <w:sz w:val="24"/>
          <w:highlight w:val="none"/>
          <w:u w:val="none"/>
          <w:lang w:bidi="ar"/>
        </w:rPr>
      </w:pPr>
    </w:p>
    <w:p>
      <w:pPr>
        <w:keepNext w:val="0"/>
        <w:keepLines w:val="0"/>
        <w:widowControl/>
        <w:suppressLineNumbers w:val="0"/>
        <w:jc w:val="center"/>
        <w:rPr>
          <w:rFonts w:hint="eastAsia" w:ascii="仿宋" w:hAnsi="仿宋" w:eastAsia="仿宋" w:cs="仿宋"/>
          <w:b w:val="0"/>
          <w:bCs w:val="0"/>
          <w:sz w:val="32"/>
          <w:szCs w:val="32"/>
          <w:highlight w:val="none"/>
        </w:rPr>
      </w:pPr>
      <w:r>
        <w:rPr>
          <w:rFonts w:hint="eastAsia" w:ascii="仿宋" w:hAnsi="仿宋" w:eastAsia="仿宋" w:cs="仿宋"/>
          <w:b w:val="0"/>
          <w:bCs w:val="0"/>
          <w:color w:val="000000"/>
          <w:kern w:val="0"/>
          <w:sz w:val="32"/>
          <w:szCs w:val="32"/>
          <w:highlight w:val="none"/>
          <w:lang w:val="en-US" w:eastAsia="zh-CN" w:bidi="ar"/>
        </w:rPr>
        <w:t>投标人资格声明书</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在参与本次项目投标中，我单位承诺：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（一）具有良好的商业信誉和健全的财务会计制度；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（二）具有履行合同所必需的设备和专业技术能力；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（三）有依法缴纳税收和社会保障资金的良好记录；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（五）我单位不属于政府采购法律、行政法规规定的公益一类事业单位、或使用事业编制且由财政拨款保障的群团组织（仅适用于政府购买服务项目）；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（六）我单位不存在为采购项目提供整体设计、规范编制或者项目管理、监理、检测等服务后，再参加该采购项目的其他采购活动的情形（单一来源采购项目除外）；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（七）与我单位存在“单位负责人为同一人或者存在直接控股、管理关系”的其他法人单位信息如下（如有，不论其是否参加同一合同项下的政府采购活动均须填写）：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798"/>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序号</w:t>
            </w:r>
          </w:p>
        </w:tc>
        <w:tc>
          <w:tcPr>
            <w:tcW w:w="379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单位名称</w:t>
            </w:r>
          </w:p>
        </w:tc>
        <w:tc>
          <w:tcPr>
            <w:tcW w:w="3406"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1</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2</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上述声明真实有效，否则我方负全部责任。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投标人名称：  </w:t>
      </w:r>
      <w:r>
        <w:rPr>
          <w:rFonts w:hint="eastAsia" w:ascii="仿宋" w:hAnsi="仿宋" w:eastAsia="仿宋" w:cs="仿宋"/>
          <w:i w:val="0"/>
          <w:iCs w:val="0"/>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（加盖公章）</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法定代表人或其授权代理人：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ab/>
      </w:r>
      <w:r>
        <w:rPr>
          <w:rFonts w:hint="eastAsia" w:ascii="仿宋" w:hAnsi="仿宋" w:eastAsia="仿宋" w:cs="仿宋"/>
          <w:color w:val="000000"/>
          <w:kern w:val="0"/>
          <w:sz w:val="24"/>
          <w:szCs w:val="24"/>
          <w:highlight w:val="none"/>
          <w:u w:val="single"/>
          <w:lang w:val="en-US" w:eastAsia="zh-CN" w:bidi="ar"/>
        </w:rPr>
        <w:t>（签字或签章）</w:t>
      </w:r>
      <w:r>
        <w:rPr>
          <w:rFonts w:hint="eastAsia" w:ascii="仿宋" w:hAnsi="仿宋" w:eastAsia="仿宋" w:cs="仿宋"/>
          <w:color w:val="000000"/>
          <w:kern w:val="0"/>
          <w:sz w:val="24"/>
          <w:szCs w:val="24"/>
          <w:highlight w:val="none"/>
          <w:lang w:val="en-US" w:eastAsia="zh-CN" w:bidi="ar"/>
        </w:rPr>
        <w:tab/>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说明：供应商承诺不实的，依据《政府采购法》第七十七条“提供虚假材料谋取中标、成交的”有关规定予以处理。</w:t>
      </w:r>
    </w:p>
    <w:p>
      <w:pPr>
        <w:rPr>
          <w:rFonts w:hint="eastAsia" w:ascii="仿宋" w:hAnsi="仿宋" w:eastAsia="仿宋" w:cs="仿宋"/>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37" w:name="_Toc32152"/>
      <w:r>
        <w:rPr>
          <w:rFonts w:hint="eastAsia" w:ascii="仿宋" w:hAnsi="仿宋" w:eastAsia="仿宋" w:cs="仿宋"/>
          <w:color w:val="000000"/>
          <w:kern w:val="0"/>
          <w:sz w:val="24"/>
          <w:szCs w:val="24"/>
          <w:highlight w:val="none"/>
          <w:lang w:val="en-US" w:eastAsia="zh-CN" w:bidi="ar"/>
        </w:rPr>
        <w:t>2 落实政府采购政策需满足的资格要求（如有）</w:t>
      </w:r>
      <w:bookmarkEnd w:id="37"/>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2-1 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（1）如本项目（包）不专门面向中小企业预留采购份额，资格证明文件部分无需提供《中小企业声明函》。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（2）如本项目（包）专门面向中小/小微企业采购，须提供《中小企业声明函》，申明函格式不得修改，否则不得享受相关中小企业扶持政策。投标人根据项目属性选择申明函格式。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（4）其他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1）中小企业参加政府采购活动，应当出具此格式文件。《中小企业声明函》由参加政府采购活动的投标人出具。联合体投标的，《中小企业声明函》由牵头人出具。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对于联合体中由中小企业承担的部分，或者分包给中小企业的部分，必须全部由中小企业制造、承建或者承接。供应商应当在声明函“项目名称”部分标明联合体中中小企业承担的具体内容或者中小企业的具体分包内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3）对于多标的的采购项目，投标人应充分、准确地了解所投产品制造企业信息。对相关情况了解不清楚的，不建议填报本声明函。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32"/>
          <w:szCs w:val="32"/>
          <w:highlight w:val="none"/>
          <w:lang w:val="en-US" w:eastAsia="zh-CN"/>
        </w:rPr>
      </w:pPr>
      <w:r>
        <w:rPr>
          <w:rStyle w:val="21"/>
          <w:rFonts w:hint="eastAsia" w:ascii="仿宋" w:hAnsi="仿宋" w:eastAsia="仿宋" w:cs="仿宋"/>
          <w:i w:val="0"/>
          <w:iCs w:val="0"/>
          <w:caps w:val="0"/>
          <w:color w:val="000000"/>
          <w:spacing w:val="0"/>
          <w:sz w:val="32"/>
          <w:szCs w:val="32"/>
          <w:highlight w:val="none"/>
        </w:rPr>
        <w:t>中小企业声明函</w:t>
      </w:r>
      <w:r>
        <w:rPr>
          <w:rStyle w:val="21"/>
          <w:rFonts w:hint="eastAsia" w:ascii="仿宋" w:hAnsi="仿宋" w:eastAsia="仿宋" w:cs="仿宋"/>
          <w:i w:val="0"/>
          <w:iCs w:val="0"/>
          <w:caps w:val="0"/>
          <w:color w:val="000000"/>
          <w:spacing w:val="0"/>
          <w:sz w:val="32"/>
          <w:szCs w:val="32"/>
          <w:highlight w:val="none"/>
          <w:lang w:eastAsia="zh-CN"/>
        </w:rPr>
        <w:t>（</w:t>
      </w:r>
      <w:r>
        <w:rPr>
          <w:rStyle w:val="21"/>
          <w:rFonts w:hint="eastAsia" w:ascii="仿宋" w:hAnsi="仿宋" w:eastAsia="仿宋" w:cs="仿宋"/>
          <w:i w:val="0"/>
          <w:iCs w:val="0"/>
          <w:caps w:val="0"/>
          <w:color w:val="000000"/>
          <w:spacing w:val="0"/>
          <w:sz w:val="32"/>
          <w:szCs w:val="32"/>
          <w:highlight w:val="none"/>
        </w:rPr>
        <w:t>货物</w:t>
      </w:r>
      <w:r>
        <w:rPr>
          <w:rStyle w:val="21"/>
          <w:rFonts w:hint="eastAsia" w:ascii="仿宋" w:hAnsi="仿宋" w:eastAsia="仿宋" w:cs="仿宋"/>
          <w:i w:val="0"/>
          <w:iCs w:val="0"/>
          <w:caps w:val="0"/>
          <w:color w:val="000000"/>
          <w:spacing w:val="0"/>
          <w:sz w:val="32"/>
          <w:szCs w:val="32"/>
          <w:highlight w:val="none"/>
          <w:lang w:eastAsia="zh-CN"/>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7"/>
          <w:szCs w:val="27"/>
          <w:highlight w:val="none"/>
        </w:rPr>
      </w:pPr>
      <w:r>
        <w:rPr>
          <w:rFonts w:hint="eastAsia" w:ascii="仿宋" w:hAnsi="仿宋" w:eastAsia="仿宋" w:cs="仿宋"/>
          <w:i w:val="0"/>
          <w:iCs w:val="0"/>
          <w:caps w:val="0"/>
          <w:color w:val="000000"/>
          <w:spacing w:val="0"/>
          <w:sz w:val="27"/>
          <w:szCs w:val="27"/>
          <w:highlight w:val="none"/>
        </w:rPr>
        <w:t>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720" w:firstLineChars="30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本公司（联合体）郑重声明，根据《政府采购促进中小企业发展管理办法》（财库〔2020〕[2020]46号）的规定，本公司（联合体）参加</w:t>
      </w:r>
      <w:r>
        <w:rPr>
          <w:rFonts w:hint="eastAsia" w:ascii="仿宋" w:hAnsi="仿宋" w:eastAsia="仿宋" w:cs="仿宋"/>
          <w:i/>
          <w:iCs/>
          <w:caps w:val="0"/>
          <w:color w:val="000000"/>
          <w:spacing w:val="0"/>
          <w:sz w:val="24"/>
          <w:szCs w:val="24"/>
          <w:highlight w:val="none"/>
          <w:u w:val="single"/>
        </w:rPr>
        <w:t>（单位名称）</w:t>
      </w:r>
      <w:r>
        <w:rPr>
          <w:rFonts w:hint="eastAsia" w:ascii="仿宋" w:hAnsi="仿宋" w:eastAsia="仿宋" w:cs="仿宋"/>
          <w:i w:val="0"/>
          <w:iCs w:val="0"/>
          <w:caps w:val="0"/>
          <w:color w:val="000000"/>
          <w:spacing w:val="0"/>
          <w:sz w:val="24"/>
          <w:szCs w:val="24"/>
          <w:highlight w:val="none"/>
        </w:rPr>
        <w:t>的</w:t>
      </w:r>
      <w:r>
        <w:rPr>
          <w:rFonts w:hint="eastAsia" w:ascii="仿宋" w:hAnsi="仿宋" w:eastAsia="仿宋" w:cs="仿宋"/>
          <w:i/>
          <w:iCs/>
          <w:caps w:val="0"/>
          <w:color w:val="000000"/>
          <w:spacing w:val="0"/>
          <w:sz w:val="24"/>
          <w:szCs w:val="24"/>
          <w:highlight w:val="none"/>
          <w:u w:val="single"/>
        </w:rPr>
        <w:t>（项目名称）</w:t>
      </w:r>
      <w:r>
        <w:rPr>
          <w:rFonts w:hint="eastAsia" w:ascii="仿宋" w:hAnsi="仿宋" w:eastAsia="仿宋" w:cs="仿宋"/>
          <w:i w:val="0"/>
          <w:iCs w:val="0"/>
          <w:caps w:val="0"/>
          <w:color w:val="000000"/>
          <w:spacing w:val="0"/>
          <w:sz w:val="24"/>
          <w:szCs w:val="24"/>
          <w:highlight w:val="none"/>
        </w:rPr>
        <w:t>采购活动，提供的货物全部由符合政策要求的中小企业制造。相关企业（含联合体中的中小企业、签订分包意向协议的中小企业）的具体情况如下：</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1.</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2.</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以上企业，不属于大企业的分支机构，不存在控股股东为大企业的情形，也不存在与大企业的负责人为同一人的情形。</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本企业对上述声明内容的真实性负责。如有虚假，将依法承担相应责任。</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24"/>
          <w:szCs w:val="24"/>
          <w:highlight w:val="none"/>
          <w:u w:val="single"/>
          <w:lang w:val="en-US" w:eastAsia="zh-CN"/>
        </w:rPr>
      </w:pPr>
      <w:r>
        <w:rPr>
          <w:rFonts w:hint="eastAsia" w:ascii="仿宋" w:hAnsi="仿宋" w:eastAsia="仿宋" w:cs="仿宋"/>
          <w:i w:val="0"/>
          <w:iCs w:val="0"/>
          <w:caps w:val="0"/>
          <w:color w:val="000000"/>
          <w:spacing w:val="0"/>
          <w:sz w:val="24"/>
          <w:szCs w:val="24"/>
          <w:highlight w:val="none"/>
          <w:lang w:val="en-US" w:eastAsia="zh-CN"/>
        </w:rPr>
        <w:t xml:space="preserve">           </w:t>
      </w:r>
      <w:r>
        <w:rPr>
          <w:rFonts w:hint="eastAsia" w:ascii="仿宋" w:hAnsi="仿宋" w:eastAsia="仿宋" w:cs="仿宋"/>
          <w:i w:val="0"/>
          <w:iCs w:val="0"/>
          <w:caps w:val="0"/>
          <w:color w:val="000000"/>
          <w:spacing w:val="0"/>
          <w:sz w:val="24"/>
          <w:szCs w:val="24"/>
          <w:highlight w:val="none"/>
        </w:rPr>
        <w:t>企业名称（盖章）：</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5520" w:firstLineChars="2300"/>
        <w:jc w:val="both"/>
        <w:textAlignment w:val="auto"/>
        <w:rPr>
          <w:rFonts w:hint="eastAsia" w:ascii="仿宋" w:hAnsi="仿宋" w:eastAsia="仿宋" w:cs="仿宋"/>
          <w:i w:val="0"/>
          <w:iCs w:val="0"/>
          <w:caps w:val="0"/>
          <w:color w:val="000000"/>
          <w:spacing w:val="0"/>
          <w:sz w:val="27"/>
          <w:szCs w:val="27"/>
          <w:highlight w:val="none"/>
          <w:u w:val="single"/>
          <w:lang w:val="en-US" w:eastAsia="zh-CN"/>
        </w:rPr>
      </w:pPr>
      <w:r>
        <w:rPr>
          <w:rFonts w:hint="eastAsia" w:ascii="仿宋" w:hAnsi="仿宋" w:eastAsia="仿宋" w:cs="仿宋"/>
          <w:i w:val="0"/>
          <w:iCs w:val="0"/>
          <w:caps w:val="0"/>
          <w:color w:val="000000"/>
          <w:spacing w:val="0"/>
          <w:sz w:val="24"/>
          <w:szCs w:val="24"/>
          <w:highlight w:val="none"/>
        </w:rPr>
        <w:t>日期：</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r>
        <w:rPr>
          <w:rFonts w:hint="eastAsia" w:ascii="仿宋" w:hAnsi="仿宋" w:eastAsia="仿宋" w:cs="仿宋"/>
          <w:b w:val="0"/>
          <w:bCs w:val="0"/>
          <w:color w:val="000000"/>
          <w:kern w:val="0"/>
          <w:sz w:val="21"/>
          <w:szCs w:val="21"/>
          <w:highlight w:val="none"/>
          <w:lang w:val="en-US" w:eastAsia="zh-CN" w:bidi="ar"/>
        </w:rPr>
        <w:t>从业人员、营业收入、资产总额填报上一年度数据，无上一年度数据的新成立企业可不填报。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残疾人福利性单位声明函格式</w:t>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本单位郑重声明，根据《财政部民政部中国残疾人联合会关于促进残疾人就业政府采购政策的通知》（财库〔2017〕 141 号）的规定，本单位</w:t>
      </w:r>
      <w:r>
        <w:rPr>
          <w:rFonts w:hint="eastAsia" w:ascii="仿宋" w:hAnsi="仿宋" w:eastAsia="仿宋" w:cs="仿宋"/>
          <w:b/>
          <w:bCs/>
          <w:color w:val="000000"/>
          <w:kern w:val="0"/>
          <w:sz w:val="24"/>
          <w:szCs w:val="24"/>
          <w:highlight w:val="none"/>
          <w:lang w:val="en-US" w:eastAsia="zh-CN" w:bidi="ar"/>
        </w:rPr>
        <w:t>（请进行勾选）</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□不属于符合条件的残疾人福利性单位。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□属于符合条件的残疾人福利性单位，</w:t>
      </w:r>
      <w:r>
        <w:rPr>
          <w:rFonts w:hint="eastAsia" w:ascii="仿宋" w:hAnsi="仿宋" w:eastAsia="仿宋" w:cs="仿宋"/>
          <w:color w:val="000000"/>
          <w:kern w:val="0"/>
          <w:sz w:val="24"/>
          <w:szCs w:val="24"/>
          <w:highlight w:val="none"/>
          <w:lang w:val="en-US" w:eastAsia="zh-CN" w:bidi="ar"/>
        </w:rPr>
        <w:t>且本单位参加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单位的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项目采购活动提供本单位制造的货物（由本单位承担工程/提供服务），或者提供其他残疾人福利性单位制造的货物（不包括使用非残疾人福利性单位注册商标的货物）。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723" w:firstLineChars="3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本单位对上述声明的真实性负责。如有虚假，将依法承担相应责任。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单位名称（盖章）：</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日期：</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2-2 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拟分包情况说明</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我单位参加贵单位组织采购的项目编号为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（填写采购项目名称）  </w:t>
      </w:r>
      <w:r>
        <w:rPr>
          <w:rFonts w:hint="eastAsia" w:ascii="仿宋" w:hAnsi="仿宋" w:eastAsia="仿宋" w:cs="仿宋"/>
          <w:color w:val="000000"/>
          <w:kern w:val="0"/>
          <w:sz w:val="24"/>
          <w:szCs w:val="24"/>
          <w:highlight w:val="none"/>
          <w:lang w:val="en-US" w:eastAsia="zh-CN" w:bidi="ar"/>
        </w:rPr>
        <w:t>项目中</w:t>
      </w:r>
      <w:r>
        <w:rPr>
          <w:rFonts w:hint="eastAsia" w:ascii="仿宋" w:hAnsi="仿宋" w:eastAsia="仿宋" w:cs="仿宋"/>
          <w:color w:val="000000"/>
          <w:kern w:val="0"/>
          <w:sz w:val="24"/>
          <w:szCs w:val="24"/>
          <w:highlight w:val="none"/>
          <w:u w:val="single"/>
          <w:lang w:val="en-US" w:eastAsia="zh-CN" w:bidi="ar"/>
        </w:rPr>
        <w:t xml:space="preserve"> （填写包号） </w:t>
      </w:r>
      <w:r>
        <w:rPr>
          <w:rFonts w:hint="eastAsia" w:ascii="仿宋" w:hAnsi="仿宋" w:eastAsia="仿宋" w:cs="仿宋"/>
          <w:color w:val="000000"/>
          <w:kern w:val="0"/>
          <w:sz w:val="24"/>
          <w:szCs w:val="24"/>
          <w:highlight w:val="none"/>
          <w:lang w:val="en-US" w:eastAsia="zh-CN" w:bidi="ar"/>
        </w:rPr>
        <w:t xml:space="preserve">包的投标。拟签订分包合同的单位情况如下表所示，我单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位承诺一旦在该项目中获得采购合同将按下表所列情况进行分包，同时承诺分包承担主体不再次分包。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323"/>
        <w:gridCol w:w="1338"/>
        <w:gridCol w:w="1123"/>
        <w:gridCol w:w="1154"/>
        <w:gridCol w:w="143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序号</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分包承担</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主体名称</w:t>
            </w:r>
          </w:p>
        </w:tc>
        <w:tc>
          <w:tcPr>
            <w:tcW w:w="133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分包承担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主体类型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（勾选）</w:t>
            </w:r>
          </w:p>
        </w:tc>
        <w:tc>
          <w:tcPr>
            <w:tcW w:w="112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资质等级</w:t>
            </w:r>
          </w:p>
        </w:tc>
        <w:tc>
          <w:tcPr>
            <w:tcW w:w="115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合同内容</w:t>
            </w:r>
          </w:p>
        </w:tc>
        <w:tc>
          <w:tcPr>
            <w:tcW w:w="143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合同金额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（人民币元）</w:t>
            </w: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占该采购包</w:t>
            </w:r>
            <w:r>
              <w:rPr>
                <w:rFonts w:hint="eastAsia" w:ascii="仿宋" w:hAnsi="仿宋" w:eastAsia="仿宋" w:cs="仿宋"/>
                <w:b/>
                <w:bCs/>
                <w:color w:val="000000"/>
                <w:kern w:val="0"/>
                <w:sz w:val="21"/>
                <w:szCs w:val="21"/>
                <w:highlight w:val="none"/>
                <w:lang w:val="en-US" w:eastAsia="zh-CN" w:bidi="ar"/>
              </w:rPr>
              <w:t>预算金额的</w:t>
            </w:r>
            <w:r>
              <w:rPr>
                <w:rFonts w:hint="eastAsia" w:ascii="仿宋" w:hAnsi="仿宋" w:eastAsia="仿宋" w:cs="仿宋"/>
                <w:color w:val="000000"/>
                <w:kern w:val="0"/>
                <w:sz w:val="21"/>
                <w:szCs w:val="21"/>
                <w:highlight w:val="none"/>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1</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spacing w:before="0" w:beforeAutospacing="0" w:after="0" w:afterAutospacing="0"/>
              <w:ind w:left="0" w:right="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2</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spacing w:before="0" w:beforeAutospacing="0" w:after="0" w:afterAutospacing="0"/>
              <w:ind w:left="0" w:right="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1" w:type="dxa"/>
            <w:gridSpan w:val="5"/>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合计</w:t>
            </w: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u w:val="single"/>
          <w:lang w:val="en-US"/>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本表仅在投标人“为落实政府采购政策”而向中小企业分包时填写。</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如本招标文件《投标人须知资料表》载明本项目分包承担主体应具备的相应资质条件，则投标人须在本表中列明分包承担主体的资质等级，并后附资质证书复印件加盖投标人公章，否则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（3）投标人与上述拟分包承担主体签署的《分包意向协议》后附。</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b w:val="0"/>
          <w:bCs w:val="0"/>
          <w:sz w:val="24"/>
          <w:szCs w:val="24"/>
          <w:highlight w:val="none"/>
        </w:rPr>
      </w:pPr>
      <w:r>
        <w:rPr>
          <w:rFonts w:hint="eastAsia" w:ascii="仿宋" w:hAnsi="仿宋" w:eastAsia="仿宋" w:cs="仿宋"/>
          <w:b w:val="0"/>
          <w:bCs w:val="0"/>
          <w:color w:val="000000"/>
          <w:kern w:val="0"/>
          <w:sz w:val="24"/>
          <w:szCs w:val="24"/>
          <w:highlight w:val="none"/>
          <w:lang w:val="en-US" w:eastAsia="zh-CN" w:bidi="ar"/>
        </w:rPr>
        <w:t xml:space="preserve">附：分包意向协议（参考格式） </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甲方（投标人）：</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乙方（拟分包单位）：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甲方承诺，一旦在</w:t>
      </w:r>
      <w:r>
        <w:rPr>
          <w:rFonts w:hint="eastAsia" w:ascii="仿宋" w:hAnsi="仿宋" w:eastAsia="仿宋" w:cs="仿宋"/>
          <w:color w:val="000000"/>
          <w:kern w:val="0"/>
          <w:sz w:val="24"/>
          <w:szCs w:val="24"/>
          <w:highlight w:val="none"/>
          <w:u w:val="single"/>
          <w:lang w:val="en-US" w:eastAsia="zh-CN" w:bidi="ar"/>
        </w:rPr>
        <w:t xml:space="preserve">（采购项目名称）（项目编号/包号为：     </w:t>
      </w:r>
      <w:r>
        <w:rPr>
          <w:rFonts w:hint="eastAsia" w:ascii="仿宋" w:hAnsi="仿宋" w:eastAsia="仿宋" w:cs="仿宋"/>
          <w:color w:val="000000"/>
          <w:kern w:val="0"/>
          <w:sz w:val="24"/>
          <w:szCs w:val="24"/>
          <w:highlight w:val="none"/>
          <w:lang w:val="en-US" w:eastAsia="zh-CN" w:bidi="ar"/>
        </w:rPr>
        <w:t xml:space="preserve">）招标采购项目中获得采购合同，将按照下述约定将合同项下部分内容分包给乙方：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38" w:name="_Toc22054"/>
      <w:r>
        <w:rPr>
          <w:rFonts w:hint="eastAsia" w:ascii="仿宋" w:hAnsi="仿宋" w:eastAsia="仿宋" w:cs="仿宋"/>
          <w:color w:val="000000"/>
          <w:kern w:val="0"/>
          <w:sz w:val="24"/>
          <w:szCs w:val="24"/>
          <w:highlight w:val="none"/>
          <w:lang w:val="en-US" w:eastAsia="zh-CN" w:bidi="ar"/>
        </w:rPr>
        <w:t>1.分包内容：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38"/>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2.分包金额：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，该金额占该采购包预算总金额的比例为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乙方承诺将在上述情况下与甲方签订分包合同。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本协议自各方盖章之日起生效，如甲方未在该项目（采购包）中标，本协议自动终止。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乙方（盖章）：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日期： </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说明：投标人须与所有拟分包单位分别签订《分包意向协议》，每单位签订一份，并在投标文件中提交全部协议原件，否则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2-3 其它落实政府采购政策的资格要求（如有）</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  本项目的特定资格要求（如有）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4  投标保证金凭证/交款单据电子件</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5  投标书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投标书</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我方参加你方就</w:t>
      </w:r>
      <w:r>
        <w:rPr>
          <w:rFonts w:hint="eastAsia" w:ascii="仿宋" w:hAnsi="仿宋" w:eastAsia="仿宋" w:cs="仿宋"/>
          <w:color w:val="000000"/>
          <w:kern w:val="0"/>
          <w:sz w:val="24"/>
          <w:szCs w:val="24"/>
          <w:highlight w:val="none"/>
          <w:u w:val="single"/>
          <w:lang w:val="en-US" w:eastAsia="zh-CN" w:bidi="ar"/>
        </w:rPr>
        <w:t>（项目名称，项目编号/包号）</w:t>
      </w:r>
      <w:r>
        <w:rPr>
          <w:rFonts w:hint="eastAsia" w:ascii="仿宋" w:hAnsi="仿宋" w:eastAsia="仿宋" w:cs="仿宋"/>
          <w:color w:val="000000"/>
          <w:kern w:val="0"/>
          <w:sz w:val="24"/>
          <w:szCs w:val="24"/>
          <w:highlight w:val="none"/>
          <w:lang w:val="en-US" w:eastAsia="zh-CN" w:bidi="ar"/>
        </w:rPr>
        <w:t xml:space="preserve">组织的招标活动，并对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此项目进行投标。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39" w:name="_Toc30504"/>
      <w:r>
        <w:rPr>
          <w:rFonts w:hint="eastAsia" w:ascii="仿宋" w:hAnsi="仿宋" w:eastAsia="仿宋" w:cs="仿宋"/>
          <w:color w:val="000000"/>
          <w:kern w:val="0"/>
          <w:sz w:val="24"/>
          <w:szCs w:val="24"/>
          <w:highlight w:val="none"/>
          <w:lang w:val="en-US" w:eastAsia="zh-CN" w:bidi="ar"/>
        </w:rPr>
        <w:t>1. 我方已详细审查全部招标文件，自愿参与投标并承诺如下：</w:t>
      </w:r>
      <w:bookmarkEnd w:id="39"/>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（1）本投标有效期为自提交投标文件的截止之日起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个日历日。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（2）除合同条款及采购需求偏离表列出的偏离外，我方响应招标文件的全部要求。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（3）我方已提供的全部文件资料是真实、准确的，并对此承担一切法律后果。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（4）如我方中标，我方将在法律规定的期限内与你方签订合同，按照招标文件要求提交履约保证金，并在合同约定的期限内完成合同规定的全部义务。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0" w:name="_Toc24785"/>
      <w:r>
        <w:rPr>
          <w:rFonts w:hint="eastAsia" w:ascii="仿宋" w:hAnsi="仿宋" w:eastAsia="仿宋" w:cs="仿宋"/>
          <w:color w:val="000000"/>
          <w:kern w:val="0"/>
          <w:sz w:val="24"/>
          <w:szCs w:val="24"/>
          <w:highlight w:val="none"/>
          <w:lang w:val="en-US" w:eastAsia="zh-CN" w:bidi="ar"/>
        </w:rPr>
        <w:t>2. 其他补充条款（如有）：</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0"/>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与本投标有关的一切正式往来信函请寄：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地址</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传真</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电话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电子函件</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投标人名称（加盖公章） </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1" w:name="_Toc6076"/>
      <w:r>
        <w:rPr>
          <w:rFonts w:hint="eastAsia" w:ascii="仿宋" w:hAnsi="仿宋" w:eastAsia="仿宋" w:cs="仿宋"/>
          <w:color w:val="000000"/>
          <w:kern w:val="0"/>
          <w:sz w:val="24"/>
          <w:szCs w:val="24"/>
          <w:highlight w:val="none"/>
          <w:lang w:val="en-US" w:eastAsia="zh-CN" w:bidi="ar"/>
        </w:rPr>
        <w:t>6  授权委托书</w:t>
      </w:r>
      <w:bookmarkEnd w:id="41"/>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授权委托书</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（姓名）系</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（投标人名称）的法定代表人（单位负责人），现委托</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（姓名）为我方代理人。代理人根据授权，以我方名义签署、澄清确认、递交、撤回、修改</w:t>
      </w:r>
      <w:r>
        <w:rPr>
          <w:rFonts w:hint="eastAsia" w:ascii="仿宋" w:hAnsi="仿宋" w:eastAsia="仿宋" w:cs="仿宋"/>
          <w:color w:val="000000"/>
          <w:kern w:val="0"/>
          <w:sz w:val="24"/>
          <w:szCs w:val="24"/>
          <w:highlight w:val="none"/>
          <w:u w:val="single"/>
          <w:lang w:val="en-US" w:eastAsia="zh-CN" w:bidi="ar"/>
        </w:rPr>
        <w:t xml:space="preserve">           （项目名称）</w:t>
      </w:r>
      <w:r>
        <w:rPr>
          <w:rFonts w:hint="eastAsia" w:ascii="仿宋" w:hAnsi="仿宋" w:eastAsia="仿宋" w:cs="仿宋"/>
          <w:color w:val="000000"/>
          <w:kern w:val="0"/>
          <w:sz w:val="24"/>
          <w:szCs w:val="24"/>
          <w:highlight w:val="none"/>
          <w:lang w:val="en-US" w:eastAsia="zh-CN" w:bidi="ar"/>
        </w:rPr>
        <w:t xml:space="preserve">投标文件和处理有关事宜，其法律后果由我方承担。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委托期限：自本授权委托书签署之日起至响应有效期届满之日止。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代理人无转委托权。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委托代理人（签字/签章）：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说明：1.若供应商为事业单位或其他组织或分支机构（仅当招标文件注明允许分支机构投标的），则法定代表人（单位负责人）处的签署人可为单位负责人。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2.若投标文件中签字之处均为法定代表人（单位负责人）本人签署，则可不提供本《授权委托书》，但须提供《法定代表人（单位负责人）身份证明》。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2" w:name="_Toc18807"/>
      <w:r>
        <w:rPr>
          <w:rFonts w:hint="eastAsia" w:ascii="仿宋" w:hAnsi="仿宋" w:eastAsia="仿宋" w:cs="仿宋"/>
          <w:color w:val="000000"/>
          <w:kern w:val="0"/>
          <w:sz w:val="24"/>
          <w:szCs w:val="24"/>
          <w:highlight w:val="none"/>
          <w:lang w:val="en-US" w:eastAsia="zh-CN" w:bidi="ar"/>
        </w:rPr>
        <w:t>3.供应商为自然人的情形，可不提供本《授权委托书》。</w:t>
      </w:r>
      <w:bookmarkEnd w:id="42"/>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附：法定代表人（单位负责人）身份证明</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兹证明，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姓名：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性别：</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年龄：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职务：</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系</w:t>
      </w:r>
      <w:r>
        <w:rPr>
          <w:rFonts w:hint="eastAsia" w:ascii="仿宋" w:hAnsi="仿宋" w:eastAsia="仿宋" w:cs="仿宋"/>
          <w:color w:val="000000"/>
          <w:kern w:val="0"/>
          <w:sz w:val="24"/>
          <w:szCs w:val="24"/>
          <w:highlight w:val="none"/>
          <w:u w:val="single"/>
          <w:lang w:val="en-US" w:eastAsia="zh-CN" w:bidi="ar"/>
        </w:rPr>
        <w:t xml:space="preserve">       （投标人名称）</w:t>
      </w:r>
      <w:r>
        <w:rPr>
          <w:rFonts w:hint="eastAsia" w:ascii="仿宋" w:hAnsi="仿宋" w:eastAsia="仿宋" w:cs="仿宋"/>
          <w:color w:val="000000"/>
          <w:kern w:val="0"/>
          <w:sz w:val="24"/>
          <w:szCs w:val="24"/>
          <w:highlight w:val="none"/>
          <w:lang w:val="en-US" w:eastAsia="zh-CN" w:bidi="ar"/>
        </w:rPr>
        <w:t xml:space="preserve">的法定代表人（单位负责人）。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附：法定代表人（单位负责人）有效期内的身份证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4261" w:type="dxa"/>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4261" w:type="dxa"/>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outlineLvl w:val="1"/>
        <w:rPr>
          <w:rFonts w:hint="eastAsia" w:ascii="仿宋" w:hAnsi="仿宋" w:eastAsia="仿宋" w:cs="仿宋"/>
          <w:sz w:val="24"/>
          <w:szCs w:val="24"/>
          <w:highlight w:val="none"/>
          <w:lang w:val="en-US" w:eastAsia="zh-CN"/>
        </w:rPr>
      </w:pPr>
      <w:bookmarkStart w:id="43" w:name="_Toc23107"/>
      <w:r>
        <w:rPr>
          <w:rFonts w:hint="eastAsia" w:ascii="仿宋" w:hAnsi="仿宋" w:eastAsia="仿宋" w:cs="仿宋"/>
          <w:sz w:val="24"/>
          <w:szCs w:val="24"/>
          <w:highlight w:val="none"/>
          <w:lang w:val="en-US" w:eastAsia="zh-CN"/>
        </w:rPr>
        <w:t>7  开标一览表</w:t>
      </w:r>
      <w:bookmarkEnd w:id="43"/>
    </w:p>
    <w:p>
      <w:pPr>
        <w:rPr>
          <w:rFonts w:hint="eastAsia" w:ascii="仿宋" w:hAnsi="仿宋" w:eastAsia="仿宋" w:cs="仿宋"/>
          <w:highlight w:val="none"/>
          <w:lang w:val="en-US" w:eastAsia="zh-CN"/>
        </w:rPr>
      </w:pPr>
    </w:p>
    <w:p>
      <w:pPr>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开标一览表</w:t>
      </w: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序号</w:t>
            </w:r>
          </w:p>
        </w:tc>
        <w:tc>
          <w:tcPr>
            <w:tcW w:w="2130" w:type="dxa"/>
            <w:vMerge w:val="restart"/>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投标人名称</w:t>
            </w:r>
          </w:p>
        </w:tc>
        <w:tc>
          <w:tcPr>
            <w:tcW w:w="4262" w:type="dxa"/>
            <w:gridSpan w:val="2"/>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投标报价（元）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pStyle w:val="17"/>
              <w:keepNext w:val="0"/>
              <w:keepLines w:val="0"/>
              <w:suppressLineNumbers w:val="0"/>
              <w:spacing w:before="0" w:beforeAutospacing="0" w:afterAutospacing="0"/>
              <w:ind w:right="0"/>
              <w:jc w:val="center"/>
              <w:rPr>
                <w:rFonts w:hint="eastAsia" w:ascii="仿宋" w:hAnsi="仿宋" w:eastAsia="仿宋" w:cs="仿宋"/>
                <w:b/>
                <w:bCs/>
                <w:highlight w:val="none"/>
                <w:vertAlign w:val="baseline"/>
                <w:lang w:val="en-US" w:eastAsia="zh-CN"/>
              </w:rPr>
            </w:pPr>
          </w:p>
        </w:tc>
        <w:tc>
          <w:tcPr>
            <w:tcW w:w="2130" w:type="dxa"/>
            <w:vMerge w:val="continue"/>
            <w:vAlign w:val="center"/>
          </w:tcPr>
          <w:p>
            <w:pPr>
              <w:pStyle w:val="17"/>
              <w:keepNext w:val="0"/>
              <w:keepLines w:val="0"/>
              <w:suppressLineNumbers w:val="0"/>
              <w:spacing w:before="0" w:beforeAutospacing="0" w:afterAutospacing="0"/>
              <w:ind w:right="0"/>
              <w:jc w:val="center"/>
              <w:rPr>
                <w:rFonts w:hint="eastAsia" w:ascii="仿宋" w:hAnsi="仿宋" w:eastAsia="仿宋" w:cs="仿宋"/>
                <w:b/>
                <w:bCs/>
                <w:highlight w:val="none"/>
                <w:vertAlign w:val="baseline"/>
                <w:lang w:val="en-US" w:eastAsia="zh-CN"/>
              </w:rPr>
            </w:pPr>
          </w:p>
        </w:tc>
        <w:tc>
          <w:tcPr>
            <w:tcW w:w="2131" w:type="dxa"/>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大写</w:t>
            </w:r>
          </w:p>
        </w:tc>
        <w:tc>
          <w:tcPr>
            <w:tcW w:w="2131" w:type="dxa"/>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2130"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c>
          <w:tcPr>
            <w:tcW w:w="2130"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c>
          <w:tcPr>
            <w:tcW w:w="2131"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c>
          <w:tcPr>
            <w:tcW w:w="2131"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522" w:type="dxa"/>
            <w:gridSpan w:val="4"/>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备注：投标报价为所投货物单价合计</w:t>
            </w:r>
          </w:p>
        </w:tc>
      </w:tr>
    </w:tbl>
    <w:p>
      <w:pPr>
        <w:pStyle w:val="17"/>
        <w:ind w:left="0" w:leftChars="0" w:firstLine="0" w:firstLineChars="0"/>
        <w:rPr>
          <w:rFonts w:hint="eastAsia" w:ascii="仿宋" w:hAnsi="仿宋" w:eastAsia="仿宋" w:cs="仿宋"/>
          <w:highlight w:val="none"/>
          <w:lang w:val="en-US" w:eastAsia="zh-CN"/>
        </w:rPr>
      </w:pPr>
    </w:p>
    <w:p>
      <w:pPr>
        <w:pStyle w:val="16"/>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注：1.此表中，每包的投标报价应和《投标分项报价表》中的总价相一致。</w:t>
      </w:r>
    </w:p>
    <w:p>
      <w:pPr>
        <w:pStyle w:val="16"/>
        <w:outlineLvl w:val="1"/>
        <w:rPr>
          <w:rFonts w:hint="eastAsia" w:ascii="仿宋" w:hAnsi="仿宋" w:eastAsia="仿宋" w:cs="仿宋"/>
          <w:highlight w:val="none"/>
          <w:lang w:val="en-US" w:eastAsia="zh-CN"/>
        </w:rPr>
      </w:pPr>
      <w:bookmarkStart w:id="44" w:name="_Toc31128"/>
      <w:r>
        <w:rPr>
          <w:rFonts w:hint="eastAsia" w:ascii="仿宋" w:hAnsi="仿宋" w:eastAsia="仿宋" w:cs="仿宋"/>
          <w:highlight w:val="none"/>
          <w:lang w:val="en-US" w:eastAsia="zh-CN"/>
        </w:rPr>
        <w:t>2.本表必须按包分别填写。</w:t>
      </w:r>
      <w:bookmarkEnd w:id="44"/>
    </w:p>
    <w:p>
      <w:pPr>
        <w:pStyle w:val="16"/>
        <w:rPr>
          <w:rFonts w:hint="eastAsia" w:ascii="仿宋" w:hAnsi="仿宋" w:eastAsia="仿宋" w:cs="仿宋"/>
          <w:highlight w:val="none"/>
          <w:lang w:val="en-US" w:eastAsia="zh-CN"/>
        </w:rPr>
      </w:pPr>
    </w:p>
    <w:p>
      <w:pPr>
        <w:pStyle w:val="16"/>
        <w:rPr>
          <w:rFonts w:hint="eastAsia" w:ascii="仿宋" w:hAnsi="仿宋" w:eastAsia="仿宋" w:cs="仿宋"/>
          <w:highlight w:val="none"/>
          <w:lang w:val="en-US" w:eastAsia="zh-CN"/>
        </w:rPr>
      </w:pPr>
    </w:p>
    <w:p>
      <w:pPr>
        <w:pStyle w:val="1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w:t>
      </w:r>
      <w:r>
        <w:rPr>
          <w:rFonts w:hint="eastAsia" w:ascii="仿宋" w:hAnsi="仿宋" w:eastAsia="仿宋" w:cs="仿宋"/>
          <w:sz w:val="24"/>
          <w:szCs w:val="24"/>
          <w:highlight w:val="none"/>
          <w:u w:val="single"/>
          <w:lang w:val="en-US" w:eastAsia="zh-CN"/>
        </w:rPr>
        <w:t xml:space="preserve">             </w:t>
      </w:r>
    </w:p>
    <w:p>
      <w:pPr>
        <w:pStyle w:val="1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p>
    <w:p>
      <w:pPr>
        <w:pStyle w:val="13"/>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7"/>
        <w:ind w:left="0" w:leftChars="0" w:firstLine="0" w:firstLineChars="0"/>
        <w:outlineLvl w:val="1"/>
        <w:rPr>
          <w:rFonts w:hint="eastAsia" w:ascii="仿宋" w:hAnsi="仿宋" w:eastAsia="仿宋" w:cs="仿宋"/>
          <w:sz w:val="24"/>
          <w:szCs w:val="24"/>
          <w:highlight w:val="none"/>
          <w:lang w:val="en-US" w:eastAsia="zh-CN"/>
        </w:rPr>
      </w:pPr>
      <w:bookmarkStart w:id="45" w:name="_Toc7007"/>
      <w:r>
        <w:rPr>
          <w:rFonts w:hint="eastAsia" w:ascii="仿宋" w:hAnsi="仿宋" w:eastAsia="仿宋" w:cs="仿宋"/>
          <w:sz w:val="24"/>
          <w:szCs w:val="24"/>
          <w:highlight w:val="none"/>
          <w:lang w:val="en-US" w:eastAsia="zh-CN"/>
        </w:rPr>
        <w:t>7  投标分项报价表</w:t>
      </w:r>
      <w:bookmarkEnd w:id="45"/>
    </w:p>
    <w:p>
      <w:pPr>
        <w:pStyle w:val="17"/>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投标分项报价表</w:t>
      </w:r>
    </w:p>
    <w:p>
      <w:pPr>
        <w:pStyle w:val="17"/>
        <w:ind w:left="0" w:leftChars="0" w:firstLine="0" w:firstLineChars="0"/>
        <w:jc w:val="center"/>
        <w:rPr>
          <w:rFonts w:hint="eastAsia" w:ascii="仿宋" w:hAnsi="仿宋" w:eastAsia="仿宋" w:cs="仿宋"/>
          <w:highlight w:val="none"/>
          <w:lang w:val="en-US" w:eastAsia="zh-CN"/>
        </w:rPr>
      </w:pPr>
    </w:p>
    <w:p>
      <w:pPr>
        <w:pStyle w:val="17"/>
        <w:ind w:left="0" w:leftChars="0" w:firstLine="0" w:firstLineChars="0"/>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报价单位：人民币元</w:t>
      </w:r>
    </w:p>
    <w:tbl>
      <w:tblPr>
        <w:tblStyle w:val="19"/>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312"/>
        <w:gridCol w:w="1838"/>
        <w:gridCol w:w="1706"/>
        <w:gridCol w:w="1577"/>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673"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序号</w:t>
            </w:r>
          </w:p>
        </w:tc>
        <w:tc>
          <w:tcPr>
            <w:tcW w:w="1312"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分项名称</w:t>
            </w:r>
          </w:p>
        </w:tc>
        <w:tc>
          <w:tcPr>
            <w:tcW w:w="1838"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品牌/型号</w:t>
            </w:r>
          </w:p>
        </w:tc>
        <w:tc>
          <w:tcPr>
            <w:tcW w:w="1706"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产地</w:t>
            </w:r>
          </w:p>
        </w:tc>
        <w:tc>
          <w:tcPr>
            <w:tcW w:w="1577"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单价（元）</w:t>
            </w:r>
          </w:p>
        </w:tc>
        <w:tc>
          <w:tcPr>
            <w:tcW w:w="1592"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7106" w:type="dxa"/>
            <w:gridSpan w:val="5"/>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总价（元）</w:t>
            </w:r>
          </w:p>
        </w:tc>
        <w:tc>
          <w:tcPr>
            <w:tcW w:w="159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bl>
    <w:p>
      <w:pPr>
        <w:pStyle w:val="16"/>
        <w:ind w:left="0" w:leftChars="0" w:firstLine="0" w:firstLineChars="0"/>
        <w:rPr>
          <w:rFonts w:hint="eastAsia" w:ascii="仿宋" w:hAnsi="仿宋" w:eastAsia="仿宋" w:cs="仿宋"/>
          <w:highlight w:val="none"/>
          <w:lang w:val="en-US" w:eastAsia="zh-CN"/>
        </w:rPr>
      </w:pPr>
    </w:p>
    <w:p>
      <w:pPr>
        <w:pStyle w:val="13"/>
        <w:rPr>
          <w:rFonts w:hint="eastAsia" w:ascii="仿宋" w:hAnsi="仿宋" w:eastAsia="仿宋" w:cs="仿宋"/>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注：1.本表应按包分别填写。</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2.如果不提供分项报价将视为没有实质性响应招标文件。</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3.上述各项的详细规格（如有），可另页描述。</w:t>
      </w: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投标人名称（加盖公章）：____________</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pStyle w:val="17"/>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3"/>
        <w:ind w:left="0" w:leftChars="0" w:firstLine="0" w:firstLineChars="0"/>
        <w:jc w:val="left"/>
        <w:outlineLvl w:val="1"/>
        <w:rPr>
          <w:rFonts w:hint="eastAsia" w:ascii="仿宋" w:hAnsi="仿宋" w:eastAsia="仿宋" w:cs="仿宋"/>
          <w:sz w:val="24"/>
          <w:szCs w:val="24"/>
          <w:highlight w:val="none"/>
          <w:lang w:val="en-US" w:eastAsia="zh-CN"/>
        </w:rPr>
      </w:pPr>
      <w:bookmarkStart w:id="46" w:name="_Toc6119"/>
      <w:r>
        <w:rPr>
          <w:rFonts w:hint="eastAsia" w:ascii="仿宋" w:hAnsi="仿宋" w:eastAsia="仿宋" w:cs="仿宋"/>
          <w:sz w:val="24"/>
          <w:szCs w:val="24"/>
          <w:highlight w:val="none"/>
          <w:lang w:val="en-US" w:eastAsia="zh-CN"/>
        </w:rPr>
        <w:t>8  商务条款偏离表</w:t>
      </w:r>
      <w:bookmarkEnd w:id="46"/>
    </w:p>
    <w:p>
      <w:pPr>
        <w:pStyle w:val="13"/>
        <w:ind w:left="0" w:leftChars="0" w:firstLine="0" w:firstLineChars="0"/>
        <w:jc w:val="center"/>
        <w:rPr>
          <w:rFonts w:hint="eastAsia" w:ascii="仿宋" w:hAnsi="仿宋" w:eastAsia="仿宋" w:cs="仿宋"/>
          <w:sz w:val="32"/>
          <w:szCs w:val="32"/>
          <w:highlight w:val="none"/>
          <w:lang w:val="en-US" w:eastAsia="zh-CN"/>
        </w:rPr>
      </w:pPr>
    </w:p>
    <w:p>
      <w:pPr>
        <w:pStyle w:val="13"/>
        <w:ind w:left="0" w:leftChars="0" w:firstLine="0" w:firstLineChars="0"/>
        <w:jc w:val="center"/>
        <w:rPr>
          <w:rFonts w:hint="eastAsia" w:ascii="仿宋" w:hAnsi="仿宋" w:eastAsia="仿宋" w:cs="仿宋"/>
          <w:b/>
          <w:bCs/>
          <w:i w:val="0"/>
          <w:iCs w:val="0"/>
          <w:sz w:val="32"/>
          <w:szCs w:val="32"/>
          <w:highlight w:val="none"/>
          <w:lang w:val="en-US" w:eastAsia="zh-CN"/>
        </w:rPr>
      </w:pPr>
      <w:r>
        <w:rPr>
          <w:rFonts w:hint="eastAsia" w:ascii="仿宋" w:hAnsi="仿宋" w:eastAsia="仿宋" w:cs="仿宋"/>
          <w:b/>
          <w:bCs/>
          <w:i w:val="0"/>
          <w:iCs w:val="0"/>
          <w:sz w:val="32"/>
          <w:szCs w:val="32"/>
          <w:highlight w:val="none"/>
          <w:lang w:val="en-US" w:eastAsia="zh-CN"/>
        </w:rPr>
        <w:t>商务条款偏离表</w:t>
      </w:r>
    </w:p>
    <w:p>
      <w:pPr>
        <w:rPr>
          <w:rFonts w:hint="eastAsia" w:ascii="仿宋" w:hAnsi="仿宋" w:eastAsia="仿宋" w:cs="仿宋"/>
          <w:highlight w:val="none"/>
          <w:lang w:val="en-US" w:eastAsia="zh-CN"/>
        </w:rPr>
      </w:pPr>
    </w:p>
    <w:p>
      <w:pPr>
        <w:pStyle w:val="13"/>
        <w:ind w:left="0" w:leftChars="0" w:firstLine="0" w:firstLineChars="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421"/>
        <w:gridCol w:w="1901"/>
        <w:gridCol w:w="1753"/>
        <w:gridCol w:w="1561"/>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522" w:type="dxa"/>
            <w:gridSpan w:val="6"/>
          </w:tcPr>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对本项目商务条款的偏离情况（请进行勾选）：</w:t>
            </w:r>
          </w:p>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无偏离</w:t>
            </w:r>
            <w:r>
              <w:rPr>
                <w:rFonts w:hint="eastAsia" w:ascii="仿宋" w:hAnsi="仿宋" w:eastAsia="仿宋" w:cs="仿宋"/>
                <w:sz w:val="24"/>
                <w:szCs w:val="24"/>
                <w:highlight w:val="none"/>
                <w:vertAlign w:val="baseline"/>
                <w:lang w:val="en-US" w:eastAsia="zh-CN"/>
              </w:rPr>
              <w:t>（如无偏离，仅勾选无偏离即可）</w:t>
            </w:r>
          </w:p>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有偏离</w:t>
            </w:r>
            <w:r>
              <w:rPr>
                <w:rFonts w:hint="eastAsia" w:ascii="仿宋" w:hAnsi="仿宋" w:eastAsia="仿宋" w:cs="仿宋"/>
                <w:sz w:val="24"/>
                <w:szCs w:val="24"/>
                <w:highlight w:val="none"/>
                <w:vertAlign w:val="baseline"/>
                <w:lang w:val="en-US" w:eastAsia="zh-CN"/>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w:t>
            </w:r>
          </w:p>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条目号</w:t>
            </w:r>
          </w:p>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（页码）</w:t>
            </w:r>
          </w:p>
        </w:tc>
        <w:tc>
          <w:tcPr>
            <w:tcW w:w="190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753"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投标文件内容</w:t>
            </w:r>
          </w:p>
        </w:tc>
        <w:tc>
          <w:tcPr>
            <w:tcW w:w="156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05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对商务条款中的所有要求，除本表所列明的所有偏离外，均视作供应商已对之理解和响应。</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sz w:val="24"/>
          <w:szCs w:val="24"/>
          <w:highlight w:val="none"/>
          <w:lang w:val="en-US" w:eastAsia="zh-CN"/>
        </w:rPr>
      </w:pPr>
      <w:bookmarkStart w:id="47" w:name="_Toc6441"/>
      <w:r>
        <w:rPr>
          <w:rFonts w:hint="eastAsia" w:ascii="仿宋" w:hAnsi="仿宋" w:eastAsia="仿宋" w:cs="仿宋"/>
          <w:sz w:val="24"/>
          <w:szCs w:val="24"/>
          <w:highlight w:val="none"/>
          <w:lang w:val="en-US" w:eastAsia="zh-CN"/>
        </w:rPr>
        <w:t>2. “偏离情况”列应据实填写“正偏离”或“负偏离”。</w:t>
      </w:r>
      <w:bookmarkEnd w:id="47"/>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投标人名称（加盖公章）：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pPr>
        <w:pStyle w:val="17"/>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3"/>
        <w:ind w:left="0" w:leftChars="0" w:firstLine="0" w:firstLineChars="0"/>
        <w:outlineLvl w:val="1"/>
        <w:rPr>
          <w:rFonts w:hint="eastAsia" w:ascii="仿宋" w:hAnsi="仿宋" w:eastAsia="仿宋" w:cs="仿宋"/>
          <w:sz w:val="24"/>
          <w:szCs w:val="24"/>
          <w:highlight w:val="none"/>
          <w:lang w:val="en-US" w:eastAsia="zh-CN"/>
        </w:rPr>
      </w:pPr>
      <w:bookmarkStart w:id="48" w:name="_Toc7042"/>
      <w:r>
        <w:rPr>
          <w:rFonts w:hint="eastAsia" w:ascii="仿宋" w:hAnsi="仿宋" w:eastAsia="仿宋" w:cs="仿宋"/>
          <w:sz w:val="24"/>
          <w:szCs w:val="24"/>
          <w:highlight w:val="none"/>
          <w:lang w:val="en-US" w:eastAsia="zh-CN"/>
        </w:rPr>
        <w:t>9  技术要求偏离表</w:t>
      </w:r>
      <w:bookmarkEnd w:id="48"/>
    </w:p>
    <w:p>
      <w:pPr>
        <w:pStyle w:val="13"/>
        <w:ind w:left="0" w:leftChars="0" w:firstLine="0" w:firstLineChars="0"/>
        <w:rPr>
          <w:rFonts w:hint="eastAsia" w:ascii="仿宋" w:hAnsi="仿宋" w:eastAsia="仿宋" w:cs="仿宋"/>
          <w:sz w:val="24"/>
          <w:szCs w:val="24"/>
          <w:highlight w:val="none"/>
          <w:lang w:val="en-US" w:eastAsia="zh-CN"/>
        </w:rPr>
      </w:pPr>
    </w:p>
    <w:p>
      <w:pPr>
        <w:pStyle w:val="13"/>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技术要求偏离表</w:t>
      </w:r>
    </w:p>
    <w:p>
      <w:pPr>
        <w:pStyle w:val="13"/>
        <w:ind w:left="0" w:leftChars="0" w:firstLine="0" w:firstLineChars="0"/>
        <w:rPr>
          <w:rFonts w:hint="eastAsia" w:ascii="仿宋" w:hAnsi="仿宋" w:eastAsia="仿宋" w:cs="仿宋"/>
          <w:sz w:val="24"/>
          <w:szCs w:val="24"/>
          <w:highlight w:val="none"/>
          <w:lang w:val="en-US" w:eastAsia="zh-CN"/>
        </w:rPr>
      </w:pPr>
    </w:p>
    <w:p>
      <w:pPr>
        <w:pStyle w:val="13"/>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项目编号/包号：                 项目名称：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422"/>
        <w:gridCol w:w="1805"/>
        <w:gridCol w:w="1672"/>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目号(页码)</w:t>
            </w:r>
          </w:p>
        </w:tc>
        <w:tc>
          <w:tcPr>
            <w:tcW w:w="18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67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投标响应内容</w:t>
            </w:r>
          </w:p>
        </w:tc>
        <w:tc>
          <w:tcPr>
            <w:tcW w:w="14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4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对招标文件中的所有商务、技术要求，除本表所列明的所有偏离情况外，均视作供应商已对之理解和响应。此表中若无任何文字说明，内容为空白，投标无效。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2.“偏离情况”列应据实填写“正偏离”、“负偏离”或“无偏离”。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 ____________</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6"/>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   招标文件要求提供或投标人认为应附的其他材料</w:t>
      </w:r>
    </w:p>
    <w:p>
      <w:pPr>
        <w:pStyle w:val="13"/>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keepNext/>
        <w:keepLines/>
        <w:widowControl w:val="0"/>
        <w:spacing w:before="0" w:after="260" w:line="240" w:lineRule="atLeast"/>
        <w:jc w:val="both"/>
        <w:outlineLvl w:val="1"/>
        <w:rPr>
          <w:rFonts w:hint="eastAsia" w:ascii="仿宋" w:hAnsi="仿宋" w:eastAsia="仿宋" w:cs="仿宋"/>
          <w:b w:val="0"/>
          <w:bCs/>
          <w:kern w:val="2"/>
          <w:sz w:val="24"/>
          <w:szCs w:val="32"/>
          <w:highlight w:val="none"/>
          <w:lang w:val="en-US" w:eastAsia="zh-CN" w:bidi="ar-SA"/>
        </w:rPr>
      </w:pPr>
      <w:bookmarkStart w:id="49" w:name="_Toc216582819"/>
      <w:bookmarkStart w:id="50" w:name="_Ref467988543"/>
      <w:bookmarkStart w:id="51" w:name="_Toc520356224"/>
      <w:bookmarkStart w:id="52" w:name="_Toc480942355"/>
      <w:bookmarkStart w:id="53" w:name="_Toc9592"/>
      <w:bookmarkStart w:id="54" w:name="_Toc522"/>
      <w:bookmarkStart w:id="55" w:name="_Toc20238"/>
      <w:bookmarkStart w:id="56" w:name="_Toc15963"/>
      <w:bookmarkStart w:id="57" w:name="_Toc507399535"/>
      <w:bookmarkStart w:id="58" w:name="_Toc21320"/>
      <w:bookmarkStart w:id="59" w:name="_Toc4183"/>
      <w:bookmarkStart w:id="60" w:name="_Toc17143"/>
      <w:bookmarkStart w:id="61" w:name="_Toc3420"/>
      <w:bookmarkStart w:id="62" w:name="_Toc8281"/>
      <w:r>
        <w:rPr>
          <w:rFonts w:hint="eastAsia" w:ascii="仿宋" w:hAnsi="仿宋" w:eastAsia="仿宋" w:cs="仿宋"/>
          <w:b/>
          <w:bCs/>
          <w:kern w:val="2"/>
          <w:sz w:val="24"/>
          <w:szCs w:val="32"/>
          <w:highlight w:val="none"/>
          <w:lang w:val="en-US" w:eastAsia="zh-CN" w:bidi="ar-SA"/>
        </w:rPr>
        <w:t xml:space="preserve">11   </w:t>
      </w:r>
      <w:bookmarkEnd w:id="49"/>
      <w:bookmarkEnd w:id="50"/>
      <w:bookmarkEnd w:id="51"/>
      <w:bookmarkEnd w:id="52"/>
      <w:bookmarkStart w:id="63" w:name="_Hlt520274393"/>
      <w:bookmarkEnd w:id="63"/>
      <w:bookmarkStart w:id="64" w:name="_Hlt520271212"/>
      <w:bookmarkEnd w:id="64"/>
      <w:bookmarkStart w:id="65" w:name="_Hlt520350957"/>
      <w:bookmarkEnd w:id="65"/>
      <w:bookmarkStart w:id="66" w:name="_Hlt520273973"/>
      <w:bookmarkEnd w:id="66"/>
      <w:bookmarkStart w:id="67" w:name="_Hlt520350918"/>
      <w:bookmarkEnd w:id="67"/>
      <w:bookmarkStart w:id="68" w:name="_Hlt520343392"/>
      <w:bookmarkEnd w:id="68"/>
      <w:bookmarkStart w:id="69" w:name="_Hlt520343000"/>
      <w:bookmarkEnd w:id="69"/>
      <w:bookmarkStart w:id="70" w:name="_Hlt520274065"/>
      <w:bookmarkEnd w:id="70"/>
      <w:bookmarkStart w:id="71" w:name="_Hlt520274407"/>
      <w:bookmarkEnd w:id="71"/>
      <w:bookmarkStart w:id="72" w:name="_Hlt520274911"/>
      <w:bookmarkEnd w:id="72"/>
      <w:bookmarkStart w:id="73" w:name="_Hlt520273711"/>
      <w:bookmarkEnd w:id="73"/>
      <w:bookmarkStart w:id="74" w:name="_Toc216582821"/>
      <w:bookmarkStart w:id="75" w:name="_Toc216513801"/>
      <w:r>
        <w:rPr>
          <w:rFonts w:hint="eastAsia" w:ascii="仿宋" w:hAnsi="仿宋" w:eastAsia="仿宋" w:cs="仿宋"/>
          <w:b/>
          <w:bCs/>
          <w:kern w:val="2"/>
          <w:sz w:val="24"/>
          <w:szCs w:val="32"/>
          <w:highlight w:val="none"/>
          <w:lang w:val="en-US" w:eastAsia="zh-CN" w:bidi="ar-SA"/>
        </w:rPr>
        <w:t>中标服务费承诺书</w:t>
      </w:r>
      <w:bookmarkEnd w:id="53"/>
      <w:bookmarkEnd w:id="54"/>
      <w:bookmarkEnd w:id="55"/>
      <w:bookmarkEnd w:id="56"/>
      <w:bookmarkEnd w:id="57"/>
      <w:bookmarkEnd w:id="58"/>
      <w:bookmarkEnd w:id="59"/>
      <w:bookmarkEnd w:id="60"/>
    </w:p>
    <w:p>
      <w:pPr>
        <w:spacing w:line="240" w:lineRule="atLeast"/>
        <w:ind w:left="1080" w:leftChars="257" w:hanging="540"/>
        <w:rPr>
          <w:rFonts w:hint="eastAsia" w:ascii="仿宋" w:hAnsi="仿宋" w:eastAsia="仿宋" w:cs="仿宋"/>
          <w:b/>
          <w:sz w:val="24"/>
          <w:highlight w:val="none"/>
        </w:rPr>
      </w:pPr>
    </w:p>
    <w:p>
      <w:pPr>
        <w:spacing w:line="240" w:lineRule="atLeast"/>
        <w:ind w:left="1080" w:leftChars="257" w:hanging="540"/>
        <w:jc w:val="center"/>
        <w:rPr>
          <w:rFonts w:hint="eastAsia" w:ascii="仿宋" w:hAnsi="仿宋" w:eastAsia="仿宋" w:cs="仿宋"/>
          <w:b/>
          <w:bCs/>
          <w:sz w:val="24"/>
          <w:highlight w:val="none"/>
        </w:rPr>
      </w:pPr>
      <w:r>
        <w:rPr>
          <w:rFonts w:hint="eastAsia" w:ascii="仿宋" w:hAnsi="仿宋" w:eastAsia="仿宋" w:cs="仿宋"/>
          <w:b/>
          <w:bCs/>
          <w:sz w:val="24"/>
          <w:highlight w:val="none"/>
        </w:rPr>
        <w:t>中标服务费承诺书</w:t>
      </w:r>
    </w:p>
    <w:p>
      <w:pPr>
        <w:spacing w:line="440" w:lineRule="exact"/>
        <w:ind w:left="1080" w:hanging="108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致：</w:t>
      </w:r>
      <w:r>
        <w:rPr>
          <w:rFonts w:hint="eastAsia" w:ascii="仿宋" w:hAnsi="仿宋" w:eastAsia="仿宋" w:cs="仿宋"/>
          <w:sz w:val="24"/>
          <w:highlight w:val="none"/>
          <w:lang w:val="en-US" w:eastAsia="zh-CN"/>
        </w:rPr>
        <w:t>新疆世纪星工程咨询有限公司</w:t>
      </w:r>
    </w:p>
    <w:p>
      <w:pPr>
        <w:spacing w:line="440" w:lineRule="exact"/>
        <w:ind w:left="1080" w:leftChars="257" w:hanging="540"/>
        <w:rPr>
          <w:rFonts w:hint="eastAsia" w:ascii="仿宋" w:hAnsi="仿宋" w:eastAsia="仿宋" w:cs="仿宋"/>
          <w:sz w:val="24"/>
          <w:highlight w:val="none"/>
        </w:rPr>
      </w:pPr>
    </w:p>
    <w:p>
      <w:pPr>
        <w:spacing w:line="440" w:lineRule="exact"/>
        <w:rPr>
          <w:rFonts w:hint="eastAsia" w:ascii="仿宋" w:hAnsi="仿宋" w:eastAsia="仿宋" w:cs="仿宋"/>
          <w:sz w:val="24"/>
          <w:highlight w:val="none"/>
        </w:rPr>
      </w:pPr>
      <w:r>
        <w:rPr>
          <w:rFonts w:hint="eastAsia" w:ascii="仿宋" w:hAnsi="仿宋" w:eastAsia="仿宋" w:cs="仿宋"/>
          <w:sz w:val="24"/>
          <w:highlight w:val="none"/>
        </w:rPr>
        <w:tab/>
      </w:r>
      <w:r>
        <w:rPr>
          <w:rFonts w:hint="eastAsia" w:ascii="仿宋" w:hAnsi="仿宋" w:eastAsia="仿宋" w:cs="仿宋"/>
          <w:sz w:val="24"/>
          <w:highlight w:val="none"/>
        </w:rPr>
        <w:t xml:space="preserve"> 我们在贵公司组织的</w:t>
      </w:r>
      <w:r>
        <w:rPr>
          <w:rFonts w:hint="eastAsia" w:ascii="仿宋" w:hAnsi="仿宋" w:eastAsia="仿宋" w:cs="仿宋"/>
          <w:sz w:val="24"/>
          <w:highlight w:val="none"/>
          <w:u w:val="single"/>
        </w:rPr>
        <w:tab/>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项目名称、项目编号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ab/>
      </w:r>
      <w:r>
        <w:rPr>
          <w:rFonts w:hint="eastAsia" w:ascii="仿宋" w:hAnsi="仿宋" w:eastAsia="仿宋" w:cs="仿宋"/>
          <w:sz w:val="24"/>
          <w:highlight w:val="none"/>
        </w:rPr>
        <w:t>项目招标中若获得中标资格，我们保证在领取中标通知书的同时按招标文件的规定，以支票、电汇等形式，向贵公司一次性支付应由我们交纳的中标服务费用。</w:t>
      </w:r>
    </w:p>
    <w:p>
      <w:pPr>
        <w:spacing w:line="440" w:lineRule="exact"/>
        <w:ind w:left="1080" w:leftChars="257" w:hanging="540"/>
        <w:rPr>
          <w:rFonts w:hint="eastAsia" w:ascii="仿宋" w:hAnsi="仿宋" w:eastAsia="仿宋" w:cs="仿宋"/>
          <w:sz w:val="24"/>
          <w:highlight w:val="none"/>
        </w:rPr>
      </w:pPr>
      <w:r>
        <w:rPr>
          <w:rFonts w:hint="eastAsia" w:ascii="仿宋" w:hAnsi="仿宋" w:eastAsia="仿宋" w:cs="仿宋"/>
          <w:sz w:val="24"/>
          <w:highlight w:val="none"/>
        </w:rPr>
        <w:t>特此承诺！</w:t>
      </w: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rPr>
      </w:pPr>
    </w:p>
    <w:p>
      <w:pPr>
        <w:spacing w:line="440" w:lineRule="exact"/>
        <w:ind w:left="1413" w:leftChars="273" w:hanging="840" w:hangingChars="350"/>
        <w:rPr>
          <w:rFonts w:hint="eastAsia" w:ascii="仿宋" w:hAnsi="仿宋" w:eastAsia="仿宋" w:cs="仿宋"/>
          <w:sz w:val="24"/>
          <w:highlight w:val="none"/>
        </w:rPr>
      </w:pPr>
      <w:r>
        <w:rPr>
          <w:rFonts w:hint="eastAsia" w:ascii="仿宋" w:hAnsi="仿宋" w:eastAsia="仿宋" w:cs="仿宋"/>
          <w:sz w:val="24"/>
          <w:highlight w:val="none"/>
        </w:rPr>
        <w:t>承诺方法定名称：</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传真：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邮编：</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承诺方授权代表签字：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（承诺方盖章）</w:t>
      </w:r>
    </w:p>
    <w:p>
      <w:pPr>
        <w:spacing w:line="440" w:lineRule="exact"/>
        <w:ind w:left="1620" w:leftChars="257" w:hanging="1080"/>
        <w:rPr>
          <w:rFonts w:hint="eastAsia" w:ascii="仿宋" w:hAnsi="仿宋" w:eastAsia="仿宋" w:cs="仿宋"/>
          <w:sz w:val="24"/>
          <w:highlight w:val="none"/>
          <w:u w:val="single"/>
        </w:rPr>
      </w:pPr>
      <w:r>
        <w:rPr>
          <w:rFonts w:hint="eastAsia" w:ascii="仿宋" w:hAnsi="仿宋" w:eastAsia="仿宋" w:cs="仿宋"/>
          <w:sz w:val="24"/>
          <w:highlight w:val="none"/>
        </w:rPr>
        <w:t>承诺日期：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bookmarkEnd w:id="74"/>
      <w:bookmarkEnd w:id="75"/>
    </w:p>
    <w:p>
      <w:pPr>
        <w:rPr>
          <w:rFonts w:hint="eastAsia" w:ascii="仿宋" w:hAnsi="仿宋" w:eastAsia="仿宋" w:cs="仿宋"/>
          <w:b w:val="0"/>
          <w:bCs w:val="0"/>
          <w:kern w:val="2"/>
          <w:sz w:val="24"/>
          <w:szCs w:val="24"/>
          <w:highlight w:val="none"/>
          <w:lang w:val="en-US" w:eastAsia="zh-CN" w:bidi="zh-CN"/>
        </w:rPr>
      </w:pPr>
      <w:r>
        <w:rPr>
          <w:rFonts w:hint="eastAsia" w:ascii="仿宋" w:hAnsi="仿宋" w:eastAsia="仿宋" w:cs="仿宋"/>
          <w:b w:val="0"/>
          <w:bCs w:val="0"/>
          <w:kern w:val="2"/>
          <w:sz w:val="24"/>
          <w:szCs w:val="24"/>
          <w:highlight w:val="none"/>
          <w:lang w:val="en-US" w:eastAsia="zh-CN" w:bidi="zh-CN"/>
        </w:rPr>
        <w:br w:type="page"/>
      </w:r>
    </w:p>
    <w:p>
      <w:pPr>
        <w:widowControl w:val="0"/>
        <w:spacing w:before="1"/>
        <w:jc w:val="both"/>
        <w:outlineLvl w:val="1"/>
        <w:rPr>
          <w:rFonts w:hint="eastAsia" w:ascii="仿宋" w:hAnsi="仿宋" w:eastAsia="仿宋" w:cs="仿宋"/>
          <w:b w:val="0"/>
          <w:bCs w:val="0"/>
          <w:kern w:val="2"/>
          <w:sz w:val="24"/>
          <w:szCs w:val="24"/>
          <w:highlight w:val="none"/>
          <w:lang w:val="zh-CN" w:eastAsia="zh-CN" w:bidi="zh-CN"/>
        </w:rPr>
      </w:pPr>
      <w:bookmarkStart w:id="76" w:name="_Toc17899"/>
      <w:bookmarkStart w:id="77" w:name="_Toc20782"/>
      <w:bookmarkStart w:id="78" w:name="_Toc15106"/>
      <w:bookmarkStart w:id="79" w:name="_Toc24678"/>
      <w:bookmarkStart w:id="80" w:name="_Toc8649"/>
      <w:r>
        <w:rPr>
          <w:rFonts w:hint="eastAsia" w:ascii="仿宋" w:hAnsi="仿宋" w:eastAsia="仿宋" w:cs="仿宋"/>
          <w:b w:val="0"/>
          <w:bCs w:val="0"/>
          <w:kern w:val="2"/>
          <w:sz w:val="24"/>
          <w:szCs w:val="24"/>
          <w:highlight w:val="none"/>
          <w:lang w:val="en-US" w:eastAsia="zh-CN" w:bidi="zh-CN"/>
        </w:rPr>
        <w:t xml:space="preserve">12   </w:t>
      </w:r>
      <w:r>
        <w:rPr>
          <w:rFonts w:hint="eastAsia" w:ascii="仿宋" w:hAnsi="仿宋" w:eastAsia="仿宋" w:cs="仿宋"/>
          <w:b w:val="0"/>
          <w:bCs w:val="0"/>
          <w:kern w:val="2"/>
          <w:sz w:val="24"/>
          <w:szCs w:val="24"/>
          <w:highlight w:val="none"/>
          <w:lang w:val="zh-CN" w:eastAsia="zh-CN" w:bidi="zh-CN"/>
        </w:rPr>
        <w:t>保证金信息表</w:t>
      </w:r>
      <w:bookmarkEnd w:id="61"/>
      <w:bookmarkEnd w:id="62"/>
      <w:r>
        <w:rPr>
          <w:rFonts w:hint="eastAsia" w:ascii="仿宋" w:hAnsi="仿宋" w:eastAsia="仿宋" w:cs="仿宋"/>
          <w:b w:val="0"/>
          <w:bCs w:val="0"/>
          <w:kern w:val="2"/>
          <w:sz w:val="24"/>
          <w:szCs w:val="24"/>
          <w:highlight w:val="none"/>
          <w:lang w:val="zh-CN" w:eastAsia="zh-CN" w:bidi="zh-CN"/>
        </w:rPr>
        <w:t>（</w:t>
      </w:r>
      <w:r>
        <w:rPr>
          <w:rFonts w:hint="eastAsia" w:ascii="仿宋" w:hAnsi="仿宋" w:eastAsia="仿宋" w:cs="仿宋"/>
          <w:b w:val="0"/>
          <w:bCs w:val="0"/>
          <w:kern w:val="2"/>
          <w:sz w:val="24"/>
          <w:szCs w:val="24"/>
          <w:highlight w:val="none"/>
          <w:lang w:val="en-US" w:eastAsia="zh-CN" w:bidi="zh-CN"/>
        </w:rPr>
        <w:t>保函方式提交的无需提供</w:t>
      </w:r>
      <w:r>
        <w:rPr>
          <w:rFonts w:hint="eastAsia" w:ascii="仿宋" w:hAnsi="仿宋" w:eastAsia="仿宋" w:cs="仿宋"/>
          <w:b w:val="0"/>
          <w:bCs w:val="0"/>
          <w:kern w:val="2"/>
          <w:sz w:val="24"/>
          <w:szCs w:val="24"/>
          <w:highlight w:val="none"/>
          <w:lang w:val="zh-CN" w:eastAsia="zh-CN" w:bidi="zh-CN"/>
        </w:rPr>
        <w:t>）</w:t>
      </w:r>
      <w:bookmarkEnd w:id="76"/>
      <w:bookmarkEnd w:id="77"/>
      <w:bookmarkEnd w:id="78"/>
      <w:bookmarkEnd w:id="79"/>
      <w:bookmarkEnd w:id="80"/>
    </w:p>
    <w:p>
      <w:pPr>
        <w:pStyle w:val="2"/>
        <w:spacing w:line="440" w:lineRule="exact"/>
        <w:jc w:val="center"/>
        <w:outlineLvl w:val="9"/>
        <w:rPr>
          <w:rFonts w:hint="eastAsia" w:ascii="仿宋" w:hAnsi="仿宋" w:eastAsia="仿宋" w:cs="仿宋"/>
          <w:b/>
          <w:sz w:val="32"/>
          <w:szCs w:val="32"/>
          <w:highlight w:val="none"/>
        </w:rPr>
      </w:pPr>
    </w:p>
    <w:p>
      <w:pPr>
        <w:pStyle w:val="2"/>
        <w:spacing w:line="440" w:lineRule="exact"/>
        <w:jc w:val="center"/>
        <w:outlineLvl w:val="0"/>
        <w:rPr>
          <w:rFonts w:hint="eastAsia" w:ascii="仿宋" w:hAnsi="仿宋" w:eastAsia="仿宋" w:cs="仿宋"/>
          <w:b/>
          <w:sz w:val="32"/>
          <w:szCs w:val="32"/>
          <w:highlight w:val="none"/>
        </w:rPr>
      </w:pPr>
      <w:bookmarkStart w:id="81" w:name="_Toc14307"/>
      <w:bookmarkStart w:id="82" w:name="_Toc25967"/>
      <w:bookmarkStart w:id="83" w:name="_Toc27316"/>
      <w:bookmarkStart w:id="84" w:name="_Toc31463"/>
      <w:bookmarkStart w:id="85" w:name="_Toc4940"/>
      <w:bookmarkStart w:id="86" w:name="_Toc16938"/>
      <w:bookmarkStart w:id="87" w:name="_Toc28181"/>
      <w:r>
        <w:rPr>
          <w:rFonts w:hint="eastAsia" w:ascii="仿宋" w:hAnsi="仿宋" w:eastAsia="仿宋" w:cs="仿宋"/>
          <w:b/>
          <w:sz w:val="24"/>
          <w:szCs w:val="24"/>
          <w:highlight w:val="none"/>
        </w:rPr>
        <w:t>退还保证金申请函</w:t>
      </w:r>
      <w:bookmarkEnd w:id="81"/>
      <w:bookmarkEnd w:id="82"/>
      <w:bookmarkEnd w:id="83"/>
      <w:bookmarkEnd w:id="84"/>
      <w:bookmarkEnd w:id="85"/>
      <w:bookmarkEnd w:id="86"/>
      <w:bookmarkEnd w:id="87"/>
    </w:p>
    <w:p>
      <w:pPr>
        <w:spacing w:line="360" w:lineRule="auto"/>
        <w:rPr>
          <w:rFonts w:hint="eastAsia" w:ascii="仿宋" w:hAnsi="仿宋" w:eastAsia="仿宋" w:cs="仿宋"/>
          <w:color w:val="000000"/>
          <w:sz w:val="21"/>
          <w:szCs w:val="21"/>
          <w:highlight w:val="none"/>
          <w:u w:val="single"/>
          <w:lang w:eastAsia="zh-CN"/>
        </w:rPr>
      </w:pPr>
      <w:r>
        <w:rPr>
          <w:rFonts w:hint="eastAsia" w:ascii="仿宋" w:hAnsi="仿宋" w:eastAsia="仿宋" w:cs="仿宋"/>
          <w:color w:val="000000"/>
          <w:sz w:val="21"/>
          <w:szCs w:val="21"/>
          <w:highlight w:val="none"/>
        </w:rPr>
        <w:t>致：</w:t>
      </w:r>
      <w:r>
        <w:rPr>
          <w:rFonts w:hint="eastAsia" w:ascii="仿宋" w:hAnsi="仿宋" w:eastAsia="仿宋" w:cs="仿宋"/>
          <w:color w:val="000000"/>
          <w:sz w:val="21"/>
          <w:szCs w:val="21"/>
          <w:highlight w:val="none"/>
          <w:u w:val="single"/>
          <w:lang w:eastAsia="zh-CN"/>
        </w:rPr>
        <w:t>新疆世纪星工程咨询有限公司</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u w:val="single"/>
        </w:rPr>
        <w:t>（</w:t>
      </w:r>
      <w:r>
        <w:rPr>
          <w:rFonts w:hint="eastAsia" w:ascii="仿宋" w:hAnsi="仿宋" w:eastAsia="仿宋" w:cs="仿宋"/>
          <w:color w:val="000000"/>
          <w:sz w:val="21"/>
          <w:szCs w:val="21"/>
          <w:highlight w:val="none"/>
          <w:u w:val="single"/>
          <w:lang w:val="en-US" w:eastAsia="zh-CN"/>
        </w:rPr>
        <w:t>投标人</w:t>
      </w:r>
      <w:r>
        <w:rPr>
          <w:rFonts w:hint="eastAsia" w:ascii="仿宋" w:hAnsi="仿宋" w:eastAsia="仿宋" w:cs="仿宋"/>
          <w:color w:val="000000"/>
          <w:sz w:val="21"/>
          <w:szCs w:val="21"/>
          <w:highlight w:val="none"/>
          <w:u w:val="single"/>
        </w:rPr>
        <w:t xml:space="preserve">全称) </w:t>
      </w:r>
      <w:r>
        <w:rPr>
          <w:rFonts w:hint="eastAsia" w:ascii="仿宋" w:hAnsi="仿宋" w:eastAsia="仿宋" w:cs="仿宋"/>
          <w:color w:val="000000"/>
          <w:sz w:val="21"/>
          <w:szCs w:val="21"/>
          <w:highlight w:val="none"/>
        </w:rPr>
        <w:t>参加贵方组织的，</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color w:val="000000"/>
          <w:sz w:val="21"/>
          <w:szCs w:val="21"/>
          <w:highlight w:val="none"/>
        </w:rPr>
        <w:t>的</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采购活动。按</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文件的规定，已通过</w:t>
      </w:r>
      <w:r>
        <w:rPr>
          <w:rFonts w:hint="eastAsia" w:ascii="仿宋" w:hAnsi="仿宋" w:eastAsia="仿宋" w:cs="仿宋"/>
          <w:color w:val="000000"/>
          <w:sz w:val="21"/>
          <w:szCs w:val="21"/>
          <w:highlight w:val="none"/>
          <w:u w:val="single"/>
        </w:rPr>
        <w:t>银行转帐/银行汇款</w:t>
      </w:r>
      <w:r>
        <w:rPr>
          <w:rFonts w:hint="eastAsia" w:ascii="仿宋" w:hAnsi="仿宋" w:eastAsia="仿宋" w:cs="仿宋"/>
          <w:color w:val="000000"/>
          <w:sz w:val="21"/>
          <w:szCs w:val="21"/>
          <w:highlight w:val="none"/>
        </w:rPr>
        <w:t>形式缴纳人民币</w:t>
      </w:r>
      <w:r>
        <w:rPr>
          <w:rFonts w:hint="eastAsia" w:ascii="仿宋" w:hAnsi="仿宋" w:eastAsia="仿宋" w:cs="仿宋"/>
          <w:color w:val="000000"/>
          <w:sz w:val="21"/>
          <w:szCs w:val="21"/>
          <w:highlight w:val="none"/>
          <w:u w:val="single"/>
        </w:rPr>
        <w:t xml:space="preserve">（大写）  　　  </w:t>
      </w:r>
      <w:r>
        <w:rPr>
          <w:rFonts w:hint="eastAsia" w:ascii="仿宋" w:hAnsi="仿宋" w:eastAsia="仿宋" w:cs="仿宋"/>
          <w:color w:val="000000"/>
          <w:sz w:val="21"/>
          <w:szCs w:val="21"/>
          <w:highlight w:val="none"/>
        </w:rPr>
        <w:t>元的保证金。</w:t>
      </w:r>
    </w:p>
    <w:p>
      <w:pPr>
        <w:autoSpaceDE w:val="0"/>
        <w:autoSpaceDN w:val="0"/>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退还保证金时请按以下内容划入我方帐户。若因内容不全、错误、字迹潦草模糊导致该项目保证金未能及时退还或退还过程中发生错误，我方将承担全部责任和损失。</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w:t>
      </w:r>
      <w:r>
        <w:rPr>
          <w:rFonts w:hint="eastAsia" w:ascii="仿宋" w:hAnsi="仿宋" w:eastAsia="仿宋" w:cs="仿宋"/>
          <w:i/>
          <w:iCs/>
          <w:color w:val="000000"/>
          <w:sz w:val="21"/>
          <w:szCs w:val="21"/>
          <w:highlight w:val="none"/>
          <w:u w:val="single"/>
        </w:rPr>
        <w:t xml:space="preserve">                                 </w:t>
      </w:r>
      <w:r>
        <w:rPr>
          <w:rFonts w:hint="eastAsia" w:ascii="仿宋" w:hAnsi="仿宋" w:eastAsia="仿宋" w:cs="仿宋"/>
          <w:color w:val="000000"/>
          <w:sz w:val="21"/>
          <w:szCs w:val="21"/>
          <w:highlight w:val="non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开户银行行号：</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银行帐号：</w:t>
      </w:r>
      <w:r>
        <w:rPr>
          <w:rFonts w:hint="eastAsia" w:ascii="仿宋" w:hAnsi="仿宋" w:eastAsia="仿宋" w:cs="仿宋"/>
          <w:color w:val="000000"/>
          <w:sz w:val="21"/>
          <w:szCs w:val="21"/>
          <w:highlight w:val="none"/>
          <w:u w:val="single"/>
        </w:rPr>
        <w:t xml:space="preserve">                             </w:t>
      </w:r>
    </w:p>
    <w:p>
      <w:pPr>
        <w:adjustRightInd w:val="0"/>
        <w:snapToGrid w:val="0"/>
        <w:spacing w:line="360" w:lineRule="auto"/>
        <w:rPr>
          <w:rFonts w:hint="eastAsia" w:ascii="仿宋" w:hAnsi="仿宋" w:eastAsia="仿宋" w:cs="仿宋"/>
          <w:color w:val="000000"/>
          <w:sz w:val="21"/>
          <w:szCs w:val="21"/>
          <w:highlight w:val="none"/>
        </w:rPr>
      </w:pP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日期：   年   月   日</w:t>
      </w:r>
    </w:p>
    <w:p>
      <w:pPr>
        <w:pStyle w:val="2"/>
        <w:spacing w:line="440" w:lineRule="exact"/>
        <w:jc w:val="both"/>
        <w:rPr>
          <w:rFonts w:hint="eastAsia" w:ascii="仿宋" w:hAnsi="仿宋" w:eastAsia="仿宋" w:cs="仿宋"/>
          <w:bCs/>
          <w:sz w:val="21"/>
          <w:szCs w:val="21"/>
          <w:highlight w:val="none"/>
        </w:rPr>
      </w:pPr>
    </w:p>
    <w:p>
      <w:pPr>
        <w:pStyle w:val="2"/>
        <w:spacing w:line="440" w:lineRule="exact"/>
        <w:jc w:val="both"/>
        <w:rPr>
          <w:rFonts w:hint="eastAsia" w:ascii="仿宋" w:hAnsi="仿宋" w:eastAsia="仿宋" w:cs="仿宋"/>
          <w:b/>
          <w:sz w:val="21"/>
          <w:szCs w:val="21"/>
          <w:highlight w:val="none"/>
        </w:rPr>
      </w:pPr>
      <w:r>
        <w:rPr>
          <w:rFonts w:hint="eastAsia" w:ascii="仿宋" w:hAnsi="仿宋" w:eastAsia="仿宋" w:cs="仿宋"/>
          <w:b/>
          <w:sz w:val="21"/>
          <w:szCs w:val="21"/>
          <w:highlight w:val="none"/>
        </w:rPr>
        <w:t>注：为方便代理机构后续退款事宜，请</w:t>
      </w:r>
      <w:r>
        <w:rPr>
          <w:rFonts w:hint="eastAsia" w:ascii="仿宋" w:hAnsi="仿宋" w:eastAsia="仿宋" w:cs="仿宋"/>
          <w:b/>
          <w:sz w:val="21"/>
          <w:szCs w:val="21"/>
          <w:highlight w:val="none"/>
          <w:lang w:val="en-US" w:eastAsia="zh-CN"/>
        </w:rPr>
        <w:t>投标人</w:t>
      </w:r>
      <w:r>
        <w:rPr>
          <w:rFonts w:hint="eastAsia" w:ascii="仿宋" w:hAnsi="仿宋" w:eastAsia="仿宋" w:cs="仿宋"/>
          <w:b/>
          <w:sz w:val="21"/>
          <w:szCs w:val="21"/>
          <w:highlight w:val="none"/>
        </w:rPr>
        <w:t>认真填写此函信息，并后附转帐或汇款的银行凭证复印件。</w:t>
      </w:r>
    </w:p>
    <w:tbl>
      <w:tblPr>
        <w:tblStyle w:val="18"/>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9220"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（粘贴转帐或汇款的银行凭证复印件）</w:t>
            </w:r>
          </w:p>
        </w:tc>
      </w:tr>
    </w:tbl>
    <w:p>
      <w:pPr>
        <w:pStyle w:val="8"/>
        <w:keepNext w:val="0"/>
        <w:keepLines w:val="0"/>
        <w:pageBreakBefore w:val="0"/>
        <w:widowControl w:val="0"/>
        <w:tabs>
          <w:tab w:val="left" w:pos="1560"/>
          <w:tab w:val="left" w:pos="2040"/>
        </w:tabs>
        <w:kinsoku/>
        <w:wordWrap/>
        <w:overflowPunct/>
        <w:topLinePunct w:val="0"/>
        <w:autoSpaceDE w:val="0"/>
        <w:autoSpaceDN w:val="0"/>
        <w:bidi w:val="0"/>
        <w:adjustRightInd w:val="0"/>
        <w:snapToGrid w:val="0"/>
        <w:spacing w:before="0" w:line="360" w:lineRule="auto"/>
        <w:textAlignment w:val="auto"/>
        <w:rPr>
          <w:rFonts w:hint="eastAsia" w:ascii="仿宋" w:hAnsi="仿宋" w:eastAsia="仿宋" w:cs="仿宋"/>
          <w:sz w:val="21"/>
          <w:szCs w:val="21"/>
          <w:highlight w:val="none"/>
        </w:rPr>
      </w:pPr>
    </w:p>
    <w:p>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pPr>
        <w:widowControl w:val="0"/>
        <w:tabs>
          <w:tab w:val="left" w:pos="1325"/>
        </w:tabs>
        <w:spacing w:before="90"/>
        <w:jc w:val="both"/>
        <w:outlineLvl w:val="1"/>
        <w:rPr>
          <w:rFonts w:hint="eastAsia" w:ascii="仿宋" w:hAnsi="仿宋" w:eastAsia="仿宋" w:cs="仿宋"/>
          <w:b w:val="0"/>
          <w:bCs w:val="0"/>
          <w:kern w:val="2"/>
          <w:sz w:val="24"/>
          <w:szCs w:val="24"/>
          <w:highlight w:val="none"/>
          <w:lang w:val="zh-CN" w:eastAsia="zh-CN" w:bidi="zh-CN"/>
        </w:rPr>
      </w:pPr>
      <w:bookmarkStart w:id="88" w:name="_Toc8651"/>
      <w:bookmarkStart w:id="89" w:name="_Toc8576"/>
      <w:bookmarkStart w:id="90" w:name="_Toc21100"/>
      <w:bookmarkStart w:id="91" w:name="_Toc19434"/>
      <w:bookmarkStart w:id="92" w:name="_Toc28409"/>
      <w:bookmarkStart w:id="93" w:name="_Toc2994"/>
      <w:bookmarkStart w:id="94" w:name="_Toc17857"/>
      <w:r>
        <w:rPr>
          <w:rFonts w:hint="eastAsia" w:ascii="仿宋" w:hAnsi="仿宋" w:eastAsia="仿宋" w:cs="仿宋"/>
          <w:b w:val="0"/>
          <w:bCs w:val="0"/>
          <w:kern w:val="2"/>
          <w:sz w:val="24"/>
          <w:szCs w:val="24"/>
          <w:highlight w:val="none"/>
          <w:lang w:val="en-US" w:eastAsia="zh-CN" w:bidi="zh-CN"/>
        </w:rPr>
        <w:t>13   开票信息</w:t>
      </w:r>
      <w:r>
        <w:rPr>
          <w:rFonts w:hint="eastAsia" w:ascii="仿宋" w:hAnsi="仿宋" w:eastAsia="仿宋" w:cs="仿宋"/>
          <w:b w:val="0"/>
          <w:bCs w:val="0"/>
          <w:kern w:val="2"/>
          <w:sz w:val="24"/>
          <w:szCs w:val="24"/>
          <w:highlight w:val="none"/>
          <w:lang w:val="zh-CN" w:eastAsia="zh-CN" w:bidi="zh-CN"/>
        </w:rPr>
        <w:t>（统一格式）</w:t>
      </w:r>
      <w:bookmarkEnd w:id="88"/>
      <w:bookmarkEnd w:id="89"/>
      <w:bookmarkEnd w:id="90"/>
      <w:bookmarkEnd w:id="91"/>
      <w:bookmarkEnd w:id="92"/>
      <w:bookmarkEnd w:id="93"/>
      <w:bookmarkEnd w:id="94"/>
    </w:p>
    <w:p>
      <w:pPr>
        <w:pStyle w:val="2"/>
        <w:spacing w:line="440" w:lineRule="exact"/>
        <w:ind w:firstLine="480" w:firstLineChars="200"/>
        <w:jc w:val="both"/>
        <w:rPr>
          <w:rFonts w:hint="eastAsia" w:ascii="仿宋" w:hAnsi="仿宋" w:eastAsia="仿宋" w:cs="仿宋"/>
          <w:bCs/>
          <w:sz w:val="24"/>
          <w:highlight w:val="none"/>
        </w:rPr>
      </w:pP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新疆世纪星工程咨询有限公司</w:t>
      </w:r>
      <w:r>
        <w:rPr>
          <w:rFonts w:hint="eastAsia" w:ascii="仿宋" w:hAnsi="仿宋" w:eastAsia="仿宋" w:cs="仿宋"/>
          <w:bCs/>
          <w:sz w:val="21"/>
          <w:szCs w:val="21"/>
          <w:highlight w:val="none"/>
        </w:rPr>
        <w:t>：</w:t>
      </w:r>
    </w:p>
    <w:p>
      <w:pPr>
        <w:pStyle w:val="2"/>
        <w:spacing w:line="440" w:lineRule="exact"/>
        <w:ind w:firstLine="420" w:firstLineChars="200"/>
        <w:jc w:val="both"/>
        <w:rPr>
          <w:rFonts w:hint="eastAsia" w:ascii="仿宋" w:hAnsi="仿宋" w:eastAsia="仿宋" w:cs="仿宋"/>
          <w:sz w:val="21"/>
          <w:szCs w:val="21"/>
          <w:highlight w:val="none"/>
        </w:rPr>
      </w:pPr>
      <w:r>
        <w:rPr>
          <w:rFonts w:hint="eastAsia" w:ascii="仿宋" w:hAnsi="仿宋" w:eastAsia="仿宋" w:cs="仿宋"/>
          <w:bCs/>
          <w:sz w:val="21"/>
          <w:szCs w:val="21"/>
          <w:highlight w:val="none"/>
        </w:rPr>
        <w:t xml:space="preserve">    </w:t>
      </w:r>
      <w:r>
        <w:rPr>
          <w:rFonts w:hint="eastAsia" w:ascii="仿宋" w:hAnsi="仿宋" w:eastAsia="仿宋" w:cs="仿宋"/>
          <w:sz w:val="21"/>
          <w:szCs w:val="21"/>
          <w:highlight w:val="none"/>
        </w:rPr>
        <w:t>本</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投标人</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公司在参加在贵司进行的</w:t>
      </w:r>
      <w:r>
        <w:rPr>
          <w:rFonts w:hint="eastAsia" w:ascii="仿宋" w:hAnsi="仿宋" w:eastAsia="仿宋" w:cs="仿宋"/>
          <w:sz w:val="21"/>
          <w:szCs w:val="21"/>
          <w:highlight w:val="none"/>
          <w:u w:val="single"/>
        </w:rPr>
        <w:t xml:space="preserve">  </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招标，我司缴纳标书费和代理服务费后开具发票的事宜，我司声明如下： </w:t>
      </w:r>
    </w:p>
    <w:p>
      <w:pPr>
        <w:pStyle w:val="2"/>
        <w:spacing w:line="440" w:lineRule="exact"/>
        <w:ind w:firstLine="420" w:firstLineChars="200"/>
        <w:jc w:val="both"/>
        <w:rPr>
          <w:rFonts w:hint="eastAsia" w:ascii="仿宋" w:hAnsi="仿宋" w:eastAsia="仿宋" w:cs="仿宋"/>
          <w:sz w:val="21"/>
          <w:szCs w:val="21"/>
          <w:highlight w:val="none"/>
        </w:rPr>
      </w:pPr>
    </w:p>
    <w:tbl>
      <w:tblPr>
        <w:tblStyle w:val="1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576"/>
        <w:gridCol w:w="179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4"/>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增值税发票开票种类</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（请在此处注明增值税专用发票或增值税普通发票）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单位名称</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单位地址</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纳税人识别号</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固定电话</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开户银行名称</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联系人姓名</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开户银行账号</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联系人电话</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电子发票收件</w:t>
            </w:r>
          </w:p>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电子邮箱</w:t>
            </w:r>
          </w:p>
        </w:tc>
        <w:tc>
          <w:tcPr>
            <w:tcW w:w="7472" w:type="dxa"/>
            <w:gridSpan w:val="3"/>
            <w:vAlign w:val="center"/>
          </w:tcPr>
          <w:p>
            <w:pPr>
              <w:pStyle w:val="2"/>
              <w:keepNext w:val="0"/>
              <w:keepLines w:val="0"/>
              <w:suppressLineNumbers w:val="0"/>
              <w:spacing w:before="0" w:beforeAutospacing="0" w:after="0" w:afterAutospacing="0" w:line="440" w:lineRule="exact"/>
              <w:ind w:left="0" w:right="0"/>
              <w:rPr>
                <w:rFonts w:hint="eastAsia" w:ascii="仿宋" w:hAnsi="仿宋" w:eastAsia="仿宋" w:cs="仿宋"/>
                <w:bCs/>
                <w:sz w:val="21"/>
                <w:szCs w:val="21"/>
                <w:highlight w:val="none"/>
              </w:rPr>
            </w:pPr>
            <w:r>
              <w:rPr>
                <w:rFonts w:hint="eastAsia" w:ascii="仿宋" w:hAnsi="仿宋" w:eastAsia="仿宋" w:cs="仿宋"/>
                <w:bCs/>
                <w:sz w:val="21"/>
                <w:szCs w:val="21"/>
                <w:highlight w:val="none"/>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发票邮寄地址：</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地址：</w:t>
            </w:r>
          </w:p>
          <w:p>
            <w:pPr>
              <w:pStyle w:val="2"/>
              <w:keepNext w:val="0"/>
              <w:keepLines w:val="0"/>
              <w:suppressLineNumbers w:val="0"/>
              <w:spacing w:before="0" w:beforeAutospacing="0" w:after="0" w:afterAutospacing="0" w:line="440" w:lineRule="exact"/>
              <w:ind w:left="0" w:right="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收件人：                电话：</w:t>
            </w:r>
          </w:p>
        </w:tc>
      </w:tr>
    </w:tbl>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我公司提供的上述开票信息准确无误，如果因我公司提供上述信息错误，导致发票无效的，将由我公司承担相应后果。</w:t>
      </w:r>
    </w:p>
    <w:p>
      <w:pPr>
        <w:pStyle w:val="2"/>
        <w:spacing w:line="440" w:lineRule="exact"/>
        <w:jc w:val="both"/>
        <w:rPr>
          <w:rFonts w:hint="eastAsia" w:ascii="仿宋" w:hAnsi="仿宋" w:eastAsia="仿宋" w:cs="仿宋"/>
          <w:bCs/>
          <w:sz w:val="21"/>
          <w:szCs w:val="21"/>
          <w:highlight w:val="none"/>
        </w:rPr>
      </w:pPr>
    </w:p>
    <w:p>
      <w:pPr>
        <w:pStyle w:val="2"/>
        <w:spacing w:line="440" w:lineRule="exact"/>
        <w:ind w:firstLine="420" w:firstLineChars="20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注：</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需要采购代理机构开具增值税发票的，请在上表中填写相关信息，</w:t>
      </w:r>
      <w:r>
        <w:rPr>
          <w:rFonts w:hint="eastAsia" w:ascii="仿宋" w:hAnsi="仿宋" w:eastAsia="仿宋" w:cs="仿宋"/>
          <w:b/>
          <w:sz w:val="21"/>
          <w:szCs w:val="21"/>
          <w:highlight w:val="none"/>
        </w:rPr>
        <w:t>如</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需要开具增值税专用发票的须附</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开户许可证、一般纳税人认定文件的清晰复印件加盖公章，以及开票信息（见上表）。</w:t>
      </w:r>
      <w:r>
        <w:rPr>
          <w:rFonts w:hint="eastAsia" w:ascii="仿宋" w:hAnsi="仿宋" w:eastAsia="仿宋" w:cs="仿宋"/>
          <w:bCs/>
          <w:sz w:val="21"/>
          <w:szCs w:val="21"/>
          <w:highlight w:val="none"/>
        </w:rPr>
        <w:t>如</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在开票信息中未注明开具</w:t>
      </w:r>
      <w:r>
        <w:rPr>
          <w:rFonts w:hint="eastAsia" w:ascii="仿宋" w:hAnsi="仿宋" w:eastAsia="仿宋" w:cs="仿宋"/>
          <w:b/>
          <w:sz w:val="21"/>
          <w:szCs w:val="21"/>
          <w:highlight w:val="none"/>
        </w:rPr>
        <w:t>增值税专用发票</w:t>
      </w:r>
      <w:r>
        <w:rPr>
          <w:rFonts w:hint="eastAsia" w:ascii="仿宋" w:hAnsi="仿宋" w:eastAsia="仿宋" w:cs="仿宋"/>
          <w:bCs/>
          <w:sz w:val="21"/>
          <w:szCs w:val="21"/>
          <w:highlight w:val="none"/>
        </w:rPr>
        <w:t>且未提供上述材料，代理机构将默认开具增值税普通发票。</w:t>
      </w:r>
    </w:p>
    <w:p>
      <w:pPr>
        <w:pStyle w:val="2"/>
        <w:spacing w:line="440" w:lineRule="exact"/>
        <w:jc w:val="both"/>
        <w:rPr>
          <w:rFonts w:hint="eastAsia" w:ascii="仿宋" w:hAnsi="仿宋" w:eastAsia="仿宋" w:cs="仿宋"/>
          <w:bCs/>
          <w:sz w:val="21"/>
          <w:szCs w:val="21"/>
          <w:highlight w:val="none"/>
        </w:rPr>
      </w:pP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pStyle w:val="2"/>
        <w:spacing w:line="440" w:lineRule="exact"/>
        <w:jc w:val="both"/>
        <w:rPr>
          <w:rFonts w:hint="eastAsia" w:ascii="仿宋" w:hAnsi="仿宋" w:eastAsia="仿宋" w:cs="仿宋"/>
          <w:b/>
          <w:bCs/>
          <w:color w:val="000000"/>
          <w:sz w:val="21"/>
          <w:szCs w:val="21"/>
          <w:highlight w:val="none"/>
          <w:lang w:bidi="ar"/>
        </w:rPr>
      </w:pPr>
      <w:r>
        <w:rPr>
          <w:rFonts w:hint="eastAsia" w:ascii="仿宋" w:hAnsi="仿宋" w:eastAsia="仿宋" w:cs="仿宋"/>
          <w:color w:val="000000"/>
          <w:sz w:val="21"/>
          <w:szCs w:val="21"/>
          <w:highlight w:val="none"/>
        </w:rPr>
        <w:t>日期：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A49FCC9-4C41-4AA0-9E4E-B2BF9E1539D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8AA7C9BF-5C2F-4705-B64F-C7D013EDDEF8}"/>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3" w:fontKey="{E99EF83B-E430-48AA-B380-B379FC4F33E3}"/>
  </w:font>
  <w:font w:name="仿宋_GB2312">
    <w:panose1 w:val="02010609030101010101"/>
    <w:charset w:val="86"/>
    <w:family w:val="auto"/>
    <w:pitch w:val="default"/>
    <w:sig w:usb0="00000001" w:usb1="080E0000" w:usb2="00000000" w:usb3="00000000" w:csb0="00040000" w:csb1="00000000"/>
    <w:embedRegular r:id="rId4" w:fontKey="{9A67D229-50BA-4065-AB53-42EB05173FF0}"/>
  </w:font>
  <w:font w:name="Microsoft JhengHei UI">
    <w:panose1 w:val="020B0604030504040204"/>
    <w:charset w:val="88"/>
    <w:family w:val="auto"/>
    <w:pitch w:val="default"/>
    <w:sig w:usb0="000002A7" w:usb1="28CF4400" w:usb2="00000016" w:usb3="00000000" w:csb0="00100009" w:csb1="00000000"/>
    <w:embedRegular r:id="rId5" w:fontKey="{4B78D471-F4A9-487F-ACC3-AA18C7279E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840" w:firstLineChars="300"/>
      <w:rPr>
        <w:rFonts w:hint="eastAsia"/>
      </w:rPr>
    </w:pPr>
    <w:r>
      <w:rPr>
        <w:rFonts w:hint="eastAsia" w:ascii="仿宋_GB2312" w:hAnsi="仿宋_GB2312" w:eastAsia="仿宋_GB2312" w:cs="仿宋_GB2312"/>
        <w:sz w:val="28"/>
        <w:szCs w:val="28"/>
        <w:lang w:eastAsia="zh-CN"/>
      </w:rPr>
      <w:drawing>
        <wp:anchor distT="0" distB="0" distL="114300" distR="114300" simplePos="0" relativeHeight="251659264" behindDoc="1" locked="0" layoutInCell="1" allowOverlap="1">
          <wp:simplePos x="0" y="0"/>
          <wp:positionH relativeFrom="column">
            <wp:posOffset>54610</wp:posOffset>
          </wp:positionH>
          <wp:positionV relativeFrom="paragraph">
            <wp:posOffset>-11430</wp:posOffset>
          </wp:positionV>
          <wp:extent cx="427355" cy="413385"/>
          <wp:effectExtent l="0" t="0" r="10795" b="5715"/>
          <wp:wrapTight wrapText="bothSides">
            <wp:wrapPolygon>
              <wp:start x="0" y="0"/>
              <wp:lineTo x="0" y="20903"/>
              <wp:lineTo x="20894" y="20903"/>
              <wp:lineTo x="20894" y="0"/>
              <wp:lineTo x="0" y="0"/>
            </wp:wrapPolygon>
          </wp:wrapTight>
          <wp:docPr id="1" name="图片 1" descr="1680841359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0841359666"/>
                  <pic:cNvPicPr>
                    <a:picLocks noChangeAspect="1"/>
                  </pic:cNvPicPr>
                </pic:nvPicPr>
                <pic:blipFill>
                  <a:blip r:embed="rId1"/>
                  <a:stretch>
                    <a:fillRect/>
                  </a:stretch>
                </pic:blipFill>
                <pic:spPr>
                  <a:xfrm>
                    <a:off x="0" y="0"/>
                    <a:ext cx="427355" cy="413385"/>
                  </a:xfrm>
                  <a:prstGeom prst="rect">
                    <a:avLst/>
                  </a:prstGeom>
                </pic:spPr>
              </pic:pic>
            </a:graphicData>
          </a:graphic>
        </wp:anchor>
      </w:drawing>
    </w:r>
    <w:r>
      <w:rPr>
        <w:rFonts w:hint="eastAsia" w:ascii="仿宋_GB2312" w:hAnsi="仿宋_GB2312" w:eastAsia="仿宋_GB2312" w:cs="仿宋_GB2312"/>
        <w:sz w:val="28"/>
        <w:szCs w:val="28"/>
      </w:rPr>
      <w:t xml:space="preserve">新疆世纪星工程咨询有限公司  </w:t>
    </w:r>
    <w:r>
      <w:rPr>
        <w:rFonts w:hint="eastAsia" w:ascii="仿宋_GB2312" w:hAnsi="仿宋_GB2312" w:eastAsia="仿宋_GB2312" w:cs="仿宋_GB2312"/>
        <w:sz w:val="21"/>
        <w:szCs w:val="21"/>
      </w:rPr>
      <w:t>新疆乌鲁木齐市黄山街德港大厦20层</w:t>
    </w:r>
  </w:p>
  <w:p>
    <w:pPr>
      <w:pStyle w:val="12"/>
      <w:pBdr>
        <w:bottom w:val="single" w:color="auto" w:sz="4" w:space="1"/>
      </w:pBdr>
      <w:ind w:firstLine="1040" w:firstLineChars="800"/>
    </w:pPr>
    <w:r>
      <w:rPr>
        <w:rFonts w:hint="eastAsia" w:ascii="Microsoft JhengHei UI" w:hAnsi="Microsoft JhengHei UI" w:eastAsia="Microsoft JhengHei UI" w:cs="Microsoft JhengHei UI"/>
        <w:sz w:val="13"/>
        <w:szCs w:val="20"/>
      </w:rPr>
      <w:t>Xinjiang Century Star Engineering Consulting Co., Ltd.</w:t>
    </w:r>
    <w:r>
      <w:rPr>
        <w:rFonts w:hint="eastAsia"/>
      </w:rPr>
      <w:t xml:space="preserve">     TEL：0991-3678303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0D1B5"/>
    <w:multiLevelType w:val="singleLevel"/>
    <w:tmpl w:val="82A0D1B5"/>
    <w:lvl w:ilvl="0" w:tentative="0">
      <w:start w:val="1"/>
      <w:numFmt w:val="decimal"/>
      <w:suff w:val="nothing"/>
      <w:lvlText w:val="（%1）"/>
      <w:lvlJc w:val="left"/>
    </w:lvl>
  </w:abstractNum>
  <w:abstractNum w:abstractNumId="1">
    <w:nsid w:val="84C3F883"/>
    <w:multiLevelType w:val="multilevel"/>
    <w:tmpl w:val="84C3F883"/>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b w:val="0"/>
        <w:bCs w:val="0"/>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9A0F5DC4"/>
    <w:multiLevelType w:val="multilevel"/>
    <w:tmpl w:val="9A0F5DC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B0E8ECBD"/>
    <w:multiLevelType w:val="singleLevel"/>
    <w:tmpl w:val="B0E8ECBD"/>
    <w:lvl w:ilvl="0" w:tentative="0">
      <w:start w:val="1"/>
      <w:numFmt w:val="decimal"/>
      <w:suff w:val="nothing"/>
      <w:lvlText w:val="%1、"/>
      <w:lvlJc w:val="left"/>
    </w:lvl>
  </w:abstractNum>
  <w:abstractNum w:abstractNumId="4">
    <w:nsid w:val="C4A1AF0A"/>
    <w:multiLevelType w:val="singleLevel"/>
    <w:tmpl w:val="C4A1AF0A"/>
    <w:lvl w:ilvl="0" w:tentative="0">
      <w:start w:val="4"/>
      <w:numFmt w:val="chineseCounting"/>
      <w:suff w:val="nothing"/>
      <w:lvlText w:val="%1、"/>
      <w:lvlJc w:val="left"/>
      <w:rPr>
        <w:rFonts w:hint="eastAsia"/>
      </w:rPr>
    </w:lvl>
  </w:abstractNum>
  <w:abstractNum w:abstractNumId="5">
    <w:nsid w:val="CB60E306"/>
    <w:multiLevelType w:val="singleLevel"/>
    <w:tmpl w:val="CB60E306"/>
    <w:lvl w:ilvl="0" w:tentative="0">
      <w:start w:val="1"/>
      <w:numFmt w:val="decimal"/>
      <w:suff w:val="nothing"/>
      <w:lvlText w:val="（%1）"/>
      <w:lvlJc w:val="left"/>
    </w:lvl>
  </w:abstractNum>
  <w:abstractNum w:abstractNumId="6">
    <w:nsid w:val="05FE2DA7"/>
    <w:multiLevelType w:val="singleLevel"/>
    <w:tmpl w:val="05FE2DA7"/>
    <w:lvl w:ilvl="0" w:tentative="0">
      <w:start w:val="1"/>
      <w:numFmt w:val="chineseCounting"/>
      <w:suff w:val="space"/>
      <w:lvlText w:val="第%1章"/>
      <w:lvlJc w:val="left"/>
      <w:rPr>
        <w:rFonts w:hint="eastAsia"/>
      </w:rPr>
    </w:lvl>
  </w:abstractNum>
  <w:abstractNum w:abstractNumId="7">
    <w:nsid w:val="068BF1D4"/>
    <w:multiLevelType w:val="multilevel"/>
    <w:tmpl w:val="068BF1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09E5A242"/>
    <w:multiLevelType w:val="singleLevel"/>
    <w:tmpl w:val="09E5A242"/>
    <w:lvl w:ilvl="0" w:tentative="0">
      <w:start w:val="2"/>
      <w:numFmt w:val="chineseCounting"/>
      <w:suff w:val="nothing"/>
      <w:lvlText w:val="%1、"/>
      <w:lvlJc w:val="left"/>
      <w:rPr>
        <w:rFonts w:hint="eastAsia"/>
      </w:rPr>
    </w:lvl>
  </w:abstractNum>
  <w:abstractNum w:abstractNumId="9">
    <w:nsid w:val="0A565840"/>
    <w:multiLevelType w:val="singleLevel"/>
    <w:tmpl w:val="0A565840"/>
    <w:lvl w:ilvl="0" w:tentative="0">
      <w:start w:val="1"/>
      <w:numFmt w:val="decimal"/>
      <w:suff w:val="nothing"/>
      <w:lvlText w:val="%1、"/>
      <w:lvlJc w:val="left"/>
    </w:lvl>
  </w:abstractNum>
  <w:abstractNum w:abstractNumId="10">
    <w:nsid w:val="2AC7103C"/>
    <w:multiLevelType w:val="multilevel"/>
    <w:tmpl w:val="2AC7103C"/>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1">
    <w:nsid w:val="3BC6F39C"/>
    <w:multiLevelType w:val="singleLevel"/>
    <w:tmpl w:val="3BC6F39C"/>
    <w:lvl w:ilvl="0" w:tentative="0">
      <w:start w:val="1"/>
      <w:numFmt w:val="decimal"/>
      <w:suff w:val="space"/>
      <w:lvlText w:val="%1."/>
      <w:lvlJc w:val="left"/>
    </w:lvl>
  </w:abstractNum>
  <w:abstractNum w:abstractNumId="12">
    <w:nsid w:val="63862E25"/>
    <w:multiLevelType w:val="singleLevel"/>
    <w:tmpl w:val="63862E25"/>
    <w:lvl w:ilvl="0" w:tentative="0">
      <w:start w:val="1"/>
      <w:numFmt w:val="decimal"/>
      <w:suff w:val="space"/>
      <w:lvlText w:val="（%1）"/>
      <w:lvlJc w:val="left"/>
    </w:lvl>
  </w:abstractNum>
  <w:abstractNum w:abstractNumId="13">
    <w:nsid w:val="6D6AA095"/>
    <w:multiLevelType w:val="multilevel"/>
    <w:tmpl w:val="6D6AA09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7354C3BC"/>
    <w:multiLevelType w:val="multilevel"/>
    <w:tmpl w:val="7354C3BC"/>
    <w:lvl w:ilvl="0" w:tentative="0">
      <w:start w:val="1"/>
      <w:numFmt w:val="decimal"/>
      <w:suff w:val="space"/>
      <w:lvlText w:val="%1"/>
      <w:lvlJc w:val="left"/>
      <w:pPr>
        <w:ind w:left="0" w:leftChars="0" w:firstLine="0" w:firstLineChars="0"/>
      </w:pPr>
      <w:rPr>
        <w:rFonts w:hint="eastAsia"/>
      </w:rPr>
    </w:lvl>
    <w:lvl w:ilvl="1" w:tentative="0">
      <w:start w:val="1"/>
      <w:numFmt w:val="decimalFullWidth"/>
      <w:suff w:val="space"/>
      <w:lvlText w:val="%1.%2"/>
      <w:lvlJc w:val="left"/>
      <w:pPr>
        <w:tabs>
          <w:tab w:val="left" w:pos="0"/>
        </w:tabs>
        <w:ind w:left="0" w:leftChars="0" w:firstLine="0" w:firstLineChars="0"/>
      </w:pPr>
      <w:rPr>
        <w:rFonts w:hint="eastAsia" w:ascii="宋体" w:hAnsi="宋体" w:eastAsia="宋体" w:cs="宋体"/>
      </w:rPr>
    </w:lvl>
    <w:lvl w:ilvl="2" w:tentative="0">
      <w:start w:val="1"/>
      <w:numFmt w:val="decimal"/>
      <w:suff w:val="space"/>
      <w:lvlText w:val="%1.%2.%3"/>
      <w:lvlJc w:val="left"/>
      <w:pPr>
        <w:ind w:left="0" w:leftChars="0" w:firstLine="0" w:firstLineChars="0"/>
      </w:pPr>
      <w:rPr>
        <w:rFonts w:hint="eastAsia"/>
      </w:rPr>
    </w:lvl>
    <w:lvl w:ilvl="3" w:tentative="0">
      <w:start w:val="1"/>
      <w:numFmt w:val="decimal"/>
      <w:suff w:val="space"/>
      <w:lvlText w:val="%1.%2.%3.%4"/>
      <w:lvlJc w:val="left"/>
      <w:pPr>
        <w:ind w:left="0" w:leftChars="0" w:firstLine="0" w:firstLineChars="0"/>
      </w:pPr>
      <w:rPr>
        <w:rFonts w:hint="eastAsia"/>
      </w:rPr>
    </w:lvl>
    <w:lvl w:ilvl="4" w:tentative="0">
      <w:start w:val="1"/>
      <w:numFmt w:val="decimal"/>
      <w:suff w:val="space"/>
      <w:lvlText w:val="%1.%2.%3.%4.%5"/>
      <w:lvlJc w:val="left"/>
      <w:pPr>
        <w:ind w:left="0" w:leftChars="0" w:firstLine="0" w:firstLineChars="0"/>
      </w:pPr>
      <w:rPr>
        <w:rFonts w:hint="eastAsia"/>
      </w:rPr>
    </w:lvl>
    <w:lvl w:ilvl="5" w:tentative="0">
      <w:start w:val="1"/>
      <w:numFmt w:val="decimal"/>
      <w:suff w:val="space"/>
      <w:lvlText w:val="%1.%2.%3.%4.%5.%6"/>
      <w:lvlJc w:val="left"/>
      <w:pPr>
        <w:ind w:left="0" w:leftChars="0" w:firstLine="0" w:firstLineChars="0"/>
      </w:pPr>
      <w:rPr>
        <w:rFonts w:hint="eastAsia"/>
      </w:rPr>
    </w:lvl>
    <w:lvl w:ilvl="6" w:tentative="0">
      <w:start w:val="1"/>
      <w:numFmt w:val="decimal"/>
      <w:suff w:val="space"/>
      <w:lvlText w:val="%1.%2.%3.%4.%5.%6.%7"/>
      <w:lvlJc w:val="left"/>
      <w:pPr>
        <w:ind w:left="0" w:leftChars="0" w:firstLine="0" w:firstLineChars="0"/>
      </w:pPr>
      <w:rPr>
        <w:rFonts w:hint="eastAsia"/>
      </w:rPr>
    </w:lvl>
    <w:lvl w:ilvl="7" w:tentative="0">
      <w:start w:val="1"/>
      <w:numFmt w:val="decimal"/>
      <w:suff w:val="space"/>
      <w:lvlText w:val="%1.%2.%3.%4.%5.%6.%7.%8"/>
      <w:lvlJc w:val="left"/>
      <w:pPr>
        <w:ind w:left="0" w:leftChars="0" w:firstLine="0" w:firstLineChars="0"/>
      </w:pPr>
      <w:rPr>
        <w:rFonts w:hint="eastAsia"/>
      </w:rPr>
    </w:lvl>
    <w:lvl w:ilvl="8" w:tentative="0">
      <w:start w:val="1"/>
      <w:numFmt w:val="decimal"/>
      <w:suff w:val="space"/>
      <w:lvlText w:val="%1.%2.%3.%4.%5.%6.%7.%8.%9"/>
      <w:lvlJc w:val="left"/>
      <w:pPr>
        <w:ind w:left="0" w:leftChars="0" w:firstLine="0" w:firstLineChars="0"/>
      </w:pPr>
      <w:rPr>
        <w:rFonts w:hint="eastAsia"/>
      </w:rPr>
    </w:lvl>
  </w:abstractNum>
  <w:abstractNum w:abstractNumId="15">
    <w:nsid w:val="78F60E4F"/>
    <w:multiLevelType w:val="singleLevel"/>
    <w:tmpl w:val="78F60E4F"/>
    <w:lvl w:ilvl="0" w:tentative="0">
      <w:start w:val="1"/>
      <w:numFmt w:val="chineseCounting"/>
      <w:suff w:val="nothing"/>
      <w:lvlText w:val="%1、"/>
      <w:lvlJc w:val="left"/>
      <w:rPr>
        <w:rFonts w:hint="eastAsia"/>
      </w:rPr>
    </w:lvl>
  </w:abstractNum>
  <w:num w:numId="1">
    <w:abstractNumId w:val="6"/>
  </w:num>
  <w:num w:numId="2">
    <w:abstractNumId w:val="15"/>
  </w:num>
  <w:num w:numId="3">
    <w:abstractNumId w:val="14"/>
  </w:num>
  <w:num w:numId="4">
    <w:abstractNumId w:val="7"/>
  </w:num>
  <w:num w:numId="5">
    <w:abstractNumId w:val="5"/>
  </w:num>
  <w:num w:numId="6">
    <w:abstractNumId w:val="12"/>
  </w:num>
  <w:num w:numId="7">
    <w:abstractNumId w:val="1"/>
  </w:num>
  <w:num w:numId="8">
    <w:abstractNumId w:val="8"/>
  </w:num>
  <w:num w:numId="9">
    <w:abstractNumId w:val="4"/>
  </w:num>
  <w:num w:numId="10">
    <w:abstractNumId w:val="2"/>
  </w:num>
  <w:num w:numId="11">
    <w:abstractNumId w:val="10"/>
  </w:num>
  <w:num w:numId="12">
    <w:abstractNumId w:val="13"/>
  </w:num>
  <w:num w:numId="13">
    <w:abstractNumId w:val="3"/>
  </w:num>
  <w:num w:numId="14">
    <w:abstractNumId w:val="9"/>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ZGVhMzY2Mjc2ZTVmNTg0OTc4MWEzZmNmZjdjMjUifQ=="/>
  </w:docVars>
  <w:rsids>
    <w:rsidRoot w:val="00000000"/>
    <w:rsid w:val="01D86637"/>
    <w:rsid w:val="02D36DFE"/>
    <w:rsid w:val="04A22F2C"/>
    <w:rsid w:val="04D836CC"/>
    <w:rsid w:val="04DF1A8A"/>
    <w:rsid w:val="052E656D"/>
    <w:rsid w:val="06A64F55"/>
    <w:rsid w:val="07AF3996"/>
    <w:rsid w:val="083500E3"/>
    <w:rsid w:val="08B374B6"/>
    <w:rsid w:val="08FE75D7"/>
    <w:rsid w:val="09322AD0"/>
    <w:rsid w:val="09776395"/>
    <w:rsid w:val="0A456833"/>
    <w:rsid w:val="0A7D5FCD"/>
    <w:rsid w:val="0B3A5C6C"/>
    <w:rsid w:val="0BAA0699"/>
    <w:rsid w:val="0CB97065"/>
    <w:rsid w:val="0CCF1234"/>
    <w:rsid w:val="0D166265"/>
    <w:rsid w:val="0D2F0B75"/>
    <w:rsid w:val="0D3861DB"/>
    <w:rsid w:val="0D5D1B80"/>
    <w:rsid w:val="0E3D7B44"/>
    <w:rsid w:val="0FAC4A5B"/>
    <w:rsid w:val="10461DD3"/>
    <w:rsid w:val="108571AB"/>
    <w:rsid w:val="10EC6CF5"/>
    <w:rsid w:val="11ED63EA"/>
    <w:rsid w:val="120F6A4D"/>
    <w:rsid w:val="12371157"/>
    <w:rsid w:val="12957374"/>
    <w:rsid w:val="12986F2D"/>
    <w:rsid w:val="147C72F5"/>
    <w:rsid w:val="15673B02"/>
    <w:rsid w:val="15E348F4"/>
    <w:rsid w:val="16651E05"/>
    <w:rsid w:val="1890336F"/>
    <w:rsid w:val="197C38F4"/>
    <w:rsid w:val="19D073BD"/>
    <w:rsid w:val="1AB53523"/>
    <w:rsid w:val="1AC00AF1"/>
    <w:rsid w:val="1D331864"/>
    <w:rsid w:val="1D8B7ED2"/>
    <w:rsid w:val="1DE91501"/>
    <w:rsid w:val="1E4C7D38"/>
    <w:rsid w:val="1E88173F"/>
    <w:rsid w:val="20370574"/>
    <w:rsid w:val="207B66B3"/>
    <w:rsid w:val="21895AC0"/>
    <w:rsid w:val="22C96D6A"/>
    <w:rsid w:val="23DA1AC7"/>
    <w:rsid w:val="241A356E"/>
    <w:rsid w:val="262319BC"/>
    <w:rsid w:val="26B446CD"/>
    <w:rsid w:val="26DB2065"/>
    <w:rsid w:val="28292E99"/>
    <w:rsid w:val="28560F12"/>
    <w:rsid w:val="28BE1833"/>
    <w:rsid w:val="29001E4B"/>
    <w:rsid w:val="29361D11"/>
    <w:rsid w:val="293715E5"/>
    <w:rsid w:val="295F5515"/>
    <w:rsid w:val="2A331DAD"/>
    <w:rsid w:val="2AF07C9E"/>
    <w:rsid w:val="2B1E1887"/>
    <w:rsid w:val="2E393998"/>
    <w:rsid w:val="2E4072A5"/>
    <w:rsid w:val="2F7707C9"/>
    <w:rsid w:val="2F835584"/>
    <w:rsid w:val="2FFD5337"/>
    <w:rsid w:val="30007685"/>
    <w:rsid w:val="32393423"/>
    <w:rsid w:val="33380434"/>
    <w:rsid w:val="337C0B48"/>
    <w:rsid w:val="33B01385"/>
    <w:rsid w:val="341A78AC"/>
    <w:rsid w:val="343926B5"/>
    <w:rsid w:val="3671332B"/>
    <w:rsid w:val="3703347F"/>
    <w:rsid w:val="38C500B3"/>
    <w:rsid w:val="39317DFF"/>
    <w:rsid w:val="3AE03859"/>
    <w:rsid w:val="3C2E6878"/>
    <w:rsid w:val="3CFB4C5D"/>
    <w:rsid w:val="3D057808"/>
    <w:rsid w:val="3DC56D68"/>
    <w:rsid w:val="3E502AD5"/>
    <w:rsid w:val="3E895FE7"/>
    <w:rsid w:val="3F7647BE"/>
    <w:rsid w:val="3F942E96"/>
    <w:rsid w:val="3FC90D91"/>
    <w:rsid w:val="40022408"/>
    <w:rsid w:val="419169DD"/>
    <w:rsid w:val="41E910AE"/>
    <w:rsid w:val="4206121C"/>
    <w:rsid w:val="43064193"/>
    <w:rsid w:val="445D7CFA"/>
    <w:rsid w:val="44F3065E"/>
    <w:rsid w:val="456F23DB"/>
    <w:rsid w:val="4597548E"/>
    <w:rsid w:val="45CF4C28"/>
    <w:rsid w:val="475573AE"/>
    <w:rsid w:val="48827759"/>
    <w:rsid w:val="49771967"/>
    <w:rsid w:val="49C5081B"/>
    <w:rsid w:val="4BD71EB9"/>
    <w:rsid w:val="4C0E2F1B"/>
    <w:rsid w:val="5037564F"/>
    <w:rsid w:val="50EC48E0"/>
    <w:rsid w:val="51085492"/>
    <w:rsid w:val="54E35FFA"/>
    <w:rsid w:val="550C692B"/>
    <w:rsid w:val="55400753"/>
    <w:rsid w:val="55C13C8B"/>
    <w:rsid w:val="55D65293"/>
    <w:rsid w:val="569D7164"/>
    <w:rsid w:val="56AD4B11"/>
    <w:rsid w:val="56C703BD"/>
    <w:rsid w:val="57807D09"/>
    <w:rsid w:val="57F86260"/>
    <w:rsid w:val="58A106A5"/>
    <w:rsid w:val="5B4D241F"/>
    <w:rsid w:val="5B9B762E"/>
    <w:rsid w:val="5C9B54A6"/>
    <w:rsid w:val="5EBC0466"/>
    <w:rsid w:val="5F182D44"/>
    <w:rsid w:val="61170069"/>
    <w:rsid w:val="62347F47"/>
    <w:rsid w:val="627C4C03"/>
    <w:rsid w:val="62F31AFE"/>
    <w:rsid w:val="63293771"/>
    <w:rsid w:val="635B76A3"/>
    <w:rsid w:val="63C96D02"/>
    <w:rsid w:val="64320204"/>
    <w:rsid w:val="64CD45D0"/>
    <w:rsid w:val="65085608"/>
    <w:rsid w:val="65907AD8"/>
    <w:rsid w:val="671E1113"/>
    <w:rsid w:val="672E75A8"/>
    <w:rsid w:val="67902011"/>
    <w:rsid w:val="67B65075"/>
    <w:rsid w:val="67BB4BB4"/>
    <w:rsid w:val="67ED07E2"/>
    <w:rsid w:val="69FF522C"/>
    <w:rsid w:val="6A07121D"/>
    <w:rsid w:val="6AA819B9"/>
    <w:rsid w:val="6B7E03D2"/>
    <w:rsid w:val="6C163F72"/>
    <w:rsid w:val="6CFA1CDB"/>
    <w:rsid w:val="6DDF7C18"/>
    <w:rsid w:val="6FC54073"/>
    <w:rsid w:val="7064403B"/>
    <w:rsid w:val="7082515B"/>
    <w:rsid w:val="71445C1A"/>
    <w:rsid w:val="71527F65"/>
    <w:rsid w:val="716A5681"/>
    <w:rsid w:val="71C51DA1"/>
    <w:rsid w:val="71DE7825"/>
    <w:rsid w:val="728118F5"/>
    <w:rsid w:val="74BB2697"/>
    <w:rsid w:val="752B5127"/>
    <w:rsid w:val="75F776FF"/>
    <w:rsid w:val="77E06D61"/>
    <w:rsid w:val="788B1CC4"/>
    <w:rsid w:val="790A14F7"/>
    <w:rsid w:val="79A951B4"/>
    <w:rsid w:val="7B2014A6"/>
    <w:rsid w:val="7B8149B2"/>
    <w:rsid w:val="7BD22BB7"/>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qFormat="1" w:uiPriority="39"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6"/>
    <w:basedOn w:val="1"/>
    <w:next w:val="1"/>
    <w:qFormat/>
    <w:uiPriority w:val="1"/>
    <w:pPr>
      <w:spacing w:before="61"/>
      <w:outlineLvl w:val="6"/>
    </w:pPr>
    <w:rPr>
      <w:rFonts w:ascii="仿宋" w:hAnsi="仿宋" w:eastAsia="仿宋" w:cs="仿宋"/>
      <w:sz w:val="28"/>
      <w:szCs w:val="28"/>
      <w:lang w:val="zh-CN" w:eastAsia="zh-CN" w:bidi="zh-CN"/>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7">
    <w:name w:val="annotation text"/>
    <w:basedOn w:val="1"/>
    <w:qFormat/>
    <w:uiPriority w:val="0"/>
    <w:pPr>
      <w:jc w:val="left"/>
    </w:pPr>
  </w:style>
  <w:style w:type="paragraph" w:styleId="8">
    <w:name w:val="Body Text"/>
    <w:qFormat/>
    <w:uiPriority w:val="1"/>
    <w:pPr>
      <w:widowControl w:val="0"/>
      <w:jc w:val="both"/>
    </w:pPr>
    <w:rPr>
      <w:rFonts w:ascii="楷体" w:hAnsi="楷体" w:eastAsia="楷体" w:cs="楷体"/>
      <w:kern w:val="2"/>
      <w:sz w:val="24"/>
      <w:szCs w:val="24"/>
      <w:lang w:val="zh-CN" w:eastAsia="zh-CN" w:bidi="zh-CN"/>
    </w:rPr>
  </w:style>
  <w:style w:type="paragraph" w:styleId="9">
    <w:name w:val="Body Text Indent"/>
    <w:next w:val="10"/>
    <w:qFormat/>
    <w:uiPriority w:val="0"/>
    <w:pPr>
      <w:widowControl w:val="0"/>
      <w:spacing w:line="240" w:lineRule="auto"/>
      <w:ind w:left="-360" w:firstLine="360"/>
      <w:jc w:val="both"/>
    </w:pPr>
    <w:rPr>
      <w:rFonts w:ascii="Times New Roman" w:hAnsi="Times New Roman" w:eastAsiaTheme="minorEastAsia" w:cstheme="minorBidi"/>
      <w:kern w:val="0"/>
      <w:sz w:val="21"/>
      <w:szCs w:val="24"/>
      <w:lang w:val="en-US" w:eastAsia="zh-CN" w:bidi="ar-SA"/>
    </w:rPr>
  </w:style>
  <w:style w:type="paragraph" w:styleId="10">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 w:type="paragraph" w:styleId="11">
    <w:name w:val="toc 8"/>
    <w:next w:val="1"/>
    <w:unhideWhenUsed/>
    <w:qFormat/>
    <w:uiPriority w:val="39"/>
    <w:pPr>
      <w:widowControl w:val="0"/>
      <w:spacing w:line="240" w:lineRule="auto"/>
      <w:ind w:left="2940" w:leftChars="1400"/>
      <w:jc w:val="both"/>
    </w:pPr>
    <w:rPr>
      <w:rFonts w:asciiTheme="minorHAnsi" w:hAnsiTheme="minorHAnsi" w:eastAsiaTheme="minorEastAsia" w:cstheme="minorBidi"/>
      <w:kern w:val="2"/>
      <w:sz w:val="21"/>
      <w:szCs w:val="22"/>
      <w:lang w:val="en-US" w:eastAsia="zh-CN" w:bidi="ar-SA"/>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qFormat/>
    <w:uiPriority w:val="0"/>
    <w:pPr>
      <w:spacing w:before="240" w:after="60"/>
      <w:jc w:val="center"/>
      <w:outlineLvl w:val="0"/>
    </w:pPr>
    <w:rPr>
      <w:rFonts w:ascii="Arial" w:hAnsi="Arial" w:cs="Arial"/>
      <w:b/>
      <w:bCs/>
      <w:sz w:val="32"/>
      <w:szCs w:val="32"/>
    </w:rPr>
  </w:style>
  <w:style w:type="paragraph" w:styleId="16">
    <w:name w:val="Body Text First Indent"/>
    <w:next w:val="13"/>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7">
    <w:name w:val="Body Text First Indent 2"/>
    <w:next w:val="16"/>
    <w:unhideWhenUsed/>
    <w:qFormat/>
    <w:uiPriority w:val="99"/>
    <w:pPr>
      <w:widowControl w:val="0"/>
      <w:spacing w:after="120" w:line="360" w:lineRule="auto"/>
      <w:ind w:left="420" w:leftChars="200" w:firstLine="420" w:firstLineChars="200"/>
      <w:jc w:val="both"/>
    </w:pPr>
    <w:rPr>
      <w:rFonts w:ascii="Times New Roman" w:hAnsi="Times New Roman" w:eastAsiaTheme="minorEastAsia" w:cstheme="minorBidi"/>
      <w:kern w:val="0"/>
      <w:sz w:val="21"/>
      <w:szCs w:val="24"/>
      <w:lang w:val="en-US"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paragraph" w:customStyle="1" w:styleId="22">
    <w:name w:val="首行缩进"/>
    <w:basedOn w:val="1"/>
    <w:next w:val="1"/>
    <w:qFormat/>
    <w:uiPriority w:val="0"/>
    <w:pPr>
      <w:spacing w:line="360" w:lineRule="auto"/>
      <w:ind w:firstLine="480" w:firstLineChars="200"/>
    </w:pPr>
    <w:rPr>
      <w:rFonts w:ascii="宋体" w:hAnsi="宋体" w:cs="宋体"/>
      <w:kern w:val="0"/>
      <w:sz w:val="24"/>
    </w:rPr>
  </w:style>
  <w:style w:type="paragraph" w:customStyle="1" w:styleId="23">
    <w:name w:val="表格文字2"/>
    <w:basedOn w:val="24"/>
    <w:qFormat/>
    <w:uiPriority w:val="99"/>
    <w:pPr>
      <w:spacing w:before="25" w:after="25"/>
      <w:jc w:val="left"/>
    </w:pPr>
    <w:rPr>
      <w:bCs/>
      <w:spacing w:val="10"/>
      <w:kern w:val="0"/>
    </w:rPr>
  </w:style>
  <w:style w:type="paragraph" w:customStyle="1" w:styleId="24">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5">
    <w:name w:val="Table Paragraph"/>
    <w:qFormat/>
    <w:uiPriority w:val="1"/>
    <w:pPr>
      <w:widowControl w:val="0"/>
      <w:jc w:val="both"/>
    </w:pPr>
    <w:rPr>
      <w:rFonts w:ascii="楷体" w:hAnsi="楷体" w:eastAsia="楷体" w:cs="楷体"/>
      <w:kern w:val="2"/>
      <w:sz w:val="21"/>
      <w:szCs w:val="24"/>
      <w:lang w:val="zh-CN" w:eastAsia="zh-CN" w:bidi="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character" w:customStyle="1" w:styleId="28">
    <w:name w:val="font11"/>
    <w:qFormat/>
    <w:uiPriority w:val="0"/>
    <w:rPr>
      <w:rFonts w:hint="default" w:ascii="Arial" w:hAnsi="Arial" w:cs="Arial"/>
      <w:color w:val="000000"/>
      <w:sz w:val="22"/>
      <w:szCs w:val="22"/>
      <w:u w:val="none"/>
    </w:rPr>
  </w:style>
  <w:style w:type="paragraph" w:customStyle="1" w:styleId="29">
    <w:name w:val="Body text|1"/>
    <w:basedOn w:val="1"/>
    <w:qFormat/>
    <w:uiPriority w:val="0"/>
    <w:pPr>
      <w:spacing w:line="408" w:lineRule="auto"/>
      <w:ind w:firstLine="400"/>
    </w:pPr>
    <w:rPr>
      <w:rFonts w:ascii="宋体" w:hAnsi="宋体" w:cs="宋体"/>
      <w:lang w:val="zh-TW" w:eastAsia="zh-TW" w:bidi="zh-TW"/>
    </w:rPr>
  </w:style>
  <w:style w:type="paragraph" w:customStyle="1" w:styleId="30">
    <w:name w:val="正文缩进_2"/>
    <w:basedOn w:val="31"/>
    <w:unhideWhenUsed/>
    <w:qFormat/>
    <w:uiPriority w:val="0"/>
    <w:pPr>
      <w:ind w:firstLine="420" w:firstLineChars="200"/>
    </w:pPr>
    <w:rPr>
      <w:rFonts w:ascii="Calibri" w:hAnsi="Calibri"/>
    </w:rPr>
  </w:style>
  <w:style w:type="paragraph" w:customStyle="1" w:styleId="31">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85</Pages>
  <Words>37898</Words>
  <Characters>40363</Characters>
  <Lines>1</Lines>
  <Paragraphs>1</Paragraphs>
  <TotalTime>20</TotalTime>
  <ScaleCrop>false</ScaleCrop>
  <LinksUpToDate>false</LinksUpToDate>
  <CharactersWithSpaces>42113</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2023-03-21T09:51:00Z</dcterms:created>
  <dc:creator>lihang</dc:creator>
  <cp:lastModifiedBy>李梦媛</cp:lastModifiedBy>
  <dcterms:modified xsi:type="dcterms:W3CDTF">2023-07-20T08:10:22Z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77872FAD6490401EB701D9BBB5C1AF65_13</vt:lpwstr>
  </property>
</Properties>
</file>