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ind w:left="0"/>
        <w:jc w:val="right"/>
        <w:rPr>
          <w:rFonts w:ascii="Times New Roman"/>
          <w:b/>
          <w:bCs/>
          <w:i/>
          <w:iCs/>
          <w:sz w:val="20"/>
          <w:u w:val="single"/>
        </w:rPr>
      </w:pPr>
    </w:p>
    <w:p>
      <w:pPr>
        <w:pStyle w:val="12"/>
        <w:ind w:left="0"/>
        <w:rPr>
          <w:rFonts w:ascii="Times New Roman"/>
          <w:sz w:val="20"/>
        </w:rPr>
      </w:pPr>
    </w:p>
    <w:p>
      <w:pPr>
        <w:pStyle w:val="12"/>
        <w:ind w:left="0"/>
        <w:rPr>
          <w:rFonts w:ascii="Times New Roman"/>
          <w:sz w:val="20"/>
        </w:rPr>
      </w:pPr>
    </w:p>
    <w:p>
      <w:pPr>
        <w:pStyle w:val="12"/>
        <w:ind w:left="0"/>
        <w:rPr>
          <w:rFonts w:ascii="Times New Roman"/>
          <w:sz w:val="20"/>
        </w:rPr>
      </w:pPr>
    </w:p>
    <w:p>
      <w:pPr>
        <w:pStyle w:val="12"/>
        <w:ind w:left="0"/>
        <w:rPr>
          <w:rFonts w:ascii="Times New Roman"/>
          <w:sz w:val="20"/>
        </w:rPr>
      </w:pPr>
    </w:p>
    <w:p>
      <w:pPr>
        <w:pStyle w:val="12"/>
        <w:ind w:left="0"/>
        <w:rPr>
          <w:rFonts w:ascii="Times New Roman"/>
          <w:sz w:val="20"/>
        </w:rPr>
      </w:pPr>
    </w:p>
    <w:p>
      <w:pPr>
        <w:pStyle w:val="12"/>
        <w:ind w:left="0"/>
        <w:rPr>
          <w:rFonts w:ascii="Times New Roman"/>
          <w:sz w:val="20"/>
        </w:rPr>
      </w:pPr>
    </w:p>
    <w:p>
      <w:pPr>
        <w:pStyle w:val="12"/>
        <w:ind w:left="0"/>
        <w:rPr>
          <w:rFonts w:ascii="Times New Roman"/>
          <w:sz w:val="20"/>
        </w:rPr>
      </w:pPr>
    </w:p>
    <w:p>
      <w:pPr>
        <w:tabs>
          <w:tab w:val="left" w:pos="3868"/>
          <w:tab w:val="left" w:pos="5555"/>
          <w:tab w:val="left" w:pos="7242"/>
        </w:tabs>
        <w:spacing w:before="121"/>
        <w:ind w:left="2180"/>
        <w:outlineLvl w:val="0"/>
        <w:rPr>
          <w:b/>
          <w:sz w:val="84"/>
        </w:rPr>
      </w:pPr>
      <w:r>
        <w:rPr>
          <w:b/>
          <w:sz w:val="84"/>
        </w:rPr>
        <w:t>采</w:t>
      </w:r>
      <w:r>
        <w:rPr>
          <w:b/>
          <w:sz w:val="84"/>
        </w:rPr>
        <w:tab/>
      </w:r>
      <w:r>
        <w:rPr>
          <w:b/>
          <w:sz w:val="84"/>
        </w:rPr>
        <w:t>购</w:t>
      </w:r>
      <w:r>
        <w:rPr>
          <w:b/>
          <w:sz w:val="84"/>
        </w:rPr>
        <w:tab/>
      </w:r>
      <w:r>
        <w:rPr>
          <w:b/>
          <w:sz w:val="84"/>
        </w:rPr>
        <w:t>文</w:t>
      </w:r>
      <w:r>
        <w:rPr>
          <w:b/>
          <w:sz w:val="84"/>
        </w:rPr>
        <w:tab/>
      </w:r>
      <w:r>
        <w:rPr>
          <w:b/>
          <w:sz w:val="84"/>
        </w:rPr>
        <w:t>件</w:t>
      </w:r>
    </w:p>
    <w:p>
      <w:pPr>
        <w:pStyle w:val="12"/>
        <w:ind w:left="0"/>
        <w:rPr>
          <w:b/>
          <w:sz w:val="84"/>
        </w:rPr>
      </w:pPr>
    </w:p>
    <w:p>
      <w:pPr>
        <w:pStyle w:val="12"/>
        <w:ind w:left="0"/>
        <w:rPr>
          <w:b/>
          <w:sz w:val="84"/>
        </w:rPr>
      </w:pPr>
    </w:p>
    <w:p>
      <w:pPr>
        <w:pStyle w:val="12"/>
        <w:ind w:left="0"/>
        <w:rPr>
          <w:b/>
          <w:sz w:val="84"/>
        </w:rPr>
      </w:pPr>
    </w:p>
    <w:p>
      <w:pPr>
        <w:pStyle w:val="12"/>
        <w:spacing w:before="10"/>
        <w:ind w:left="0"/>
        <w:rPr>
          <w:b/>
          <w:sz w:val="86"/>
        </w:rPr>
      </w:pPr>
    </w:p>
    <w:p>
      <w:pPr>
        <w:spacing w:before="1"/>
        <w:ind w:left="260"/>
        <w:outlineLvl w:val="0"/>
        <w:rPr>
          <w:rFonts w:hint="default" w:ascii="宋体" w:hAnsi="宋体" w:eastAsia="宋体" w:cs="宋体"/>
          <w:b/>
          <w:sz w:val="32"/>
          <w:szCs w:val="32"/>
          <w:lang w:val="en-US" w:eastAsia="zh-CN"/>
        </w:rPr>
      </w:pPr>
      <w:r>
        <w:rPr>
          <w:rFonts w:hint="eastAsia"/>
          <w:b/>
          <w:sz w:val="36"/>
        </w:rPr>
        <w:t xml:space="preserve">  </w:t>
      </w:r>
      <w:r>
        <w:rPr>
          <w:b/>
          <w:sz w:val="32"/>
          <w:szCs w:val="32"/>
        </w:rPr>
        <w:t>项目编号：</w:t>
      </w:r>
      <w:r>
        <w:rPr>
          <w:rFonts w:hint="eastAsia" w:cs="Times New Roman"/>
          <w:b/>
          <w:color w:val="000000"/>
          <w:sz w:val="32"/>
          <w:szCs w:val="32"/>
          <w:lang w:val="en-US" w:eastAsia="zh-CN"/>
        </w:rPr>
        <w:t>XJQG-2023-1013</w:t>
      </w:r>
    </w:p>
    <w:p>
      <w:pPr>
        <w:pStyle w:val="2"/>
        <w:ind w:left="440"/>
      </w:pPr>
    </w:p>
    <w:p>
      <w:pPr>
        <w:autoSpaceDE w:val="0"/>
        <w:spacing w:line="440" w:lineRule="exact"/>
        <w:ind w:firstLine="643" w:firstLineChars="200"/>
        <w:jc w:val="left"/>
        <w:rPr>
          <w:rFonts w:hint="eastAsia" w:eastAsia="宋体"/>
          <w:b/>
          <w:sz w:val="32"/>
          <w:szCs w:val="32"/>
          <w:lang w:eastAsia="zh-CN"/>
        </w:rPr>
      </w:pPr>
      <w:r>
        <w:rPr>
          <w:b/>
          <w:sz w:val="32"/>
          <w:szCs w:val="32"/>
        </w:rPr>
        <w:t>项目名称：</w:t>
      </w:r>
      <w:r>
        <w:rPr>
          <w:rFonts w:hint="eastAsia"/>
          <w:b/>
          <w:sz w:val="32"/>
          <w:szCs w:val="32"/>
        </w:rPr>
        <w:t>阿勒泰市远冬牧场牧民住房及转场基础设施建设项目-喀拉希力克桥钢便梁采购项目</w:t>
      </w:r>
    </w:p>
    <w:p>
      <w:pPr>
        <w:pStyle w:val="2"/>
        <w:ind w:left="0" w:leftChars="0" w:firstLine="0" w:firstLineChars="0"/>
        <w:rPr>
          <w:lang w:val="en-US"/>
        </w:rPr>
      </w:pPr>
    </w:p>
    <w:p>
      <w:pPr>
        <w:autoSpaceDE w:val="0"/>
        <w:spacing w:line="440" w:lineRule="exact"/>
        <w:ind w:firstLine="643" w:firstLineChars="200"/>
        <w:jc w:val="left"/>
        <w:rPr>
          <w:rFonts w:hint="eastAsia" w:ascii="宋体" w:hAnsi="宋体" w:eastAsia="宋体" w:cs="宋体"/>
          <w:b/>
          <w:sz w:val="32"/>
          <w:szCs w:val="32"/>
          <w:lang w:eastAsia="zh-CN"/>
        </w:rPr>
      </w:pPr>
      <w:r>
        <w:rPr>
          <w:b/>
          <w:sz w:val="32"/>
          <w:szCs w:val="32"/>
        </w:rPr>
        <w:t>委托单位：</w:t>
      </w:r>
      <w:r>
        <w:rPr>
          <w:rFonts w:hint="eastAsia"/>
          <w:b/>
          <w:sz w:val="32"/>
          <w:szCs w:val="32"/>
        </w:rPr>
        <w:t>阿勒泰市农业农村局</w:t>
      </w:r>
    </w:p>
    <w:p>
      <w:pPr>
        <w:pStyle w:val="2"/>
        <w:rPr>
          <w:rFonts w:hint="eastAsia"/>
        </w:rPr>
      </w:pPr>
    </w:p>
    <w:p>
      <w:pPr>
        <w:spacing w:before="4" w:line="424" w:lineRule="auto"/>
        <w:ind w:left="260" w:right="1710"/>
        <w:outlineLvl w:val="0"/>
        <w:rPr>
          <w:rFonts w:hint="eastAsia" w:eastAsia="宋体"/>
          <w:b/>
          <w:sz w:val="32"/>
          <w:szCs w:val="32"/>
          <w:lang w:eastAsia="zh-CN"/>
        </w:rPr>
      </w:pPr>
      <w:r>
        <w:rPr>
          <w:rFonts w:hint="eastAsia"/>
          <w:b/>
          <w:sz w:val="32"/>
          <w:szCs w:val="32"/>
        </w:rPr>
        <w:t xml:space="preserve">  </w:t>
      </w:r>
      <w:r>
        <w:rPr>
          <w:b/>
          <w:sz w:val="32"/>
          <w:szCs w:val="32"/>
        </w:rPr>
        <w:t>采购代理：</w:t>
      </w:r>
      <w:r>
        <w:rPr>
          <w:rFonts w:hint="eastAsia"/>
          <w:b/>
          <w:sz w:val="32"/>
          <w:szCs w:val="32"/>
        </w:rPr>
        <w:t>新疆千广工程项目管理有限责任公司</w:t>
      </w:r>
    </w:p>
    <w:p>
      <w:pPr>
        <w:tabs>
          <w:tab w:val="left" w:pos="1267"/>
        </w:tabs>
        <w:spacing w:before="37"/>
        <w:ind w:right="18"/>
        <w:jc w:val="center"/>
        <w:rPr>
          <w:b/>
          <w:sz w:val="36"/>
        </w:rPr>
      </w:pPr>
    </w:p>
    <w:p>
      <w:pPr>
        <w:tabs>
          <w:tab w:val="left" w:pos="1267"/>
        </w:tabs>
        <w:spacing w:before="37"/>
        <w:ind w:right="18"/>
        <w:jc w:val="center"/>
        <w:rPr>
          <w:b/>
          <w:sz w:val="36"/>
        </w:rPr>
      </w:pPr>
    </w:p>
    <w:p>
      <w:pPr>
        <w:tabs>
          <w:tab w:val="left" w:pos="1267"/>
        </w:tabs>
        <w:spacing w:before="37"/>
        <w:ind w:right="18"/>
        <w:jc w:val="center"/>
        <w:rPr>
          <w:b/>
          <w:sz w:val="36"/>
        </w:rPr>
      </w:pPr>
    </w:p>
    <w:p>
      <w:pPr>
        <w:tabs>
          <w:tab w:val="left" w:pos="1267"/>
        </w:tabs>
        <w:spacing w:before="37"/>
        <w:ind w:right="18"/>
        <w:jc w:val="center"/>
        <w:rPr>
          <w:b/>
          <w:sz w:val="36"/>
        </w:rPr>
      </w:pPr>
    </w:p>
    <w:p>
      <w:pPr>
        <w:tabs>
          <w:tab w:val="left" w:pos="1267"/>
        </w:tabs>
        <w:spacing w:before="37"/>
        <w:ind w:right="18"/>
        <w:jc w:val="center"/>
        <w:rPr>
          <w:b/>
          <w:sz w:val="36"/>
        </w:rPr>
      </w:pPr>
    </w:p>
    <w:p>
      <w:pPr>
        <w:tabs>
          <w:tab w:val="left" w:pos="1267"/>
        </w:tabs>
        <w:spacing w:before="37"/>
        <w:ind w:right="18"/>
        <w:jc w:val="center"/>
        <w:rPr>
          <w:b/>
          <w:sz w:val="36"/>
        </w:rPr>
      </w:pPr>
    </w:p>
    <w:p>
      <w:pPr>
        <w:tabs>
          <w:tab w:val="left" w:pos="1267"/>
        </w:tabs>
        <w:spacing w:before="37"/>
        <w:ind w:right="18"/>
        <w:jc w:val="center"/>
        <w:rPr>
          <w:b/>
          <w:sz w:val="36"/>
        </w:rPr>
      </w:pPr>
    </w:p>
    <w:p>
      <w:pPr>
        <w:tabs>
          <w:tab w:val="left" w:pos="1267"/>
        </w:tabs>
        <w:spacing w:before="37"/>
        <w:ind w:right="18"/>
        <w:jc w:val="center"/>
        <w:rPr>
          <w:b/>
          <w:sz w:val="36"/>
        </w:rPr>
      </w:pPr>
    </w:p>
    <w:p>
      <w:pPr>
        <w:tabs>
          <w:tab w:val="left" w:pos="1267"/>
        </w:tabs>
        <w:spacing w:before="37"/>
        <w:ind w:right="18"/>
        <w:jc w:val="center"/>
        <w:outlineLvl w:val="0"/>
        <w:rPr>
          <w:b/>
          <w:sz w:val="36"/>
        </w:rPr>
      </w:pPr>
      <w:r>
        <w:rPr>
          <w:b/>
          <w:sz w:val="36"/>
        </w:rPr>
        <w:t>目</w:t>
      </w:r>
      <w:r>
        <w:rPr>
          <w:b/>
          <w:sz w:val="36"/>
        </w:rPr>
        <w:tab/>
      </w:r>
      <w:r>
        <w:rPr>
          <w:b/>
          <w:sz w:val="36"/>
        </w:rPr>
        <w:t>录</w:t>
      </w:r>
    </w:p>
    <w:sdt>
      <w:sdtPr>
        <w:id w:val="11015262"/>
        <w:docPartObj>
          <w:docPartGallery w:val="Table of Contents"/>
          <w:docPartUnique/>
        </w:docPartObj>
      </w:sdtPr>
      <w:sdtContent>
        <w:p>
          <w:pPr>
            <w:pStyle w:val="19"/>
            <w:tabs>
              <w:tab w:val="right" w:leader="dot" w:pos="9998"/>
            </w:tabs>
            <w:spacing w:before="250"/>
            <w:rPr>
              <w:rFonts w:ascii="Times New Roman" w:eastAsia="Times New Roman"/>
            </w:rPr>
          </w:pPr>
          <w:r>
            <w:fldChar w:fldCharType="begin"/>
          </w:r>
          <w:r>
            <w:instrText xml:space="preserve"> HYPERLINK \l "_bookmark0" </w:instrText>
          </w:r>
          <w:r>
            <w:fldChar w:fldCharType="separate"/>
          </w:r>
          <w:r>
            <w:t>第一</w:t>
          </w:r>
          <w:r>
            <w:rPr>
              <w:spacing w:val="-3"/>
            </w:rPr>
            <w:t>部</w:t>
          </w:r>
          <w:r>
            <w:t>分</w:t>
          </w:r>
          <w:r>
            <w:rPr>
              <w:rFonts w:hint="eastAsia"/>
              <w:lang w:val="en-US" w:eastAsia="zh-CN"/>
            </w:rPr>
            <w:t xml:space="preserve">  </w:t>
          </w:r>
          <w:r>
            <w:rPr>
              <w:rFonts w:hint="eastAsia"/>
            </w:rPr>
            <w:t>招标公告</w:t>
          </w:r>
          <w:r>
            <w:tab/>
          </w:r>
          <w:r>
            <w:rPr>
              <w:rFonts w:ascii="Times New Roman" w:eastAsia="Times New Roman"/>
            </w:rPr>
            <w:t>3</w:t>
          </w:r>
          <w:r>
            <w:rPr>
              <w:rFonts w:ascii="Times New Roman" w:eastAsia="Times New Roman"/>
            </w:rPr>
            <w:fldChar w:fldCharType="end"/>
          </w:r>
        </w:p>
        <w:p>
          <w:pPr>
            <w:pStyle w:val="19"/>
            <w:tabs>
              <w:tab w:val="left" w:pos="1309"/>
              <w:tab w:val="right" w:leader="dot" w:pos="9998"/>
            </w:tabs>
            <w:rPr>
              <w:rFonts w:ascii="Times New Roman" w:eastAsia="Times New Roman"/>
            </w:rPr>
          </w:pPr>
          <w:r>
            <w:fldChar w:fldCharType="begin"/>
          </w:r>
          <w:r>
            <w:instrText xml:space="preserve"> HYPERLINK \l "_bookmark1" </w:instrText>
          </w:r>
          <w:r>
            <w:fldChar w:fldCharType="separate"/>
          </w:r>
          <w:r>
            <w:t>第二</w:t>
          </w:r>
          <w:r>
            <w:rPr>
              <w:spacing w:val="-3"/>
            </w:rPr>
            <w:t>部</w:t>
          </w:r>
          <w:r>
            <w:t>分</w:t>
          </w:r>
          <w:r>
            <w:tab/>
          </w:r>
          <w:r>
            <w:t>供应商</w:t>
          </w:r>
          <w:r>
            <w:rPr>
              <w:spacing w:val="-3"/>
            </w:rPr>
            <w:t>须知</w:t>
          </w:r>
          <w:r>
            <w:rPr>
              <w:spacing w:val="-3"/>
            </w:rPr>
            <w:tab/>
          </w:r>
          <w:r>
            <w:rPr>
              <w:rFonts w:ascii="Times New Roman" w:eastAsia="Times New Roman"/>
            </w:rPr>
            <w:t>6</w:t>
          </w:r>
          <w:r>
            <w:rPr>
              <w:rFonts w:ascii="Times New Roman" w:eastAsia="Times New Roman"/>
            </w:rPr>
            <w:fldChar w:fldCharType="end"/>
          </w:r>
        </w:p>
        <w:p>
          <w:pPr>
            <w:pStyle w:val="21"/>
            <w:numPr>
              <w:ilvl w:val="0"/>
              <w:numId w:val="1"/>
            </w:numPr>
            <w:tabs>
              <w:tab w:val="left" w:pos="1031"/>
              <w:tab w:val="right" w:leader="dot" w:pos="9998"/>
            </w:tabs>
            <w:spacing w:before="142"/>
            <w:ind w:hanging="350"/>
            <w:rPr>
              <w:rFonts w:ascii="Times New Roman" w:eastAsia="Times New Roman"/>
            </w:rPr>
          </w:pPr>
          <w:r>
            <w:fldChar w:fldCharType="begin"/>
          </w:r>
          <w:r>
            <w:instrText xml:space="preserve"> HYPERLINK \l "_bookmark2" </w:instrText>
          </w:r>
          <w:r>
            <w:fldChar w:fldCharType="separate"/>
          </w:r>
          <w:r>
            <w:t>说明</w:t>
          </w:r>
          <w:r>
            <w:tab/>
          </w:r>
          <w:r>
            <w:rPr>
              <w:rFonts w:ascii="Times New Roman" w:eastAsia="Times New Roman"/>
            </w:rPr>
            <w:t>10</w:t>
          </w:r>
          <w:r>
            <w:rPr>
              <w:rFonts w:ascii="Times New Roman" w:eastAsia="Times New Roman"/>
            </w:rPr>
            <w:fldChar w:fldCharType="end"/>
          </w:r>
        </w:p>
        <w:p>
          <w:pPr>
            <w:pStyle w:val="21"/>
            <w:numPr>
              <w:ilvl w:val="0"/>
              <w:numId w:val="1"/>
            </w:numPr>
            <w:tabs>
              <w:tab w:val="left" w:pos="1030"/>
              <w:tab w:val="left" w:pos="1031"/>
              <w:tab w:val="right" w:leader="dot" w:pos="9998"/>
            </w:tabs>
            <w:spacing w:before="138"/>
            <w:ind w:hanging="350"/>
            <w:rPr>
              <w:rFonts w:ascii="Times New Roman" w:eastAsia="Times New Roman"/>
            </w:rPr>
          </w:pPr>
          <w:r>
            <w:fldChar w:fldCharType="begin"/>
          </w:r>
          <w:r>
            <w:instrText xml:space="preserve"> HYPERLINK \l "_bookmark3" </w:instrText>
          </w:r>
          <w:r>
            <w:fldChar w:fldCharType="separate"/>
          </w:r>
          <w:r>
            <w:t>采</w:t>
          </w:r>
          <w:r>
            <w:rPr>
              <w:spacing w:val="-3"/>
            </w:rPr>
            <w:t>购</w:t>
          </w:r>
          <w:r>
            <w:t>文件</w:t>
          </w:r>
          <w:r>
            <w:tab/>
          </w:r>
          <w:r>
            <w:rPr>
              <w:rFonts w:ascii="Times New Roman" w:eastAsia="Times New Roman"/>
            </w:rPr>
            <w:t>10</w:t>
          </w:r>
          <w:r>
            <w:rPr>
              <w:rFonts w:ascii="Times New Roman" w:eastAsia="Times New Roman"/>
            </w:rPr>
            <w:fldChar w:fldCharType="end"/>
          </w:r>
        </w:p>
        <w:p>
          <w:pPr>
            <w:pStyle w:val="21"/>
            <w:numPr>
              <w:ilvl w:val="0"/>
              <w:numId w:val="1"/>
            </w:numPr>
            <w:tabs>
              <w:tab w:val="left" w:pos="1030"/>
              <w:tab w:val="left" w:pos="1031"/>
              <w:tab w:val="right" w:leader="dot" w:pos="9993"/>
            </w:tabs>
            <w:ind w:hanging="350"/>
            <w:rPr>
              <w:rFonts w:ascii="Times New Roman" w:eastAsia="Times New Roman"/>
            </w:rPr>
          </w:pPr>
          <w:r>
            <w:fldChar w:fldCharType="begin"/>
          </w:r>
          <w:r>
            <w:instrText xml:space="preserve"> HYPERLINK \l "_bookmark4" </w:instrText>
          </w:r>
          <w:r>
            <w:fldChar w:fldCharType="separate"/>
          </w:r>
          <w:r>
            <w:t>投</w:t>
          </w:r>
          <w:r>
            <w:rPr>
              <w:spacing w:val="-3"/>
            </w:rPr>
            <w:t>标</w:t>
          </w:r>
          <w:r>
            <w:t>文</w:t>
          </w:r>
          <w:r>
            <w:rPr>
              <w:spacing w:val="-3"/>
            </w:rPr>
            <w:t>件</w:t>
          </w:r>
          <w:r>
            <w:t>的</w:t>
          </w:r>
          <w:r>
            <w:rPr>
              <w:spacing w:val="-3"/>
            </w:rPr>
            <w:t>编</w:t>
          </w:r>
          <w:r>
            <w:t>写</w:t>
          </w:r>
          <w:r>
            <w:tab/>
          </w:r>
          <w:r>
            <w:rPr>
              <w:rFonts w:ascii="Times New Roman" w:eastAsia="Times New Roman"/>
              <w:spacing w:val="-8"/>
            </w:rPr>
            <w:t>11</w:t>
          </w:r>
          <w:r>
            <w:rPr>
              <w:rFonts w:ascii="Times New Roman" w:eastAsia="Times New Roman"/>
              <w:spacing w:val="-8"/>
            </w:rPr>
            <w:fldChar w:fldCharType="end"/>
          </w:r>
        </w:p>
        <w:p>
          <w:pPr>
            <w:pStyle w:val="21"/>
            <w:numPr>
              <w:ilvl w:val="0"/>
              <w:numId w:val="1"/>
            </w:numPr>
            <w:tabs>
              <w:tab w:val="left" w:pos="1042"/>
              <w:tab w:val="left" w:pos="1043"/>
              <w:tab w:val="right" w:leader="dot" w:pos="9998"/>
            </w:tabs>
            <w:spacing w:before="142"/>
            <w:ind w:left="1042" w:hanging="362"/>
            <w:rPr>
              <w:rFonts w:ascii="Times New Roman" w:eastAsia="Times New Roman"/>
            </w:rPr>
          </w:pPr>
          <w:r>
            <w:fldChar w:fldCharType="begin"/>
          </w:r>
          <w:r>
            <w:instrText xml:space="preserve"> HYPERLINK \l "_bookmark5" </w:instrText>
          </w:r>
          <w:r>
            <w:fldChar w:fldCharType="separate"/>
          </w:r>
          <w:r>
            <w:t>投</w:t>
          </w:r>
          <w:r>
            <w:rPr>
              <w:spacing w:val="-3"/>
            </w:rPr>
            <w:t>标</w:t>
          </w:r>
          <w:r>
            <w:t>文</w:t>
          </w:r>
          <w:r>
            <w:rPr>
              <w:spacing w:val="-3"/>
            </w:rPr>
            <w:t>件</w:t>
          </w:r>
          <w:r>
            <w:t>的</w:t>
          </w:r>
          <w:r>
            <w:rPr>
              <w:spacing w:val="-3"/>
            </w:rPr>
            <w:t>递</w:t>
          </w:r>
          <w:r>
            <w:t>交</w:t>
          </w:r>
          <w:r>
            <w:tab/>
          </w:r>
          <w:r>
            <w:rPr>
              <w:rFonts w:ascii="Times New Roman" w:eastAsia="Times New Roman"/>
            </w:rPr>
            <w:t>14</w:t>
          </w:r>
          <w:r>
            <w:rPr>
              <w:rFonts w:ascii="Times New Roman" w:eastAsia="Times New Roman"/>
            </w:rPr>
            <w:fldChar w:fldCharType="end"/>
          </w:r>
        </w:p>
        <w:p>
          <w:pPr>
            <w:pStyle w:val="21"/>
            <w:numPr>
              <w:ilvl w:val="0"/>
              <w:numId w:val="1"/>
            </w:numPr>
            <w:tabs>
              <w:tab w:val="left" w:pos="1018"/>
              <w:tab w:val="left" w:pos="1019"/>
              <w:tab w:val="right" w:leader="dot" w:pos="9998"/>
            </w:tabs>
            <w:ind w:left="1018" w:hanging="338"/>
            <w:rPr>
              <w:rFonts w:ascii="Times New Roman" w:eastAsia="Times New Roman"/>
            </w:rPr>
          </w:pPr>
          <w:r>
            <w:fldChar w:fldCharType="begin"/>
          </w:r>
          <w:r>
            <w:instrText xml:space="preserve"> HYPERLINK \l "_bookmark6" </w:instrText>
          </w:r>
          <w:r>
            <w:fldChar w:fldCharType="separate"/>
          </w:r>
          <w:r>
            <w:t>评</w:t>
          </w:r>
          <w:r>
            <w:rPr>
              <w:spacing w:val="-3"/>
            </w:rPr>
            <w:t>标</w:t>
          </w:r>
          <w:r>
            <w:t>程序</w:t>
          </w:r>
          <w:r>
            <w:tab/>
          </w:r>
          <w:r>
            <w:rPr>
              <w:rFonts w:ascii="Times New Roman" w:eastAsia="Times New Roman"/>
            </w:rPr>
            <w:t>15</w:t>
          </w:r>
          <w:r>
            <w:rPr>
              <w:rFonts w:ascii="Times New Roman" w:eastAsia="Times New Roman"/>
            </w:rPr>
            <w:fldChar w:fldCharType="end"/>
          </w:r>
        </w:p>
        <w:p>
          <w:pPr>
            <w:pStyle w:val="21"/>
            <w:numPr>
              <w:ilvl w:val="0"/>
              <w:numId w:val="1"/>
            </w:numPr>
            <w:tabs>
              <w:tab w:val="left" w:pos="1004"/>
              <w:tab w:val="left" w:pos="1005"/>
              <w:tab w:val="right" w:leader="dot" w:pos="9998"/>
            </w:tabs>
            <w:spacing w:before="141"/>
            <w:ind w:left="1004" w:hanging="324"/>
            <w:rPr>
              <w:rFonts w:ascii="Times New Roman" w:eastAsia="Times New Roman"/>
            </w:rPr>
          </w:pPr>
          <w:r>
            <w:fldChar w:fldCharType="begin"/>
          </w:r>
          <w:r>
            <w:instrText xml:space="preserve"> HYPERLINK \l "_bookmark7" </w:instrText>
          </w:r>
          <w:r>
            <w:fldChar w:fldCharType="separate"/>
          </w:r>
          <w:r>
            <w:t>授予合同</w:t>
          </w:r>
          <w:r>
            <w:tab/>
          </w:r>
          <w:r>
            <w:rPr>
              <w:rFonts w:ascii="Times New Roman" w:eastAsia="Times New Roman"/>
            </w:rPr>
            <w:t>19</w:t>
          </w:r>
          <w:r>
            <w:rPr>
              <w:rFonts w:ascii="Times New Roman" w:eastAsia="Times New Roman"/>
            </w:rPr>
            <w:fldChar w:fldCharType="end"/>
          </w:r>
        </w:p>
        <w:p>
          <w:pPr>
            <w:pStyle w:val="21"/>
            <w:numPr>
              <w:ilvl w:val="0"/>
              <w:numId w:val="1"/>
            </w:numPr>
            <w:tabs>
              <w:tab w:val="left" w:pos="1042"/>
              <w:tab w:val="left" w:pos="1043"/>
              <w:tab w:val="right" w:leader="dot" w:pos="9998"/>
            </w:tabs>
            <w:spacing w:before="140"/>
            <w:ind w:left="1042" w:hanging="362"/>
            <w:rPr>
              <w:rFonts w:ascii="Times New Roman" w:eastAsia="Times New Roman"/>
            </w:rPr>
          </w:pPr>
          <w:r>
            <w:fldChar w:fldCharType="begin"/>
          </w:r>
          <w:r>
            <w:instrText xml:space="preserve"> HYPERLINK \l "_bookmark8" </w:instrText>
          </w:r>
          <w:r>
            <w:fldChar w:fldCharType="separate"/>
          </w:r>
          <w:r>
            <w:t>招</w:t>
          </w:r>
          <w:r>
            <w:rPr>
              <w:spacing w:val="-3"/>
            </w:rPr>
            <w:t>标</w:t>
          </w:r>
          <w:r>
            <w:t>失</w:t>
          </w:r>
          <w:r>
            <w:rPr>
              <w:spacing w:val="-3"/>
            </w:rPr>
            <w:t>败</w:t>
          </w:r>
          <w:r>
            <w:t>条件</w:t>
          </w:r>
          <w:r>
            <w:tab/>
          </w:r>
          <w:r>
            <w:rPr>
              <w:rFonts w:ascii="Times New Roman" w:eastAsia="Times New Roman"/>
            </w:rPr>
            <w:t>19</w:t>
          </w:r>
          <w:r>
            <w:rPr>
              <w:rFonts w:ascii="Times New Roman" w:eastAsia="Times New Roman"/>
            </w:rPr>
            <w:fldChar w:fldCharType="end"/>
          </w:r>
        </w:p>
        <w:p>
          <w:pPr>
            <w:pStyle w:val="19"/>
            <w:tabs>
              <w:tab w:val="left" w:pos="1309"/>
              <w:tab w:val="right" w:leader="dot" w:pos="9998"/>
            </w:tabs>
            <w:rPr>
              <w:rFonts w:ascii="Times New Roman" w:eastAsia="Times New Roman"/>
            </w:rPr>
          </w:pPr>
          <w:r>
            <w:fldChar w:fldCharType="begin"/>
          </w:r>
          <w:r>
            <w:instrText xml:space="preserve"> HYPERLINK \l "_bookmark10" </w:instrText>
          </w:r>
          <w:r>
            <w:fldChar w:fldCharType="separate"/>
          </w:r>
          <w:r>
            <w:t>第</w:t>
          </w:r>
          <w:r>
            <w:rPr>
              <w:rFonts w:hint="eastAsia"/>
            </w:rPr>
            <w:t>三</w:t>
          </w:r>
          <w:r>
            <w:rPr>
              <w:spacing w:val="-3"/>
            </w:rPr>
            <w:t>部</w:t>
          </w:r>
          <w:r>
            <w:t>分</w:t>
          </w:r>
          <w:r>
            <w:tab/>
          </w:r>
          <w:r>
            <w:rPr>
              <w:rFonts w:hint="eastAsia"/>
              <w:lang w:eastAsia="zh-CN"/>
            </w:rPr>
            <w:t>采购需求</w:t>
          </w:r>
          <w:r>
            <w:tab/>
          </w:r>
          <w:r>
            <w:rPr>
              <w:rFonts w:ascii="Times New Roman" w:eastAsia="Times New Roman"/>
            </w:rPr>
            <w:t>20</w:t>
          </w:r>
          <w:r>
            <w:rPr>
              <w:rFonts w:ascii="Times New Roman" w:eastAsia="Times New Roman"/>
            </w:rPr>
            <w:fldChar w:fldCharType="end"/>
          </w:r>
        </w:p>
        <w:p>
          <w:pPr>
            <w:pStyle w:val="19"/>
            <w:tabs>
              <w:tab w:val="left" w:pos="1309"/>
              <w:tab w:val="right" w:leader="dot" w:pos="9998"/>
            </w:tabs>
            <w:rPr>
              <w:rFonts w:ascii="Times New Roman" w:eastAsia="Times New Roman"/>
            </w:rPr>
          </w:pPr>
          <w:r>
            <w:fldChar w:fldCharType="begin"/>
          </w:r>
          <w:r>
            <w:instrText xml:space="preserve"> HYPERLINK \l "_bookmark10" </w:instrText>
          </w:r>
          <w:r>
            <w:fldChar w:fldCharType="separate"/>
          </w:r>
          <w:r>
            <w:t>第</w:t>
          </w:r>
          <w:r>
            <w:rPr>
              <w:rFonts w:hint="eastAsia"/>
              <w:lang w:eastAsia="zh-CN"/>
            </w:rPr>
            <w:t>四</w:t>
          </w:r>
          <w:r>
            <w:rPr>
              <w:spacing w:val="-3"/>
            </w:rPr>
            <w:t>部</w:t>
          </w:r>
          <w:r>
            <w:t>分</w:t>
          </w:r>
          <w:r>
            <w:tab/>
          </w:r>
          <w:r>
            <w:rPr>
              <w:rFonts w:hint="eastAsia"/>
              <w:lang w:eastAsia="zh-CN"/>
            </w:rPr>
            <w:t>合同条款</w:t>
          </w:r>
          <w:r>
            <w:tab/>
          </w:r>
          <w:r>
            <w:rPr>
              <w:rFonts w:ascii="Times New Roman" w:eastAsia="Times New Roman"/>
            </w:rPr>
            <w:t>2</w:t>
          </w:r>
          <w:r>
            <w:rPr>
              <w:rFonts w:hint="eastAsia" w:ascii="Times New Roman" w:eastAsia="宋体"/>
              <w:lang w:val="en-US" w:eastAsia="zh-CN"/>
            </w:rPr>
            <w:t>1</w:t>
          </w:r>
          <w:r>
            <w:rPr>
              <w:rFonts w:ascii="Times New Roman" w:eastAsia="Times New Roman"/>
            </w:rPr>
            <w:fldChar w:fldCharType="end"/>
          </w:r>
        </w:p>
        <w:p>
          <w:pPr>
            <w:pStyle w:val="19"/>
            <w:tabs>
              <w:tab w:val="right" w:leader="dot" w:pos="9998"/>
            </w:tabs>
            <w:spacing w:before="141"/>
            <w:rPr>
              <w:rFonts w:ascii="Times New Roman" w:eastAsia="Times New Roman"/>
            </w:rPr>
          </w:pPr>
          <w:r>
            <w:fldChar w:fldCharType="begin"/>
          </w:r>
          <w:r>
            <w:instrText xml:space="preserve"> HYPERLINK \l "_bookmark12" </w:instrText>
          </w:r>
          <w:r>
            <w:fldChar w:fldCharType="separate"/>
          </w:r>
          <w:r>
            <w:t>第</w:t>
          </w:r>
          <w:r>
            <w:rPr>
              <w:rFonts w:hint="eastAsia"/>
            </w:rPr>
            <w:t>五</w:t>
          </w:r>
          <w:r>
            <w:rPr>
              <w:spacing w:val="-3"/>
            </w:rPr>
            <w:t>部</w:t>
          </w:r>
          <w:r>
            <w:t>分</w:t>
          </w:r>
          <w:r>
            <w:rPr>
              <w:rFonts w:hint="eastAsia"/>
              <w:lang w:val="en-US" w:eastAsia="zh-CN"/>
            </w:rPr>
            <w:t xml:space="preserve">  </w:t>
          </w:r>
          <w:r>
            <w:t>范</w:t>
          </w:r>
          <w:r>
            <w:rPr>
              <w:spacing w:val="-3"/>
            </w:rPr>
            <w:t>本</w:t>
          </w:r>
          <w:r>
            <w:t>格式</w:t>
          </w:r>
          <w:r>
            <w:tab/>
          </w:r>
          <w:r>
            <w:rPr>
              <w:rFonts w:hint="eastAsia" w:ascii="Times New Roman" w:eastAsia="宋体"/>
              <w:lang w:val="en-US" w:eastAsia="zh-CN"/>
            </w:rPr>
            <w:t>2</w:t>
          </w:r>
          <w:r>
            <w:rPr>
              <w:rFonts w:ascii="Times New Roman" w:eastAsia="Times New Roman"/>
            </w:rPr>
            <w:fldChar w:fldCharType="end"/>
          </w:r>
          <w:r>
            <w:rPr>
              <w:rFonts w:hint="eastAsia" w:ascii="Times New Roman"/>
              <w:lang w:val="en-US" w:eastAsia="zh-CN"/>
            </w:rPr>
            <w:t>4</w:t>
          </w:r>
        </w:p>
      </w:sdtContent>
    </w:sdt>
    <w:p>
      <w:pPr>
        <w:rPr>
          <w:rFonts w:ascii="Times New Roman" w:eastAsia="Times New Roman"/>
        </w:rPr>
        <w:sectPr>
          <w:footerReference r:id="rId3" w:type="default"/>
          <w:pgSz w:w="11910" w:h="16850"/>
          <w:pgMar w:top="1580" w:right="800" w:bottom="460" w:left="820" w:header="0" w:footer="191" w:gutter="0"/>
          <w:pgNumType w:fmt="decimal"/>
          <w:cols w:space="720" w:num="1"/>
        </w:sectPr>
      </w:pPr>
    </w:p>
    <w:p>
      <w:pPr>
        <w:pStyle w:val="6"/>
        <w:numPr>
          <w:ilvl w:val="0"/>
          <w:numId w:val="2"/>
        </w:numPr>
        <w:spacing w:before="38"/>
        <w:ind w:left="3767"/>
        <w:rPr>
          <w:rFonts w:hint="eastAsia"/>
          <w:w w:val="90"/>
          <w:sz w:val="44"/>
          <w:szCs w:val="44"/>
          <w:lang w:val="en-US"/>
        </w:rPr>
      </w:pPr>
      <w:bookmarkStart w:id="0" w:name="_bookmark0"/>
      <w:bookmarkEnd w:id="0"/>
      <w:r>
        <w:rPr>
          <w:rFonts w:hint="eastAsia"/>
          <w:w w:val="90"/>
          <w:sz w:val="44"/>
          <w:szCs w:val="44"/>
          <w:lang w:val="en-US"/>
        </w:rPr>
        <w:t>招标公告</w:t>
      </w:r>
    </w:p>
    <w:p>
      <w:pPr>
        <w:numPr>
          <w:ilvl w:val="0"/>
          <w:numId w:val="0"/>
        </w:numPr>
        <w:rPr>
          <w:lang w:val="en-US"/>
        </w:rPr>
      </w:pPr>
    </w:p>
    <w:p>
      <w:pPr>
        <w:jc w:val="center"/>
        <w:rPr>
          <w:rFonts w:hint="eastAsia" w:ascii="宋体" w:hAnsi="宋体" w:eastAsia="宋体"/>
          <w:b/>
          <w:bCs/>
          <w:sz w:val="30"/>
          <w:szCs w:val="30"/>
          <w:lang w:eastAsia="zh-CN"/>
        </w:rPr>
      </w:pPr>
      <w:bookmarkStart w:id="1" w:name="_bookmark1"/>
      <w:bookmarkEnd w:id="1"/>
      <w:r>
        <w:rPr>
          <w:rFonts w:hint="eastAsia" w:ascii="宋体" w:hAnsi="宋体"/>
          <w:b/>
          <w:bCs/>
          <w:sz w:val="30"/>
          <w:szCs w:val="30"/>
        </w:rPr>
        <w:t>阿勒泰市远冬牧场牧民住房及转场基础设施建设项目-喀拉希力克桥钢便梁采购项目</w:t>
      </w:r>
    </w:p>
    <w:p>
      <w:pPr>
        <w:jc w:val="center"/>
        <w:rPr>
          <w:rFonts w:ascii="宋体" w:hAnsi="宋体"/>
          <w:b/>
          <w:bCs/>
          <w:sz w:val="30"/>
          <w:szCs w:val="30"/>
        </w:rPr>
      </w:pPr>
      <w:r>
        <w:rPr>
          <w:rFonts w:hint="eastAsia" w:ascii="宋体" w:hAnsi="宋体"/>
          <w:b/>
          <w:bCs/>
          <w:sz w:val="30"/>
          <w:szCs w:val="30"/>
        </w:rPr>
        <w:t>招标公告</w:t>
      </w:r>
    </w:p>
    <w:p>
      <w:pPr>
        <w:autoSpaceDE w:val="0"/>
        <w:spacing w:line="440" w:lineRule="exact"/>
        <w:rPr>
          <w:rFonts w:hint="eastAsia" w:ascii="宋体" w:hAnsi="宋体" w:eastAsia="宋体" w:cs="宋体"/>
          <w:sz w:val="24"/>
          <w:szCs w:val="24"/>
        </w:rPr>
      </w:pPr>
      <w:r>
        <w:rPr>
          <w:rFonts w:hint="eastAsia" w:ascii="宋体" w:hAnsi="宋体"/>
          <w:sz w:val="24"/>
          <w:szCs w:val="24"/>
        </w:rPr>
        <w:t xml:space="preserve">   新疆千广工程项目管理有限责任公司受阿勒泰市农业农村局委托，对阿勒泰市远冬牧场牧民住房及转场基础设施建设项目-喀拉希力克桥钢便梁采购项目</w:t>
      </w:r>
      <w:r>
        <w:rPr>
          <w:rFonts w:hint="eastAsia" w:ascii="宋体" w:hAnsi="宋体" w:eastAsia="宋体" w:cs="宋体"/>
          <w:sz w:val="24"/>
          <w:szCs w:val="24"/>
          <w:lang w:eastAsia="zh-CN"/>
        </w:rPr>
        <w:t>公开招标，</w:t>
      </w:r>
      <w:r>
        <w:rPr>
          <w:rFonts w:hint="eastAsia" w:ascii="宋体" w:hAnsi="宋体" w:eastAsia="宋体" w:cs="宋体"/>
          <w:sz w:val="24"/>
          <w:szCs w:val="24"/>
          <w:lang w:val="en-US" w:eastAsia="zh-CN"/>
        </w:rPr>
        <w:t>潜在投标人应在政采云平台线上获取（下载）招标文件</w:t>
      </w:r>
    </w:p>
    <w:p>
      <w:pPr>
        <w:autoSpaceDE w:val="0"/>
        <w:spacing w:line="440" w:lineRule="exact"/>
        <w:ind w:firstLine="480"/>
        <w:jc w:val="left"/>
        <w:rPr>
          <w:rStyle w:val="34"/>
          <w:rFonts w:hint="eastAsia" w:eastAsia="宋体"/>
          <w:b/>
          <w:lang w:eastAsia="zh-CN"/>
        </w:rPr>
      </w:pPr>
      <w:r>
        <w:rPr>
          <w:rFonts w:hint="eastAsia" w:ascii="宋体" w:hAnsi="宋体"/>
          <w:b/>
          <w:bCs/>
          <w:sz w:val="24"/>
          <w:szCs w:val="24"/>
        </w:rPr>
        <w:t>一、采购人</w:t>
      </w:r>
      <w:r>
        <w:rPr>
          <w:rFonts w:hint="eastAsia" w:ascii="宋体" w:hAnsi="宋体"/>
          <w:sz w:val="24"/>
          <w:szCs w:val="24"/>
        </w:rPr>
        <w:t>：</w:t>
      </w:r>
      <w:r>
        <w:rPr>
          <w:rFonts w:hint="eastAsia"/>
          <w:sz w:val="24"/>
          <w:szCs w:val="24"/>
          <w:lang w:eastAsia="zh-CN"/>
        </w:rPr>
        <w:t> </w:t>
      </w:r>
      <w:r>
        <w:rPr>
          <w:rFonts w:hint="eastAsia" w:ascii="宋体" w:hAnsi="宋体"/>
          <w:sz w:val="24"/>
          <w:szCs w:val="24"/>
        </w:rPr>
        <w:t>阿勒泰市农业农村局</w:t>
      </w:r>
    </w:p>
    <w:p>
      <w:pPr>
        <w:autoSpaceDE w:val="0"/>
        <w:spacing w:line="440" w:lineRule="exact"/>
        <w:ind w:firstLine="482" w:firstLineChars="200"/>
        <w:jc w:val="left"/>
        <w:rPr>
          <w:rFonts w:ascii="宋体" w:hAnsi="宋体"/>
          <w:sz w:val="24"/>
          <w:szCs w:val="24"/>
        </w:rPr>
      </w:pPr>
      <w:r>
        <w:rPr>
          <w:rFonts w:hint="eastAsia" w:ascii="宋体" w:hAnsi="宋体"/>
          <w:b/>
          <w:bCs/>
          <w:sz w:val="24"/>
          <w:szCs w:val="24"/>
        </w:rPr>
        <w:t>二、预算金额：</w:t>
      </w:r>
      <w:r>
        <w:rPr>
          <w:rFonts w:hint="eastAsia"/>
          <w:b/>
          <w:bCs/>
          <w:sz w:val="24"/>
          <w:szCs w:val="24"/>
          <w:lang w:val="en-US" w:eastAsia="zh-CN"/>
        </w:rPr>
        <w:t>3,152,864.00</w:t>
      </w:r>
      <w:r>
        <w:rPr>
          <w:rFonts w:hint="eastAsia" w:ascii="宋体" w:hAnsi="宋体"/>
          <w:sz w:val="24"/>
          <w:szCs w:val="24"/>
        </w:rPr>
        <w:t>元</w:t>
      </w:r>
    </w:p>
    <w:p>
      <w:pPr>
        <w:autoSpaceDE w:val="0"/>
        <w:spacing w:line="440" w:lineRule="exact"/>
        <w:ind w:left="2189" w:leftChars="228" w:hanging="1687" w:hangingChars="700"/>
        <w:jc w:val="left"/>
        <w:rPr>
          <w:rFonts w:hint="eastAsia" w:ascii="宋体" w:hAnsi="宋体"/>
          <w:sz w:val="24"/>
          <w:szCs w:val="24"/>
        </w:rPr>
      </w:pPr>
      <w:r>
        <w:rPr>
          <w:rFonts w:hint="eastAsia" w:ascii="宋体" w:hAnsi="宋体"/>
          <w:b/>
          <w:bCs/>
          <w:sz w:val="24"/>
          <w:szCs w:val="24"/>
        </w:rPr>
        <w:t>三、项目名称：</w:t>
      </w:r>
      <w:r>
        <w:rPr>
          <w:rFonts w:hint="eastAsia" w:ascii="宋体" w:hAnsi="宋体"/>
          <w:sz w:val="24"/>
          <w:szCs w:val="24"/>
        </w:rPr>
        <w:t>阿勒泰市远冬牧场牧民住房及转场基础设施建设项目-喀拉希力克桥钢便梁采购项目</w:t>
      </w:r>
    </w:p>
    <w:p>
      <w:pPr>
        <w:autoSpaceDE w:val="0"/>
        <w:spacing w:line="440" w:lineRule="exact"/>
        <w:ind w:firstLine="480"/>
        <w:jc w:val="left"/>
        <w:rPr>
          <w:rFonts w:hint="eastAsia" w:ascii="宋体" w:hAnsi="宋体" w:eastAsia="宋体"/>
          <w:b/>
          <w:bCs/>
          <w:sz w:val="24"/>
          <w:szCs w:val="24"/>
          <w:lang w:val="en-US" w:eastAsia="zh-CN"/>
        </w:rPr>
      </w:pPr>
      <w:r>
        <w:rPr>
          <w:rFonts w:hint="eastAsia" w:ascii="宋体" w:hAnsi="宋体"/>
          <w:b/>
          <w:bCs/>
          <w:sz w:val="24"/>
          <w:szCs w:val="24"/>
        </w:rPr>
        <w:t>四、项目编号：</w:t>
      </w:r>
      <w:r>
        <w:rPr>
          <w:rFonts w:hint="eastAsia"/>
          <w:b/>
          <w:bCs/>
          <w:sz w:val="24"/>
          <w:szCs w:val="24"/>
          <w:lang w:eastAsia="zh-CN"/>
        </w:rPr>
        <w:t>XJQG-2023-101</w:t>
      </w:r>
      <w:r>
        <w:rPr>
          <w:rFonts w:hint="eastAsia"/>
          <w:b/>
          <w:bCs/>
          <w:sz w:val="24"/>
          <w:szCs w:val="24"/>
          <w:lang w:val="en-US" w:eastAsia="zh-CN"/>
        </w:rPr>
        <w:t>3</w:t>
      </w:r>
    </w:p>
    <w:p>
      <w:pPr>
        <w:keepNext w:val="0"/>
        <w:keepLines w:val="0"/>
        <w:pageBreakBefore w:val="0"/>
        <w:widowControl w:val="0"/>
        <w:kinsoku/>
        <w:wordWrap/>
        <w:overflowPunct/>
        <w:topLinePunct w:val="0"/>
        <w:autoSpaceDE/>
        <w:autoSpaceDN/>
        <w:bidi w:val="0"/>
        <w:adjustRightInd/>
        <w:snapToGrid w:val="0"/>
        <w:spacing w:line="560" w:lineRule="exact"/>
        <w:ind w:firstLine="482" w:firstLineChars="200"/>
        <w:jc w:val="left"/>
        <w:textAlignment w:val="auto"/>
        <w:rPr>
          <w:rFonts w:hint="default"/>
          <w:lang w:val="en-US"/>
        </w:rPr>
      </w:pPr>
      <w:r>
        <w:rPr>
          <w:rFonts w:hint="eastAsia" w:ascii="宋体" w:hAnsi="宋体"/>
          <w:b/>
          <w:bCs/>
          <w:sz w:val="24"/>
          <w:szCs w:val="24"/>
        </w:rPr>
        <w:t>五、项目概况：</w:t>
      </w:r>
      <w:r>
        <w:rPr>
          <w:rFonts w:hint="eastAsia" w:cs="宋体"/>
          <w:sz w:val="24"/>
          <w:szCs w:val="24"/>
          <w:lang w:val="en-US" w:eastAsia="zh-CN"/>
        </w:rPr>
        <w:t>详见项目清单</w:t>
      </w:r>
    </w:p>
    <w:p>
      <w:pPr>
        <w:autoSpaceDE w:val="0"/>
        <w:spacing w:line="440" w:lineRule="exact"/>
        <w:ind w:firstLine="480"/>
        <w:jc w:val="left"/>
        <w:rPr>
          <w:rFonts w:hint="eastAsia" w:ascii="宋体" w:hAnsi="宋体"/>
          <w:sz w:val="24"/>
          <w:szCs w:val="24"/>
          <w:highlight w:val="yellow"/>
        </w:rPr>
      </w:pPr>
      <w:r>
        <w:rPr>
          <w:rFonts w:hint="eastAsia" w:ascii="宋体" w:hAnsi="宋体"/>
          <w:b/>
          <w:bCs/>
          <w:sz w:val="24"/>
          <w:szCs w:val="24"/>
        </w:rPr>
        <w:t>六、履约期限</w:t>
      </w:r>
      <w:r>
        <w:rPr>
          <w:rFonts w:hint="eastAsia" w:ascii="宋体" w:hAnsi="宋体"/>
          <w:b/>
          <w:bCs/>
          <w:sz w:val="24"/>
          <w:szCs w:val="24"/>
          <w:highlight w:val="none"/>
        </w:rPr>
        <w:t>：</w:t>
      </w:r>
      <w:r>
        <w:rPr>
          <w:rFonts w:hint="eastAsia" w:ascii="宋体" w:hAnsi="宋体"/>
          <w:sz w:val="24"/>
          <w:szCs w:val="24"/>
          <w:highlight w:val="none"/>
        </w:rPr>
        <w:t>签订合同后30日内</w:t>
      </w:r>
    </w:p>
    <w:p>
      <w:pPr>
        <w:autoSpaceDE w:val="0"/>
        <w:spacing w:line="440" w:lineRule="exact"/>
        <w:ind w:firstLine="480"/>
        <w:jc w:val="left"/>
        <w:rPr>
          <w:rFonts w:hint="eastAsia" w:ascii="宋体" w:hAnsi="宋体"/>
          <w:b/>
          <w:bCs/>
          <w:sz w:val="24"/>
          <w:szCs w:val="24"/>
        </w:rPr>
      </w:pPr>
      <w:r>
        <w:rPr>
          <w:rFonts w:hint="eastAsia" w:ascii="宋体" w:hAnsi="宋体"/>
          <w:b/>
          <w:bCs/>
          <w:sz w:val="24"/>
          <w:szCs w:val="24"/>
        </w:rPr>
        <w:t>七、供应商资格要求</w:t>
      </w:r>
    </w:p>
    <w:p>
      <w:pPr>
        <w:autoSpaceDE w:val="0"/>
        <w:spacing w:line="440" w:lineRule="exact"/>
        <w:ind w:firstLine="480" w:firstLineChars="200"/>
        <w:jc w:val="left"/>
        <w:rPr>
          <w:rFonts w:hint="eastAsia" w:ascii="宋体" w:hAnsi="宋体"/>
          <w:b w:val="0"/>
          <w:bCs w:val="0"/>
          <w:sz w:val="24"/>
          <w:szCs w:val="24"/>
        </w:rPr>
      </w:pPr>
      <w:r>
        <w:rPr>
          <w:rFonts w:hint="eastAsia" w:ascii="宋体" w:hAnsi="宋体"/>
          <w:b w:val="0"/>
          <w:bCs w:val="0"/>
          <w:sz w:val="24"/>
          <w:szCs w:val="24"/>
        </w:rPr>
        <w:t>1.满足《中华人民共和国政府采购法》第二十二条规定；</w:t>
      </w:r>
    </w:p>
    <w:p>
      <w:pPr>
        <w:autoSpaceDE w:val="0"/>
        <w:spacing w:line="440" w:lineRule="exact"/>
        <w:ind w:firstLine="480" w:firstLineChars="200"/>
        <w:jc w:val="left"/>
        <w:rPr>
          <w:rFonts w:hint="eastAsia" w:ascii="宋体" w:hAnsi="宋体"/>
          <w:b w:val="0"/>
          <w:bCs w:val="0"/>
          <w:sz w:val="24"/>
          <w:szCs w:val="24"/>
        </w:rPr>
      </w:pPr>
      <w:r>
        <w:rPr>
          <w:rFonts w:hint="eastAsia" w:ascii="宋体" w:hAnsi="宋体"/>
          <w:b w:val="0"/>
          <w:bCs w:val="0"/>
          <w:sz w:val="24"/>
          <w:szCs w:val="24"/>
        </w:rPr>
        <w:t>2.落实政府采购政策需满足的资格要求：标项1：本项目为专门面向</w:t>
      </w:r>
      <w:r>
        <w:rPr>
          <w:rFonts w:hint="eastAsia"/>
          <w:b w:val="0"/>
          <w:bCs w:val="0"/>
          <w:sz w:val="24"/>
          <w:szCs w:val="24"/>
          <w:lang w:eastAsia="zh-CN"/>
        </w:rPr>
        <w:t>中</w:t>
      </w:r>
      <w:r>
        <w:rPr>
          <w:rFonts w:hint="eastAsia" w:ascii="宋体" w:hAnsi="宋体"/>
          <w:b w:val="0"/>
          <w:bCs w:val="0"/>
          <w:sz w:val="24"/>
          <w:szCs w:val="24"/>
        </w:rPr>
        <w:t>小企业采购的项目，供应商应为</w:t>
      </w:r>
      <w:r>
        <w:rPr>
          <w:rFonts w:hint="eastAsia"/>
          <w:b w:val="0"/>
          <w:bCs w:val="0"/>
          <w:sz w:val="24"/>
          <w:szCs w:val="24"/>
          <w:lang w:eastAsia="zh-CN"/>
        </w:rPr>
        <w:t>中</w:t>
      </w:r>
      <w:r>
        <w:rPr>
          <w:rFonts w:hint="eastAsia" w:ascii="宋体" w:hAnsi="宋体"/>
          <w:b w:val="0"/>
          <w:bCs w:val="0"/>
          <w:sz w:val="24"/>
          <w:szCs w:val="24"/>
        </w:rPr>
        <w:t>小企业、监狱企业、残疾人福利性单位。</w:t>
      </w:r>
    </w:p>
    <w:p>
      <w:pPr>
        <w:autoSpaceDE w:val="0"/>
        <w:spacing w:line="440" w:lineRule="exact"/>
        <w:ind w:firstLine="480" w:firstLineChars="200"/>
        <w:jc w:val="left"/>
        <w:rPr>
          <w:rFonts w:hint="eastAsia" w:ascii="宋体" w:hAnsi="宋体"/>
          <w:b w:val="0"/>
          <w:bCs w:val="0"/>
          <w:sz w:val="24"/>
          <w:szCs w:val="24"/>
        </w:rPr>
      </w:pPr>
      <w:r>
        <w:rPr>
          <w:rFonts w:hint="eastAsia" w:ascii="宋体" w:hAnsi="宋体"/>
          <w:b w:val="0"/>
          <w:bCs w:val="0"/>
          <w:sz w:val="24"/>
          <w:szCs w:val="24"/>
        </w:rPr>
        <w:t>（1） 《政府采购促进中小企业发展管理办法》（财库〔2020〕46号）；</w:t>
      </w:r>
    </w:p>
    <w:p>
      <w:pPr>
        <w:autoSpaceDE w:val="0"/>
        <w:spacing w:line="440" w:lineRule="exact"/>
        <w:ind w:firstLine="480" w:firstLineChars="200"/>
        <w:jc w:val="left"/>
        <w:rPr>
          <w:rFonts w:hint="eastAsia" w:ascii="宋体" w:hAnsi="宋体"/>
          <w:b w:val="0"/>
          <w:bCs w:val="0"/>
          <w:sz w:val="24"/>
          <w:szCs w:val="24"/>
        </w:rPr>
      </w:pPr>
      <w:r>
        <w:rPr>
          <w:rFonts w:hint="eastAsia" w:ascii="宋体" w:hAnsi="宋体"/>
          <w:b w:val="0"/>
          <w:bCs w:val="0"/>
          <w:sz w:val="24"/>
          <w:szCs w:val="24"/>
        </w:rPr>
        <w:t>（2） 《关于促进残疾人就业政府采购政策的通知》（财库〔2017〕141号）；</w:t>
      </w:r>
    </w:p>
    <w:p>
      <w:pPr>
        <w:autoSpaceDE w:val="0"/>
        <w:spacing w:line="440" w:lineRule="exact"/>
        <w:ind w:firstLine="480" w:firstLineChars="200"/>
        <w:jc w:val="left"/>
        <w:rPr>
          <w:rFonts w:hint="eastAsia"/>
        </w:rPr>
      </w:pPr>
      <w:r>
        <w:rPr>
          <w:rFonts w:hint="eastAsia" w:ascii="宋体" w:hAnsi="宋体"/>
          <w:b w:val="0"/>
          <w:bCs w:val="0"/>
          <w:sz w:val="24"/>
          <w:szCs w:val="24"/>
        </w:rPr>
        <w:t>（3） 《关于政府采购支持监狱企业发展有关问题的通知》（财库〔2014〕68号）。</w:t>
      </w:r>
    </w:p>
    <w:p>
      <w:pPr>
        <w:autoSpaceDE w:val="0"/>
        <w:spacing w:line="440" w:lineRule="exact"/>
        <w:ind w:firstLine="480" w:firstLineChars="200"/>
        <w:jc w:val="left"/>
        <w:rPr>
          <w:rFonts w:hint="eastAsia" w:ascii="宋体" w:hAnsi="宋体"/>
          <w:b w:val="0"/>
          <w:bCs w:val="0"/>
          <w:sz w:val="24"/>
          <w:szCs w:val="24"/>
        </w:rPr>
      </w:pPr>
      <w:r>
        <w:rPr>
          <w:rFonts w:hint="eastAsia" w:ascii="宋体" w:hAnsi="宋体"/>
          <w:b w:val="0"/>
          <w:bCs w:val="0"/>
          <w:sz w:val="24"/>
          <w:szCs w:val="24"/>
        </w:rPr>
        <w:t>3.本项目的特定资格要求：（1）具有独立承担民事责任的能力；（2）有效的营业执照副本（营业执照须包含本次项目的相关经营权）；（3）具有良好的商业信誉和健全的财务会计制度,且在本地区具有售后服务和后续服务能力；（4）有依法缴纳税收和社会保障资金的良好记录；（5）投标人须提供在“信用中国”（www.creditchina.gov.cn）和中国政府采购网（www.ccgp.gov.cn）网站上未被列入失信被执行人、重大税收违法案件当事人名单以及政府采购严重违法失信行为记录名单的网页打印件（网页打印件须自谈判文件发布之日起至首次提交响应文件截止时间内从上述网站中打印）；（6）投标人参加政府采购活动近三年内(201</w:t>
      </w:r>
      <w:r>
        <w:rPr>
          <w:rFonts w:hint="eastAsia"/>
          <w:b w:val="0"/>
          <w:bCs w:val="0"/>
          <w:sz w:val="24"/>
          <w:szCs w:val="24"/>
          <w:lang w:val="en-US" w:eastAsia="zh-CN"/>
        </w:rPr>
        <w:t>9</w:t>
      </w:r>
      <w:r>
        <w:rPr>
          <w:rFonts w:hint="eastAsia" w:ascii="宋体" w:hAnsi="宋体"/>
          <w:b w:val="0"/>
          <w:bCs w:val="0"/>
          <w:sz w:val="24"/>
          <w:szCs w:val="24"/>
        </w:rPr>
        <w:t>年1月1日-至今)在经营活动中没有重大违法记录，无因投标申请人违约或不恰当履约引起的合同终止、纠纷、争议、仲裁和公诉纪录；投标人必须提供无行贿犯罪记录证明，法律、行政法规规定的其它条件（在中国裁判文书网（http://wenshu.court.gov.cn/）查询，查询时间必须在公告期内）。</w:t>
      </w:r>
    </w:p>
    <w:p>
      <w:pPr>
        <w:autoSpaceDE w:val="0"/>
        <w:spacing w:line="440" w:lineRule="exact"/>
        <w:ind w:firstLine="480" w:firstLineChars="200"/>
        <w:jc w:val="left"/>
        <w:rPr>
          <w:rFonts w:hint="eastAsia" w:ascii="宋体" w:hAnsi="宋体"/>
          <w:b w:val="0"/>
          <w:bCs w:val="0"/>
          <w:sz w:val="24"/>
          <w:szCs w:val="24"/>
        </w:rPr>
      </w:pPr>
      <w:r>
        <w:rPr>
          <w:rFonts w:hint="eastAsia" w:ascii="宋体" w:hAnsi="宋体"/>
          <w:b w:val="0"/>
          <w:bCs w:val="0"/>
          <w:sz w:val="24"/>
          <w:szCs w:val="24"/>
        </w:rPr>
        <w:t>本招标项目不接受联合体投标。</w:t>
      </w:r>
    </w:p>
    <w:p>
      <w:pPr>
        <w:autoSpaceDE w:val="0"/>
        <w:spacing w:line="440" w:lineRule="exact"/>
        <w:ind w:firstLine="482" w:firstLineChars="200"/>
        <w:jc w:val="left"/>
        <w:rPr>
          <w:rFonts w:hint="eastAsia" w:ascii="宋体" w:hAnsi="宋体"/>
          <w:b/>
          <w:bCs/>
          <w:sz w:val="24"/>
          <w:szCs w:val="24"/>
        </w:rPr>
      </w:pPr>
      <w:r>
        <w:rPr>
          <w:rFonts w:hint="eastAsia" w:ascii="宋体" w:hAnsi="宋体"/>
          <w:b/>
          <w:bCs/>
          <w:sz w:val="24"/>
          <w:szCs w:val="24"/>
        </w:rPr>
        <w:t>八、文件</w:t>
      </w:r>
      <w:r>
        <w:rPr>
          <w:rFonts w:hint="eastAsia"/>
          <w:b/>
          <w:bCs/>
          <w:sz w:val="24"/>
          <w:szCs w:val="24"/>
          <w:lang w:eastAsia="zh-CN"/>
        </w:rPr>
        <w:t>获取</w:t>
      </w:r>
      <w:r>
        <w:rPr>
          <w:rFonts w:hint="eastAsia" w:ascii="宋体" w:hAnsi="宋体"/>
          <w:b/>
          <w:bCs/>
          <w:sz w:val="24"/>
          <w:szCs w:val="24"/>
        </w:rPr>
        <w:t>：</w:t>
      </w:r>
    </w:p>
    <w:p>
      <w:pPr>
        <w:autoSpaceDE w:val="0"/>
        <w:spacing w:line="440" w:lineRule="exact"/>
        <w:ind w:firstLine="480" w:firstLineChars="200"/>
        <w:jc w:val="left"/>
        <w:rPr>
          <w:rFonts w:hint="eastAsia" w:ascii="宋体" w:hAnsi="宋体"/>
          <w:sz w:val="24"/>
          <w:szCs w:val="24"/>
        </w:rPr>
      </w:pPr>
      <w:r>
        <w:rPr>
          <w:rFonts w:hint="eastAsia"/>
          <w:sz w:val="24"/>
          <w:szCs w:val="24"/>
          <w:lang w:val="en-US" w:eastAsia="zh-CN"/>
        </w:rPr>
        <w:t>1、</w:t>
      </w:r>
      <w:r>
        <w:rPr>
          <w:rFonts w:hint="eastAsia"/>
          <w:sz w:val="24"/>
          <w:szCs w:val="24"/>
          <w:lang w:eastAsia="zh-CN"/>
        </w:rPr>
        <w:t>时间：</w:t>
      </w:r>
      <w:r>
        <w:rPr>
          <w:rFonts w:hint="eastAsia" w:ascii="宋体" w:hAnsi="宋体"/>
          <w:sz w:val="24"/>
          <w:szCs w:val="24"/>
          <w:highlight w:val="none"/>
        </w:rPr>
        <w:t>2023年</w:t>
      </w:r>
      <w:r>
        <w:rPr>
          <w:rFonts w:hint="eastAsia"/>
          <w:sz w:val="24"/>
          <w:szCs w:val="24"/>
          <w:highlight w:val="none"/>
          <w:lang w:val="en-US" w:eastAsia="zh-CN"/>
        </w:rPr>
        <w:t>07</w:t>
      </w:r>
      <w:r>
        <w:rPr>
          <w:rFonts w:hint="eastAsia" w:ascii="宋体" w:hAnsi="宋体"/>
          <w:sz w:val="24"/>
          <w:szCs w:val="24"/>
          <w:highlight w:val="none"/>
        </w:rPr>
        <w:t>月</w:t>
      </w:r>
      <w:r>
        <w:rPr>
          <w:rFonts w:hint="eastAsia"/>
          <w:sz w:val="24"/>
          <w:szCs w:val="24"/>
          <w:highlight w:val="none"/>
          <w:lang w:val="en-US" w:eastAsia="zh-CN"/>
        </w:rPr>
        <w:t>21</w:t>
      </w:r>
      <w:r>
        <w:rPr>
          <w:rFonts w:hint="eastAsia" w:ascii="宋体" w:hAnsi="宋体"/>
          <w:sz w:val="24"/>
          <w:szCs w:val="24"/>
          <w:highlight w:val="none"/>
        </w:rPr>
        <w:t>日至2023年</w:t>
      </w:r>
      <w:r>
        <w:rPr>
          <w:rFonts w:hint="eastAsia"/>
          <w:sz w:val="24"/>
          <w:szCs w:val="24"/>
          <w:highlight w:val="none"/>
          <w:lang w:val="en-US" w:eastAsia="zh-CN"/>
        </w:rPr>
        <w:t>07</w:t>
      </w:r>
      <w:r>
        <w:rPr>
          <w:rFonts w:hint="eastAsia" w:ascii="宋体" w:hAnsi="宋体"/>
          <w:sz w:val="24"/>
          <w:szCs w:val="24"/>
          <w:highlight w:val="none"/>
        </w:rPr>
        <w:t>月</w:t>
      </w:r>
      <w:r>
        <w:rPr>
          <w:rFonts w:hint="eastAsia"/>
          <w:sz w:val="24"/>
          <w:szCs w:val="24"/>
          <w:highlight w:val="none"/>
          <w:lang w:val="en-US" w:eastAsia="zh-CN"/>
        </w:rPr>
        <w:t>28</w:t>
      </w:r>
      <w:r>
        <w:rPr>
          <w:rFonts w:hint="eastAsia" w:ascii="宋体" w:hAnsi="宋体"/>
          <w:sz w:val="24"/>
          <w:szCs w:val="24"/>
          <w:highlight w:val="none"/>
        </w:rPr>
        <w:t>日</w:t>
      </w:r>
      <w:r>
        <w:rPr>
          <w:rFonts w:hint="eastAsia" w:ascii="宋体" w:hAnsi="宋体"/>
          <w:sz w:val="24"/>
          <w:szCs w:val="24"/>
        </w:rPr>
        <w:t>（节假日休息）上午10:00—14:00（北京时间），下午15:00—19:00（北京时间）</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right="0" w:firstLine="480" w:firstLineChars="200"/>
        <w:textAlignment w:val="auto"/>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2、地点：政采云平台线上获取</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right="0"/>
        <w:textAlignment w:val="auto"/>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 xml:space="preserve">    3、</w:t>
      </w:r>
      <w:r>
        <w:rPr>
          <w:rFonts w:hint="eastAsia" w:ascii="宋体" w:hAnsi="宋体" w:eastAsia="宋体" w:cs="宋体"/>
          <w:sz w:val="24"/>
          <w:szCs w:val="24"/>
          <w:lang w:val="zh-CN" w:eastAsia="zh-CN" w:bidi="zh-CN"/>
        </w:rPr>
        <w:t>方式：</w:t>
      </w:r>
      <w:r>
        <w:rPr>
          <w:rFonts w:hint="eastAsia" w:ascii="宋体" w:hAnsi="宋体" w:eastAsia="宋体" w:cs="宋体"/>
          <w:sz w:val="24"/>
          <w:szCs w:val="24"/>
          <w:lang w:val="en-US" w:eastAsia="zh-CN" w:bidi="zh-CN"/>
        </w:rPr>
        <w:t>供应商登录政采云平台https://www.zcygov.cn/在线申请获取采购文件（进入“项目采购”应用，在获取</w:t>
      </w:r>
    </w:p>
    <w:p>
      <w:pPr>
        <w:autoSpaceDE w:val="0"/>
        <w:spacing w:line="440" w:lineRule="exact"/>
        <w:ind w:firstLine="480" w:firstLineChars="200"/>
        <w:jc w:val="left"/>
        <w:rPr>
          <w:rFonts w:hint="eastAsia" w:ascii="宋体" w:hAnsi="宋体"/>
          <w:b/>
          <w:bCs/>
          <w:sz w:val="24"/>
          <w:szCs w:val="24"/>
        </w:rPr>
      </w:pPr>
      <w:r>
        <w:rPr>
          <w:rFonts w:hint="eastAsia" w:ascii="宋体" w:hAnsi="宋体" w:eastAsia="宋体" w:cs="宋体"/>
          <w:sz w:val="24"/>
          <w:szCs w:val="24"/>
          <w:lang w:val="zh-CN" w:eastAsia="zh-CN" w:bidi="zh-CN"/>
        </w:rPr>
        <w:t>九、响</w:t>
      </w:r>
      <w:r>
        <w:rPr>
          <w:rFonts w:hint="eastAsia" w:ascii="宋体" w:hAnsi="宋体"/>
          <w:b/>
          <w:bCs/>
          <w:sz w:val="24"/>
          <w:szCs w:val="24"/>
        </w:rPr>
        <w:t>应文件截止时间及地点：</w:t>
      </w:r>
    </w:p>
    <w:p>
      <w:pPr>
        <w:autoSpaceDE w:val="0"/>
        <w:spacing w:line="440" w:lineRule="exact"/>
        <w:ind w:firstLine="480" w:firstLineChars="200"/>
        <w:jc w:val="left"/>
        <w:rPr>
          <w:rFonts w:hint="eastAsia" w:ascii="宋体" w:hAnsi="宋体"/>
          <w:sz w:val="24"/>
          <w:szCs w:val="24"/>
        </w:rPr>
      </w:pPr>
      <w:r>
        <w:rPr>
          <w:rFonts w:hint="eastAsia" w:ascii="宋体" w:hAnsi="宋体"/>
          <w:sz w:val="24"/>
          <w:szCs w:val="24"/>
        </w:rPr>
        <w:t>时间：</w:t>
      </w:r>
      <w:r>
        <w:rPr>
          <w:rFonts w:hint="eastAsia" w:ascii="宋体" w:hAnsi="宋体"/>
          <w:sz w:val="24"/>
          <w:szCs w:val="24"/>
          <w:highlight w:val="none"/>
        </w:rPr>
        <w:t>2023年</w:t>
      </w:r>
      <w:r>
        <w:rPr>
          <w:rFonts w:hint="eastAsia"/>
          <w:sz w:val="24"/>
          <w:szCs w:val="24"/>
          <w:highlight w:val="none"/>
          <w:lang w:val="en-US" w:eastAsia="zh-CN"/>
        </w:rPr>
        <w:t>08</w:t>
      </w:r>
      <w:r>
        <w:rPr>
          <w:rFonts w:hint="eastAsia" w:ascii="宋体" w:hAnsi="宋体"/>
          <w:sz w:val="24"/>
          <w:szCs w:val="24"/>
          <w:highlight w:val="none"/>
        </w:rPr>
        <w:t>月</w:t>
      </w:r>
      <w:r>
        <w:rPr>
          <w:rFonts w:hint="eastAsia"/>
          <w:sz w:val="24"/>
          <w:szCs w:val="24"/>
          <w:highlight w:val="none"/>
          <w:lang w:val="en-US" w:eastAsia="zh-CN"/>
        </w:rPr>
        <w:t>11</w:t>
      </w:r>
      <w:r>
        <w:rPr>
          <w:rFonts w:hint="eastAsia" w:ascii="宋体" w:hAnsi="宋体"/>
          <w:sz w:val="24"/>
          <w:szCs w:val="24"/>
          <w:highlight w:val="none"/>
        </w:rPr>
        <w:t>日下午1</w:t>
      </w:r>
      <w:r>
        <w:rPr>
          <w:rFonts w:hint="eastAsia"/>
          <w:sz w:val="24"/>
          <w:szCs w:val="24"/>
          <w:highlight w:val="none"/>
          <w:lang w:val="en-US" w:eastAsia="zh-CN"/>
        </w:rPr>
        <w:t>6</w:t>
      </w:r>
      <w:r>
        <w:rPr>
          <w:rFonts w:hint="eastAsia" w:ascii="宋体" w:hAnsi="宋体"/>
          <w:sz w:val="24"/>
          <w:szCs w:val="24"/>
          <w:highlight w:val="none"/>
        </w:rPr>
        <w:t>:</w:t>
      </w:r>
      <w:r>
        <w:rPr>
          <w:rFonts w:hint="eastAsia"/>
          <w:sz w:val="24"/>
          <w:szCs w:val="24"/>
          <w:highlight w:val="none"/>
          <w:lang w:val="en-US" w:eastAsia="zh-CN"/>
        </w:rPr>
        <w:t>0</w:t>
      </w:r>
      <w:r>
        <w:rPr>
          <w:rFonts w:hint="eastAsia" w:ascii="宋体" w:hAnsi="宋体"/>
          <w:sz w:val="24"/>
          <w:szCs w:val="24"/>
          <w:highlight w:val="none"/>
        </w:rPr>
        <w:t>0（北京时间）</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420"/>
        <w:textAlignment w:val="auto"/>
        <w:rPr>
          <w:rFonts w:hint="eastAsia" w:ascii="宋体" w:hAnsi="宋体"/>
          <w:sz w:val="24"/>
          <w:szCs w:val="24"/>
        </w:rPr>
      </w:pPr>
      <w:r>
        <w:rPr>
          <w:rFonts w:hint="eastAsia" w:ascii="宋体" w:hAnsi="宋体" w:eastAsia="宋体" w:cs="宋体"/>
          <w:sz w:val="24"/>
          <w:szCs w:val="24"/>
          <w:lang w:val="zh-CN" w:eastAsia="zh-CN" w:bidi="zh-CN"/>
        </w:rPr>
        <w:t>地点：</w:t>
      </w:r>
      <w:r>
        <w:rPr>
          <w:rFonts w:hint="eastAsia" w:ascii="宋体" w:hAnsi="宋体" w:eastAsia="宋体" w:cs="宋体"/>
          <w:sz w:val="24"/>
          <w:szCs w:val="24"/>
          <w:lang w:val="en-US" w:eastAsia="zh-CN" w:bidi="zh-CN"/>
        </w:rPr>
        <w:t>登录政采云投标客户端</w:t>
      </w:r>
    </w:p>
    <w:p>
      <w:pPr>
        <w:pStyle w:val="2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00" w:lineRule="exact"/>
        <w:ind w:left="0" w:right="0" w:firstLine="482" w:firstLineChars="200"/>
        <w:jc w:val="both"/>
        <w:textAlignment w:val="auto"/>
        <w:rPr>
          <w:rFonts w:hint="eastAsia" w:ascii="宋体" w:hAnsi="宋体" w:eastAsia="宋体" w:cs="宋体"/>
          <w:b/>
          <w:bCs/>
          <w:sz w:val="24"/>
          <w:szCs w:val="24"/>
          <w:lang w:val="zh-CN" w:eastAsia="zh-CN" w:bidi="zh-CN"/>
        </w:rPr>
      </w:pPr>
      <w:r>
        <w:rPr>
          <w:rFonts w:hint="eastAsia" w:ascii="宋体" w:hAnsi="宋体" w:eastAsia="宋体" w:cs="宋体"/>
          <w:b/>
          <w:bCs/>
          <w:sz w:val="24"/>
          <w:szCs w:val="24"/>
          <w:lang w:val="zh-CN" w:eastAsia="zh-CN" w:bidi="zh-CN"/>
        </w:rPr>
        <w:t>十、公告期限</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00" w:lineRule="exact"/>
        <w:ind w:left="0" w:right="0" w:firstLine="696" w:firstLineChars="290"/>
        <w:textAlignment w:val="auto"/>
        <w:rPr>
          <w:rFonts w:hint="eastAsia" w:ascii="宋体" w:hAnsi="宋体" w:eastAsia="宋体" w:cs="宋体"/>
          <w:i w:val="0"/>
          <w:caps w:val="0"/>
          <w:spacing w:val="0"/>
          <w:kern w:val="2"/>
          <w:sz w:val="21"/>
          <w:szCs w:val="21"/>
          <w:shd w:val="clear" w:color="auto" w:fill="FFFFFF"/>
          <w:lang w:val="en-US" w:eastAsia="zh-CN" w:bidi="ar-SA"/>
        </w:rPr>
      </w:pPr>
      <w:r>
        <w:rPr>
          <w:rFonts w:hint="eastAsia" w:ascii="宋体" w:hAnsi="宋体" w:eastAsia="宋体" w:cs="宋体"/>
          <w:sz w:val="24"/>
          <w:szCs w:val="24"/>
          <w:lang w:val="en-US" w:eastAsia="zh-CN" w:bidi="zh-CN"/>
        </w:rPr>
        <w:t>自本公告发布之日起5个工作日</w:t>
      </w:r>
      <w:r>
        <w:rPr>
          <w:rFonts w:hint="eastAsia" w:ascii="宋体" w:hAnsi="宋体" w:eastAsia="宋体" w:cs="宋体"/>
          <w:i w:val="0"/>
          <w:caps w:val="0"/>
          <w:spacing w:val="0"/>
          <w:kern w:val="2"/>
          <w:sz w:val="21"/>
          <w:szCs w:val="21"/>
          <w:shd w:val="clear" w:color="auto" w:fill="FFFFFF"/>
          <w:lang w:val="en-US" w:eastAsia="zh-CN" w:bidi="ar-SA"/>
        </w:rPr>
        <w:t>。</w:t>
      </w:r>
    </w:p>
    <w:p>
      <w:pPr>
        <w:pStyle w:val="2"/>
        <w:rPr>
          <w:rFonts w:hint="eastAsia"/>
        </w:rPr>
      </w:pPr>
    </w:p>
    <w:p>
      <w:pPr>
        <w:pStyle w:val="2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00" w:lineRule="exact"/>
        <w:ind w:left="0" w:right="0" w:firstLine="482" w:firstLineChars="200"/>
        <w:jc w:val="both"/>
        <w:textAlignment w:val="auto"/>
        <w:rPr>
          <w:rFonts w:hint="eastAsia" w:ascii="宋体" w:hAnsi="宋体" w:eastAsia="宋体" w:cs="宋体"/>
          <w:b/>
          <w:bCs/>
          <w:sz w:val="24"/>
          <w:szCs w:val="24"/>
          <w:lang w:val="zh-CN" w:eastAsia="zh-CN" w:bidi="zh-CN"/>
        </w:rPr>
      </w:pPr>
      <w:r>
        <w:rPr>
          <w:rFonts w:hint="eastAsia" w:ascii="宋体" w:hAnsi="宋体" w:eastAsia="宋体" w:cs="宋体"/>
          <w:b/>
          <w:bCs/>
          <w:sz w:val="24"/>
          <w:szCs w:val="24"/>
          <w:lang w:val="zh-CN" w:eastAsia="zh-CN" w:bidi="zh-CN"/>
        </w:rPr>
        <w:t>十一、其他补充事宜</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440" w:leftChars="200" w:right="0" w:firstLine="480" w:firstLineChars="200"/>
        <w:textAlignment w:val="auto"/>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1、本次采购采用电子交易方式，电子交易平台为“政府采购云平台（www.zcygov.cn）”。供应商参与本项目电子交易活动前，应注册成为政府采购云平台供应商。编制电子投标文件前还需申领CA证书并绑定帐号，CA申领地址查看网址https://www.xjca.com.cn/article/content/201802/582/1.html，</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440" w:leftChars="200" w:right="0" w:firstLine="480" w:firstLineChars="200"/>
        <w:textAlignment w:val="auto"/>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2、供应商编制电子投标文件应安装“电子招投标供应商客户端”软件，并按照本采购文件和电子招投标供应商客户端的要求编制投标文件。未按规定的投标文件，将被电子招投标供应商客户端拒收。“电子招投标供应商客户端”请供应商自行前往“新疆政府采购网—下载专区—新疆维吾尔自治区全流程电子招投标项目管理系统--电子招投标供应商客户端”版块获取。</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440" w:leftChars="200" w:right="0" w:firstLine="480" w:firstLineChars="200"/>
        <w:textAlignment w:val="auto"/>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3、供应商应当在投标截止时间前，将“电子招投标供应商客户端”生成的“电子加密投标文件”上传电子交易平台。</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440" w:leftChars="200" w:right="0" w:firstLine="480" w:firstLineChars="200"/>
        <w:textAlignment w:val="auto"/>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4、服务与支持。各政府采购代理机构（含集采机构）及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政采云热线人工号码：400-881-7190（工作时间：工作日08:00~20：00）   </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440" w:leftChars="200" w:right="0" w:firstLine="0" w:firstLineChars="0"/>
        <w:textAlignment w:val="auto"/>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特别提示：</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440" w:leftChars="200" w:right="0" w:firstLine="480" w:firstLineChars="200"/>
        <w:textAlignment w:val="auto"/>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1、超过200万元的货物和服务采购项目、超过400万元的工程采购项目中适宜由中小企业提供的，预留该部分采购项目预算总额的40%以上专门面向中小企业采购，其中预留给小微企业的比例不低于60%。</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440" w:leftChars="200" w:right="0" w:firstLine="480" w:firstLineChars="200"/>
        <w:textAlignment w:val="auto"/>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440" w:leftChars="200" w:right="0" w:firstLine="480" w:firstLineChars="200"/>
        <w:textAlignment w:val="auto"/>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2"/>
        <w:rPr>
          <w:rFonts w:hint="eastAsia"/>
        </w:rPr>
      </w:pPr>
    </w:p>
    <w:p>
      <w:pPr>
        <w:numPr>
          <w:ilvl w:val="0"/>
          <w:numId w:val="0"/>
        </w:numPr>
        <w:autoSpaceDE w:val="0"/>
        <w:spacing w:line="440" w:lineRule="exact"/>
        <w:ind w:firstLine="482" w:firstLineChars="200"/>
        <w:jc w:val="left"/>
        <w:rPr>
          <w:rFonts w:hint="eastAsia" w:ascii="宋体" w:hAnsi="宋体"/>
          <w:b/>
          <w:bCs/>
          <w:sz w:val="24"/>
          <w:szCs w:val="24"/>
        </w:rPr>
      </w:pPr>
      <w:r>
        <w:rPr>
          <w:rFonts w:hint="eastAsia" w:ascii="宋体" w:hAnsi="宋体"/>
          <w:b/>
          <w:bCs/>
          <w:sz w:val="24"/>
          <w:szCs w:val="24"/>
          <w:lang w:eastAsia="zh-CN"/>
        </w:rPr>
        <w:t>十二、</w:t>
      </w:r>
      <w:r>
        <w:rPr>
          <w:rFonts w:hint="eastAsia" w:ascii="宋体" w:hAnsi="宋体"/>
          <w:b/>
          <w:bCs/>
          <w:sz w:val="24"/>
          <w:szCs w:val="24"/>
        </w:rPr>
        <w:t>联系方式</w:t>
      </w:r>
    </w:p>
    <w:p>
      <w:pPr>
        <w:pStyle w:val="12"/>
        <w:ind w:left="522"/>
        <w:rPr>
          <w:rFonts w:hint="eastAsia"/>
        </w:rPr>
      </w:pPr>
      <w:r>
        <w:rPr>
          <w:rFonts w:hint="eastAsia"/>
        </w:rPr>
        <w:t xml:space="preserve"> </w:t>
      </w:r>
    </w:p>
    <w:p>
      <w:pPr>
        <w:autoSpaceDE w:val="0"/>
        <w:spacing w:line="44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采 购 单 位 ：</w:t>
      </w:r>
      <w:r>
        <w:rPr>
          <w:rFonts w:hint="eastAsia" w:cs="宋体"/>
          <w:sz w:val="24"/>
          <w:szCs w:val="24"/>
          <w:lang w:eastAsia="zh-CN"/>
        </w:rPr>
        <w:t> 阿勒泰市农业农村局</w:t>
      </w:r>
    </w:p>
    <w:p>
      <w:pPr>
        <w:autoSpaceDE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联   系  人 ： </w:t>
      </w:r>
      <w:r>
        <w:rPr>
          <w:rFonts w:hint="eastAsia" w:cs="宋体"/>
          <w:sz w:val="24"/>
          <w:szCs w:val="24"/>
          <w:lang w:val="en-US" w:eastAsia="zh-CN"/>
        </w:rPr>
        <w:t>胡国喜</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电话： </w:t>
      </w:r>
      <w:r>
        <w:rPr>
          <w:rFonts w:hint="eastAsia" w:cs="宋体"/>
          <w:sz w:val="24"/>
          <w:szCs w:val="24"/>
          <w:lang w:val="en-US" w:eastAsia="zh-CN"/>
        </w:rPr>
        <w:t>15199510688</w:t>
      </w:r>
      <w:r>
        <w:rPr>
          <w:rFonts w:hint="eastAsia" w:ascii="宋体" w:hAnsi="宋体" w:eastAsia="宋体" w:cs="宋体"/>
          <w:sz w:val="24"/>
          <w:szCs w:val="24"/>
        </w:rPr>
        <w:t xml:space="preserve">                 </w:t>
      </w:r>
    </w:p>
    <w:p>
      <w:pPr>
        <w:autoSpaceDE w:val="0"/>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w:t>
      </w:r>
    </w:p>
    <w:p>
      <w:pPr>
        <w:autoSpaceDE w:val="0"/>
        <w:spacing w:line="440" w:lineRule="exact"/>
        <w:ind w:firstLine="480"/>
        <w:jc w:val="left"/>
        <w:rPr>
          <w:rFonts w:hint="eastAsia" w:ascii="宋体" w:hAnsi="宋体"/>
          <w:sz w:val="24"/>
          <w:szCs w:val="24"/>
        </w:rPr>
      </w:pPr>
      <w:r>
        <w:rPr>
          <w:rFonts w:hint="eastAsia" w:ascii="宋体" w:hAnsi="宋体"/>
          <w:sz w:val="24"/>
          <w:szCs w:val="24"/>
        </w:rPr>
        <w:t xml:space="preserve">招标代理机构：新疆千广工程项目管理有限责任公司   </w:t>
      </w:r>
    </w:p>
    <w:p>
      <w:pPr>
        <w:autoSpaceDE w:val="0"/>
        <w:spacing w:line="440" w:lineRule="exact"/>
        <w:ind w:left="2182" w:leftChars="228" w:hanging="1680" w:hangingChars="700"/>
        <w:jc w:val="left"/>
        <w:rPr>
          <w:rFonts w:hint="default" w:ascii="宋体" w:hAnsi="宋体" w:eastAsia="宋体"/>
          <w:sz w:val="24"/>
          <w:szCs w:val="24"/>
          <w:lang w:val="en-US" w:eastAsia="zh-CN"/>
        </w:rPr>
      </w:pPr>
      <w:r>
        <w:rPr>
          <w:rFonts w:hint="eastAsia" w:ascii="宋体" w:hAnsi="宋体"/>
          <w:sz w:val="24"/>
          <w:szCs w:val="24"/>
        </w:rPr>
        <w:t>地        址：</w:t>
      </w:r>
      <w:r>
        <w:rPr>
          <w:rFonts w:hint="eastAsia"/>
          <w:sz w:val="24"/>
          <w:szCs w:val="24"/>
          <w:lang w:eastAsia="zh-CN"/>
        </w:rPr>
        <w:t>阿勒泰市万驰广场</w:t>
      </w:r>
      <w:r>
        <w:rPr>
          <w:rFonts w:hint="eastAsia"/>
          <w:sz w:val="24"/>
          <w:szCs w:val="24"/>
          <w:lang w:val="en-US" w:eastAsia="zh-CN"/>
        </w:rPr>
        <w:t>14楼</w:t>
      </w:r>
    </w:p>
    <w:p>
      <w:pPr>
        <w:autoSpaceDE w:val="0"/>
        <w:spacing w:line="440" w:lineRule="exact"/>
        <w:jc w:val="left"/>
        <w:rPr>
          <w:rFonts w:hint="eastAsia" w:ascii="宋体" w:hAnsi="宋体"/>
        </w:rPr>
      </w:pPr>
      <w:r>
        <w:rPr>
          <w:rFonts w:hint="eastAsia" w:ascii="宋体" w:hAnsi="宋体"/>
          <w:sz w:val="24"/>
          <w:szCs w:val="24"/>
        </w:rPr>
        <w:t xml:space="preserve">    联   系  人 ：</w:t>
      </w:r>
      <w:r>
        <w:rPr>
          <w:rFonts w:hint="eastAsia"/>
          <w:sz w:val="24"/>
          <w:szCs w:val="24"/>
          <w:lang w:eastAsia="zh-CN"/>
        </w:rPr>
        <w:t>李晋疆</w:t>
      </w:r>
      <w:r>
        <w:rPr>
          <w:rFonts w:hint="eastAsia" w:ascii="宋体" w:hAnsi="宋体"/>
          <w:sz w:val="24"/>
          <w:szCs w:val="24"/>
        </w:rPr>
        <w:t xml:space="preserve">               电话：</w:t>
      </w:r>
      <w:r>
        <w:rPr>
          <w:rFonts w:hint="eastAsia"/>
          <w:spacing w:val="20"/>
          <w:sz w:val="24"/>
          <w:szCs w:val="24"/>
          <w:lang w:val="en-US" w:eastAsia="zh-CN"/>
        </w:rPr>
        <w:t>15699213893</w:t>
      </w:r>
      <w:r>
        <w:rPr>
          <w:rFonts w:hint="eastAsia" w:ascii="宋体" w:hAnsi="宋体"/>
          <w:b/>
          <w:spacing w:val="20"/>
          <w:sz w:val="24"/>
          <w:szCs w:val="24"/>
        </w:rPr>
        <w:t xml:space="preserve">      </w:t>
      </w:r>
      <w:r>
        <w:rPr>
          <w:rFonts w:hint="eastAsia" w:ascii="宋体" w:hAnsi="宋体"/>
          <w:b/>
          <w:spacing w:val="20"/>
          <w:sz w:val="28"/>
          <w:szCs w:val="28"/>
        </w:rPr>
        <w:t xml:space="preserve"> </w:t>
      </w:r>
      <w:r>
        <w:rPr>
          <w:rFonts w:hint="eastAsia" w:ascii="宋体" w:hAnsi="宋体"/>
          <w:b/>
          <w:bCs/>
          <w:sz w:val="28"/>
          <w:szCs w:val="28"/>
        </w:rPr>
        <w:t xml:space="preserve">                          </w:t>
      </w:r>
    </w:p>
    <w:p>
      <w:pPr>
        <w:spacing w:line="500" w:lineRule="exact"/>
        <w:ind w:left="5700" w:leftChars="1943" w:right="420" w:hanging="1425" w:hangingChars="594"/>
        <w:jc w:val="center"/>
        <w:rPr>
          <w:rFonts w:hint="eastAsia" w:ascii="宋体" w:hAnsi="宋体"/>
          <w:sz w:val="24"/>
          <w:szCs w:val="24"/>
        </w:rPr>
      </w:pPr>
      <w:r>
        <w:rPr>
          <w:rFonts w:hint="eastAsia" w:ascii="宋体" w:hAnsi="宋体"/>
          <w:sz w:val="24"/>
          <w:szCs w:val="24"/>
        </w:rPr>
        <w:t xml:space="preserve"> </w:t>
      </w:r>
    </w:p>
    <w:p>
      <w:pPr>
        <w:spacing w:line="440" w:lineRule="exact"/>
        <w:jc w:val="center"/>
        <w:outlineLvl w:val="0"/>
        <w:rPr>
          <w:rFonts w:hint="eastAsia" w:ascii="宋体" w:hAnsi="宋体"/>
          <w:b/>
          <w:bCs/>
          <w:color w:val="000000"/>
          <w:sz w:val="32"/>
          <w:szCs w:val="32"/>
        </w:rPr>
      </w:pPr>
      <w:r>
        <w:rPr>
          <w:rFonts w:hint="eastAsia" w:ascii="宋体" w:hAnsi="宋体"/>
          <w:b/>
          <w:bCs/>
          <w:color w:val="000000"/>
          <w:sz w:val="32"/>
          <w:szCs w:val="32"/>
        </w:rPr>
        <w:t xml:space="preserve"> </w:t>
      </w:r>
    </w:p>
    <w:p>
      <w:pPr>
        <w:pStyle w:val="6"/>
        <w:tabs>
          <w:tab w:val="left" w:pos="1607"/>
        </w:tabs>
        <w:ind w:right="15"/>
        <w:jc w:val="center"/>
      </w:pPr>
    </w:p>
    <w:p>
      <w:pPr>
        <w:pStyle w:val="6"/>
        <w:tabs>
          <w:tab w:val="left" w:pos="1607"/>
        </w:tabs>
        <w:ind w:right="15"/>
        <w:jc w:val="center"/>
      </w:pPr>
    </w:p>
    <w:p>
      <w:pPr>
        <w:pStyle w:val="6"/>
        <w:tabs>
          <w:tab w:val="left" w:pos="1607"/>
        </w:tabs>
        <w:ind w:right="15"/>
        <w:jc w:val="center"/>
      </w:pPr>
    </w:p>
    <w:p>
      <w:pPr>
        <w:pStyle w:val="6"/>
        <w:tabs>
          <w:tab w:val="left" w:pos="1607"/>
        </w:tabs>
        <w:ind w:right="15"/>
        <w:jc w:val="center"/>
      </w:pPr>
    </w:p>
    <w:p>
      <w:pPr>
        <w:pStyle w:val="6"/>
        <w:tabs>
          <w:tab w:val="left" w:pos="1607"/>
        </w:tabs>
        <w:ind w:right="15"/>
        <w:jc w:val="center"/>
      </w:pPr>
    </w:p>
    <w:p>
      <w:pPr>
        <w:pStyle w:val="6"/>
        <w:tabs>
          <w:tab w:val="left" w:pos="1607"/>
        </w:tabs>
        <w:ind w:right="15"/>
        <w:jc w:val="center"/>
      </w:pP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6"/>
        <w:tabs>
          <w:tab w:val="left" w:pos="1607"/>
        </w:tabs>
        <w:ind w:right="15"/>
        <w:jc w:val="center"/>
      </w:pPr>
    </w:p>
    <w:p>
      <w:pPr>
        <w:pStyle w:val="6"/>
        <w:tabs>
          <w:tab w:val="left" w:pos="1607"/>
        </w:tabs>
        <w:ind w:right="15"/>
        <w:jc w:val="center"/>
      </w:pPr>
    </w:p>
    <w:p>
      <w:pPr>
        <w:pStyle w:val="6"/>
        <w:tabs>
          <w:tab w:val="left" w:pos="1607"/>
        </w:tabs>
        <w:ind w:right="15"/>
        <w:jc w:val="center"/>
      </w:pPr>
    </w:p>
    <w:p>
      <w:pPr>
        <w:pStyle w:val="6"/>
        <w:tabs>
          <w:tab w:val="left" w:pos="1607"/>
        </w:tabs>
        <w:ind w:right="15"/>
        <w:jc w:val="center"/>
      </w:pPr>
    </w:p>
    <w:p>
      <w:pPr>
        <w:pStyle w:val="6"/>
        <w:tabs>
          <w:tab w:val="left" w:pos="1607"/>
        </w:tabs>
        <w:ind w:right="15"/>
        <w:jc w:val="center"/>
      </w:pPr>
    </w:p>
    <w:p>
      <w:pPr>
        <w:pStyle w:val="6"/>
        <w:tabs>
          <w:tab w:val="left" w:pos="1607"/>
        </w:tabs>
        <w:ind w:right="15"/>
        <w:jc w:val="center"/>
      </w:pPr>
    </w:p>
    <w:p>
      <w:pPr>
        <w:pStyle w:val="6"/>
        <w:tabs>
          <w:tab w:val="left" w:pos="1607"/>
        </w:tabs>
        <w:ind w:right="15"/>
        <w:jc w:val="center"/>
      </w:pPr>
      <w:r>
        <w:t>第二部分</w:t>
      </w:r>
      <w:r>
        <w:tab/>
      </w:r>
      <w:r>
        <w:t>供应商须知</w:t>
      </w:r>
    </w:p>
    <w:tbl>
      <w:tblPr>
        <w:tblStyle w:val="24"/>
        <w:tblW w:w="104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74"/>
        <w:gridCol w:w="1678"/>
        <w:gridCol w:w="798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74" w:type="dxa"/>
            <w:vAlign w:val="center"/>
          </w:tcPr>
          <w:p>
            <w:pPr>
              <w:pageBreakBefore w:val="0"/>
              <w:kinsoku/>
              <w:wordWrap/>
              <w:overflowPunct w:val="0"/>
              <w:topLinePunct w:val="0"/>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1678" w:type="dxa"/>
            <w:vAlign w:val="center"/>
          </w:tcPr>
          <w:p>
            <w:pPr>
              <w:pageBreakBefore w:val="0"/>
              <w:kinsoku/>
              <w:wordWrap/>
              <w:overflowPunct w:val="0"/>
              <w:topLinePunct w:val="0"/>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名称</w:t>
            </w:r>
          </w:p>
        </w:tc>
        <w:tc>
          <w:tcPr>
            <w:tcW w:w="7987" w:type="dxa"/>
            <w:vAlign w:val="center"/>
          </w:tcPr>
          <w:p>
            <w:pPr>
              <w:pageBreakBefore w:val="0"/>
              <w:kinsoku/>
              <w:wordWrap/>
              <w:overflowPunct w:val="0"/>
              <w:topLinePunct w:val="0"/>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74" w:type="dxa"/>
            <w:vAlign w:val="center"/>
          </w:tcPr>
          <w:p>
            <w:pPr>
              <w:pageBreakBefore w:val="0"/>
              <w:kinsoku/>
              <w:wordWrap/>
              <w:topLinePunct w:val="0"/>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678" w:type="dxa"/>
            <w:vAlign w:val="center"/>
          </w:tcPr>
          <w:p>
            <w:pPr>
              <w:pageBreakBefore w:val="0"/>
              <w:kinsoku/>
              <w:wordWrap/>
              <w:overflowPunct w:val="0"/>
              <w:topLinePunct w:val="0"/>
              <w:bidi w:val="0"/>
              <w:spacing w:line="440" w:lineRule="exact"/>
              <w:jc w:val="center"/>
              <w:textAlignment w:val="auto"/>
              <w:rPr>
                <w:rFonts w:hint="eastAsia" w:ascii="宋体" w:hAnsi="宋体" w:eastAsia="宋体" w:cs="宋体"/>
                <w:sz w:val="24"/>
                <w:szCs w:val="24"/>
              </w:rPr>
            </w:pPr>
            <w:r>
              <w:rPr>
                <w:rFonts w:hint="eastAsia" w:ascii="宋体" w:hAnsi="宋体" w:cs="宋体"/>
                <w:sz w:val="24"/>
                <w:szCs w:val="24"/>
                <w:lang w:eastAsia="zh-CN"/>
              </w:rPr>
              <w:t>项目</w:t>
            </w:r>
            <w:r>
              <w:rPr>
                <w:rFonts w:hint="eastAsia" w:ascii="宋体" w:hAnsi="宋体" w:eastAsia="宋体" w:cs="宋体"/>
                <w:sz w:val="24"/>
                <w:szCs w:val="24"/>
              </w:rPr>
              <w:t>编号</w:t>
            </w:r>
          </w:p>
        </w:tc>
        <w:tc>
          <w:tcPr>
            <w:tcW w:w="7987" w:type="dxa"/>
            <w:vAlign w:val="center"/>
          </w:tcPr>
          <w:p>
            <w:pPr>
              <w:pageBreakBefore w:val="0"/>
              <w:kinsoku/>
              <w:wordWrap/>
              <w:topLinePunct w:val="0"/>
              <w:bidi w:val="0"/>
              <w:spacing w:line="440" w:lineRule="exac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XJQG202310</w:t>
            </w:r>
            <w:r>
              <w:rPr>
                <w:rFonts w:hint="eastAsia" w:cs="宋体"/>
                <w:sz w:val="24"/>
                <w:szCs w:val="24"/>
                <w:lang w:val="en-US" w:eastAsia="zh-CN"/>
              </w:rPr>
              <w:t>13</w:t>
            </w:r>
            <w:bookmarkStart w:id="34" w:name="_GoBack"/>
            <w:bookmarkEnd w:id="34"/>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74" w:type="dxa"/>
            <w:vAlign w:val="center"/>
          </w:tcPr>
          <w:p>
            <w:pPr>
              <w:pageBreakBefore w:val="0"/>
              <w:kinsoku/>
              <w:wordWrap/>
              <w:topLinePunct w:val="0"/>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1678" w:type="dxa"/>
            <w:vAlign w:val="center"/>
          </w:tcPr>
          <w:p>
            <w:pPr>
              <w:pageBreakBefore w:val="0"/>
              <w:kinsoku/>
              <w:wordWrap/>
              <w:overflowPunct w:val="0"/>
              <w:topLinePunct w:val="0"/>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项目名称</w:t>
            </w:r>
          </w:p>
        </w:tc>
        <w:tc>
          <w:tcPr>
            <w:tcW w:w="7987" w:type="dxa"/>
            <w:vAlign w:val="center"/>
          </w:tcPr>
          <w:p>
            <w:pPr>
              <w:pageBreakBefore w:val="0"/>
              <w:widowControl/>
              <w:shd w:val="clear" w:color="auto" w:fill="auto"/>
              <w:kinsoku/>
              <w:wordWrap/>
              <w:topLinePunct w:val="0"/>
              <w:autoSpaceDE/>
              <w:autoSpaceDN/>
              <w:bidi w:val="0"/>
              <w:spacing w:line="440" w:lineRule="exact"/>
              <w:jc w:val="left"/>
              <w:textAlignment w:val="auto"/>
              <w:rPr>
                <w:rFonts w:hint="eastAsia" w:ascii="宋体" w:hAnsi="宋体" w:eastAsia="宋体" w:cs="宋体"/>
                <w:sz w:val="24"/>
                <w:szCs w:val="24"/>
                <w:lang w:eastAsia="zh-CN"/>
              </w:rPr>
            </w:pPr>
            <w:r>
              <w:rPr>
                <w:rFonts w:hint="eastAsia" w:ascii="宋体" w:hAnsi="宋体"/>
                <w:sz w:val="24"/>
                <w:szCs w:val="24"/>
              </w:rPr>
              <w:t>阿勒泰市远冬牧场牧民住房及转场基础设施建设项目-喀拉希力克桥钢便梁采购项目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74" w:type="dxa"/>
            <w:vAlign w:val="center"/>
          </w:tcPr>
          <w:p>
            <w:pPr>
              <w:pageBreakBefore w:val="0"/>
              <w:kinsoku/>
              <w:wordWrap/>
              <w:topLinePunct w:val="0"/>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1678" w:type="dxa"/>
            <w:vAlign w:val="center"/>
          </w:tcPr>
          <w:p>
            <w:pPr>
              <w:pageBreakBefore w:val="0"/>
              <w:kinsoku/>
              <w:wordWrap/>
              <w:overflowPunct w:val="0"/>
              <w:topLinePunct w:val="0"/>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联系方式</w:t>
            </w:r>
          </w:p>
        </w:tc>
        <w:tc>
          <w:tcPr>
            <w:tcW w:w="7987" w:type="dxa"/>
            <w:vAlign w:val="center"/>
          </w:tcPr>
          <w:p>
            <w:pPr>
              <w:pageBreakBefore w:val="0"/>
              <w:kinsoku/>
              <w:wordWrap/>
              <w:overflowPunct w:val="0"/>
              <w:topLinePunct w:val="0"/>
              <w:bidi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lang w:eastAsia="zh-CN"/>
              </w:rPr>
              <w:t>采购单位</w:t>
            </w:r>
            <w:r>
              <w:rPr>
                <w:rFonts w:hint="eastAsia" w:ascii="宋体" w:hAnsi="宋体" w:eastAsia="宋体" w:cs="宋体"/>
                <w:sz w:val="24"/>
                <w:szCs w:val="24"/>
              </w:rPr>
              <w:t>：阿勒泰市农业农村局</w:t>
            </w:r>
          </w:p>
          <w:p>
            <w:pPr>
              <w:pageBreakBefore w:val="0"/>
              <w:kinsoku/>
              <w:wordWrap/>
              <w:overflowPunct w:val="0"/>
              <w:topLinePunct w:val="0"/>
              <w:bidi w:val="0"/>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采购单位</w:t>
            </w:r>
            <w:r>
              <w:rPr>
                <w:rFonts w:hint="eastAsia" w:ascii="宋体" w:hAnsi="宋体" w:eastAsia="宋体" w:cs="宋体"/>
                <w:sz w:val="24"/>
                <w:szCs w:val="24"/>
              </w:rPr>
              <w:t>地址：阿勒泰市</w:t>
            </w:r>
          </w:p>
          <w:p>
            <w:pPr>
              <w:pageBreakBefore w:val="0"/>
              <w:kinsoku/>
              <w:wordWrap/>
              <w:overflowPunct w:val="0"/>
              <w:topLinePunct w:val="0"/>
              <w:bidi w:val="0"/>
              <w:spacing w:line="44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联系人：</w:t>
            </w:r>
            <w:r>
              <w:rPr>
                <w:rFonts w:hint="eastAsia" w:ascii="宋体" w:hAnsi="宋体" w:eastAsia="宋体" w:cs="宋体"/>
                <w:sz w:val="24"/>
                <w:szCs w:val="24"/>
                <w:lang w:eastAsia="zh-CN"/>
              </w:rPr>
              <w:t>胡国喜</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US"/>
              </w:rPr>
              <w:t>联系电话：</w:t>
            </w:r>
            <w:r>
              <w:rPr>
                <w:rFonts w:hint="eastAsia" w:ascii="宋体" w:hAnsi="宋体" w:eastAsia="宋体" w:cs="宋体"/>
                <w:sz w:val="24"/>
                <w:szCs w:val="24"/>
                <w:lang w:val="en-US" w:eastAsia="zh-CN"/>
              </w:rPr>
              <w:t>15199510688</w:t>
            </w:r>
          </w:p>
          <w:p>
            <w:pPr>
              <w:pageBreakBefore w:val="0"/>
              <w:kinsoku/>
              <w:wordWrap/>
              <w:overflowPunct w:val="0"/>
              <w:topLinePunct w:val="0"/>
              <w:bidi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招标代理机构：新疆千广工程项目管理有限责任公司</w:t>
            </w:r>
          </w:p>
          <w:p>
            <w:pPr>
              <w:pageBreakBefore w:val="0"/>
              <w:kinsoku/>
              <w:wordWrap/>
              <w:overflowPunct w:val="0"/>
              <w:topLinePunct w:val="0"/>
              <w:bidi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招标公司地址：阿勒泰市南区万驰广场十四楼</w:t>
            </w:r>
          </w:p>
          <w:p>
            <w:pPr>
              <w:pageBreakBefore w:val="0"/>
              <w:kinsoku/>
              <w:wordWrap/>
              <w:overflowPunct w:val="0"/>
              <w:topLinePunct w:val="0"/>
              <w:bidi w:val="0"/>
              <w:spacing w:line="44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项目联系人：</w:t>
            </w:r>
            <w:r>
              <w:rPr>
                <w:rFonts w:hint="eastAsia" w:ascii="宋体" w:hAnsi="宋体" w:cs="宋体"/>
                <w:sz w:val="24"/>
                <w:szCs w:val="24"/>
                <w:lang w:eastAsia="zh-CN"/>
              </w:rPr>
              <w:t>李晋疆</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联系电话：</w:t>
            </w:r>
            <w:r>
              <w:rPr>
                <w:rFonts w:hint="eastAsia" w:ascii="宋体" w:hAnsi="宋体" w:cs="宋体"/>
                <w:sz w:val="24"/>
                <w:szCs w:val="24"/>
                <w:lang w:val="en-US" w:eastAsia="zh-CN"/>
              </w:rPr>
              <w:t>15699213893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9" w:hRule="atLeast"/>
          <w:jc w:val="center"/>
        </w:trPr>
        <w:tc>
          <w:tcPr>
            <w:tcW w:w="774" w:type="dxa"/>
            <w:vAlign w:val="center"/>
          </w:tcPr>
          <w:p>
            <w:pPr>
              <w:pageBreakBefore w:val="0"/>
              <w:kinsoku/>
              <w:wordWrap/>
              <w:topLinePunct w:val="0"/>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1678" w:type="dxa"/>
            <w:vAlign w:val="center"/>
          </w:tcPr>
          <w:p>
            <w:pPr>
              <w:pageBreakBefore w:val="0"/>
              <w:kinsoku/>
              <w:wordWrap/>
              <w:overflowPunct w:val="0"/>
              <w:topLinePunct w:val="0"/>
              <w:bidi w:val="0"/>
              <w:spacing w:line="440" w:lineRule="exact"/>
              <w:jc w:val="center"/>
              <w:textAlignment w:val="auto"/>
              <w:rPr>
                <w:rFonts w:hint="eastAsia" w:ascii="宋体" w:hAnsi="宋体" w:eastAsia="宋体" w:cs="宋体"/>
                <w:sz w:val="24"/>
                <w:szCs w:val="24"/>
              </w:rPr>
            </w:pPr>
            <w:r>
              <w:rPr>
                <w:rFonts w:hint="eastAsia" w:ascii="宋体" w:hAnsi="宋体" w:cs="宋体"/>
                <w:sz w:val="24"/>
                <w:szCs w:val="24"/>
                <w:lang w:eastAsia="zh-CN"/>
              </w:rPr>
              <w:t>招标</w:t>
            </w:r>
            <w:r>
              <w:rPr>
                <w:rFonts w:hint="eastAsia" w:ascii="宋体" w:hAnsi="宋体" w:eastAsia="宋体" w:cs="宋体"/>
                <w:sz w:val="24"/>
                <w:szCs w:val="24"/>
              </w:rPr>
              <w:t>内容</w:t>
            </w:r>
          </w:p>
        </w:tc>
        <w:tc>
          <w:tcPr>
            <w:tcW w:w="7987" w:type="dxa"/>
            <w:vAlign w:val="center"/>
          </w:tcPr>
          <w:p>
            <w:pPr>
              <w:pageBreakBefore w:val="0"/>
              <w:kinsoku/>
              <w:wordWrap/>
              <w:overflowPunct w:val="0"/>
              <w:topLinePunct w:val="0"/>
              <w:bidi w:val="0"/>
              <w:spacing w:line="440" w:lineRule="exact"/>
              <w:textAlignment w:val="auto"/>
              <w:rPr>
                <w:rFonts w:hint="eastAsia" w:ascii="宋体" w:hAnsi="宋体" w:eastAsia="宋体" w:cs="宋体"/>
                <w:sz w:val="24"/>
                <w:szCs w:val="24"/>
                <w:lang w:eastAsia="zh-CN"/>
              </w:rPr>
            </w:pPr>
            <w:r>
              <w:rPr>
                <w:rFonts w:hint="eastAsia" w:ascii="宋体" w:hAnsi="宋体"/>
                <w:sz w:val="24"/>
                <w:szCs w:val="24"/>
              </w:rPr>
              <w:t>阿勒泰市远冬牧场牧民住房及转场基础设施建设项目-喀拉希力克桥钢便梁采购项目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9" w:hRule="atLeast"/>
          <w:jc w:val="center"/>
        </w:trPr>
        <w:tc>
          <w:tcPr>
            <w:tcW w:w="774" w:type="dxa"/>
            <w:vAlign w:val="center"/>
          </w:tcPr>
          <w:p>
            <w:pPr>
              <w:pageBreakBefore w:val="0"/>
              <w:kinsoku/>
              <w:wordWrap/>
              <w:topLinePunct w:val="0"/>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5</w:t>
            </w:r>
          </w:p>
        </w:tc>
        <w:tc>
          <w:tcPr>
            <w:tcW w:w="1678" w:type="dxa"/>
            <w:vAlign w:val="center"/>
          </w:tcPr>
          <w:p>
            <w:pPr>
              <w:pageBreakBefore w:val="0"/>
              <w:kinsoku/>
              <w:wordWrap/>
              <w:overflowPunct w:val="0"/>
              <w:topLinePunct w:val="0"/>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采购预算</w:t>
            </w:r>
          </w:p>
        </w:tc>
        <w:tc>
          <w:tcPr>
            <w:tcW w:w="7987" w:type="dxa"/>
            <w:vAlign w:val="center"/>
          </w:tcPr>
          <w:p>
            <w:pPr>
              <w:pageBreakBefore w:val="0"/>
              <w:kinsoku/>
              <w:wordWrap/>
              <w:overflowPunct w:val="0"/>
              <w:topLinePunct w:val="0"/>
              <w:bidi w:val="0"/>
              <w:spacing w:line="440" w:lineRule="exact"/>
              <w:textAlignment w:val="auto"/>
              <w:rPr>
                <w:rFonts w:hint="default" w:ascii="宋体" w:hAnsi="宋体" w:eastAsia="宋体" w:cs="宋体"/>
                <w:sz w:val="24"/>
                <w:szCs w:val="24"/>
                <w:lang w:val="en-US"/>
              </w:rPr>
            </w:pPr>
            <w:r>
              <w:rPr>
                <w:rFonts w:hint="eastAsia" w:cs="宋体"/>
                <w:b/>
                <w:bCs/>
                <w:color w:val="auto"/>
                <w:kern w:val="0"/>
                <w:sz w:val="24"/>
                <w:szCs w:val="24"/>
                <w:highlight w:val="none"/>
                <w:lang w:val="en-US" w:eastAsia="zh-CN"/>
              </w:rPr>
              <w:t>315.2864</w:t>
            </w:r>
            <w:r>
              <w:rPr>
                <w:rFonts w:hint="eastAsia" w:ascii="宋体" w:hAnsi="宋体" w:cs="宋体"/>
                <w:b/>
                <w:bCs/>
                <w:color w:val="auto"/>
                <w:kern w:val="0"/>
                <w:sz w:val="24"/>
                <w:szCs w:val="24"/>
                <w:highlight w:val="none"/>
                <w:lang w:val="en-US" w:eastAsia="zh-CN"/>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774" w:type="dxa"/>
            <w:tcBorders>
              <w:bottom w:val="single" w:color="auto" w:sz="4" w:space="0"/>
            </w:tcBorders>
            <w:vAlign w:val="center"/>
          </w:tcPr>
          <w:p>
            <w:pPr>
              <w:pageBreakBefore w:val="0"/>
              <w:kinsoku/>
              <w:wordWrap/>
              <w:topLinePunct w:val="0"/>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6</w:t>
            </w:r>
          </w:p>
        </w:tc>
        <w:tc>
          <w:tcPr>
            <w:tcW w:w="1678" w:type="dxa"/>
            <w:tcBorders>
              <w:bottom w:val="single" w:color="auto" w:sz="4" w:space="0"/>
              <w:right w:val="single" w:color="auto" w:sz="4" w:space="0"/>
            </w:tcBorders>
            <w:vAlign w:val="center"/>
          </w:tcPr>
          <w:p>
            <w:pPr>
              <w:pageBreakBefore w:val="0"/>
              <w:kinsoku/>
              <w:wordWrap/>
              <w:overflowPunct w:val="0"/>
              <w:topLinePunct w:val="0"/>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投标资格</w:t>
            </w:r>
          </w:p>
        </w:tc>
        <w:tc>
          <w:tcPr>
            <w:tcW w:w="7987" w:type="dxa"/>
            <w:tcBorders>
              <w:left w:val="single" w:color="auto" w:sz="4" w:space="0"/>
              <w:bottom w:val="single" w:color="auto" w:sz="4" w:space="0"/>
            </w:tcBorders>
            <w:vAlign w:val="center"/>
          </w:tcPr>
          <w:p>
            <w:pPr>
              <w:keepNext w:val="0"/>
              <w:keepLines w:val="0"/>
              <w:pageBreakBefore w:val="0"/>
              <w:widowControl w:val="0"/>
              <w:kinsoku/>
              <w:wordWrap/>
              <w:overflowPunct w:val="0"/>
              <w:topLinePunct w:val="0"/>
              <w:autoSpaceDE/>
              <w:autoSpaceDN/>
              <w:bidi w:val="0"/>
              <w:adjustRightInd/>
              <w:snapToGrid/>
              <w:spacing w:line="38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（1）符合《中华人民共和国政府采购法》第二十二条的相关规定；</w:t>
            </w:r>
          </w:p>
          <w:p>
            <w:pPr>
              <w:autoSpaceDE w:val="0"/>
              <w:spacing w:line="440" w:lineRule="exact"/>
              <w:jc w:val="left"/>
              <w:rPr>
                <w:rFonts w:hint="eastAsia" w:ascii="宋体" w:hAnsi="宋体" w:eastAsia="宋体"/>
                <w:b w:val="0"/>
                <w:bCs w:val="0"/>
                <w:sz w:val="24"/>
                <w:szCs w:val="24"/>
                <w:lang w:eastAsia="zh-CN"/>
              </w:rPr>
            </w:pPr>
            <w:r>
              <w:rPr>
                <w:rFonts w:hint="eastAsia" w:ascii="宋体" w:hAnsi="宋体" w:eastAsia="宋体" w:cs="宋体"/>
                <w:sz w:val="24"/>
                <w:szCs w:val="24"/>
                <w:lang w:val="en-US" w:eastAsia="zh-CN"/>
              </w:rPr>
              <w:t>（2）</w:t>
            </w:r>
            <w:r>
              <w:rPr>
                <w:rFonts w:hint="eastAsia" w:ascii="宋体" w:hAnsi="宋体"/>
                <w:b w:val="0"/>
                <w:bCs w:val="0"/>
                <w:sz w:val="24"/>
                <w:szCs w:val="24"/>
              </w:rPr>
              <w:t>落实政府采购政策需满足的资格要求：本项目为专门面向</w:t>
            </w:r>
            <w:r>
              <w:rPr>
                <w:rFonts w:hint="eastAsia"/>
                <w:b w:val="0"/>
                <w:bCs w:val="0"/>
                <w:sz w:val="24"/>
                <w:szCs w:val="24"/>
                <w:lang w:eastAsia="zh-CN"/>
              </w:rPr>
              <w:t>中</w:t>
            </w:r>
            <w:r>
              <w:rPr>
                <w:rFonts w:hint="eastAsia" w:ascii="宋体" w:hAnsi="宋体"/>
                <w:b w:val="0"/>
                <w:bCs w:val="0"/>
                <w:sz w:val="24"/>
                <w:szCs w:val="24"/>
              </w:rPr>
              <w:t>小微企业采购的项目，供应商应为</w:t>
            </w:r>
            <w:r>
              <w:rPr>
                <w:rFonts w:hint="eastAsia"/>
                <w:b w:val="0"/>
                <w:bCs w:val="0"/>
                <w:sz w:val="24"/>
                <w:szCs w:val="24"/>
                <w:lang w:eastAsia="zh-CN"/>
              </w:rPr>
              <w:t>中</w:t>
            </w:r>
            <w:r>
              <w:rPr>
                <w:rFonts w:hint="eastAsia" w:ascii="宋体" w:hAnsi="宋体"/>
                <w:b w:val="0"/>
                <w:bCs w:val="0"/>
                <w:sz w:val="24"/>
                <w:szCs w:val="24"/>
              </w:rPr>
              <w:t>小微企业、监狱企业、残疾人福利性单位</w:t>
            </w:r>
            <w:r>
              <w:rPr>
                <w:rFonts w:hint="eastAsia"/>
                <w:b w:val="0"/>
                <w:bCs w:val="0"/>
                <w:sz w:val="24"/>
                <w:szCs w:val="24"/>
                <w:lang w:eastAsia="zh-CN"/>
              </w:rPr>
              <w:t>；</w:t>
            </w:r>
          </w:p>
          <w:p>
            <w:pPr>
              <w:autoSpaceDE w:val="0"/>
              <w:spacing w:line="440" w:lineRule="exact"/>
              <w:ind w:firstLine="480" w:firstLineChars="200"/>
              <w:jc w:val="left"/>
              <w:rPr>
                <w:rFonts w:hint="eastAsia" w:ascii="宋体" w:hAnsi="宋体"/>
                <w:b w:val="0"/>
                <w:bCs w:val="0"/>
                <w:sz w:val="24"/>
                <w:szCs w:val="24"/>
              </w:rPr>
            </w:pPr>
            <w:r>
              <w:rPr>
                <w:rFonts w:hint="eastAsia" w:ascii="宋体" w:hAnsi="宋体"/>
                <w:b w:val="0"/>
                <w:bCs w:val="0"/>
                <w:sz w:val="24"/>
                <w:szCs w:val="24"/>
              </w:rPr>
              <w:t>（1） 《政府采购促进中小企业发展管理办法》（财库〔2020〕46号）；</w:t>
            </w:r>
          </w:p>
          <w:p>
            <w:pPr>
              <w:autoSpaceDE w:val="0"/>
              <w:spacing w:line="440" w:lineRule="exact"/>
              <w:ind w:firstLine="480" w:firstLineChars="200"/>
              <w:jc w:val="left"/>
              <w:rPr>
                <w:rFonts w:hint="eastAsia" w:ascii="宋体" w:hAnsi="宋体"/>
                <w:b w:val="0"/>
                <w:bCs w:val="0"/>
                <w:sz w:val="24"/>
                <w:szCs w:val="24"/>
              </w:rPr>
            </w:pPr>
            <w:r>
              <w:rPr>
                <w:rFonts w:hint="eastAsia" w:ascii="宋体" w:hAnsi="宋体"/>
                <w:b w:val="0"/>
                <w:bCs w:val="0"/>
                <w:sz w:val="24"/>
                <w:szCs w:val="24"/>
              </w:rPr>
              <w:t>（2） 《关于促进残疾人就业政府采购政策的通知》（财库〔2017〕141号）；</w:t>
            </w:r>
          </w:p>
          <w:p>
            <w:pPr>
              <w:autoSpaceDE w:val="0"/>
              <w:spacing w:line="440" w:lineRule="exact"/>
              <w:ind w:firstLine="480" w:firstLineChars="200"/>
              <w:jc w:val="left"/>
              <w:rPr>
                <w:rFonts w:hint="eastAsia" w:ascii="宋体" w:hAnsi="宋体"/>
                <w:b w:val="0"/>
                <w:bCs w:val="0"/>
                <w:sz w:val="24"/>
                <w:szCs w:val="24"/>
              </w:rPr>
            </w:pPr>
            <w:r>
              <w:rPr>
                <w:rFonts w:hint="eastAsia" w:ascii="宋体" w:hAnsi="宋体"/>
                <w:b w:val="0"/>
                <w:bCs w:val="0"/>
                <w:sz w:val="24"/>
                <w:szCs w:val="24"/>
              </w:rPr>
              <w:t>（3） 《关于政府采购支持监狱企业发展有关问题的通知》（财库〔2014〕68号）。</w:t>
            </w:r>
          </w:p>
          <w:p>
            <w:pPr>
              <w:keepNext w:val="0"/>
              <w:keepLines w:val="0"/>
              <w:pageBreakBefore w:val="0"/>
              <w:widowControl w:val="0"/>
              <w:kinsoku/>
              <w:wordWrap/>
              <w:overflowPunct w:val="0"/>
              <w:topLinePunct w:val="0"/>
              <w:autoSpaceDE/>
              <w:autoSpaceDN/>
              <w:bidi w:val="0"/>
              <w:adjustRightInd/>
              <w:snapToGrid/>
              <w:spacing w:line="380" w:lineRule="exact"/>
              <w:textAlignment w:val="auto"/>
              <w:rPr>
                <w:rFonts w:hint="eastAsia" w:ascii="宋体" w:hAnsi="宋体" w:eastAsia="宋体" w:cs="宋体"/>
                <w:sz w:val="24"/>
                <w:szCs w:val="24"/>
                <w:lang w:val="en-US" w:eastAsia="zh-CN"/>
              </w:rPr>
            </w:pPr>
            <w:r>
              <w:rPr>
                <w:rFonts w:hint="eastAsia" w:cs="宋体"/>
                <w:sz w:val="24"/>
                <w:szCs w:val="24"/>
                <w:lang w:val="en-US" w:eastAsia="zh-CN"/>
              </w:rPr>
              <w:t>（3）</w:t>
            </w:r>
            <w:r>
              <w:rPr>
                <w:rFonts w:hint="eastAsia" w:ascii="宋体" w:hAnsi="宋体" w:eastAsia="宋体" w:cs="宋体"/>
                <w:sz w:val="24"/>
                <w:szCs w:val="24"/>
                <w:lang w:val="en-US" w:eastAsia="zh-CN"/>
              </w:rPr>
              <w:t>具有独立承担民事责任的能力；</w:t>
            </w:r>
          </w:p>
          <w:p>
            <w:pPr>
              <w:keepNext w:val="0"/>
              <w:keepLines w:val="0"/>
              <w:pageBreakBefore w:val="0"/>
              <w:widowControl w:val="0"/>
              <w:kinsoku/>
              <w:wordWrap/>
              <w:overflowPunct w:val="0"/>
              <w:topLinePunct w:val="0"/>
              <w:autoSpaceDE/>
              <w:autoSpaceDN/>
              <w:bidi w:val="0"/>
              <w:adjustRightInd/>
              <w:snapToGrid/>
              <w:spacing w:line="380" w:lineRule="exact"/>
              <w:textAlignment w:val="auto"/>
              <w:rPr>
                <w:rFonts w:hint="eastAsia" w:ascii="宋体" w:hAnsi="宋体" w:cs="宋体"/>
                <w:sz w:val="24"/>
                <w:szCs w:val="24"/>
                <w:lang w:val="en-US" w:eastAsia="zh-CN"/>
              </w:rPr>
            </w:pPr>
            <w:r>
              <w:rPr>
                <w:rFonts w:hint="eastAsia" w:ascii="宋体" w:hAnsi="宋体" w:eastAsia="宋体" w:cs="宋体"/>
                <w:sz w:val="24"/>
                <w:szCs w:val="24"/>
                <w:lang w:val="en-US" w:eastAsia="zh-CN"/>
              </w:rPr>
              <w:t>（</w:t>
            </w:r>
            <w:r>
              <w:rPr>
                <w:rFonts w:hint="eastAsia" w:cs="宋体"/>
                <w:sz w:val="24"/>
                <w:szCs w:val="24"/>
                <w:lang w:val="en-US" w:eastAsia="zh-CN"/>
              </w:rPr>
              <w:t>4</w:t>
            </w:r>
            <w:r>
              <w:rPr>
                <w:rFonts w:hint="eastAsia" w:ascii="宋体" w:hAnsi="宋体" w:eastAsia="宋体" w:cs="宋体"/>
                <w:sz w:val="24"/>
                <w:szCs w:val="24"/>
                <w:lang w:val="en-US" w:eastAsia="zh-CN"/>
              </w:rPr>
              <w:t>）有效的营业执照副本（营业执照须包含本次项目的相关经营权）；</w:t>
            </w:r>
            <w:r>
              <w:rPr>
                <w:rFonts w:hint="eastAsia" w:ascii="宋体" w:hAnsi="宋体" w:cs="宋体"/>
                <w:sz w:val="24"/>
                <w:szCs w:val="24"/>
                <w:lang w:val="en-US" w:eastAsia="zh-CN"/>
              </w:rPr>
              <w:t xml:space="preserve">  </w:t>
            </w:r>
          </w:p>
          <w:p>
            <w:pPr>
              <w:keepNext w:val="0"/>
              <w:keepLines w:val="0"/>
              <w:pageBreakBefore w:val="0"/>
              <w:widowControl w:val="0"/>
              <w:kinsoku/>
              <w:wordWrap/>
              <w:overflowPunct w:val="0"/>
              <w:topLinePunct w:val="0"/>
              <w:autoSpaceDE/>
              <w:autoSpaceDN/>
              <w:bidi w:val="0"/>
              <w:adjustRightInd/>
              <w:snapToGrid/>
              <w:spacing w:line="38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cs="宋体"/>
                <w:sz w:val="24"/>
                <w:szCs w:val="24"/>
                <w:lang w:val="en-US" w:eastAsia="zh-CN"/>
              </w:rPr>
              <w:t>5</w:t>
            </w:r>
            <w:r>
              <w:rPr>
                <w:rFonts w:hint="eastAsia" w:ascii="宋体" w:hAnsi="宋体" w:eastAsia="宋体" w:cs="宋体"/>
                <w:sz w:val="24"/>
                <w:szCs w:val="24"/>
                <w:lang w:val="en-US" w:eastAsia="zh-CN"/>
              </w:rPr>
              <w:t>）具有良好的商业信誉和健全的财务会计制度,且在本地区具有售后服务和后续服务能力；</w:t>
            </w:r>
          </w:p>
          <w:p>
            <w:pPr>
              <w:keepNext w:val="0"/>
              <w:keepLines w:val="0"/>
              <w:pageBreakBefore w:val="0"/>
              <w:widowControl w:val="0"/>
              <w:kinsoku/>
              <w:wordWrap/>
              <w:overflowPunct w:val="0"/>
              <w:topLinePunct w:val="0"/>
              <w:autoSpaceDE/>
              <w:autoSpaceDN/>
              <w:bidi w:val="0"/>
              <w:adjustRightInd/>
              <w:snapToGrid/>
              <w:spacing w:line="38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cs="宋体"/>
                <w:sz w:val="24"/>
                <w:szCs w:val="24"/>
                <w:lang w:val="en-US" w:eastAsia="zh-CN"/>
              </w:rPr>
              <w:t>6</w:t>
            </w:r>
            <w:r>
              <w:rPr>
                <w:rFonts w:hint="eastAsia" w:ascii="宋体" w:hAnsi="宋体" w:eastAsia="宋体" w:cs="宋体"/>
                <w:sz w:val="24"/>
                <w:szCs w:val="24"/>
                <w:lang w:val="en-US" w:eastAsia="zh-CN"/>
              </w:rPr>
              <w:t>）有依法缴纳税收和社会保障资金的良好记录；</w:t>
            </w:r>
          </w:p>
          <w:p>
            <w:pPr>
              <w:keepNext w:val="0"/>
              <w:keepLines w:val="0"/>
              <w:pageBreakBefore w:val="0"/>
              <w:widowControl w:val="0"/>
              <w:kinsoku/>
              <w:wordWrap/>
              <w:overflowPunct w:val="0"/>
              <w:topLinePunct w:val="0"/>
              <w:autoSpaceDE/>
              <w:autoSpaceDN/>
              <w:bidi w:val="0"/>
              <w:adjustRightInd/>
              <w:snapToGrid/>
              <w:spacing w:line="38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cs="宋体"/>
                <w:sz w:val="24"/>
                <w:szCs w:val="24"/>
                <w:lang w:val="en-US" w:eastAsia="zh-CN"/>
              </w:rPr>
              <w:t>7</w:t>
            </w:r>
            <w:r>
              <w:rPr>
                <w:rFonts w:hint="eastAsia" w:ascii="宋体" w:hAnsi="宋体" w:eastAsia="宋体" w:cs="宋体"/>
                <w:sz w:val="24"/>
                <w:szCs w:val="24"/>
                <w:lang w:val="en-US" w:eastAsia="zh-CN"/>
              </w:rPr>
              <w:t>）投标人须提供在“信用中国”（www.creditchina.gov.cn）和中国政府采购网（www.ccgp.gov.cn）网站上未被列入失信被执行人、重大税收违法案件当事人名单以及政府采购严重违法失信行为记录名单的网页打印件（网页打印件须自谈判文件发布之日起至首次提交响应文件截止时间内从上述网站中打印）；</w:t>
            </w:r>
          </w:p>
          <w:p>
            <w:pPr>
              <w:keepNext w:val="0"/>
              <w:keepLines w:val="0"/>
              <w:pageBreakBefore w:val="0"/>
              <w:widowControl w:val="0"/>
              <w:kinsoku/>
              <w:wordWrap/>
              <w:overflowPunct w:val="0"/>
              <w:topLinePunct w:val="0"/>
              <w:autoSpaceDE/>
              <w:autoSpaceDN/>
              <w:bidi w:val="0"/>
              <w:adjustRightInd/>
              <w:snapToGrid/>
              <w:spacing w:line="38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cs="宋体"/>
                <w:sz w:val="24"/>
                <w:szCs w:val="24"/>
                <w:lang w:val="en-US" w:eastAsia="zh-CN"/>
              </w:rPr>
              <w:t>8</w:t>
            </w:r>
            <w:r>
              <w:rPr>
                <w:rFonts w:hint="eastAsia" w:ascii="宋体" w:hAnsi="宋体" w:eastAsia="宋体" w:cs="宋体"/>
                <w:sz w:val="24"/>
                <w:szCs w:val="24"/>
                <w:lang w:val="en-US" w:eastAsia="zh-CN"/>
              </w:rPr>
              <w:t>）投标人参加政府采购活动近三年内(201</w:t>
            </w:r>
            <w:r>
              <w:rPr>
                <w:rFonts w:hint="eastAsia" w:cs="宋体"/>
                <w:sz w:val="24"/>
                <w:szCs w:val="24"/>
                <w:lang w:val="en-US" w:eastAsia="zh-CN"/>
              </w:rPr>
              <w:t>9</w:t>
            </w:r>
            <w:r>
              <w:rPr>
                <w:rFonts w:hint="eastAsia" w:ascii="宋体" w:hAnsi="宋体" w:eastAsia="宋体" w:cs="宋体"/>
                <w:sz w:val="24"/>
                <w:szCs w:val="24"/>
                <w:lang w:val="en-US" w:eastAsia="zh-CN"/>
              </w:rPr>
              <w:t>年1月1日-至今)在经营活动中没有重大违法记录，无因投标申请人违约或不恰当履约引起的合同终止、纠纷、争议、仲裁和公诉纪录；投标人必须提供无行贿犯罪记录证明，法律、行政法规规定的其它条件（在中国裁判文书网（http://wenshu.court.gov.cn/）查询，查询时间必须在公告期内）；</w:t>
            </w:r>
          </w:p>
          <w:p>
            <w:pPr>
              <w:keepNext w:val="0"/>
              <w:keepLines w:val="0"/>
              <w:pageBreakBefore w:val="0"/>
              <w:widowControl w:val="0"/>
              <w:kinsoku/>
              <w:wordWrap/>
              <w:overflowPunct w:val="0"/>
              <w:topLinePunct w:val="0"/>
              <w:autoSpaceDE/>
              <w:autoSpaceDN/>
              <w:bidi w:val="0"/>
              <w:adjustRightInd/>
              <w:snapToGrid/>
              <w:spacing w:line="380" w:lineRule="exact"/>
              <w:textAlignment w:val="auto"/>
              <w:rPr>
                <w:rFonts w:hint="default" w:ascii="宋体" w:hAnsi="宋体" w:eastAsia="宋体" w:cs="宋体"/>
                <w:sz w:val="24"/>
                <w:szCs w:val="24"/>
                <w:lang w:val="en-US"/>
              </w:rPr>
            </w:pPr>
            <w:r>
              <w:rPr>
                <w:rFonts w:hint="eastAsia" w:ascii="宋体" w:hAnsi="宋体" w:eastAsia="宋体" w:cs="宋体"/>
                <w:sz w:val="24"/>
                <w:szCs w:val="24"/>
                <w:lang w:val="en-US" w:eastAsia="zh-CN"/>
              </w:rPr>
              <w:t>(</w:t>
            </w:r>
            <w:r>
              <w:rPr>
                <w:rFonts w:hint="eastAsia" w:ascii="宋体" w:hAnsi="宋体" w:cs="宋体"/>
                <w:sz w:val="24"/>
                <w:szCs w:val="24"/>
                <w:lang w:val="en-US" w:eastAsia="zh-CN"/>
              </w:rPr>
              <w:t>9</w:t>
            </w:r>
            <w:r>
              <w:rPr>
                <w:rFonts w:hint="eastAsia" w:ascii="宋体" w:hAnsi="宋体" w:eastAsia="宋体" w:cs="宋体"/>
                <w:sz w:val="24"/>
                <w:szCs w:val="24"/>
                <w:lang w:val="en-US" w:eastAsia="zh-CN"/>
              </w:rPr>
              <w:t>)本项目不接受联合体投标</w:t>
            </w:r>
            <w:r>
              <w:rPr>
                <w:rFonts w:hint="eastAsia" w:ascii="宋体" w:hAnsi="宋体" w:cs="宋体"/>
                <w:sz w:val="24"/>
                <w:szCs w:val="24"/>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15" w:hRule="atLeast"/>
          <w:jc w:val="center"/>
        </w:trPr>
        <w:tc>
          <w:tcPr>
            <w:tcW w:w="774" w:type="dxa"/>
            <w:tcBorders>
              <w:bottom w:val="single" w:color="auto" w:sz="4" w:space="0"/>
            </w:tcBorders>
            <w:vAlign w:val="center"/>
          </w:tcPr>
          <w:p>
            <w:pPr>
              <w:pageBreakBefore w:val="0"/>
              <w:kinsoku/>
              <w:wordWrap/>
              <w:topLinePunct w:val="0"/>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7</w:t>
            </w:r>
          </w:p>
        </w:tc>
        <w:tc>
          <w:tcPr>
            <w:tcW w:w="1678" w:type="dxa"/>
            <w:tcBorders>
              <w:bottom w:val="single" w:color="auto" w:sz="4" w:space="0"/>
              <w:right w:val="single" w:color="auto" w:sz="4" w:space="0"/>
            </w:tcBorders>
            <w:vAlign w:val="center"/>
          </w:tcPr>
          <w:p>
            <w:pPr>
              <w:pStyle w:val="38"/>
              <w:pageBreakBefore w:val="0"/>
              <w:kinsoku/>
              <w:wordWrap/>
              <w:topLinePunct w:val="0"/>
              <w:bidi w:val="0"/>
              <w:spacing w:line="440" w:lineRule="exact"/>
              <w:ind w:left="38"/>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信用情况</w:t>
            </w:r>
          </w:p>
        </w:tc>
        <w:tc>
          <w:tcPr>
            <w:tcW w:w="7987" w:type="dxa"/>
            <w:tcBorders>
              <w:left w:val="single" w:color="auto" w:sz="4" w:space="0"/>
              <w:bottom w:val="single" w:color="auto" w:sz="4" w:space="0"/>
            </w:tcBorders>
            <w:vAlign w:val="center"/>
          </w:tcPr>
          <w:p>
            <w:pPr>
              <w:pageBreakBefore w:val="0"/>
              <w:widowControl/>
              <w:kinsoku/>
              <w:wordWrap/>
              <w:topLinePunct w:val="0"/>
              <w:bidi w:val="0"/>
              <w:spacing w:line="440" w:lineRule="exact"/>
              <w:jc w:val="left"/>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信用记录审查：</w:t>
            </w:r>
          </w:p>
          <w:p>
            <w:pPr>
              <w:pageBreakBefore w:val="0"/>
              <w:widowControl/>
              <w:kinsoku/>
              <w:wordWrap/>
              <w:topLinePunct w:val="0"/>
              <w:bidi w:val="0"/>
              <w:spacing w:line="440" w:lineRule="exact"/>
              <w:jc w:val="left"/>
              <w:textAlignment w:val="auto"/>
              <w:rPr>
                <w:rFonts w:hint="eastAsia" w:ascii="宋体" w:hAnsi="宋体" w:eastAsia="宋体" w:cs="宋体"/>
                <w:b/>
                <w:sz w:val="24"/>
                <w:szCs w:val="24"/>
              </w:rPr>
            </w:pPr>
            <w:r>
              <w:rPr>
                <w:rFonts w:hint="eastAsia" w:ascii="宋体" w:hAnsi="宋体" w:eastAsia="宋体" w:cs="宋体"/>
                <w:b w:val="0"/>
                <w:bCs/>
                <w:sz w:val="24"/>
                <w:szCs w:val="24"/>
              </w:rPr>
              <w:t>根据《财政部关于在政府采购活动中查询及使用信用记录有关问题的通知》（财库〔2016〕125号）规定，投标截止时间后，采购人或采购代理机构将通过“信用中国”网站(www.creditchina.gov.cn)未被列入失信被执行人、中国政府采购网(www.ccgp.gov.cn)，对投标人截止到投标截止时间的信用记录进行审查，对列入失信被执行人、重大税收违法案件当事人名单、政府采购严重违法失信行为记录名单及其他不符合《中华人民共和国政府采购法》第二十二条规定条件的供应商，其投标将被拒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5" w:hRule="atLeast"/>
          <w:jc w:val="center"/>
        </w:trPr>
        <w:tc>
          <w:tcPr>
            <w:tcW w:w="774" w:type="dxa"/>
            <w:tcBorders>
              <w:top w:val="single" w:color="auto" w:sz="4" w:space="0"/>
            </w:tcBorders>
            <w:vAlign w:val="center"/>
          </w:tcPr>
          <w:p>
            <w:pPr>
              <w:pageBreakBefore w:val="0"/>
              <w:kinsoku/>
              <w:wordWrap/>
              <w:topLinePunct w:val="0"/>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8</w:t>
            </w:r>
          </w:p>
        </w:tc>
        <w:tc>
          <w:tcPr>
            <w:tcW w:w="1678" w:type="dxa"/>
            <w:tcBorders>
              <w:top w:val="single" w:color="auto" w:sz="4" w:space="0"/>
            </w:tcBorders>
            <w:vAlign w:val="center"/>
          </w:tcPr>
          <w:p>
            <w:pPr>
              <w:pageBreakBefore w:val="0"/>
              <w:kinsoku/>
              <w:wordWrap/>
              <w:overflowPunct w:val="0"/>
              <w:topLinePunct w:val="0"/>
              <w:bidi w:val="0"/>
              <w:spacing w:line="44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是否接受</w:t>
            </w:r>
          </w:p>
          <w:p>
            <w:pPr>
              <w:pageBreakBefore w:val="0"/>
              <w:kinsoku/>
              <w:wordWrap/>
              <w:overflowPunct w:val="0"/>
              <w:topLinePunct w:val="0"/>
              <w:bidi w:val="0"/>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rPr>
              <w:t>联合体投标</w:t>
            </w:r>
          </w:p>
        </w:tc>
        <w:tc>
          <w:tcPr>
            <w:tcW w:w="7987" w:type="dxa"/>
            <w:tcBorders>
              <w:top w:val="single" w:color="auto" w:sz="4" w:space="0"/>
            </w:tcBorders>
            <w:vAlign w:val="center"/>
          </w:tcPr>
          <w:p>
            <w:pPr>
              <w:pageBreakBefore w:val="0"/>
              <w:kinsoku/>
              <w:wordWrap/>
              <w:overflowPunct w:val="0"/>
              <w:topLinePunct w:val="0"/>
              <w:bidi w:val="0"/>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不接受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74" w:type="dxa"/>
            <w:vAlign w:val="center"/>
          </w:tcPr>
          <w:p>
            <w:pPr>
              <w:pageBreakBefore w:val="0"/>
              <w:kinsoku/>
              <w:wordWrap/>
              <w:topLinePunct w:val="0"/>
              <w:bidi w:val="0"/>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1678" w:type="dxa"/>
            <w:vAlign w:val="center"/>
          </w:tcPr>
          <w:p>
            <w:pPr>
              <w:pageBreakBefore w:val="0"/>
              <w:kinsoku/>
              <w:wordWrap/>
              <w:overflowPunct w:val="0"/>
              <w:topLinePunct w:val="0"/>
              <w:bidi w:val="0"/>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文件发放日期</w:t>
            </w:r>
          </w:p>
        </w:tc>
        <w:tc>
          <w:tcPr>
            <w:tcW w:w="7987" w:type="dxa"/>
            <w:vAlign w:val="center"/>
          </w:tcPr>
          <w:p>
            <w:pPr>
              <w:autoSpaceDE/>
              <w:autoSpaceDN/>
              <w:spacing w:before="132" w:after="19" w:line="360" w:lineRule="auto"/>
              <w:rPr>
                <w:rFonts w:hint="eastAsia" w:ascii="宋体" w:hAnsi="宋体" w:eastAsia="宋体" w:cs="宋体"/>
                <w:color w:val="auto"/>
                <w:sz w:val="24"/>
                <w:szCs w:val="24"/>
                <w:highlight w:val="yellow"/>
              </w:rPr>
            </w:pPr>
            <w:r>
              <w:rPr>
                <w:rFonts w:hint="eastAsia" w:ascii="宋体" w:hAnsi="宋体" w:eastAsia="宋体" w:cs="宋体"/>
                <w:color w:val="333333"/>
                <w:sz w:val="24"/>
                <w:szCs w:val="24"/>
                <w:highlight w:val="none"/>
              </w:rPr>
              <w:t>202</w:t>
            </w:r>
            <w:r>
              <w:rPr>
                <w:rFonts w:hint="eastAsia" w:ascii="宋体" w:hAnsi="宋体" w:cs="宋体"/>
                <w:color w:val="333333"/>
                <w:sz w:val="24"/>
                <w:szCs w:val="24"/>
                <w:highlight w:val="none"/>
                <w:lang w:val="en-US" w:eastAsia="zh-CN"/>
              </w:rPr>
              <w:t>3</w:t>
            </w:r>
            <w:r>
              <w:rPr>
                <w:rFonts w:hint="eastAsia" w:ascii="宋体" w:hAnsi="宋体" w:eastAsia="宋体" w:cs="宋体"/>
                <w:color w:val="333333"/>
                <w:sz w:val="24"/>
                <w:szCs w:val="24"/>
                <w:highlight w:val="none"/>
              </w:rPr>
              <w:t>年</w:t>
            </w:r>
            <w:r>
              <w:rPr>
                <w:rFonts w:hint="eastAsia" w:ascii="宋体" w:hAnsi="宋体" w:cs="宋体"/>
                <w:color w:val="333333"/>
                <w:sz w:val="24"/>
                <w:szCs w:val="24"/>
                <w:highlight w:val="none"/>
                <w:lang w:val="en-US" w:eastAsia="zh-CN"/>
              </w:rPr>
              <w:t>7</w:t>
            </w:r>
            <w:r>
              <w:rPr>
                <w:rFonts w:hint="eastAsia" w:ascii="宋体" w:hAnsi="宋体" w:eastAsia="宋体" w:cs="宋体"/>
                <w:color w:val="333333"/>
                <w:sz w:val="24"/>
                <w:szCs w:val="24"/>
                <w:highlight w:val="none"/>
              </w:rPr>
              <w:t>月</w:t>
            </w:r>
            <w:r>
              <w:rPr>
                <w:rFonts w:hint="eastAsia" w:cs="宋体"/>
                <w:color w:val="333333"/>
                <w:sz w:val="24"/>
                <w:szCs w:val="24"/>
                <w:highlight w:val="none"/>
                <w:lang w:val="en-US" w:eastAsia="zh-CN"/>
              </w:rPr>
              <w:t>21</w:t>
            </w:r>
            <w:r>
              <w:rPr>
                <w:rFonts w:hint="eastAsia" w:ascii="宋体" w:hAnsi="宋体" w:eastAsia="宋体" w:cs="宋体"/>
                <w:color w:val="333333"/>
                <w:sz w:val="24"/>
                <w:szCs w:val="24"/>
                <w:highlight w:val="none"/>
              </w:rPr>
              <w:t>日</w:t>
            </w:r>
            <w:r>
              <w:rPr>
                <w:rFonts w:hint="eastAsia" w:ascii="宋体" w:hAnsi="宋体" w:eastAsia="宋体" w:cs="宋体"/>
                <w:color w:val="333333"/>
                <w:sz w:val="24"/>
                <w:szCs w:val="24"/>
                <w:highlight w:val="none"/>
                <w:lang w:eastAsia="zh-CN"/>
              </w:rPr>
              <w:t>上午</w:t>
            </w:r>
            <w:r>
              <w:rPr>
                <w:rFonts w:hint="eastAsia" w:ascii="宋体" w:hAnsi="宋体" w:eastAsia="宋体" w:cs="宋体"/>
                <w:color w:val="333333"/>
                <w:sz w:val="24"/>
                <w:szCs w:val="24"/>
                <w:highlight w:val="none"/>
                <w:lang w:val="en-US" w:eastAsia="zh-CN"/>
              </w:rPr>
              <w:t>10:</w:t>
            </w:r>
            <w:r>
              <w:rPr>
                <w:rFonts w:hint="eastAsia" w:ascii="宋体" w:hAnsi="宋体" w:cs="宋体"/>
                <w:color w:val="333333"/>
                <w:sz w:val="24"/>
                <w:szCs w:val="24"/>
                <w:highlight w:val="none"/>
                <w:lang w:val="en-US" w:eastAsia="zh-CN"/>
              </w:rPr>
              <w:t>0</w:t>
            </w:r>
            <w:r>
              <w:rPr>
                <w:rFonts w:hint="eastAsia" w:ascii="宋体" w:hAnsi="宋体" w:eastAsia="宋体" w:cs="宋体"/>
                <w:color w:val="333333"/>
                <w:sz w:val="24"/>
                <w:szCs w:val="24"/>
                <w:highlight w:val="none"/>
                <w:lang w:val="en-US" w:eastAsia="zh-CN"/>
              </w:rPr>
              <w:t>0</w:t>
            </w:r>
            <w:r>
              <w:rPr>
                <w:rFonts w:hint="eastAsia" w:ascii="宋体" w:hAnsi="宋体" w:eastAsia="宋体" w:cs="宋体"/>
                <w:color w:val="333333"/>
                <w:sz w:val="24"/>
                <w:szCs w:val="24"/>
                <w:highlight w:val="none"/>
                <w:lang w:eastAsia="zh-CN"/>
              </w:rPr>
              <w:t>至</w:t>
            </w:r>
            <w:r>
              <w:rPr>
                <w:rFonts w:hint="eastAsia" w:ascii="宋体" w:hAnsi="宋体" w:eastAsia="宋体" w:cs="宋体"/>
                <w:color w:val="333333"/>
                <w:sz w:val="24"/>
                <w:szCs w:val="24"/>
                <w:highlight w:val="none"/>
                <w:lang w:val="en-US" w:eastAsia="zh-CN"/>
              </w:rPr>
              <w:t>1</w:t>
            </w:r>
            <w:r>
              <w:rPr>
                <w:rFonts w:hint="eastAsia" w:ascii="宋体" w:hAnsi="宋体" w:cs="宋体"/>
                <w:color w:val="333333"/>
                <w:sz w:val="24"/>
                <w:szCs w:val="24"/>
                <w:highlight w:val="none"/>
                <w:lang w:val="en-US" w:eastAsia="zh-CN"/>
              </w:rPr>
              <w:t>4</w:t>
            </w:r>
            <w:r>
              <w:rPr>
                <w:rFonts w:hint="eastAsia" w:ascii="宋体" w:hAnsi="宋体" w:eastAsia="宋体" w:cs="宋体"/>
                <w:color w:val="333333"/>
                <w:sz w:val="24"/>
                <w:szCs w:val="24"/>
                <w:highlight w:val="none"/>
                <w:lang w:val="en-US" w:eastAsia="zh-CN"/>
              </w:rPr>
              <w:t>：00，</w:t>
            </w:r>
            <w:r>
              <w:rPr>
                <w:rFonts w:hint="eastAsia" w:ascii="宋体" w:hAnsi="宋体" w:eastAsia="宋体" w:cs="宋体"/>
                <w:color w:val="333333"/>
                <w:sz w:val="24"/>
                <w:szCs w:val="24"/>
                <w:highlight w:val="none"/>
                <w:lang w:eastAsia="zh-CN"/>
              </w:rPr>
              <w:t>下</w:t>
            </w:r>
            <w:r>
              <w:rPr>
                <w:rFonts w:hint="eastAsia" w:ascii="宋体" w:hAnsi="宋体" w:eastAsia="宋体" w:cs="宋体"/>
                <w:color w:val="333333"/>
                <w:sz w:val="24"/>
                <w:szCs w:val="24"/>
                <w:highlight w:val="none"/>
                <w:lang w:val="en-US" w:eastAsia="zh-CN"/>
              </w:rPr>
              <w:t>午1</w:t>
            </w:r>
            <w:r>
              <w:rPr>
                <w:rFonts w:hint="eastAsia" w:ascii="宋体" w:hAnsi="宋体" w:cs="宋体"/>
                <w:color w:val="333333"/>
                <w:sz w:val="24"/>
                <w:szCs w:val="24"/>
                <w:highlight w:val="none"/>
                <w:lang w:val="en-US" w:eastAsia="zh-CN"/>
              </w:rPr>
              <w:t>6</w:t>
            </w:r>
            <w:r>
              <w:rPr>
                <w:rFonts w:hint="eastAsia" w:ascii="宋体" w:hAnsi="宋体" w:eastAsia="宋体" w:cs="宋体"/>
                <w:color w:val="333333"/>
                <w:sz w:val="24"/>
                <w:szCs w:val="24"/>
                <w:highlight w:val="none"/>
                <w:lang w:val="en-US" w:eastAsia="zh-CN"/>
              </w:rPr>
              <w:t>:</w:t>
            </w:r>
            <w:r>
              <w:rPr>
                <w:rFonts w:hint="eastAsia" w:ascii="宋体" w:hAnsi="宋体" w:cs="宋体"/>
                <w:color w:val="333333"/>
                <w:sz w:val="24"/>
                <w:szCs w:val="24"/>
                <w:highlight w:val="none"/>
                <w:lang w:val="en-US" w:eastAsia="zh-CN"/>
              </w:rPr>
              <w:t>0</w:t>
            </w:r>
            <w:r>
              <w:rPr>
                <w:rFonts w:hint="eastAsia" w:ascii="宋体" w:hAnsi="宋体" w:eastAsia="宋体" w:cs="宋体"/>
                <w:color w:val="333333"/>
                <w:sz w:val="24"/>
                <w:szCs w:val="24"/>
                <w:highlight w:val="none"/>
                <w:lang w:val="en-US" w:eastAsia="zh-CN"/>
              </w:rPr>
              <w:t>0至1</w:t>
            </w:r>
            <w:r>
              <w:rPr>
                <w:rFonts w:hint="eastAsia" w:ascii="宋体" w:hAnsi="宋体" w:cs="宋体"/>
                <w:color w:val="333333"/>
                <w:sz w:val="24"/>
                <w:szCs w:val="24"/>
                <w:highlight w:val="none"/>
                <w:lang w:val="en-US" w:eastAsia="zh-CN"/>
              </w:rPr>
              <w:t>9</w:t>
            </w:r>
            <w:r>
              <w:rPr>
                <w:rFonts w:hint="eastAsia" w:ascii="宋体" w:hAnsi="宋体" w:eastAsia="宋体" w:cs="宋体"/>
                <w:color w:val="333333"/>
                <w:sz w:val="24"/>
                <w:szCs w:val="24"/>
                <w:highlight w:val="none"/>
                <w:lang w:val="en-US" w:eastAsia="zh-CN"/>
              </w:rPr>
              <w:t>：</w:t>
            </w:r>
            <w:r>
              <w:rPr>
                <w:rFonts w:hint="eastAsia" w:ascii="宋体" w:hAnsi="宋体" w:cs="宋体"/>
                <w:color w:val="333333"/>
                <w:sz w:val="24"/>
                <w:szCs w:val="24"/>
                <w:highlight w:val="none"/>
                <w:lang w:val="en-US" w:eastAsia="zh-CN"/>
              </w:rPr>
              <w:t>0</w:t>
            </w:r>
            <w:r>
              <w:rPr>
                <w:rFonts w:hint="eastAsia" w:ascii="宋体" w:hAnsi="宋体" w:eastAsia="宋体" w:cs="宋体"/>
                <w:color w:val="333333"/>
                <w:sz w:val="24"/>
                <w:szCs w:val="24"/>
                <w:highlight w:val="none"/>
                <w:lang w:val="en-US" w:eastAsia="zh-CN"/>
              </w:rPr>
              <w:t>0</w:t>
            </w:r>
            <w:r>
              <w:rPr>
                <w:rFonts w:hint="eastAsia" w:ascii="宋体" w:hAnsi="宋体" w:eastAsia="宋体" w:cs="宋体"/>
                <w:color w:val="333333"/>
                <w:sz w:val="24"/>
                <w:szCs w:val="24"/>
                <w:highlight w:val="none"/>
              </w:rPr>
              <w:t>至202</w:t>
            </w:r>
            <w:r>
              <w:rPr>
                <w:rFonts w:hint="eastAsia" w:ascii="宋体" w:hAnsi="宋体" w:cs="宋体"/>
                <w:color w:val="333333"/>
                <w:sz w:val="24"/>
                <w:szCs w:val="24"/>
                <w:highlight w:val="none"/>
                <w:lang w:val="en-US" w:eastAsia="zh-CN"/>
              </w:rPr>
              <w:t>3</w:t>
            </w:r>
            <w:r>
              <w:rPr>
                <w:rFonts w:hint="eastAsia" w:ascii="宋体" w:hAnsi="宋体" w:eastAsia="宋体" w:cs="宋体"/>
                <w:color w:val="333333"/>
                <w:sz w:val="24"/>
                <w:szCs w:val="24"/>
                <w:highlight w:val="none"/>
              </w:rPr>
              <w:t>年</w:t>
            </w:r>
            <w:r>
              <w:rPr>
                <w:rFonts w:hint="eastAsia" w:ascii="宋体" w:hAnsi="宋体" w:cs="宋体"/>
                <w:color w:val="333333"/>
                <w:sz w:val="24"/>
                <w:szCs w:val="24"/>
                <w:highlight w:val="none"/>
                <w:lang w:val="en-US" w:eastAsia="zh-CN"/>
              </w:rPr>
              <w:t>7</w:t>
            </w:r>
            <w:r>
              <w:rPr>
                <w:rFonts w:hint="eastAsia" w:ascii="宋体" w:hAnsi="宋体" w:eastAsia="宋体" w:cs="宋体"/>
                <w:color w:val="333333"/>
                <w:sz w:val="24"/>
                <w:szCs w:val="24"/>
                <w:highlight w:val="none"/>
              </w:rPr>
              <w:t>月</w:t>
            </w:r>
            <w:r>
              <w:rPr>
                <w:rFonts w:hint="eastAsia" w:cs="宋体"/>
                <w:color w:val="333333"/>
                <w:sz w:val="24"/>
                <w:szCs w:val="24"/>
                <w:highlight w:val="none"/>
                <w:lang w:val="en-US" w:eastAsia="zh-CN"/>
              </w:rPr>
              <w:t>28</w:t>
            </w:r>
            <w:r>
              <w:rPr>
                <w:rFonts w:hint="eastAsia" w:ascii="宋体" w:hAnsi="宋体" w:eastAsia="宋体" w:cs="宋体"/>
                <w:color w:val="333333"/>
                <w:sz w:val="24"/>
                <w:szCs w:val="24"/>
                <w:highlight w:val="none"/>
              </w:rPr>
              <w:t>日</w:t>
            </w:r>
            <w:r>
              <w:rPr>
                <w:rFonts w:hint="eastAsia" w:ascii="宋体" w:hAnsi="宋体" w:eastAsia="宋体" w:cs="宋体"/>
                <w:color w:val="333333"/>
                <w:sz w:val="24"/>
                <w:szCs w:val="24"/>
                <w:highlight w:val="none"/>
                <w:lang w:eastAsia="zh-CN"/>
              </w:rPr>
              <w:t>上午</w:t>
            </w:r>
            <w:r>
              <w:rPr>
                <w:rFonts w:hint="eastAsia" w:ascii="宋体" w:hAnsi="宋体" w:eastAsia="宋体" w:cs="宋体"/>
                <w:color w:val="333333"/>
                <w:sz w:val="24"/>
                <w:szCs w:val="24"/>
                <w:highlight w:val="none"/>
              </w:rPr>
              <w:t>10:</w:t>
            </w:r>
            <w:r>
              <w:rPr>
                <w:rFonts w:hint="eastAsia" w:ascii="宋体" w:hAnsi="宋体" w:cs="宋体"/>
                <w:color w:val="333333"/>
                <w:sz w:val="24"/>
                <w:szCs w:val="24"/>
                <w:highlight w:val="none"/>
                <w:lang w:val="en-US" w:eastAsia="zh-CN"/>
              </w:rPr>
              <w:t>0</w:t>
            </w:r>
            <w:r>
              <w:rPr>
                <w:rFonts w:hint="eastAsia" w:ascii="宋体" w:hAnsi="宋体" w:eastAsia="宋体" w:cs="宋体"/>
                <w:color w:val="333333"/>
                <w:sz w:val="24"/>
                <w:szCs w:val="24"/>
                <w:highlight w:val="none"/>
                <w:lang w:val="en-US" w:eastAsia="zh-CN"/>
              </w:rPr>
              <w:t>0</w:t>
            </w:r>
            <w:r>
              <w:rPr>
                <w:rFonts w:hint="eastAsia" w:ascii="宋体" w:hAnsi="宋体" w:eastAsia="宋体" w:cs="宋体"/>
                <w:color w:val="333333"/>
                <w:sz w:val="24"/>
                <w:szCs w:val="24"/>
                <w:highlight w:val="none"/>
                <w:lang w:eastAsia="zh-CN"/>
              </w:rPr>
              <w:t>至</w:t>
            </w:r>
            <w:r>
              <w:rPr>
                <w:rFonts w:hint="eastAsia" w:ascii="宋体" w:hAnsi="宋体" w:eastAsia="宋体" w:cs="宋体"/>
                <w:color w:val="333333"/>
                <w:sz w:val="24"/>
                <w:szCs w:val="24"/>
                <w:highlight w:val="none"/>
                <w:lang w:val="en-US" w:eastAsia="zh-CN"/>
              </w:rPr>
              <w:t>1</w:t>
            </w:r>
            <w:r>
              <w:rPr>
                <w:rFonts w:hint="eastAsia" w:ascii="宋体" w:hAnsi="宋体" w:cs="宋体"/>
                <w:color w:val="333333"/>
                <w:sz w:val="24"/>
                <w:szCs w:val="24"/>
                <w:highlight w:val="none"/>
                <w:lang w:val="en-US" w:eastAsia="zh-CN"/>
              </w:rPr>
              <w:t>4</w:t>
            </w:r>
            <w:r>
              <w:rPr>
                <w:rFonts w:hint="eastAsia" w:ascii="宋体" w:hAnsi="宋体" w:eastAsia="宋体" w:cs="宋体"/>
                <w:color w:val="333333"/>
                <w:sz w:val="24"/>
                <w:szCs w:val="24"/>
                <w:highlight w:val="none"/>
                <w:lang w:val="en-US" w:eastAsia="zh-CN"/>
              </w:rPr>
              <w:t>：00，</w:t>
            </w:r>
            <w:r>
              <w:rPr>
                <w:rFonts w:hint="eastAsia" w:ascii="宋体" w:hAnsi="宋体" w:eastAsia="宋体" w:cs="宋体"/>
                <w:color w:val="333333"/>
                <w:sz w:val="24"/>
                <w:szCs w:val="24"/>
                <w:highlight w:val="none"/>
                <w:lang w:eastAsia="zh-CN"/>
              </w:rPr>
              <w:t>下</w:t>
            </w:r>
            <w:r>
              <w:rPr>
                <w:rFonts w:hint="eastAsia" w:ascii="宋体" w:hAnsi="宋体" w:eastAsia="宋体" w:cs="宋体"/>
                <w:color w:val="333333"/>
                <w:sz w:val="24"/>
                <w:szCs w:val="24"/>
                <w:highlight w:val="none"/>
                <w:lang w:val="en-US" w:eastAsia="zh-CN"/>
              </w:rPr>
              <w:t>午1</w:t>
            </w:r>
            <w:r>
              <w:rPr>
                <w:rFonts w:hint="eastAsia" w:ascii="宋体" w:hAnsi="宋体" w:cs="宋体"/>
                <w:color w:val="333333"/>
                <w:sz w:val="24"/>
                <w:szCs w:val="24"/>
                <w:highlight w:val="none"/>
                <w:lang w:val="en-US" w:eastAsia="zh-CN"/>
              </w:rPr>
              <w:t>6</w:t>
            </w:r>
            <w:r>
              <w:rPr>
                <w:rFonts w:hint="eastAsia" w:ascii="宋体" w:hAnsi="宋体" w:eastAsia="宋体" w:cs="宋体"/>
                <w:color w:val="333333"/>
                <w:sz w:val="24"/>
                <w:szCs w:val="24"/>
                <w:highlight w:val="none"/>
                <w:lang w:val="en-US" w:eastAsia="zh-CN"/>
              </w:rPr>
              <w:t>:</w:t>
            </w:r>
            <w:r>
              <w:rPr>
                <w:rFonts w:hint="eastAsia" w:ascii="宋体" w:hAnsi="宋体" w:cs="宋体"/>
                <w:color w:val="333333"/>
                <w:sz w:val="24"/>
                <w:szCs w:val="24"/>
                <w:highlight w:val="none"/>
                <w:lang w:val="en-US" w:eastAsia="zh-CN"/>
              </w:rPr>
              <w:t>0</w:t>
            </w:r>
            <w:r>
              <w:rPr>
                <w:rFonts w:hint="eastAsia" w:ascii="宋体" w:hAnsi="宋体" w:eastAsia="宋体" w:cs="宋体"/>
                <w:color w:val="333333"/>
                <w:sz w:val="24"/>
                <w:szCs w:val="24"/>
                <w:highlight w:val="none"/>
                <w:lang w:val="en-US" w:eastAsia="zh-CN"/>
              </w:rPr>
              <w:t>0至19：00</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（北京时间，法定节假日除外）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74" w:type="dxa"/>
            <w:vAlign w:val="center"/>
          </w:tcPr>
          <w:p>
            <w:pPr>
              <w:pageBreakBefore w:val="0"/>
              <w:kinsoku/>
              <w:wordWrap/>
              <w:topLinePunct w:val="0"/>
              <w:bidi w:val="0"/>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1678" w:type="dxa"/>
            <w:vAlign w:val="center"/>
          </w:tcPr>
          <w:p>
            <w:pPr>
              <w:pageBreakBefore w:val="0"/>
              <w:kinsoku/>
              <w:wordWrap/>
              <w:overflowPunct w:val="0"/>
              <w:topLinePunct w:val="0"/>
              <w:bidi w:val="0"/>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标书售价</w:t>
            </w:r>
          </w:p>
        </w:tc>
        <w:tc>
          <w:tcPr>
            <w:tcW w:w="7987" w:type="dxa"/>
            <w:vAlign w:val="center"/>
          </w:tcPr>
          <w:p>
            <w:pPr>
              <w:pageBreakBefore w:val="0"/>
              <w:kinsoku/>
              <w:wordWrap/>
              <w:overflowPunct w:val="0"/>
              <w:topLinePunct w:val="0"/>
              <w:bidi w:val="0"/>
              <w:spacing w:line="440" w:lineRule="exact"/>
              <w:jc w:val="left"/>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0元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9" w:hRule="atLeast"/>
          <w:jc w:val="center"/>
        </w:trPr>
        <w:tc>
          <w:tcPr>
            <w:tcW w:w="774" w:type="dxa"/>
            <w:vAlign w:val="center"/>
          </w:tcPr>
          <w:p>
            <w:pPr>
              <w:pageBreakBefore w:val="0"/>
              <w:kinsoku/>
              <w:wordWrap/>
              <w:topLinePunct w:val="0"/>
              <w:bidi w:val="0"/>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w:t>
            </w:r>
          </w:p>
        </w:tc>
        <w:tc>
          <w:tcPr>
            <w:tcW w:w="1678" w:type="dxa"/>
            <w:vAlign w:val="center"/>
          </w:tcPr>
          <w:p>
            <w:pPr>
              <w:pageBreakBefore w:val="0"/>
              <w:kinsoku/>
              <w:wordWrap/>
              <w:overflowPunct w:val="0"/>
              <w:topLinePunct w:val="0"/>
              <w:bidi w:val="0"/>
              <w:spacing w:line="440" w:lineRule="exact"/>
              <w:jc w:val="center"/>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招标</w:t>
            </w:r>
            <w:r>
              <w:rPr>
                <w:rFonts w:hint="eastAsia" w:ascii="宋体" w:hAnsi="宋体" w:eastAsia="宋体" w:cs="宋体"/>
                <w:color w:val="auto"/>
                <w:sz w:val="24"/>
                <w:szCs w:val="24"/>
              </w:rPr>
              <w:t>时间及</w:t>
            </w:r>
          </w:p>
          <w:p>
            <w:pPr>
              <w:pageBreakBefore w:val="0"/>
              <w:kinsoku/>
              <w:wordWrap/>
              <w:overflowPunct w:val="0"/>
              <w:topLinePunct w:val="0"/>
              <w:bidi w:val="0"/>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响应性文件</w:t>
            </w:r>
          </w:p>
          <w:p>
            <w:pPr>
              <w:pageBreakBefore w:val="0"/>
              <w:kinsoku/>
              <w:wordWrap/>
              <w:overflowPunct w:val="0"/>
              <w:topLinePunct w:val="0"/>
              <w:bidi w:val="0"/>
              <w:spacing w:line="44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递交截止时间</w:t>
            </w:r>
          </w:p>
        </w:tc>
        <w:tc>
          <w:tcPr>
            <w:tcW w:w="7987" w:type="dxa"/>
            <w:vAlign w:val="center"/>
          </w:tcPr>
          <w:p>
            <w:pPr>
              <w:pageBreakBefore w:val="0"/>
              <w:kinsoku/>
              <w:wordWrap/>
              <w:topLinePunct w:val="0"/>
              <w:bidi w:val="0"/>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w:t>
            </w:r>
            <w:r>
              <w:rPr>
                <w:rFonts w:hint="eastAsia" w:ascii="宋体" w:hAnsi="宋体" w:eastAsia="宋体" w:cs="宋体"/>
                <w:color w:val="auto"/>
                <w:sz w:val="24"/>
                <w:szCs w:val="24"/>
                <w:lang w:val="en-US"/>
              </w:rPr>
              <w:t>2</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8</w:t>
            </w:r>
            <w:r>
              <w:rPr>
                <w:rFonts w:hint="eastAsia" w:ascii="宋体" w:hAnsi="宋体" w:eastAsia="宋体" w:cs="宋体"/>
                <w:color w:val="auto"/>
                <w:sz w:val="24"/>
                <w:szCs w:val="24"/>
              </w:rPr>
              <w:t>月</w:t>
            </w:r>
            <w:r>
              <w:rPr>
                <w:rFonts w:hint="eastAsia" w:cs="宋体"/>
                <w:color w:val="auto"/>
                <w:sz w:val="24"/>
                <w:szCs w:val="24"/>
                <w:lang w:val="en-US" w:eastAsia="zh-CN"/>
              </w:rPr>
              <w:t>11</w:t>
            </w:r>
            <w:r>
              <w:rPr>
                <w:rFonts w:hint="eastAsia" w:ascii="宋体" w:hAnsi="宋体" w:eastAsia="宋体" w:cs="宋体"/>
                <w:color w:val="auto"/>
                <w:sz w:val="24"/>
                <w:szCs w:val="24"/>
              </w:rPr>
              <w:t>日</w:t>
            </w:r>
            <w:r>
              <w:rPr>
                <w:rFonts w:hint="eastAsia" w:ascii="宋体" w:hAnsi="宋体" w:cs="宋体"/>
                <w:color w:val="auto"/>
                <w:sz w:val="24"/>
                <w:szCs w:val="24"/>
                <w:lang w:eastAsia="zh-CN"/>
              </w:rPr>
              <w:t>下</w:t>
            </w:r>
            <w:r>
              <w:rPr>
                <w:rFonts w:hint="eastAsia" w:ascii="宋体" w:hAnsi="宋体" w:eastAsia="宋体" w:cs="宋体"/>
                <w:color w:val="auto"/>
                <w:sz w:val="24"/>
                <w:szCs w:val="24"/>
                <w:lang w:eastAsia="zh-CN"/>
              </w:rPr>
              <w:t>午</w:t>
            </w: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：00 (北京时间)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9" w:hRule="atLeast"/>
          <w:jc w:val="center"/>
        </w:trPr>
        <w:tc>
          <w:tcPr>
            <w:tcW w:w="774" w:type="dxa"/>
            <w:vAlign w:val="center"/>
          </w:tcPr>
          <w:p>
            <w:pPr>
              <w:pageBreakBefore w:val="0"/>
              <w:kinsoku/>
              <w:wordWrap/>
              <w:topLinePunct w:val="0"/>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12</w:t>
            </w:r>
          </w:p>
        </w:tc>
        <w:tc>
          <w:tcPr>
            <w:tcW w:w="1678" w:type="dxa"/>
            <w:vAlign w:val="center"/>
          </w:tcPr>
          <w:p>
            <w:pPr>
              <w:pageBreakBefore w:val="0"/>
              <w:kinsoku/>
              <w:wordWrap/>
              <w:overflowPunct w:val="0"/>
              <w:topLinePunct w:val="0"/>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投标</w:t>
            </w:r>
            <w:r>
              <w:rPr>
                <w:rFonts w:hint="eastAsia" w:ascii="宋体" w:hAnsi="宋体" w:eastAsia="宋体" w:cs="宋体"/>
                <w:sz w:val="24"/>
                <w:szCs w:val="24"/>
              </w:rPr>
              <w:t>文件</w:t>
            </w:r>
          </w:p>
          <w:p>
            <w:pPr>
              <w:pageBreakBefore w:val="0"/>
              <w:kinsoku/>
              <w:wordWrap/>
              <w:overflowPunct w:val="0"/>
              <w:topLinePunct w:val="0"/>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递交地点</w:t>
            </w:r>
          </w:p>
          <w:p>
            <w:pPr>
              <w:pageBreakBefore w:val="0"/>
              <w:kinsoku/>
              <w:wordWrap/>
              <w:overflowPunct w:val="0"/>
              <w:topLinePunct w:val="0"/>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及</w:t>
            </w:r>
            <w:r>
              <w:rPr>
                <w:rFonts w:hint="eastAsia" w:ascii="宋体" w:hAnsi="宋体" w:eastAsia="宋体" w:cs="宋体"/>
                <w:sz w:val="24"/>
                <w:szCs w:val="24"/>
                <w:lang w:eastAsia="zh-CN"/>
              </w:rPr>
              <w:t>开标</w:t>
            </w:r>
            <w:r>
              <w:rPr>
                <w:rFonts w:hint="eastAsia" w:ascii="宋体" w:hAnsi="宋体" w:eastAsia="宋体" w:cs="宋体"/>
                <w:sz w:val="24"/>
                <w:szCs w:val="24"/>
              </w:rPr>
              <w:t>地点</w:t>
            </w:r>
          </w:p>
        </w:tc>
        <w:tc>
          <w:tcPr>
            <w:tcW w:w="7987" w:type="dxa"/>
            <w:vAlign w:val="center"/>
          </w:tcPr>
          <w:p>
            <w:pPr>
              <w:pageBreakBefore w:val="0"/>
              <w:kinsoku/>
              <w:wordWrap/>
              <w:topLinePunct w:val="0"/>
              <w:bidi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政采云平台https：//www.zcygov.cn/ （本项目采用不见面开标，加密的电子响应文件在开标时间前通过CA在政采云平台上传）。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5" w:hRule="atLeast"/>
          <w:jc w:val="center"/>
        </w:trPr>
        <w:tc>
          <w:tcPr>
            <w:tcW w:w="774" w:type="dxa"/>
            <w:tcBorders>
              <w:top w:val="single" w:color="auto" w:sz="4" w:space="0"/>
            </w:tcBorders>
            <w:vAlign w:val="center"/>
          </w:tcPr>
          <w:p>
            <w:pPr>
              <w:pageBreakBefore w:val="0"/>
              <w:kinsoku/>
              <w:wordWrap/>
              <w:topLinePunct w:val="0"/>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13</w:t>
            </w:r>
          </w:p>
        </w:tc>
        <w:tc>
          <w:tcPr>
            <w:tcW w:w="1678" w:type="dxa"/>
            <w:tcBorders>
              <w:top w:val="single" w:color="auto" w:sz="4" w:space="0"/>
            </w:tcBorders>
            <w:vAlign w:val="center"/>
          </w:tcPr>
          <w:p>
            <w:pPr>
              <w:pageBreakBefore w:val="0"/>
              <w:kinsoku/>
              <w:wordWrap/>
              <w:overflowPunct w:val="0"/>
              <w:topLinePunct w:val="0"/>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投标</w:t>
            </w:r>
            <w:r>
              <w:rPr>
                <w:rFonts w:hint="eastAsia" w:ascii="宋体" w:hAnsi="宋体" w:eastAsia="宋体" w:cs="宋体"/>
                <w:sz w:val="24"/>
                <w:szCs w:val="24"/>
              </w:rPr>
              <w:t>有效期</w:t>
            </w:r>
          </w:p>
        </w:tc>
        <w:tc>
          <w:tcPr>
            <w:tcW w:w="7987" w:type="dxa"/>
            <w:tcBorders>
              <w:top w:val="single" w:color="auto" w:sz="4" w:space="0"/>
            </w:tcBorders>
            <w:vAlign w:val="center"/>
          </w:tcPr>
          <w:p>
            <w:pPr>
              <w:pageBreakBefore w:val="0"/>
              <w:kinsoku/>
              <w:wordWrap/>
              <w:overflowPunct w:val="0"/>
              <w:topLinePunct w:val="0"/>
              <w:bidi w:val="0"/>
              <w:spacing w:line="440" w:lineRule="exact"/>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90天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5" w:hRule="atLeast"/>
          <w:jc w:val="center"/>
        </w:trPr>
        <w:tc>
          <w:tcPr>
            <w:tcW w:w="774" w:type="dxa"/>
            <w:tcBorders>
              <w:top w:val="single" w:color="auto" w:sz="4" w:space="0"/>
            </w:tcBorders>
            <w:vAlign w:val="center"/>
          </w:tcPr>
          <w:p>
            <w:pPr>
              <w:pageBreakBefore w:val="0"/>
              <w:kinsoku/>
              <w:wordWrap/>
              <w:topLinePunct w:val="0"/>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14</w:t>
            </w:r>
          </w:p>
        </w:tc>
        <w:tc>
          <w:tcPr>
            <w:tcW w:w="1678" w:type="dxa"/>
            <w:tcBorders>
              <w:top w:val="single" w:color="auto" w:sz="4" w:space="0"/>
            </w:tcBorders>
            <w:vAlign w:val="center"/>
          </w:tcPr>
          <w:p>
            <w:pPr>
              <w:pageBreakBefore w:val="0"/>
              <w:kinsoku/>
              <w:wordWrap/>
              <w:overflowPunct w:val="0"/>
              <w:topLinePunct w:val="0"/>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质量保证</w:t>
            </w:r>
          </w:p>
        </w:tc>
        <w:tc>
          <w:tcPr>
            <w:tcW w:w="7987" w:type="dxa"/>
            <w:tcBorders>
              <w:top w:val="single" w:color="auto" w:sz="4" w:space="0"/>
            </w:tcBorders>
            <w:vAlign w:val="center"/>
          </w:tcPr>
          <w:p>
            <w:pPr>
              <w:pageBreakBefore w:val="0"/>
              <w:kinsoku/>
              <w:wordWrap/>
              <w:topLinePunct w:val="0"/>
              <w:bidi w:val="0"/>
              <w:spacing w:line="440" w:lineRule="exact"/>
              <w:textAlignment w:val="auto"/>
              <w:rPr>
                <w:rStyle w:val="39"/>
                <w:rFonts w:hint="eastAsia" w:ascii="宋体" w:hAnsi="宋体" w:eastAsia="宋体" w:cs="宋体"/>
                <w:sz w:val="24"/>
                <w:szCs w:val="24"/>
                <w:lang w:eastAsia="zh-CN"/>
              </w:rPr>
            </w:pPr>
            <w:r>
              <w:rPr>
                <w:rStyle w:val="39"/>
                <w:rFonts w:hint="eastAsia" w:ascii="宋体" w:hAnsi="宋体" w:cs="宋体"/>
                <w:sz w:val="24"/>
                <w:szCs w:val="24"/>
                <w:lang w:eastAsia="zh-CN"/>
              </w:rPr>
              <w:t>合格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5" w:hRule="atLeast"/>
          <w:jc w:val="center"/>
        </w:trPr>
        <w:tc>
          <w:tcPr>
            <w:tcW w:w="774" w:type="dxa"/>
            <w:tcBorders>
              <w:top w:val="single" w:color="auto" w:sz="4" w:space="0"/>
            </w:tcBorders>
            <w:vAlign w:val="center"/>
          </w:tcPr>
          <w:p>
            <w:pPr>
              <w:pageBreakBefore w:val="0"/>
              <w:kinsoku/>
              <w:wordWrap/>
              <w:topLinePunct w:val="0"/>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15</w:t>
            </w:r>
          </w:p>
        </w:tc>
        <w:tc>
          <w:tcPr>
            <w:tcW w:w="1678" w:type="dxa"/>
            <w:tcBorders>
              <w:top w:val="single" w:color="auto" w:sz="4" w:space="0"/>
            </w:tcBorders>
            <w:vAlign w:val="center"/>
          </w:tcPr>
          <w:p>
            <w:pPr>
              <w:pageBreakBefore w:val="0"/>
              <w:kinsoku/>
              <w:wordWrap/>
              <w:overflowPunct w:val="0"/>
              <w:topLinePunct w:val="0"/>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交货日期</w:t>
            </w:r>
          </w:p>
        </w:tc>
        <w:tc>
          <w:tcPr>
            <w:tcW w:w="7987" w:type="dxa"/>
            <w:tcBorders>
              <w:top w:val="single" w:color="auto" w:sz="4" w:space="0"/>
            </w:tcBorders>
            <w:vAlign w:val="center"/>
          </w:tcPr>
          <w:p>
            <w:pPr>
              <w:spacing w:line="440" w:lineRule="exact"/>
              <w:rPr>
                <w:rFonts w:hint="eastAsia" w:ascii="宋体" w:hAnsi="宋体" w:eastAsia="宋体" w:cs="宋体"/>
                <w:sz w:val="24"/>
                <w:szCs w:val="24"/>
              </w:rPr>
            </w:pPr>
            <w:r>
              <w:rPr>
                <w:rFonts w:hint="eastAsia" w:ascii="宋体" w:hAnsi="宋体" w:cs="宋体"/>
                <w:color w:val="auto"/>
                <w:sz w:val="24"/>
                <w:highlight w:val="none"/>
              </w:rPr>
              <w:t>响应甲方单位要求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5" w:hRule="atLeast"/>
          <w:jc w:val="center"/>
        </w:trPr>
        <w:tc>
          <w:tcPr>
            <w:tcW w:w="774" w:type="dxa"/>
            <w:tcBorders>
              <w:top w:val="single" w:color="auto" w:sz="4" w:space="0"/>
            </w:tcBorders>
            <w:vAlign w:val="center"/>
          </w:tcPr>
          <w:p>
            <w:pPr>
              <w:pageBreakBefore w:val="0"/>
              <w:kinsoku/>
              <w:wordWrap/>
              <w:topLinePunct w:val="0"/>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16</w:t>
            </w:r>
          </w:p>
        </w:tc>
        <w:tc>
          <w:tcPr>
            <w:tcW w:w="1678" w:type="dxa"/>
            <w:tcBorders>
              <w:top w:val="single" w:color="auto" w:sz="4" w:space="0"/>
            </w:tcBorders>
            <w:vAlign w:val="center"/>
          </w:tcPr>
          <w:p>
            <w:pPr>
              <w:pageBreakBefore w:val="0"/>
              <w:kinsoku/>
              <w:wordWrap/>
              <w:overflowPunct w:val="0"/>
              <w:topLinePunct w:val="0"/>
              <w:bidi w:val="0"/>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交货地点</w:t>
            </w:r>
          </w:p>
        </w:tc>
        <w:tc>
          <w:tcPr>
            <w:tcW w:w="7987" w:type="dxa"/>
            <w:tcBorders>
              <w:top w:val="single" w:color="auto" w:sz="4" w:space="0"/>
            </w:tcBorders>
            <w:vAlign w:val="center"/>
          </w:tcPr>
          <w:p>
            <w:pPr>
              <w:spacing w:line="440" w:lineRule="exact"/>
              <w:rPr>
                <w:rFonts w:hint="eastAsia" w:ascii="宋体" w:hAnsi="宋体" w:eastAsia="宋体" w:cs="宋体"/>
                <w:sz w:val="24"/>
                <w:szCs w:val="24"/>
                <w:highlight w:val="none"/>
                <w:lang w:eastAsia="zh-CN"/>
              </w:rPr>
            </w:pPr>
            <w:r>
              <w:rPr>
                <w:rFonts w:hint="eastAsia" w:cs="宋体"/>
                <w:color w:val="auto"/>
                <w:sz w:val="24"/>
                <w:highlight w:val="none"/>
                <w:lang w:eastAsia="zh-CN"/>
              </w:rPr>
              <w:t>按甲方指定地点交货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774" w:type="dxa"/>
            <w:tcBorders>
              <w:top w:val="single" w:color="auto" w:sz="4" w:space="0"/>
            </w:tcBorders>
            <w:vAlign w:val="center"/>
          </w:tcPr>
          <w:p>
            <w:pPr>
              <w:pageBreakBefore w:val="0"/>
              <w:kinsoku/>
              <w:wordWrap/>
              <w:topLinePunct w:val="0"/>
              <w:bidi w:val="0"/>
              <w:spacing w:line="440" w:lineRule="exact"/>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17</w:t>
            </w:r>
          </w:p>
        </w:tc>
        <w:tc>
          <w:tcPr>
            <w:tcW w:w="1678" w:type="dxa"/>
            <w:tcBorders>
              <w:top w:val="single" w:color="auto" w:sz="4" w:space="0"/>
            </w:tcBorders>
            <w:vAlign w:val="center"/>
          </w:tcPr>
          <w:p>
            <w:pPr>
              <w:pageBreakBefore w:val="0"/>
              <w:kinsoku/>
              <w:wordWrap/>
              <w:overflowPunct w:val="0"/>
              <w:topLinePunct w:val="0"/>
              <w:bidi w:val="0"/>
              <w:spacing w:line="440" w:lineRule="exact"/>
              <w:jc w:val="center"/>
              <w:textAlignment w:val="auto"/>
              <w:rPr>
                <w:rFonts w:hint="eastAsia" w:ascii="宋体" w:hAnsi="宋体" w:eastAsia="宋体" w:cs="宋体"/>
                <w:sz w:val="24"/>
                <w:szCs w:val="24"/>
                <w:highlight w:val="none"/>
                <w:lang w:eastAsia="zh-CN"/>
              </w:rPr>
            </w:pPr>
            <w:r>
              <w:rPr>
                <w:rFonts w:hint="eastAsia" w:ascii="宋体" w:hAnsi="宋体" w:cs="宋体"/>
                <w:color w:val="auto"/>
                <w:sz w:val="24"/>
                <w:szCs w:val="24"/>
                <w:highlight w:val="none"/>
                <w:lang w:eastAsia="zh-CN"/>
              </w:rPr>
              <w:t>供货周期</w:t>
            </w:r>
          </w:p>
        </w:tc>
        <w:tc>
          <w:tcPr>
            <w:tcW w:w="7987" w:type="dxa"/>
            <w:tcBorders>
              <w:top w:val="single" w:color="auto" w:sz="4" w:space="0"/>
            </w:tcBorders>
            <w:vAlign w:val="center"/>
          </w:tcPr>
          <w:p>
            <w:pPr>
              <w:pageBreakBefore w:val="0"/>
              <w:kinsoku/>
              <w:wordWrap/>
              <w:topLinePunct w:val="0"/>
              <w:bidi w:val="0"/>
              <w:spacing w:line="4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sz w:val="24"/>
                <w:szCs w:val="24"/>
                <w:highlight w:val="none"/>
              </w:rPr>
              <w:t>合同签订之日起</w:t>
            </w:r>
            <w:r>
              <w:rPr>
                <w:rFonts w:hint="eastAsia" w:cs="宋体"/>
                <w:sz w:val="24"/>
                <w:szCs w:val="24"/>
                <w:highlight w:val="none"/>
                <w:lang w:val="en-US" w:eastAsia="zh-CN"/>
              </w:rPr>
              <w:t>3</w:t>
            </w:r>
            <w:r>
              <w:rPr>
                <w:rFonts w:hint="eastAsia" w:ascii="宋体" w:hAnsi="宋体" w:cs="宋体"/>
                <w:sz w:val="24"/>
                <w:szCs w:val="24"/>
                <w:highlight w:val="none"/>
                <w:lang w:val="en-US" w:eastAsia="zh-CN"/>
              </w:rPr>
              <w:t>0</w:t>
            </w:r>
            <w:r>
              <w:rPr>
                <w:rFonts w:hint="eastAsia" w:ascii="宋体" w:hAnsi="宋体" w:eastAsia="宋体" w:cs="宋体"/>
                <w:sz w:val="24"/>
                <w:szCs w:val="24"/>
                <w:highlight w:val="none"/>
              </w:rPr>
              <w:t>天</w:t>
            </w:r>
            <w:r>
              <w:rPr>
                <w:rFonts w:hint="eastAsia" w:ascii="宋体" w:hAnsi="宋体" w:cs="宋体"/>
                <w:sz w:val="24"/>
                <w:szCs w:val="24"/>
                <w:highlight w:val="none"/>
                <w:lang w:eastAsia="zh-CN"/>
              </w:rPr>
              <w:t>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8" w:hRule="atLeast"/>
          <w:jc w:val="center"/>
        </w:trPr>
        <w:tc>
          <w:tcPr>
            <w:tcW w:w="774" w:type="dxa"/>
            <w:tcBorders>
              <w:bottom w:val="single" w:color="auto" w:sz="4" w:space="0"/>
            </w:tcBorders>
            <w:vAlign w:val="center"/>
          </w:tcPr>
          <w:p>
            <w:pPr>
              <w:pageBreakBefore w:val="0"/>
              <w:kinsoku/>
              <w:wordWrap/>
              <w:topLinePunct w:val="0"/>
              <w:bidi w:val="0"/>
              <w:spacing w:line="440" w:lineRule="exact"/>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18</w:t>
            </w:r>
          </w:p>
        </w:tc>
        <w:tc>
          <w:tcPr>
            <w:tcW w:w="1678" w:type="dxa"/>
            <w:tcBorders>
              <w:bottom w:val="single" w:color="auto" w:sz="4" w:space="0"/>
            </w:tcBorders>
            <w:vAlign w:val="center"/>
          </w:tcPr>
          <w:p>
            <w:pPr>
              <w:pageBreakBefore w:val="0"/>
              <w:kinsoku/>
              <w:wordWrap/>
              <w:overflowPunct w:val="0"/>
              <w:topLinePunct w:val="0"/>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评标方法</w:t>
            </w:r>
          </w:p>
        </w:tc>
        <w:tc>
          <w:tcPr>
            <w:tcW w:w="7987" w:type="dxa"/>
            <w:tcBorders>
              <w:bottom w:val="single" w:color="auto" w:sz="4" w:space="0"/>
            </w:tcBorders>
            <w:vAlign w:val="center"/>
          </w:tcPr>
          <w:p>
            <w:pPr>
              <w:pageBreakBefore w:val="0"/>
              <w:kinsoku/>
              <w:wordWrap/>
              <w:overflowPunct w:val="0"/>
              <w:topLinePunct w:val="0"/>
              <w:bidi w:val="0"/>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合理低价法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737" w:hRule="atLeast"/>
          <w:jc w:val="center"/>
        </w:trPr>
        <w:tc>
          <w:tcPr>
            <w:tcW w:w="774" w:type="dxa"/>
            <w:vAlign w:val="center"/>
          </w:tcPr>
          <w:p>
            <w:pPr>
              <w:pageBreakBefore w:val="0"/>
              <w:kinsoku/>
              <w:wordWrap/>
              <w:topLinePunct w:val="0"/>
              <w:bidi w:val="0"/>
              <w:spacing w:line="440" w:lineRule="exact"/>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19</w:t>
            </w:r>
          </w:p>
        </w:tc>
        <w:tc>
          <w:tcPr>
            <w:tcW w:w="1678" w:type="dxa"/>
            <w:vAlign w:val="center"/>
          </w:tcPr>
          <w:p>
            <w:pPr>
              <w:pageBreakBefore w:val="0"/>
              <w:kinsoku/>
              <w:wordWrap/>
              <w:overflowPunct w:val="0"/>
              <w:topLinePunct w:val="0"/>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投标保证金</w:t>
            </w:r>
          </w:p>
        </w:tc>
        <w:tc>
          <w:tcPr>
            <w:tcW w:w="7987" w:type="dxa"/>
            <w:vAlign w:val="center"/>
          </w:tcPr>
          <w:p>
            <w:pPr>
              <w:keepNext w:val="0"/>
              <w:keepLines w:val="0"/>
              <w:pageBreakBefore w:val="0"/>
              <w:widowControl w:val="0"/>
              <w:kinsoku/>
              <w:wordWrap/>
              <w:overflowPunct/>
              <w:topLinePunct w:val="0"/>
              <w:autoSpaceDE w:val="0"/>
              <w:autoSpaceDN w:val="0"/>
              <w:bidi w:val="0"/>
              <w:adjustRightInd/>
              <w:snapToGrid/>
              <w:spacing w:line="44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投标保证金（人民币）：</w:t>
            </w:r>
            <w:r>
              <w:rPr>
                <w:rFonts w:hint="eastAsia" w:cs="宋体"/>
                <w:sz w:val="24"/>
                <w:szCs w:val="24"/>
                <w:lang w:val="en-US" w:eastAsia="zh-CN"/>
              </w:rPr>
              <w:t>30,000</w:t>
            </w:r>
            <w:r>
              <w:rPr>
                <w:rFonts w:hint="eastAsia" w:cs="宋体"/>
                <w:b/>
                <w:bCs/>
                <w:color w:val="000000" w:themeColor="text1"/>
                <w:sz w:val="24"/>
                <w:szCs w:val="24"/>
                <w:highlight w:val="none"/>
                <w:lang w:eastAsia="zh-CN"/>
                <w14:textFill>
                  <w14:solidFill>
                    <w14:schemeClr w14:val="tx1"/>
                  </w14:solidFill>
                </w14:textFill>
              </w:rPr>
              <w:t>元</w:t>
            </w:r>
            <w:r>
              <w:rPr>
                <w:rFonts w:hint="eastAsia" w:ascii="宋体" w:hAnsi="宋体" w:eastAsia="宋体" w:cs="宋体"/>
                <w:b/>
                <w:bCs/>
                <w:color w:val="000000" w:themeColor="text1"/>
                <w:sz w:val="24"/>
                <w:szCs w:val="24"/>
                <w:highlight w:val="none"/>
                <w14:textFill>
                  <w14:solidFill>
                    <w14:schemeClr w14:val="tx1"/>
                  </w14:solidFill>
                </w14:textFill>
              </w:rPr>
              <w:t>；大写：（</w:t>
            </w:r>
            <w:r>
              <w:rPr>
                <w:rFonts w:hint="eastAsia" w:cs="宋体"/>
                <w:b/>
                <w:bCs/>
                <w:color w:val="000000" w:themeColor="text1"/>
                <w:sz w:val="24"/>
                <w:szCs w:val="24"/>
                <w:highlight w:val="none"/>
                <w:lang w:eastAsia="zh-CN"/>
                <w14:textFill>
                  <w14:solidFill>
                    <w14:schemeClr w14:val="tx1"/>
                  </w14:solidFill>
                </w14:textFill>
              </w:rPr>
              <w:t>叁万</w:t>
            </w:r>
            <w:r>
              <w:rPr>
                <w:rFonts w:hint="eastAsia" w:ascii="宋体" w:hAnsi="宋体" w:cs="宋体"/>
                <w:b/>
                <w:bCs/>
                <w:color w:val="000000" w:themeColor="text1"/>
                <w:sz w:val="24"/>
                <w:szCs w:val="24"/>
                <w:highlight w:val="none"/>
                <w:lang w:val="en-US" w:eastAsia="zh-CN"/>
                <w14:textFill>
                  <w14:solidFill>
                    <w14:schemeClr w14:val="tx1"/>
                  </w14:solidFill>
                </w14:textFill>
              </w:rPr>
              <w:t>元</w:t>
            </w:r>
            <w:r>
              <w:rPr>
                <w:rFonts w:hint="eastAsia" w:ascii="宋体" w:hAnsi="宋体" w:eastAsia="宋体" w:cs="宋体"/>
                <w:b/>
                <w:bCs/>
                <w:color w:val="000000" w:themeColor="text1"/>
                <w:sz w:val="24"/>
                <w:szCs w:val="24"/>
                <w:highlight w:val="none"/>
                <w14:textFill>
                  <w14:solidFill>
                    <w14:schemeClr w14:val="tx1"/>
                  </w14:solidFill>
                </w14:textFill>
              </w:rPr>
              <w:t>整）</w:t>
            </w:r>
          </w:p>
          <w:p>
            <w:pPr>
              <w:keepNext w:val="0"/>
              <w:keepLines w:val="0"/>
              <w:pageBreakBefore w:val="0"/>
              <w:widowControl w:val="0"/>
              <w:kinsoku/>
              <w:wordWrap/>
              <w:overflowPunct/>
              <w:topLinePunct w:val="0"/>
              <w:autoSpaceDE w:val="0"/>
              <w:autoSpaceDN w:val="0"/>
              <w:bidi w:val="0"/>
              <w:adjustRightInd/>
              <w:snapToGrid/>
              <w:spacing w:line="44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电汇（必须从其基本账户转出）不得以现金形式缴纳，不得以分公司、办事处或其他机构名义缴纳，未在规定时间内转入投标保证金的做否决投标处理。</w:t>
            </w:r>
          </w:p>
          <w:p>
            <w:pPr>
              <w:keepNext w:val="0"/>
              <w:keepLines w:val="0"/>
              <w:pageBreakBefore w:val="0"/>
              <w:widowControl w:val="0"/>
              <w:kinsoku/>
              <w:wordWrap/>
              <w:overflowPunct w:val="0"/>
              <w:topLinePunct w:val="0"/>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开户名称：新疆千广工程项目管理有限责任公司</w:t>
            </w:r>
          </w:p>
          <w:p>
            <w:pPr>
              <w:keepNext w:val="0"/>
              <w:keepLines w:val="0"/>
              <w:pageBreakBefore w:val="0"/>
              <w:widowControl w:val="0"/>
              <w:kinsoku/>
              <w:wordWrap/>
              <w:overflowPunct w:val="0"/>
              <w:topLinePunct w:val="0"/>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开户行：中国银行股份有限公司阿勒泰地区分行营业部</w:t>
            </w:r>
          </w:p>
          <w:p>
            <w:pPr>
              <w:keepNext w:val="0"/>
              <w:keepLines w:val="0"/>
              <w:pageBreakBefore w:val="0"/>
              <w:widowControl w:val="0"/>
              <w:kinsoku/>
              <w:wordWrap/>
              <w:overflowPunct w:val="0"/>
              <w:topLinePunct w:val="0"/>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账号：；107094412675</w:t>
            </w:r>
          </w:p>
          <w:p>
            <w:pPr>
              <w:keepNext w:val="0"/>
              <w:keepLines w:val="0"/>
              <w:pageBreakBefore w:val="0"/>
              <w:widowControl w:val="0"/>
              <w:kinsoku/>
              <w:wordWrap/>
              <w:overflowPunct w:val="0"/>
              <w:topLinePunct w:val="0"/>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联系电话：0906-6280088</w:t>
            </w:r>
          </w:p>
          <w:p>
            <w:pPr>
              <w:keepNext w:val="0"/>
              <w:keepLines w:val="0"/>
              <w:pageBreakBefore w:val="0"/>
              <w:widowControl w:val="0"/>
              <w:kinsoku/>
              <w:wordWrap/>
              <w:overflowPunct w:val="0"/>
              <w:topLinePunct w:val="0"/>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注：投标保证金须从投标人单位基本账户转出并备注所投项目名称，未备注项目名称的投标保证金不予认可。请投标人自行确定好到账日期，因自身原因缴纳保证金未按开标截止前到账的，投标人自行负责。</w:t>
            </w:r>
          </w:p>
          <w:p>
            <w:pPr>
              <w:keepNext w:val="0"/>
              <w:keepLines w:val="0"/>
              <w:pageBreakBefore w:val="0"/>
              <w:widowControl w:val="0"/>
              <w:kinsoku/>
              <w:wordWrap/>
              <w:overflowPunct w:val="0"/>
              <w:topLinePunct w:val="0"/>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投标人按上述要求以任何形式缴纳保证金，均请</w:t>
            </w:r>
            <w:r>
              <w:rPr>
                <w:rFonts w:hint="eastAsia" w:ascii="宋体" w:hAnsi="宋体" w:cs="宋体"/>
                <w:sz w:val="24"/>
                <w:szCs w:val="24"/>
                <w:lang w:eastAsia="zh-CN"/>
              </w:rPr>
              <w:t>将保证金</w:t>
            </w:r>
            <w:r>
              <w:rPr>
                <w:rFonts w:hint="eastAsia" w:ascii="宋体" w:hAnsi="宋体" w:eastAsia="宋体" w:cs="宋体"/>
                <w:sz w:val="24"/>
                <w:szCs w:val="24"/>
              </w:rPr>
              <w:t>回执单或保函凭证须附到标书条款中 (否则按废标处理)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61" w:hRule="atLeast"/>
          <w:jc w:val="center"/>
        </w:trPr>
        <w:tc>
          <w:tcPr>
            <w:tcW w:w="774" w:type="dxa"/>
            <w:vAlign w:val="center"/>
          </w:tcPr>
          <w:p>
            <w:pPr>
              <w:pageBreakBefore w:val="0"/>
              <w:kinsoku/>
              <w:wordWrap/>
              <w:topLinePunct w:val="0"/>
              <w:bidi w:val="0"/>
              <w:spacing w:line="440" w:lineRule="exact"/>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20</w:t>
            </w:r>
          </w:p>
        </w:tc>
        <w:tc>
          <w:tcPr>
            <w:tcW w:w="1678" w:type="dxa"/>
            <w:vAlign w:val="center"/>
          </w:tcPr>
          <w:p>
            <w:pPr>
              <w:pageBreakBefore w:val="0"/>
              <w:kinsoku/>
              <w:wordWrap/>
              <w:overflowPunct w:val="0"/>
              <w:topLinePunct w:val="0"/>
              <w:bidi w:val="0"/>
              <w:spacing w:line="44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响应性文件组成、份数及响应报价表</w:t>
            </w:r>
          </w:p>
        </w:tc>
        <w:tc>
          <w:tcPr>
            <w:tcW w:w="7987" w:type="dxa"/>
            <w:vAlign w:val="center"/>
          </w:tcPr>
          <w:p>
            <w:pPr>
              <w:pStyle w:val="9"/>
              <w:pageBreakBefore w:val="0"/>
              <w:tabs>
                <w:tab w:val="left" w:pos="1080"/>
              </w:tabs>
              <w:kinsoku/>
              <w:wordWrap/>
              <w:topLinePunct w:val="0"/>
              <w:bidi w:val="0"/>
              <w:spacing w:before="0" w:after="0" w:line="440" w:lineRule="exact"/>
              <w:ind w:left="0" w:firstLine="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1.投标人开标及公示后要求：1、纸质版投标文件开标结束后递交至阿勒泰市南区万驰广场写字楼十四楼，正本1份，副本2份；正本和副本如有不一致之处，以正本为准，光盘2张；                                   </w:t>
            </w:r>
          </w:p>
          <w:p>
            <w:pPr>
              <w:pStyle w:val="9"/>
              <w:pageBreakBefore w:val="0"/>
              <w:tabs>
                <w:tab w:val="left" w:pos="1080"/>
              </w:tabs>
              <w:kinsoku/>
              <w:wordWrap/>
              <w:topLinePunct w:val="0"/>
              <w:bidi w:val="0"/>
              <w:spacing w:before="0" w:after="0" w:line="440" w:lineRule="exact"/>
              <w:ind w:left="0" w:firstLine="0"/>
              <w:jc w:val="both"/>
              <w:textAlignment w:val="auto"/>
              <w:rPr>
                <w:rFonts w:hint="eastAsia" w:ascii="宋体" w:hAnsi="宋体" w:eastAsia="宋体" w:cs="宋体"/>
                <w:sz w:val="24"/>
                <w:szCs w:val="24"/>
              </w:rPr>
            </w:pPr>
            <w:r>
              <w:rPr>
                <w:rFonts w:hint="eastAsia" w:ascii="宋体" w:hAnsi="宋体" w:eastAsia="宋体" w:cs="宋体"/>
                <w:sz w:val="24"/>
                <w:szCs w:val="24"/>
              </w:rPr>
              <w:t>2.须与上传政采云电子版投标文件内容一致，纸质投标文件不得采用活页胶装，需留存备案将一律不予退还。</w:t>
            </w:r>
          </w:p>
          <w:p>
            <w:pPr>
              <w:pStyle w:val="9"/>
              <w:pageBreakBefore w:val="0"/>
              <w:tabs>
                <w:tab w:val="left" w:pos="1080"/>
              </w:tabs>
              <w:kinsoku/>
              <w:wordWrap/>
              <w:topLinePunct w:val="0"/>
              <w:bidi w:val="0"/>
              <w:spacing w:before="0" w:after="0" w:line="440" w:lineRule="exact"/>
              <w:ind w:left="0" w:firstLine="0"/>
              <w:jc w:val="both"/>
              <w:textAlignment w:val="auto"/>
              <w:rPr>
                <w:rFonts w:hint="eastAsia" w:ascii="宋体" w:hAnsi="宋体" w:eastAsia="宋体" w:cs="宋体"/>
                <w:sz w:val="24"/>
                <w:szCs w:val="24"/>
              </w:rPr>
            </w:pPr>
            <w:r>
              <w:rPr>
                <w:rFonts w:hint="eastAsia" w:ascii="宋体" w:hAnsi="宋体" w:eastAsia="宋体" w:cs="宋体"/>
                <w:sz w:val="24"/>
                <w:szCs w:val="24"/>
              </w:rPr>
              <w:t>如有疑问可与收件人联系：15699213893</w:t>
            </w:r>
          </w:p>
          <w:p>
            <w:pPr>
              <w:pStyle w:val="9"/>
              <w:pageBreakBefore w:val="0"/>
              <w:tabs>
                <w:tab w:val="left" w:pos="1080"/>
              </w:tabs>
              <w:kinsoku/>
              <w:wordWrap/>
              <w:topLinePunct w:val="0"/>
              <w:bidi w:val="0"/>
              <w:spacing w:before="0" w:after="0" w:line="440" w:lineRule="exact"/>
              <w:ind w:left="0" w:firstLine="0"/>
              <w:jc w:val="both"/>
              <w:textAlignment w:val="auto"/>
              <w:rPr>
                <w:rFonts w:hint="eastAsia" w:ascii="宋体" w:hAnsi="宋体" w:eastAsia="宋体" w:cs="宋体"/>
                <w:sz w:val="24"/>
                <w:szCs w:val="24"/>
              </w:rPr>
            </w:pPr>
            <w:r>
              <w:rPr>
                <w:rFonts w:hint="eastAsia" w:ascii="宋体" w:hAnsi="宋体" w:eastAsia="宋体" w:cs="宋体"/>
                <w:sz w:val="24"/>
                <w:szCs w:val="24"/>
              </w:rPr>
              <w:t>备注：本项目以电子投标文件为准，纸质版投标文件只 用于档案存档使用，如遇特殊情况必要时或可能需要查 阅纸质版投标文件。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30" w:hRule="atLeast"/>
          <w:jc w:val="center"/>
        </w:trPr>
        <w:tc>
          <w:tcPr>
            <w:tcW w:w="774" w:type="dxa"/>
            <w:tcBorders>
              <w:top w:val="single" w:color="auto" w:sz="4" w:space="0"/>
              <w:bottom w:val="single" w:color="auto" w:sz="4" w:space="0"/>
            </w:tcBorders>
            <w:vAlign w:val="center"/>
          </w:tcPr>
          <w:p>
            <w:pPr>
              <w:pageBreakBefore w:val="0"/>
              <w:kinsoku/>
              <w:wordWrap/>
              <w:topLinePunct w:val="0"/>
              <w:bidi w:val="0"/>
              <w:spacing w:line="440" w:lineRule="exact"/>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21</w:t>
            </w:r>
          </w:p>
        </w:tc>
        <w:tc>
          <w:tcPr>
            <w:tcW w:w="1678" w:type="dxa"/>
            <w:tcBorders>
              <w:top w:val="single" w:color="auto" w:sz="4" w:space="0"/>
              <w:bottom w:val="single" w:color="auto" w:sz="4" w:space="0"/>
            </w:tcBorders>
            <w:vAlign w:val="center"/>
          </w:tcPr>
          <w:p>
            <w:pPr>
              <w:pageBreakBefore w:val="0"/>
              <w:kinsoku/>
              <w:wordWrap/>
              <w:overflowPunct w:val="0"/>
              <w:topLinePunct w:val="0"/>
              <w:bidi w:val="0"/>
              <w:spacing w:line="44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装订要求</w:t>
            </w:r>
          </w:p>
        </w:tc>
        <w:tc>
          <w:tcPr>
            <w:tcW w:w="7987" w:type="dxa"/>
            <w:tcBorders>
              <w:top w:val="single" w:color="auto" w:sz="4" w:space="0"/>
              <w:bottom w:val="single" w:color="auto" w:sz="4" w:space="0"/>
            </w:tcBorders>
            <w:vAlign w:val="center"/>
          </w:tcPr>
          <w:p>
            <w:pPr>
              <w:pageBreakBefore w:val="0"/>
              <w:kinsoku/>
              <w:wordWrap/>
              <w:overflowPunct w:val="0"/>
              <w:topLinePunct w:val="0"/>
              <w:bidi w:val="0"/>
              <w:spacing w:line="44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按照第二章投标人须知第 2 项规定的谈判响应性文件组成内容，谈判响应性文件应按以下要求装订：</w:t>
            </w:r>
          </w:p>
          <w:p>
            <w:pPr>
              <w:pageBreakBefore w:val="0"/>
              <w:kinsoku/>
              <w:wordWrap/>
              <w:overflowPunct w:val="0"/>
              <w:topLinePunct w:val="0"/>
              <w:bidi w:val="0"/>
              <w:spacing w:line="440" w:lineRule="exact"/>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☑不</w:t>
            </w:r>
            <w:r>
              <w:rPr>
                <w:rFonts w:hint="eastAsia" w:ascii="宋体" w:hAnsi="宋体" w:eastAsia="宋体" w:cs="宋体"/>
                <w:sz w:val="24"/>
                <w:szCs w:val="24"/>
              </w:rPr>
              <w:t>分册装订</w:t>
            </w:r>
          </w:p>
          <w:p>
            <w:pPr>
              <w:pageBreakBefore w:val="0"/>
              <w:kinsoku/>
              <w:wordWrap/>
              <w:overflowPunct w:val="0"/>
              <w:topLinePunct w:val="0"/>
              <w:bidi w:val="0"/>
              <w:spacing w:line="44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□分册装订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30" w:hRule="atLeast"/>
          <w:jc w:val="center"/>
        </w:trPr>
        <w:tc>
          <w:tcPr>
            <w:tcW w:w="774" w:type="dxa"/>
            <w:tcBorders>
              <w:top w:val="single" w:color="auto" w:sz="4" w:space="0"/>
              <w:bottom w:val="single" w:color="auto" w:sz="4" w:space="0"/>
            </w:tcBorders>
            <w:vAlign w:val="center"/>
          </w:tcPr>
          <w:p>
            <w:pPr>
              <w:pageBreakBefore w:val="0"/>
              <w:kinsoku/>
              <w:wordWrap/>
              <w:topLinePunct w:val="0"/>
              <w:bidi w:val="0"/>
              <w:spacing w:line="440" w:lineRule="exact"/>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22</w:t>
            </w:r>
          </w:p>
        </w:tc>
        <w:tc>
          <w:tcPr>
            <w:tcW w:w="1678" w:type="dxa"/>
            <w:tcBorders>
              <w:top w:val="single" w:color="auto" w:sz="4" w:space="0"/>
              <w:bottom w:val="single" w:color="auto" w:sz="4" w:space="0"/>
            </w:tcBorders>
            <w:vAlign w:val="center"/>
          </w:tcPr>
          <w:p>
            <w:pPr>
              <w:pageBreakBefore w:val="0"/>
              <w:kinsoku/>
              <w:wordWrap/>
              <w:overflowPunct w:val="0"/>
              <w:topLinePunct w:val="0"/>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响应文件递交及解密时间</w:t>
            </w:r>
          </w:p>
        </w:tc>
        <w:tc>
          <w:tcPr>
            <w:tcW w:w="7987" w:type="dxa"/>
            <w:tcBorders>
              <w:top w:val="single" w:color="auto" w:sz="4" w:space="0"/>
              <w:bottom w:val="single" w:color="auto" w:sz="4" w:space="0"/>
            </w:tcBorders>
            <w:vAlign w:val="center"/>
          </w:tcPr>
          <w:p>
            <w:pPr>
              <w:pageBreakBefore w:val="0"/>
              <w:widowControl/>
              <w:kinsoku/>
              <w:wordWrap/>
              <w:topLinePunct w:val="0"/>
              <w:bidi w:val="0"/>
              <w:spacing w:line="44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1.供应商应于 2023 年 </w:t>
            </w:r>
            <w:r>
              <w:rPr>
                <w:rFonts w:hint="eastAsia" w:ascii="宋体" w:hAnsi="宋体" w:eastAsia="宋体" w:cs="宋体"/>
                <w:sz w:val="24"/>
                <w:szCs w:val="24"/>
                <w:lang w:val="en-US" w:eastAsia="zh-CN"/>
              </w:rPr>
              <w:t xml:space="preserve">8 </w:t>
            </w:r>
            <w:r>
              <w:rPr>
                <w:rFonts w:hint="eastAsia" w:ascii="宋体" w:hAnsi="宋体" w:eastAsia="宋体" w:cs="宋体"/>
                <w:sz w:val="24"/>
                <w:szCs w:val="24"/>
              </w:rPr>
              <w:t>月</w:t>
            </w:r>
            <w:r>
              <w:rPr>
                <w:rFonts w:hint="eastAsia" w:cs="宋体"/>
                <w:sz w:val="24"/>
                <w:szCs w:val="24"/>
                <w:lang w:val="en-US" w:eastAsia="zh-CN"/>
              </w:rPr>
              <w:t>11</w:t>
            </w:r>
            <w:r>
              <w:rPr>
                <w:rFonts w:hint="eastAsia" w:ascii="宋体" w:hAnsi="宋体" w:eastAsia="宋体" w:cs="宋体"/>
                <w:sz w:val="24"/>
                <w:szCs w:val="24"/>
              </w:rPr>
              <w:t>日 1</w:t>
            </w:r>
            <w:r>
              <w:rPr>
                <w:rFonts w:hint="eastAsia" w:ascii="宋体" w:hAnsi="宋体" w:eastAsia="宋体" w:cs="宋体"/>
                <w:sz w:val="24"/>
                <w:szCs w:val="24"/>
                <w:lang w:val="en-US" w:eastAsia="zh-CN"/>
              </w:rPr>
              <w:t>6</w:t>
            </w:r>
            <w:r>
              <w:rPr>
                <w:rFonts w:hint="eastAsia" w:ascii="宋体" w:hAnsi="宋体" w:eastAsia="宋体" w:cs="宋体"/>
                <w:sz w:val="24"/>
                <w:szCs w:val="24"/>
              </w:rPr>
              <w:t>:00 时(北京时间)整之前将电子投标文件上传到“政采云”平台。应按照本项目招标文件和政采云平台的要求编制、加密传输投标文 件。供应商在使用系统进行投标的过程中遇到涉及平台 使用的任何问题，可致电政采云平台技术支持热线咨询， 联系方式：95763。</w:t>
            </w:r>
          </w:p>
          <w:p>
            <w:pPr>
              <w:pageBreakBefore w:val="0"/>
              <w:widowControl/>
              <w:kinsoku/>
              <w:wordWrap/>
              <w:topLinePunct w:val="0"/>
              <w:bidi w:val="0"/>
              <w:spacing w:line="44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2.开标时间后 30 分钟内 (2023 年 </w:t>
            </w:r>
            <w:r>
              <w:rPr>
                <w:rFonts w:hint="eastAsia" w:ascii="宋体" w:hAnsi="宋体" w:eastAsia="宋体" w:cs="宋体"/>
                <w:sz w:val="24"/>
                <w:szCs w:val="24"/>
                <w:lang w:val="en-US" w:eastAsia="zh-CN"/>
              </w:rPr>
              <w:t>8</w:t>
            </w:r>
            <w:r>
              <w:rPr>
                <w:rFonts w:hint="eastAsia" w:ascii="宋体" w:hAnsi="宋体" w:eastAsia="宋体" w:cs="宋体"/>
                <w:sz w:val="24"/>
                <w:szCs w:val="24"/>
              </w:rPr>
              <w:t xml:space="preserve"> 月</w:t>
            </w:r>
            <w:r>
              <w:rPr>
                <w:rFonts w:hint="eastAsia" w:cs="宋体"/>
                <w:sz w:val="24"/>
                <w:szCs w:val="24"/>
                <w:lang w:val="en-US" w:eastAsia="zh-CN"/>
              </w:rPr>
              <w:t>11</w:t>
            </w:r>
            <w:r>
              <w:rPr>
                <w:rFonts w:hint="eastAsia" w:ascii="宋体" w:hAnsi="宋体" w:eastAsia="宋体" w:cs="宋体"/>
                <w:sz w:val="24"/>
                <w:szCs w:val="24"/>
              </w:rPr>
              <w:t>日1</w:t>
            </w:r>
            <w:r>
              <w:rPr>
                <w:rFonts w:hint="eastAsia" w:ascii="宋体" w:hAnsi="宋体" w:eastAsia="宋体" w:cs="宋体"/>
                <w:sz w:val="24"/>
                <w:szCs w:val="24"/>
                <w:lang w:val="en-US" w:eastAsia="zh-CN"/>
              </w:rPr>
              <w:t>6</w:t>
            </w:r>
            <w:r>
              <w:rPr>
                <w:rFonts w:hint="eastAsia" w:ascii="宋体" w:hAnsi="宋体" w:eastAsia="宋体" w:cs="宋体"/>
                <w:sz w:val="24"/>
                <w:szCs w:val="24"/>
              </w:rPr>
              <w:t>:00 时-1</w:t>
            </w:r>
            <w:r>
              <w:rPr>
                <w:rFonts w:hint="eastAsia" w:ascii="宋体" w:hAnsi="宋体" w:eastAsia="宋体" w:cs="宋体"/>
                <w:sz w:val="24"/>
                <w:szCs w:val="24"/>
                <w:lang w:val="en-US" w:eastAsia="zh-CN"/>
              </w:rPr>
              <w:t>6</w:t>
            </w:r>
            <w:r>
              <w:rPr>
                <w:rFonts w:hint="eastAsia" w:ascii="宋体" w:hAnsi="宋体" w:eastAsia="宋体" w:cs="宋体"/>
                <w:sz w:val="24"/>
                <w:szCs w:val="24"/>
              </w:rPr>
              <w:t>:30 前) 供应商可以登录“政采云”平台，用“项目采购-开标评标”功能进行解密投标文件。若供应商在 规定时间内未按时解密的，视为投标文件撤回。</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30" w:hRule="atLeast"/>
          <w:jc w:val="center"/>
        </w:trPr>
        <w:tc>
          <w:tcPr>
            <w:tcW w:w="774" w:type="dxa"/>
            <w:tcBorders>
              <w:top w:val="single" w:color="auto" w:sz="4" w:space="0"/>
              <w:bottom w:val="single" w:color="auto" w:sz="4" w:space="0"/>
            </w:tcBorders>
            <w:vAlign w:val="center"/>
          </w:tcPr>
          <w:p>
            <w:pPr>
              <w:pageBreakBefore w:val="0"/>
              <w:kinsoku/>
              <w:wordWrap/>
              <w:topLinePunct w:val="0"/>
              <w:bidi w:val="0"/>
              <w:spacing w:line="44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cs="宋体"/>
                <w:sz w:val="24"/>
                <w:szCs w:val="24"/>
                <w:lang w:val="en-US" w:eastAsia="zh-CN"/>
              </w:rPr>
              <w:t>3</w:t>
            </w:r>
          </w:p>
        </w:tc>
        <w:tc>
          <w:tcPr>
            <w:tcW w:w="1678" w:type="dxa"/>
            <w:tcBorders>
              <w:top w:val="single" w:color="auto" w:sz="4" w:space="0"/>
              <w:bottom w:val="single" w:color="auto" w:sz="4" w:space="0"/>
            </w:tcBorders>
            <w:vAlign w:val="center"/>
          </w:tcPr>
          <w:p>
            <w:pPr>
              <w:pageBreakBefore w:val="0"/>
              <w:kinsoku/>
              <w:wordWrap/>
              <w:overflowPunct w:val="0"/>
              <w:topLinePunct w:val="0"/>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投标</w:t>
            </w:r>
            <w:r>
              <w:rPr>
                <w:rFonts w:hint="eastAsia" w:ascii="宋体" w:hAnsi="宋体" w:eastAsia="宋体" w:cs="宋体"/>
                <w:sz w:val="24"/>
                <w:szCs w:val="24"/>
              </w:rPr>
              <w:t>文件格式</w:t>
            </w:r>
          </w:p>
        </w:tc>
        <w:tc>
          <w:tcPr>
            <w:tcW w:w="7987" w:type="dxa"/>
            <w:tcBorders>
              <w:top w:val="single" w:color="auto" w:sz="4" w:space="0"/>
              <w:bottom w:val="single" w:color="auto" w:sz="4" w:space="0"/>
            </w:tcBorders>
            <w:vAlign w:val="center"/>
          </w:tcPr>
          <w:p>
            <w:pPr>
              <w:pageBreakBefore w:val="0"/>
              <w:widowControl/>
              <w:kinsoku/>
              <w:wordWrap/>
              <w:topLinePunct w:val="0"/>
              <w:bidi w:val="0"/>
              <w:spacing w:line="44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1.投标人应按</w:t>
            </w:r>
            <w:r>
              <w:rPr>
                <w:rFonts w:hint="eastAsia" w:ascii="宋体" w:hAnsi="宋体" w:eastAsia="宋体" w:cs="宋体"/>
                <w:bCs/>
                <w:color w:val="auto"/>
                <w:sz w:val="24"/>
                <w:szCs w:val="24"/>
                <w:highlight w:val="none"/>
                <w:lang w:eastAsia="zh-CN"/>
              </w:rPr>
              <w:t>招标</w:t>
            </w:r>
            <w:r>
              <w:rPr>
                <w:rFonts w:hint="eastAsia" w:ascii="宋体" w:hAnsi="宋体" w:eastAsia="宋体" w:cs="宋体"/>
                <w:bCs/>
                <w:color w:val="auto"/>
                <w:sz w:val="24"/>
                <w:szCs w:val="24"/>
                <w:highlight w:val="none"/>
              </w:rPr>
              <w:t>文件中提供的</w:t>
            </w:r>
            <w:r>
              <w:rPr>
                <w:rFonts w:hint="eastAsia" w:ascii="宋体" w:hAnsi="宋体" w:cs="宋体"/>
                <w:bCs/>
                <w:color w:val="auto"/>
                <w:sz w:val="24"/>
                <w:szCs w:val="24"/>
                <w:highlight w:val="none"/>
                <w:lang w:eastAsia="zh-CN"/>
              </w:rPr>
              <w:t>响应</w:t>
            </w:r>
            <w:r>
              <w:rPr>
                <w:rFonts w:hint="eastAsia" w:ascii="宋体" w:hAnsi="宋体" w:eastAsia="宋体" w:cs="宋体"/>
                <w:bCs/>
                <w:color w:val="auto"/>
                <w:sz w:val="24"/>
                <w:szCs w:val="24"/>
                <w:highlight w:val="none"/>
              </w:rPr>
              <w:t>文件格式填写。</w:t>
            </w:r>
          </w:p>
          <w:p>
            <w:pPr>
              <w:pageBreakBefore w:val="0"/>
              <w:widowControl/>
              <w:kinsoku/>
              <w:wordWrap/>
              <w:topLinePunct w:val="0"/>
              <w:bidi w:val="0"/>
              <w:spacing w:line="44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2.如</w:t>
            </w:r>
            <w:r>
              <w:rPr>
                <w:rFonts w:hint="eastAsia" w:ascii="宋体" w:hAnsi="宋体" w:eastAsia="宋体" w:cs="宋体"/>
                <w:bCs/>
                <w:color w:val="auto"/>
                <w:sz w:val="24"/>
                <w:szCs w:val="24"/>
                <w:highlight w:val="none"/>
                <w:lang w:eastAsia="zh-CN"/>
              </w:rPr>
              <w:t>招标</w:t>
            </w:r>
            <w:r>
              <w:rPr>
                <w:rFonts w:hint="eastAsia" w:ascii="宋体" w:hAnsi="宋体" w:eastAsia="宋体" w:cs="宋体"/>
                <w:bCs/>
                <w:color w:val="auto"/>
                <w:sz w:val="24"/>
                <w:szCs w:val="24"/>
                <w:highlight w:val="none"/>
              </w:rPr>
              <w:t>文件没有提供格式的，投标人可自行设置。</w:t>
            </w:r>
          </w:p>
          <w:p>
            <w:pPr>
              <w:pageBreakBefore w:val="0"/>
              <w:widowControl/>
              <w:kinsoku/>
              <w:wordWrap/>
              <w:topLinePunct w:val="0"/>
              <w:bidi w:val="0"/>
              <w:spacing w:line="440" w:lineRule="exact"/>
              <w:jc w:val="left"/>
              <w:textAlignment w:val="auto"/>
              <w:rPr>
                <w:rFonts w:hint="eastAsia" w:ascii="宋体" w:hAnsi="宋体" w:eastAsia="宋体" w:cs="宋体"/>
                <w:sz w:val="24"/>
                <w:szCs w:val="24"/>
              </w:rPr>
            </w:pP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rPr>
              <w:t>.电报、电话、传真、电子邮件等形式的投标概不接受。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42" w:hRule="atLeast"/>
          <w:jc w:val="center"/>
        </w:trPr>
        <w:tc>
          <w:tcPr>
            <w:tcW w:w="774" w:type="dxa"/>
            <w:tcBorders>
              <w:top w:val="single" w:color="auto" w:sz="4" w:space="0"/>
            </w:tcBorders>
            <w:vAlign w:val="center"/>
          </w:tcPr>
          <w:p>
            <w:pPr>
              <w:pageBreakBefore w:val="0"/>
              <w:kinsoku/>
              <w:wordWrap/>
              <w:topLinePunct w:val="0"/>
              <w:bidi w:val="0"/>
              <w:spacing w:line="44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cs="宋体"/>
                <w:sz w:val="24"/>
                <w:szCs w:val="24"/>
                <w:lang w:val="en-US" w:eastAsia="zh-CN"/>
              </w:rPr>
              <w:t>4</w:t>
            </w:r>
          </w:p>
        </w:tc>
        <w:tc>
          <w:tcPr>
            <w:tcW w:w="1678" w:type="dxa"/>
            <w:tcBorders>
              <w:top w:val="single" w:color="auto" w:sz="4" w:space="0"/>
              <w:bottom w:val="single" w:color="auto" w:sz="4" w:space="0"/>
            </w:tcBorders>
            <w:vAlign w:val="center"/>
          </w:tcPr>
          <w:p>
            <w:pPr>
              <w:pageBreakBefore w:val="0"/>
              <w:kinsoku/>
              <w:wordWrap/>
              <w:overflowPunct w:val="0"/>
              <w:topLinePunct w:val="0"/>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付款方式及币种</w:t>
            </w:r>
          </w:p>
        </w:tc>
        <w:tc>
          <w:tcPr>
            <w:tcW w:w="7987" w:type="dxa"/>
            <w:tcBorders>
              <w:top w:val="single" w:color="auto" w:sz="4" w:space="0"/>
            </w:tcBorders>
            <w:vAlign w:val="center"/>
          </w:tcPr>
          <w:p>
            <w:pPr>
              <w:pageBreakBefore w:val="0"/>
              <w:kinsoku/>
              <w:wordWrap/>
              <w:overflowPunct w:val="0"/>
              <w:topLinePunct w:val="0"/>
              <w:bidi w:val="0"/>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付款币种</w:t>
            </w:r>
          </w:p>
          <w:p>
            <w:pPr>
              <w:pageBreakBefore w:val="0"/>
              <w:kinsoku/>
              <w:wordWrap/>
              <w:overflowPunct w:val="0"/>
              <w:topLinePunct w:val="0"/>
              <w:bidi w:val="0"/>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本次招标所述的项目资金均以人民币支付。</w:t>
            </w:r>
          </w:p>
          <w:p>
            <w:pPr>
              <w:pageBreakBefore w:val="0"/>
              <w:kinsoku/>
              <w:wordWrap/>
              <w:overflowPunct w:val="0"/>
              <w:topLinePunct w:val="0"/>
              <w:bidi w:val="0"/>
              <w:spacing w:line="440" w:lineRule="exact"/>
              <w:textAlignment w:val="auto"/>
              <w:rPr>
                <w:rFonts w:hint="eastAsia" w:ascii="宋体" w:hAnsi="宋体" w:eastAsia="宋体" w:cs="宋体"/>
                <w:b/>
                <w:sz w:val="24"/>
                <w:szCs w:val="24"/>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付款方式：</w:t>
            </w:r>
            <w:r>
              <w:rPr>
                <w:rFonts w:hint="eastAsia" w:ascii="宋体" w:hAnsi="宋体" w:cs="宋体"/>
                <w:color w:val="auto"/>
                <w:sz w:val="24"/>
                <w:szCs w:val="24"/>
                <w:highlight w:val="none"/>
                <w:lang w:eastAsia="zh-CN"/>
              </w:rPr>
              <w:t>以</w:t>
            </w:r>
            <w:r>
              <w:rPr>
                <w:rFonts w:hint="eastAsia" w:ascii="宋体" w:hAnsi="宋体" w:eastAsia="宋体" w:cs="宋体"/>
                <w:b/>
                <w:color w:val="auto"/>
                <w:sz w:val="24"/>
                <w:szCs w:val="24"/>
                <w:highlight w:val="none"/>
              </w:rPr>
              <w:t>甲方单位签订合同为</w:t>
            </w:r>
            <w:r>
              <w:rPr>
                <w:rFonts w:hint="eastAsia" w:ascii="宋体" w:hAnsi="宋体" w:cs="宋体"/>
                <w:b/>
                <w:color w:val="auto"/>
                <w:sz w:val="24"/>
                <w:szCs w:val="24"/>
                <w:highlight w:val="none"/>
                <w:lang w:eastAsia="zh-CN"/>
              </w:rPr>
              <w:t>准</w:t>
            </w:r>
            <w:r>
              <w:rPr>
                <w:rFonts w:hint="eastAsia" w:ascii="宋体" w:hAnsi="宋体" w:eastAsia="宋体" w:cs="宋体"/>
                <w:b/>
                <w:color w:val="auto"/>
                <w:sz w:val="24"/>
                <w:szCs w:val="24"/>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74" w:type="dxa"/>
            <w:vAlign w:val="center"/>
          </w:tcPr>
          <w:p>
            <w:pPr>
              <w:pageBreakBefore w:val="0"/>
              <w:kinsoku/>
              <w:wordWrap/>
              <w:topLinePunct w:val="0"/>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25</w:t>
            </w:r>
          </w:p>
        </w:tc>
        <w:tc>
          <w:tcPr>
            <w:tcW w:w="1678" w:type="dxa"/>
            <w:tcBorders>
              <w:top w:val="single" w:color="auto" w:sz="4" w:space="0"/>
            </w:tcBorders>
            <w:vAlign w:val="center"/>
          </w:tcPr>
          <w:p>
            <w:pPr>
              <w:pageBreakBefore w:val="0"/>
              <w:kinsoku/>
              <w:wordWrap/>
              <w:overflowPunct w:val="0"/>
              <w:topLinePunct w:val="0"/>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投标费用</w:t>
            </w:r>
          </w:p>
        </w:tc>
        <w:tc>
          <w:tcPr>
            <w:tcW w:w="7987" w:type="dxa"/>
            <w:vAlign w:val="center"/>
          </w:tcPr>
          <w:p>
            <w:pPr>
              <w:pageBreakBefore w:val="0"/>
              <w:kinsoku/>
              <w:wordWrap/>
              <w:topLinePunct w:val="0"/>
              <w:bidi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不论投标的结果如何，投标人均应自行承担所有与参加投标有关的全部费用。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74" w:type="dxa"/>
            <w:vAlign w:val="center"/>
          </w:tcPr>
          <w:p>
            <w:pPr>
              <w:pageBreakBefore w:val="0"/>
              <w:kinsoku/>
              <w:wordWrap/>
              <w:topLinePunct w:val="0"/>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26</w:t>
            </w:r>
          </w:p>
        </w:tc>
        <w:tc>
          <w:tcPr>
            <w:tcW w:w="1678" w:type="dxa"/>
            <w:vAlign w:val="center"/>
          </w:tcPr>
          <w:p>
            <w:pPr>
              <w:pageBreakBefore w:val="0"/>
              <w:kinsoku/>
              <w:wordWrap/>
              <w:overflowPunct w:val="0"/>
              <w:topLinePunct w:val="0"/>
              <w:bidi w:val="0"/>
              <w:spacing w:line="44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招标代理</w:t>
            </w:r>
          </w:p>
          <w:p>
            <w:pPr>
              <w:pageBreakBefore w:val="0"/>
              <w:kinsoku/>
              <w:wordWrap/>
              <w:overflowPunct w:val="0"/>
              <w:topLinePunct w:val="0"/>
              <w:bidi w:val="0"/>
              <w:spacing w:line="440" w:lineRule="exact"/>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服务费</w:t>
            </w:r>
          </w:p>
        </w:tc>
        <w:tc>
          <w:tcPr>
            <w:tcW w:w="7987" w:type="dxa"/>
            <w:vAlign w:val="center"/>
          </w:tcPr>
          <w:p>
            <w:pPr>
              <w:pageBreakBefore w:val="0"/>
              <w:kinsoku/>
              <w:wordWrap/>
              <w:topLinePunct w:val="0"/>
              <w:bidi w:val="0"/>
              <w:adjustRightInd w:val="0"/>
              <w:snapToGrid w:val="0"/>
              <w:spacing w:line="44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采购代理费由中标方支付：参照</w:t>
            </w:r>
            <w:r>
              <w:rPr>
                <w:rFonts w:hint="eastAsia" w:ascii="宋体" w:hAnsi="宋体" w:eastAsia="宋体" w:cs="宋体"/>
                <w:sz w:val="24"/>
                <w:szCs w:val="24"/>
                <w:lang w:val="en-US"/>
              </w:rPr>
              <w:t>国家发展计划委员会文件（计价格[2002]1980 号文）</w:t>
            </w:r>
            <w:r>
              <w:rPr>
                <w:rFonts w:hint="eastAsia" w:ascii="宋体" w:hAnsi="宋体" w:eastAsia="宋体" w:cs="宋体"/>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74" w:type="dxa"/>
            <w:vAlign w:val="center"/>
          </w:tcPr>
          <w:p>
            <w:pPr>
              <w:pageBreakBefore w:val="0"/>
              <w:kinsoku/>
              <w:wordWrap/>
              <w:topLinePunct w:val="0"/>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27</w:t>
            </w:r>
          </w:p>
        </w:tc>
        <w:tc>
          <w:tcPr>
            <w:tcW w:w="1678" w:type="dxa"/>
            <w:tcBorders>
              <w:top w:val="single" w:color="auto" w:sz="4" w:space="0"/>
            </w:tcBorders>
            <w:vAlign w:val="center"/>
          </w:tcPr>
          <w:p>
            <w:pPr>
              <w:pageBreakBefore w:val="0"/>
              <w:kinsoku/>
              <w:wordWrap/>
              <w:overflowPunct w:val="0"/>
              <w:topLinePunct w:val="0"/>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低于成本价</w:t>
            </w:r>
          </w:p>
          <w:p>
            <w:pPr>
              <w:pageBreakBefore w:val="0"/>
              <w:kinsoku/>
              <w:wordWrap/>
              <w:overflowPunct w:val="0"/>
              <w:topLinePunct w:val="0"/>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不正当竞争</w:t>
            </w:r>
          </w:p>
          <w:p>
            <w:pPr>
              <w:pageBreakBefore w:val="0"/>
              <w:kinsoku/>
              <w:wordWrap/>
              <w:overflowPunct w:val="0"/>
              <w:topLinePunct w:val="0"/>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预防措施</w:t>
            </w:r>
          </w:p>
        </w:tc>
        <w:tc>
          <w:tcPr>
            <w:tcW w:w="7987" w:type="dxa"/>
            <w:vAlign w:val="center"/>
          </w:tcPr>
          <w:p>
            <w:pPr>
              <w:pageBreakBefore w:val="0"/>
              <w:kinsoku/>
              <w:wordWrap/>
              <w:topLinePunct w:val="0"/>
              <w:bidi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在评标过程中，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74" w:type="dxa"/>
            <w:vAlign w:val="center"/>
          </w:tcPr>
          <w:p>
            <w:pPr>
              <w:pageBreakBefore w:val="0"/>
              <w:kinsoku/>
              <w:wordWrap/>
              <w:topLinePunct w:val="0"/>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28</w:t>
            </w:r>
          </w:p>
        </w:tc>
        <w:tc>
          <w:tcPr>
            <w:tcW w:w="1678" w:type="dxa"/>
            <w:tcBorders>
              <w:top w:val="single" w:color="auto" w:sz="4" w:space="0"/>
            </w:tcBorders>
            <w:vAlign w:val="center"/>
          </w:tcPr>
          <w:p>
            <w:pPr>
              <w:pageBreakBefore w:val="0"/>
              <w:kinsoku/>
              <w:wordWrap/>
              <w:topLinePunct w:val="0"/>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政府采购政策支持</w:t>
            </w:r>
          </w:p>
        </w:tc>
        <w:tc>
          <w:tcPr>
            <w:tcW w:w="7987" w:type="dxa"/>
          </w:tcPr>
          <w:p>
            <w:pPr>
              <w:pageBreakBefore w:val="0"/>
              <w:kinsoku/>
              <w:wordWrap/>
              <w:topLinePunct w:val="0"/>
              <w:bidi w:val="0"/>
              <w:spacing w:line="440" w:lineRule="exact"/>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t>本项目为专门面向</w:t>
            </w:r>
            <w:r>
              <w:rPr>
                <w:rFonts w:hint="eastAsia" w:ascii="宋体" w:hAnsi="宋体" w:eastAsia="宋体" w:cs="宋体"/>
                <w:color w:val="auto"/>
                <w:sz w:val="24"/>
                <w:szCs w:val="24"/>
                <w:highlight w:val="none"/>
                <w:lang w:eastAsia="zh-CN"/>
              </w:rPr>
              <w:t>中</w:t>
            </w:r>
            <w:r>
              <w:rPr>
                <w:rFonts w:hint="eastAsia" w:ascii="宋体" w:hAnsi="宋体" w:eastAsia="宋体" w:cs="宋体"/>
                <w:color w:val="auto"/>
                <w:sz w:val="24"/>
                <w:szCs w:val="24"/>
                <w:highlight w:val="none"/>
              </w:rPr>
              <w:t>小企业采购项目</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供应商应为</w:t>
            </w:r>
            <w:r>
              <w:rPr>
                <w:rFonts w:hint="eastAsia" w:ascii="宋体" w:hAnsi="宋体" w:eastAsia="宋体" w:cs="宋体"/>
                <w:color w:val="auto"/>
                <w:sz w:val="24"/>
                <w:szCs w:val="24"/>
                <w:highlight w:val="none"/>
                <w:lang w:eastAsia="zh-CN"/>
              </w:rPr>
              <w:t>中</w:t>
            </w:r>
            <w:r>
              <w:rPr>
                <w:rFonts w:hint="eastAsia" w:ascii="宋体" w:hAnsi="宋体" w:eastAsia="宋体" w:cs="宋体"/>
                <w:color w:val="auto"/>
                <w:sz w:val="24"/>
                <w:szCs w:val="24"/>
                <w:highlight w:val="none"/>
              </w:rPr>
              <w:t>小企业、监狱企业、残疾人福利性单位。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74" w:type="dxa"/>
            <w:vAlign w:val="center"/>
          </w:tcPr>
          <w:p>
            <w:pPr>
              <w:pageBreakBefore w:val="0"/>
              <w:kinsoku/>
              <w:wordWrap/>
              <w:topLinePunct w:val="0"/>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29</w:t>
            </w:r>
          </w:p>
        </w:tc>
        <w:tc>
          <w:tcPr>
            <w:tcW w:w="1678" w:type="dxa"/>
            <w:tcBorders>
              <w:top w:val="single" w:color="auto" w:sz="4" w:space="0"/>
            </w:tcBorders>
            <w:vAlign w:val="center"/>
          </w:tcPr>
          <w:p>
            <w:pPr>
              <w:pStyle w:val="38"/>
              <w:pageBreakBefore w:val="0"/>
              <w:kinsoku/>
              <w:wordWrap/>
              <w:topLinePunct w:val="0"/>
              <w:bidi w:val="0"/>
              <w:spacing w:line="440" w:lineRule="exact"/>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质疑须知</w:t>
            </w:r>
          </w:p>
        </w:tc>
        <w:tc>
          <w:tcPr>
            <w:tcW w:w="7987" w:type="dxa"/>
            <w:vAlign w:val="center"/>
          </w:tcPr>
          <w:p>
            <w:pPr>
              <w:pStyle w:val="38"/>
              <w:pageBreakBefore w:val="0"/>
              <w:kinsoku/>
              <w:wordWrap/>
              <w:topLinePunct w:val="0"/>
              <w:bidi w:val="0"/>
              <w:spacing w:line="440" w:lineRule="exact"/>
              <w:ind w:left="494" w:hanging="494" w:hangingChars="206"/>
              <w:textAlignment w:val="auto"/>
              <w:rPr>
                <w:rFonts w:hint="eastAsia" w:ascii="宋体" w:hAnsi="宋体" w:eastAsia="宋体" w:cs="宋体"/>
                <w:kern w:val="2"/>
                <w:sz w:val="24"/>
                <w:szCs w:val="24"/>
              </w:rPr>
            </w:pPr>
            <w:r>
              <w:rPr>
                <w:rFonts w:hint="eastAsia" w:ascii="宋体" w:hAnsi="宋体" w:eastAsia="宋体" w:cs="宋体"/>
                <w:kern w:val="2"/>
                <w:sz w:val="24"/>
                <w:szCs w:val="24"/>
              </w:rPr>
              <w:t>接收质疑函方式：现场递交纸质版及Word格式电子版质疑文件至接受单位</w:t>
            </w:r>
          </w:p>
          <w:p>
            <w:pPr>
              <w:pStyle w:val="38"/>
              <w:pageBreakBefore w:val="0"/>
              <w:kinsoku/>
              <w:wordWrap/>
              <w:topLinePunct w:val="0"/>
              <w:bidi w:val="0"/>
              <w:spacing w:line="440" w:lineRule="exact"/>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接受质疑的单位：新疆千广工程项目管理有限责任公司</w:t>
            </w:r>
          </w:p>
          <w:p>
            <w:pPr>
              <w:pStyle w:val="38"/>
              <w:pageBreakBefore w:val="0"/>
              <w:kinsoku/>
              <w:wordWrap/>
              <w:topLinePunct w:val="0"/>
              <w:bidi w:val="0"/>
              <w:spacing w:line="440" w:lineRule="exact"/>
              <w:jc w:val="both"/>
              <w:textAlignment w:val="auto"/>
              <w:rPr>
                <w:rFonts w:hint="default" w:ascii="宋体" w:hAnsi="宋体" w:eastAsia="宋体" w:cs="宋体"/>
                <w:kern w:val="2"/>
                <w:sz w:val="24"/>
                <w:szCs w:val="24"/>
                <w:lang w:val="en-US" w:eastAsia="zh-CN"/>
              </w:rPr>
            </w:pPr>
            <w:r>
              <w:rPr>
                <w:rFonts w:hint="eastAsia" w:ascii="宋体" w:hAnsi="宋体" w:eastAsia="宋体" w:cs="宋体"/>
                <w:kern w:val="2"/>
                <w:sz w:val="24"/>
                <w:szCs w:val="24"/>
              </w:rPr>
              <w:t>联系电话：</w:t>
            </w:r>
            <w:r>
              <w:rPr>
                <w:rFonts w:hint="eastAsia" w:cs="宋体"/>
                <w:color w:val="auto"/>
                <w:szCs w:val="21"/>
                <w:lang w:val="en-US" w:eastAsia="zh-CN"/>
              </w:rPr>
              <w:t>15699213893</w:t>
            </w:r>
          </w:p>
          <w:p>
            <w:pPr>
              <w:pStyle w:val="38"/>
              <w:pageBreakBefore w:val="0"/>
              <w:kinsoku/>
              <w:wordWrap/>
              <w:topLinePunct w:val="0"/>
              <w:bidi w:val="0"/>
              <w:spacing w:line="440" w:lineRule="exact"/>
              <w:jc w:val="both"/>
              <w:textAlignment w:val="auto"/>
              <w:rPr>
                <w:rFonts w:hint="eastAsia" w:ascii="宋体" w:hAnsi="宋体" w:eastAsia="宋体" w:cs="宋体"/>
                <w:sz w:val="24"/>
                <w:szCs w:val="24"/>
                <w:lang w:eastAsia="zh-CN"/>
              </w:rPr>
            </w:pPr>
            <w:r>
              <w:rPr>
                <w:rFonts w:hint="eastAsia" w:ascii="宋体" w:hAnsi="宋体" w:eastAsia="宋体" w:cs="宋体"/>
                <w:kern w:val="2"/>
                <w:sz w:val="24"/>
                <w:szCs w:val="24"/>
              </w:rPr>
              <w:t>地址</w:t>
            </w:r>
            <w:r>
              <w:rPr>
                <w:rFonts w:hint="eastAsia" w:ascii="宋体" w:hAnsi="宋体" w:eastAsia="宋体" w:cs="宋体"/>
                <w:kern w:val="2"/>
                <w:sz w:val="24"/>
                <w:szCs w:val="24"/>
                <w:lang w:eastAsia="zh-CN"/>
              </w:rPr>
              <w:t>：阿勒泰市南区万驰广场十四楼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74" w:type="dxa"/>
            <w:vAlign w:val="center"/>
          </w:tcPr>
          <w:p>
            <w:pPr>
              <w:pageBreakBefore w:val="0"/>
              <w:kinsoku/>
              <w:wordWrap/>
              <w:topLinePunct w:val="0"/>
              <w:bidi w:val="0"/>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30</w:t>
            </w:r>
          </w:p>
        </w:tc>
        <w:tc>
          <w:tcPr>
            <w:tcW w:w="1678" w:type="dxa"/>
            <w:tcBorders>
              <w:top w:val="single" w:color="auto" w:sz="4" w:space="0"/>
            </w:tcBorders>
            <w:vAlign w:val="center"/>
          </w:tcPr>
          <w:p>
            <w:pPr>
              <w:pStyle w:val="38"/>
              <w:pageBreakBefore w:val="0"/>
              <w:kinsoku/>
              <w:wordWrap/>
              <w:topLinePunct w:val="0"/>
              <w:bidi w:val="0"/>
              <w:spacing w:line="440" w:lineRule="exact"/>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公告发布媒体</w:t>
            </w:r>
          </w:p>
        </w:tc>
        <w:tc>
          <w:tcPr>
            <w:tcW w:w="7987" w:type="dxa"/>
            <w:vAlign w:val="center"/>
          </w:tcPr>
          <w:p>
            <w:pPr>
              <w:pStyle w:val="38"/>
              <w:pageBreakBefore w:val="0"/>
              <w:kinsoku/>
              <w:wordWrap/>
              <w:topLinePunct w:val="0"/>
              <w:bidi w:val="0"/>
              <w:spacing w:line="440" w:lineRule="exact"/>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新疆政府采购网  http://www.ccgp-xinjiang.gov.cn/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74" w:type="dxa"/>
            <w:vAlign w:val="center"/>
          </w:tcPr>
          <w:p>
            <w:pPr>
              <w:pageBreakBefore w:val="0"/>
              <w:kinsoku/>
              <w:wordWrap/>
              <w:overflowPunct w:val="0"/>
              <w:topLinePunct w:val="0"/>
              <w:bidi w:val="0"/>
              <w:spacing w:line="44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备注</w:t>
            </w:r>
          </w:p>
        </w:tc>
        <w:tc>
          <w:tcPr>
            <w:tcW w:w="9665" w:type="dxa"/>
            <w:gridSpan w:val="2"/>
            <w:vAlign w:val="center"/>
          </w:tcPr>
          <w:p>
            <w:pPr>
              <w:pageBreakBefore w:val="0"/>
              <w:kinsoku/>
              <w:wordWrap/>
              <w:topLinePunct w:val="0"/>
              <w:bidi w:val="0"/>
              <w:spacing w:line="440" w:lineRule="exact"/>
              <w:textAlignment w:val="auto"/>
              <w:rPr>
                <w:rFonts w:hint="default" w:ascii="宋体" w:hAnsi="宋体" w:cs="宋体"/>
                <w:b w:val="0"/>
                <w:bCs/>
                <w:sz w:val="20"/>
                <w:szCs w:val="20"/>
                <w:lang w:val="en-US" w:eastAsia="zh-CN"/>
              </w:rPr>
            </w:pPr>
            <w:r>
              <w:rPr>
                <w:rFonts w:hint="default" w:ascii="宋体" w:hAnsi="宋体" w:cs="宋体"/>
                <w:b w:val="0"/>
                <w:bCs/>
                <w:sz w:val="20"/>
                <w:szCs w:val="20"/>
                <w:lang w:val="en-US" w:eastAsia="zh-CN"/>
              </w:rPr>
              <w:t>标前准备：1、本项目实行网上投标，采用电子投标文件。若供应商参与投标，自行 承担投标一切费用。</w:t>
            </w:r>
          </w:p>
          <w:p>
            <w:pPr>
              <w:pageBreakBefore w:val="0"/>
              <w:kinsoku/>
              <w:wordWrap/>
              <w:topLinePunct w:val="0"/>
              <w:bidi w:val="0"/>
              <w:spacing w:line="440" w:lineRule="exact"/>
              <w:textAlignment w:val="auto"/>
              <w:rPr>
                <w:rFonts w:hint="default" w:ascii="宋体" w:hAnsi="宋体" w:cs="宋体"/>
                <w:b w:val="0"/>
                <w:bCs/>
                <w:sz w:val="20"/>
                <w:szCs w:val="20"/>
                <w:lang w:val="en-US" w:eastAsia="zh-CN"/>
              </w:rPr>
            </w:pPr>
            <w:r>
              <w:rPr>
                <w:rFonts w:hint="default" w:ascii="宋体" w:hAnsi="宋体" w:cs="宋体"/>
                <w:b w:val="0"/>
                <w:bCs/>
                <w:sz w:val="20"/>
                <w:szCs w:val="20"/>
                <w:lang w:val="en-US" w:eastAsia="zh-CN"/>
              </w:rPr>
              <w:t>2、各供应商应在开标前应确保成为新疆维吾尔自治区政府采购网正式注册入库供应商，并完成 CA 数字证书申领。因未注册入库、未办理 CA 数字证书等原因造成无法投标 或投标失败等后果由供应商自行承担。</w:t>
            </w:r>
          </w:p>
          <w:p>
            <w:pPr>
              <w:pageBreakBefore w:val="0"/>
              <w:kinsoku/>
              <w:wordWrap/>
              <w:topLinePunct w:val="0"/>
              <w:bidi w:val="0"/>
              <w:spacing w:line="440" w:lineRule="exact"/>
              <w:textAlignment w:val="auto"/>
              <w:rPr>
                <w:rFonts w:hint="default" w:ascii="宋体" w:hAnsi="宋体" w:cs="宋体"/>
                <w:b w:val="0"/>
                <w:bCs/>
                <w:sz w:val="20"/>
                <w:szCs w:val="20"/>
                <w:lang w:val="en-US" w:eastAsia="zh-CN"/>
              </w:rPr>
            </w:pPr>
            <w:r>
              <w:rPr>
                <w:rFonts w:hint="default" w:ascii="宋体" w:hAnsi="宋体" w:cs="宋体"/>
                <w:b w:val="0"/>
                <w:bCs/>
                <w:sz w:val="20"/>
                <w:szCs w:val="20"/>
                <w:lang w:val="en-US" w:eastAsia="zh-CN"/>
              </w:rPr>
              <w:t>3、供应商将政采云电子交易客户端下载、安装完成后，可通过账号密码或 CA 登录客户端进行投标文件制作。在使用政采云投标客户端时，建议使用WIN7 及以上操作系统。客户端请至新疆政府采购网 (http://www.ccgp-xinjiang.gov.cn/)下载专区查看， 如有问题可拨打政采云客户服务热线 95763 进行咨询。</w:t>
            </w:r>
          </w:p>
          <w:p>
            <w:pPr>
              <w:pageBreakBefore w:val="0"/>
              <w:kinsoku/>
              <w:wordWrap/>
              <w:topLinePunct w:val="0"/>
              <w:bidi w:val="0"/>
              <w:spacing w:line="440" w:lineRule="exact"/>
              <w:textAlignment w:val="auto"/>
              <w:rPr>
                <w:rFonts w:hint="default" w:ascii="宋体" w:hAnsi="宋体" w:cs="宋体"/>
                <w:b w:val="0"/>
                <w:bCs/>
                <w:sz w:val="20"/>
                <w:szCs w:val="20"/>
                <w:lang w:val="en-US" w:eastAsia="zh-CN"/>
              </w:rPr>
            </w:pPr>
            <w:r>
              <w:rPr>
                <w:rFonts w:hint="default" w:ascii="宋体" w:hAnsi="宋体" w:cs="宋体"/>
                <w:b w:val="0"/>
                <w:bCs/>
                <w:sz w:val="20"/>
                <w:szCs w:val="20"/>
                <w:lang w:val="en-US" w:eastAsia="zh-CN"/>
              </w:rPr>
              <w:t>4、本项目通过“政府采购云平台 (www.zcygov.cn) ”实行在线投标响应 (电子投标) ，供应商应先安装“政采云电子交易客户端”，并按照本招标文件和“政府采购云 平台”的要求，通过“政采云电子交易客户端”编制并加密投标文件。供应商未按规定 加密的投标文件，“政府采购云平台”将予以拒收。电子投标具体操作流程详见本公告 附件《供应商项目采购-电子招投标操作指南》；通过“政府采购云平台”参与在线投 标时如遇平台技术问题详询 95763。</w:t>
            </w:r>
          </w:p>
          <w:p>
            <w:pPr>
              <w:pageBreakBefore w:val="0"/>
              <w:kinsoku/>
              <w:wordWrap/>
              <w:topLinePunct w:val="0"/>
              <w:bidi w:val="0"/>
              <w:spacing w:line="440" w:lineRule="exact"/>
              <w:textAlignment w:val="auto"/>
              <w:rPr>
                <w:rFonts w:hint="default" w:ascii="宋体" w:hAnsi="宋体" w:cs="宋体"/>
                <w:b w:val="0"/>
                <w:bCs/>
                <w:sz w:val="20"/>
                <w:szCs w:val="20"/>
                <w:lang w:val="en-US" w:eastAsia="zh-CN"/>
              </w:rPr>
            </w:pPr>
            <w:r>
              <w:rPr>
                <w:rFonts w:hint="default" w:ascii="宋体" w:hAnsi="宋体" w:cs="宋体"/>
                <w:b w:val="0"/>
                <w:bCs/>
                <w:sz w:val="20"/>
                <w:szCs w:val="20"/>
                <w:lang w:val="en-US" w:eastAsia="zh-CN"/>
              </w:rPr>
              <w:t>5、为确保网上操作合法、有效和安全，投标供应商应当在投标截止时间前完成在“政 府采购云平台”的身份认证，确保在电子投标过程中能够对相关数据电文进行加密和使 用电子签章。使用“政采云电子交易客户端”需要提前申领 CA 数字证书；</w:t>
            </w:r>
          </w:p>
          <w:p>
            <w:pPr>
              <w:pageBreakBefore w:val="0"/>
              <w:kinsoku/>
              <w:wordWrap/>
              <w:topLinePunct w:val="0"/>
              <w:bidi w:val="0"/>
              <w:spacing w:line="440" w:lineRule="exact"/>
              <w:textAlignment w:val="auto"/>
              <w:rPr>
                <w:rFonts w:hint="default" w:ascii="宋体" w:hAnsi="宋体" w:cs="宋体"/>
                <w:b/>
                <w:sz w:val="24"/>
                <w:szCs w:val="24"/>
                <w:lang w:val="en-US" w:eastAsia="zh-CN"/>
              </w:rPr>
            </w:pPr>
            <w:r>
              <w:rPr>
                <w:rFonts w:hint="default" w:ascii="宋体" w:hAnsi="宋体" w:cs="宋体"/>
                <w:b w:val="0"/>
                <w:bCs/>
                <w:sz w:val="20"/>
                <w:szCs w:val="20"/>
                <w:lang w:val="en-US" w:eastAsia="zh-CN"/>
              </w:rPr>
              <w:t>6、投标供应商应当在投标截止时间前，将生成的“电子加密投标文件”上传递交至  “政府采购云平台” 。投标截止时间以后上传递交的投标文件将被“政府采购云平台” 拒收。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0439" w:type="dxa"/>
            <w:gridSpan w:val="3"/>
            <w:vAlign w:val="center"/>
          </w:tcPr>
          <w:p>
            <w:pPr>
              <w:pageBreakBefore w:val="0"/>
              <w:kinsoku/>
              <w:wordWrap/>
              <w:topLinePunct w:val="0"/>
              <w:bidi w:val="0"/>
              <w:spacing w:line="440" w:lineRule="exact"/>
              <w:textAlignment w:val="auto"/>
              <w:rPr>
                <w:rFonts w:hint="eastAsia" w:ascii="宋体" w:hAnsi="宋体" w:eastAsia="宋体" w:cs="宋体"/>
                <w:b/>
                <w:sz w:val="24"/>
                <w:szCs w:val="24"/>
              </w:rPr>
            </w:pPr>
            <w:r>
              <w:rPr>
                <w:rFonts w:hint="eastAsia" w:ascii="宋体" w:hAnsi="宋体" w:eastAsia="宋体" w:cs="宋体"/>
                <w:b/>
                <w:sz w:val="24"/>
                <w:szCs w:val="24"/>
              </w:rPr>
              <w:t>投标人应保证在本项目使用的任何产品和服务（包括部分使用）时，不会产生因第三方提出侵犯其专利权、商标权或其它知识产权而引起的法律和经济纠纷，如因专利权、商标权或其它知识产权而引起法律和经济纠纷，由</w:t>
            </w:r>
            <w:r>
              <w:rPr>
                <w:rFonts w:hint="eastAsia" w:ascii="宋体" w:hAnsi="宋体" w:cs="宋体"/>
                <w:b/>
                <w:sz w:val="24"/>
                <w:szCs w:val="24"/>
                <w:lang w:eastAsia="zh-CN"/>
              </w:rPr>
              <w:t>投标</w:t>
            </w:r>
            <w:r>
              <w:rPr>
                <w:rFonts w:hint="eastAsia" w:ascii="宋体" w:hAnsi="宋体" w:eastAsia="宋体" w:cs="宋体"/>
                <w:b/>
                <w:sz w:val="24"/>
                <w:szCs w:val="24"/>
              </w:rPr>
              <w:t>人承担所有相关责任的同时不得耽误本项目供货。</w:t>
            </w:r>
          </w:p>
        </w:tc>
      </w:tr>
    </w:tbl>
    <w:p>
      <w:pPr>
        <w:pStyle w:val="12"/>
        <w:ind w:left="0"/>
        <w:rPr>
          <w:b/>
          <w:sz w:val="20"/>
        </w:rPr>
      </w:pPr>
    </w:p>
    <w:p>
      <w:pPr>
        <w:pStyle w:val="12"/>
        <w:spacing w:before="7"/>
        <w:ind w:left="0"/>
        <w:rPr>
          <w:b/>
          <w:sz w:val="26"/>
        </w:rPr>
      </w:pPr>
    </w:p>
    <w:p>
      <w:pPr>
        <w:pStyle w:val="7"/>
        <w:tabs>
          <w:tab w:val="left" w:pos="479"/>
        </w:tabs>
        <w:spacing w:before="145"/>
        <w:ind w:right="15"/>
      </w:pPr>
      <w:bookmarkStart w:id="2" w:name="_bookmark2"/>
      <w:bookmarkEnd w:id="2"/>
      <w:r>
        <w:rPr>
          <w:rFonts w:ascii="Arial" w:eastAsia="Arial"/>
        </w:rPr>
        <w:t>A</w:t>
      </w:r>
      <w:r>
        <w:rPr>
          <w:rFonts w:ascii="Arial" w:eastAsia="Arial"/>
        </w:rPr>
        <w:tab/>
      </w:r>
      <w:r>
        <w:t>说  明</w:t>
      </w:r>
    </w:p>
    <w:p>
      <w:pPr>
        <w:pStyle w:val="12"/>
        <w:spacing w:before="9"/>
        <w:ind w:left="0"/>
        <w:rPr>
          <w:b/>
          <w:sz w:val="27"/>
        </w:rPr>
      </w:pPr>
    </w:p>
    <w:p>
      <w:pPr>
        <w:pStyle w:val="29"/>
        <w:numPr>
          <w:ilvl w:val="1"/>
          <w:numId w:val="3"/>
        </w:numPr>
        <w:tabs>
          <w:tab w:val="left" w:pos="583"/>
        </w:tabs>
        <w:spacing w:before="1"/>
        <w:ind w:left="762" w:leftChars="0" w:hanging="322" w:firstLineChars="0"/>
        <w:outlineLvl w:val="2"/>
        <w:rPr>
          <w:sz w:val="24"/>
        </w:rPr>
      </w:pPr>
      <w:r>
        <w:rPr>
          <w:sz w:val="24"/>
        </w:rPr>
        <w:t>适用范围</w:t>
      </w:r>
    </w:p>
    <w:p>
      <w:pPr>
        <w:pStyle w:val="29"/>
        <w:numPr>
          <w:ilvl w:val="2"/>
          <w:numId w:val="3"/>
        </w:numPr>
        <w:tabs>
          <w:tab w:val="left" w:pos="741"/>
        </w:tabs>
        <w:spacing w:before="100"/>
        <w:ind w:hanging="480"/>
        <w:rPr>
          <w:sz w:val="24"/>
        </w:rPr>
      </w:pPr>
      <w:r>
        <w:rPr>
          <w:sz w:val="24"/>
        </w:rPr>
        <w:t>本采购文件仅适用于本次</w:t>
      </w:r>
      <w:r>
        <w:rPr>
          <w:rFonts w:hint="eastAsia"/>
          <w:sz w:val="24"/>
        </w:rPr>
        <w:t>公开招标</w:t>
      </w:r>
      <w:r>
        <w:rPr>
          <w:sz w:val="24"/>
        </w:rPr>
        <w:t>中所叙述项目的货物及服务采购。</w:t>
      </w:r>
    </w:p>
    <w:p>
      <w:pPr>
        <w:pStyle w:val="29"/>
        <w:numPr>
          <w:ilvl w:val="1"/>
          <w:numId w:val="3"/>
        </w:numPr>
        <w:tabs>
          <w:tab w:val="left" w:pos="636"/>
        </w:tabs>
        <w:spacing w:before="103"/>
        <w:ind w:left="815" w:leftChars="0" w:hanging="375" w:firstLineChars="0"/>
        <w:outlineLvl w:val="2"/>
        <w:rPr>
          <w:sz w:val="24"/>
        </w:rPr>
      </w:pPr>
      <w:r>
        <w:rPr>
          <w:sz w:val="24"/>
        </w:rPr>
        <w:t>定义</w:t>
      </w:r>
    </w:p>
    <w:p>
      <w:pPr>
        <w:pStyle w:val="29"/>
        <w:numPr>
          <w:ilvl w:val="2"/>
          <w:numId w:val="3"/>
        </w:numPr>
        <w:tabs>
          <w:tab w:val="left" w:pos="663"/>
        </w:tabs>
        <w:ind w:left="662" w:hanging="402"/>
        <w:rPr>
          <w:sz w:val="24"/>
        </w:rPr>
      </w:pPr>
      <w:r>
        <w:rPr>
          <w:rFonts w:ascii="Arial" w:hAnsi="Arial" w:eastAsia="Arial"/>
          <w:sz w:val="24"/>
        </w:rPr>
        <w:t>“</w:t>
      </w:r>
      <w:r>
        <w:rPr>
          <w:sz w:val="24"/>
        </w:rPr>
        <w:t>招标代理机构</w:t>
      </w:r>
      <w:r>
        <w:rPr>
          <w:rFonts w:ascii="Arial" w:hAnsi="Arial" w:eastAsia="Arial"/>
          <w:sz w:val="24"/>
        </w:rPr>
        <w:t>”</w:t>
      </w:r>
      <w:r>
        <w:rPr>
          <w:spacing w:val="-2"/>
          <w:sz w:val="24"/>
        </w:rPr>
        <w:t>系指</w:t>
      </w:r>
      <w:r>
        <w:rPr>
          <w:rFonts w:hint="eastAsia" w:ascii="宋体" w:hAnsi="宋体" w:eastAsia="宋体" w:cs="宋体"/>
          <w:i w:val="0"/>
          <w:iCs w:val="0"/>
          <w:caps w:val="0"/>
          <w:color w:val="000000"/>
          <w:spacing w:val="0"/>
          <w:sz w:val="24"/>
          <w:szCs w:val="24"/>
        </w:rPr>
        <w:t>新疆千广工程项目管理有限责任公司</w:t>
      </w:r>
      <w:r>
        <w:rPr>
          <w:spacing w:val="-2"/>
          <w:sz w:val="24"/>
        </w:rPr>
        <w:t>；</w:t>
      </w:r>
    </w:p>
    <w:p>
      <w:pPr>
        <w:pStyle w:val="29"/>
        <w:numPr>
          <w:ilvl w:val="2"/>
          <w:numId w:val="3"/>
        </w:numPr>
        <w:tabs>
          <w:tab w:val="left" w:pos="663"/>
        </w:tabs>
        <w:spacing w:before="100"/>
        <w:ind w:left="662" w:hanging="402"/>
        <w:rPr>
          <w:sz w:val="24"/>
        </w:rPr>
      </w:pPr>
      <w:r>
        <w:rPr>
          <w:rFonts w:ascii="Arial" w:hAnsi="Arial" w:eastAsia="Arial"/>
          <w:sz w:val="24"/>
        </w:rPr>
        <w:t>“</w:t>
      </w:r>
      <w:r>
        <w:rPr>
          <w:spacing w:val="-1"/>
          <w:sz w:val="24"/>
        </w:rPr>
        <w:t>买方</w:t>
      </w:r>
      <w:r>
        <w:rPr>
          <w:rFonts w:ascii="Arial" w:hAnsi="Arial" w:eastAsia="Arial"/>
          <w:spacing w:val="-1"/>
          <w:sz w:val="24"/>
        </w:rPr>
        <w:t>”</w:t>
      </w:r>
      <w:r>
        <w:rPr>
          <w:spacing w:val="-1"/>
          <w:sz w:val="24"/>
        </w:rPr>
        <w:t>系指</w:t>
      </w:r>
      <w:r>
        <w:rPr>
          <w:rFonts w:hint="eastAsia"/>
          <w:spacing w:val="-1"/>
          <w:sz w:val="24"/>
        </w:rPr>
        <w:t>阿勒泰市农业农村局</w:t>
      </w:r>
      <w:r>
        <w:rPr>
          <w:sz w:val="24"/>
        </w:rPr>
        <w:t>；</w:t>
      </w:r>
    </w:p>
    <w:p>
      <w:pPr>
        <w:pStyle w:val="29"/>
        <w:numPr>
          <w:ilvl w:val="2"/>
          <w:numId w:val="3"/>
        </w:numPr>
        <w:tabs>
          <w:tab w:val="left" w:pos="663"/>
        </w:tabs>
        <w:spacing w:before="103"/>
        <w:ind w:left="662" w:hanging="402"/>
        <w:rPr>
          <w:sz w:val="24"/>
        </w:rPr>
      </w:pPr>
      <w:r>
        <w:rPr>
          <w:rFonts w:ascii="Arial" w:hAnsi="Arial" w:eastAsia="Arial"/>
          <w:sz w:val="24"/>
        </w:rPr>
        <w:t>“</w:t>
      </w:r>
      <w:r>
        <w:rPr>
          <w:sz w:val="24"/>
        </w:rPr>
        <w:t>供应商</w:t>
      </w:r>
      <w:r>
        <w:rPr>
          <w:rFonts w:ascii="Arial" w:hAnsi="Arial" w:eastAsia="Arial"/>
          <w:sz w:val="24"/>
        </w:rPr>
        <w:t>”</w:t>
      </w:r>
      <w:r>
        <w:rPr>
          <w:spacing w:val="-1"/>
          <w:sz w:val="24"/>
        </w:rPr>
        <w:t>系指向招标代理机构提交投标文件的制造商或代理商；</w:t>
      </w:r>
    </w:p>
    <w:p>
      <w:pPr>
        <w:pStyle w:val="29"/>
        <w:numPr>
          <w:ilvl w:val="2"/>
          <w:numId w:val="3"/>
        </w:numPr>
        <w:tabs>
          <w:tab w:val="left" w:pos="663"/>
        </w:tabs>
        <w:spacing w:before="100"/>
        <w:ind w:left="662" w:hanging="402"/>
        <w:rPr>
          <w:sz w:val="24"/>
        </w:rPr>
      </w:pPr>
      <w:r>
        <w:rPr>
          <w:rFonts w:ascii="Arial" w:hAnsi="Arial" w:eastAsia="Arial"/>
          <w:sz w:val="24"/>
        </w:rPr>
        <w:t>“</w:t>
      </w:r>
      <w:r>
        <w:rPr>
          <w:sz w:val="24"/>
        </w:rPr>
        <w:t>中标方</w:t>
      </w:r>
      <w:r>
        <w:rPr>
          <w:rFonts w:ascii="Arial" w:hAnsi="Arial" w:eastAsia="Arial"/>
          <w:sz w:val="24"/>
        </w:rPr>
        <w:t>”</w:t>
      </w:r>
      <w:r>
        <w:rPr>
          <w:spacing w:val="-1"/>
          <w:sz w:val="24"/>
        </w:rPr>
        <w:t>系指在本次项目中将被授予合同的供应商。</w:t>
      </w:r>
    </w:p>
    <w:p>
      <w:pPr>
        <w:pStyle w:val="29"/>
        <w:numPr>
          <w:ilvl w:val="1"/>
          <w:numId w:val="3"/>
        </w:numPr>
        <w:tabs>
          <w:tab w:val="left" w:pos="636"/>
        </w:tabs>
        <w:spacing w:before="103"/>
        <w:ind w:left="815" w:leftChars="0" w:hanging="375" w:firstLineChars="0"/>
        <w:outlineLvl w:val="2"/>
        <w:rPr>
          <w:sz w:val="24"/>
        </w:rPr>
      </w:pPr>
      <w:r>
        <w:rPr>
          <w:sz w:val="24"/>
        </w:rPr>
        <w:t>合格的供应商</w:t>
      </w:r>
    </w:p>
    <w:p>
      <w:pPr>
        <w:pStyle w:val="29"/>
        <w:numPr>
          <w:ilvl w:val="2"/>
          <w:numId w:val="3"/>
        </w:numPr>
        <w:tabs>
          <w:tab w:val="left" w:pos="717"/>
        </w:tabs>
        <w:spacing w:line="319" w:lineRule="auto"/>
        <w:ind w:right="276" w:hanging="480"/>
        <w:rPr>
          <w:sz w:val="24"/>
        </w:rPr>
      </w:pPr>
      <w:r>
        <w:rPr>
          <w:spacing w:val="-6"/>
          <w:sz w:val="24"/>
        </w:rPr>
        <w:t>有能力提供采购文件中所要求的货物及服务、资格审查合格的制造商或代理商为合格的供</w:t>
      </w:r>
      <w:r>
        <w:rPr>
          <w:sz w:val="24"/>
        </w:rPr>
        <w:t>应商；</w:t>
      </w:r>
    </w:p>
    <w:p>
      <w:pPr>
        <w:pStyle w:val="29"/>
        <w:numPr>
          <w:ilvl w:val="2"/>
          <w:numId w:val="3"/>
        </w:numPr>
        <w:tabs>
          <w:tab w:val="left" w:pos="717"/>
        </w:tabs>
        <w:spacing w:before="1"/>
        <w:ind w:left="716" w:hanging="456"/>
        <w:rPr>
          <w:sz w:val="24"/>
        </w:rPr>
      </w:pPr>
      <w:r>
        <w:rPr>
          <w:spacing w:val="-1"/>
          <w:sz w:val="24"/>
        </w:rPr>
        <w:t>供应商必须遵守有关的国内法律和规章条例。</w:t>
      </w:r>
    </w:p>
    <w:p>
      <w:pPr>
        <w:pStyle w:val="29"/>
        <w:numPr>
          <w:ilvl w:val="1"/>
          <w:numId w:val="3"/>
        </w:numPr>
        <w:tabs>
          <w:tab w:val="left" w:pos="636"/>
        </w:tabs>
        <w:spacing w:before="100"/>
        <w:ind w:left="815" w:leftChars="0" w:hanging="375" w:firstLineChars="0"/>
        <w:outlineLvl w:val="2"/>
        <w:rPr>
          <w:sz w:val="24"/>
        </w:rPr>
      </w:pPr>
      <w:r>
        <w:rPr>
          <w:sz w:val="24"/>
        </w:rPr>
        <w:t>供应商资格（</w:t>
      </w:r>
      <w:r>
        <w:rPr>
          <w:spacing w:val="-5"/>
          <w:sz w:val="24"/>
        </w:rPr>
        <w:t xml:space="preserve">详见“供应商须知附表”第 </w:t>
      </w:r>
      <w:r>
        <w:rPr>
          <w:rFonts w:ascii="Arial" w:hAnsi="Arial" w:eastAsia="Arial"/>
          <w:sz w:val="24"/>
        </w:rPr>
        <w:t>8</w:t>
      </w:r>
      <w:r>
        <w:rPr>
          <w:sz w:val="24"/>
        </w:rPr>
        <w:t>条）</w:t>
      </w:r>
    </w:p>
    <w:p>
      <w:pPr>
        <w:pStyle w:val="29"/>
        <w:numPr>
          <w:ilvl w:val="1"/>
          <w:numId w:val="3"/>
        </w:numPr>
        <w:tabs>
          <w:tab w:val="left" w:pos="636"/>
        </w:tabs>
        <w:spacing w:before="103"/>
        <w:ind w:left="815" w:leftChars="0" w:hanging="375" w:firstLineChars="0"/>
        <w:outlineLvl w:val="2"/>
        <w:rPr>
          <w:sz w:val="24"/>
        </w:rPr>
      </w:pPr>
      <w:r>
        <w:rPr>
          <w:sz w:val="24"/>
        </w:rPr>
        <w:t>投标费用</w:t>
      </w:r>
    </w:p>
    <w:p>
      <w:pPr>
        <w:pStyle w:val="29"/>
        <w:numPr>
          <w:ilvl w:val="2"/>
          <w:numId w:val="3"/>
        </w:numPr>
        <w:tabs>
          <w:tab w:val="left" w:pos="717"/>
        </w:tabs>
        <w:ind w:left="716" w:hanging="456"/>
        <w:rPr>
          <w:sz w:val="24"/>
        </w:rPr>
      </w:pPr>
      <w:r>
        <w:rPr>
          <w:spacing w:val="-1"/>
          <w:sz w:val="24"/>
        </w:rPr>
        <w:t>无论投标过程中的作法和结果如何，供应商将自行承担所有与参加投标有关的全部费用。</w:t>
      </w:r>
    </w:p>
    <w:p>
      <w:pPr>
        <w:pStyle w:val="12"/>
        <w:spacing w:before="12"/>
        <w:ind w:left="0"/>
        <w:rPr>
          <w:sz w:val="27"/>
        </w:rPr>
      </w:pPr>
    </w:p>
    <w:p>
      <w:pPr>
        <w:pStyle w:val="7"/>
        <w:tabs>
          <w:tab w:val="left" w:pos="484"/>
        </w:tabs>
        <w:ind w:right="18"/>
        <w:rPr>
          <w:rFonts w:ascii="Arial" w:eastAsia="Arial"/>
        </w:rPr>
      </w:pPr>
      <w:bookmarkStart w:id="3" w:name="_bookmark3"/>
      <w:bookmarkEnd w:id="3"/>
    </w:p>
    <w:p>
      <w:pPr>
        <w:pStyle w:val="7"/>
        <w:tabs>
          <w:tab w:val="left" w:pos="484"/>
        </w:tabs>
        <w:ind w:right="18"/>
        <w:rPr>
          <w:rFonts w:ascii="Arial" w:eastAsia="Arial"/>
        </w:rPr>
      </w:pPr>
    </w:p>
    <w:p>
      <w:pPr>
        <w:pStyle w:val="7"/>
        <w:tabs>
          <w:tab w:val="left" w:pos="484"/>
        </w:tabs>
        <w:ind w:right="18"/>
        <w:rPr>
          <w:rFonts w:ascii="Arial" w:eastAsia="Arial"/>
        </w:rPr>
      </w:pPr>
    </w:p>
    <w:p>
      <w:pPr>
        <w:pStyle w:val="7"/>
        <w:tabs>
          <w:tab w:val="left" w:pos="484"/>
        </w:tabs>
        <w:ind w:right="18"/>
      </w:pPr>
      <w:r>
        <w:rPr>
          <w:rFonts w:ascii="Arial" w:eastAsia="Arial"/>
        </w:rPr>
        <w:t>B</w:t>
      </w:r>
      <w:r>
        <w:rPr>
          <w:rFonts w:ascii="Arial" w:eastAsia="Arial"/>
        </w:rPr>
        <w:tab/>
      </w:r>
      <w:r>
        <w:t>采购文件</w:t>
      </w:r>
    </w:p>
    <w:p>
      <w:pPr>
        <w:pStyle w:val="12"/>
        <w:spacing w:before="7"/>
        <w:ind w:left="0"/>
        <w:rPr>
          <w:b/>
          <w:sz w:val="27"/>
        </w:rPr>
      </w:pPr>
    </w:p>
    <w:p>
      <w:pPr>
        <w:pStyle w:val="29"/>
        <w:numPr>
          <w:ilvl w:val="1"/>
          <w:numId w:val="3"/>
        </w:numPr>
        <w:tabs>
          <w:tab w:val="left" w:pos="636"/>
        </w:tabs>
        <w:spacing w:before="0"/>
        <w:ind w:left="815" w:leftChars="0" w:hanging="375" w:firstLineChars="0"/>
        <w:outlineLvl w:val="2"/>
        <w:rPr>
          <w:sz w:val="24"/>
        </w:rPr>
      </w:pPr>
      <w:r>
        <w:rPr>
          <w:sz w:val="24"/>
        </w:rPr>
        <w:t>采购文件构成</w:t>
      </w:r>
    </w:p>
    <w:p>
      <w:pPr>
        <w:pStyle w:val="29"/>
        <w:numPr>
          <w:ilvl w:val="2"/>
          <w:numId w:val="3"/>
        </w:numPr>
        <w:tabs>
          <w:tab w:val="left" w:pos="657"/>
        </w:tabs>
        <w:spacing w:before="104"/>
        <w:ind w:left="656" w:hanging="396"/>
        <w:rPr>
          <w:sz w:val="24"/>
        </w:rPr>
      </w:pPr>
      <w:r>
        <w:rPr>
          <w:sz w:val="24"/>
        </w:rPr>
        <w:t>采购文件包括：</w:t>
      </w:r>
    </w:p>
    <w:p>
      <w:pPr>
        <w:pStyle w:val="12"/>
        <w:spacing w:before="100"/>
        <w:ind w:left="500"/>
      </w:pPr>
      <w:r>
        <w:t>⑴</w:t>
      </w:r>
      <w:r>
        <w:rPr>
          <w:rFonts w:hint="eastAsia"/>
        </w:rPr>
        <w:t>招标公告</w:t>
      </w:r>
      <w:r>
        <w:t xml:space="preserve">； </w:t>
      </w:r>
    </w:p>
    <w:p>
      <w:pPr>
        <w:pStyle w:val="12"/>
        <w:spacing w:before="103"/>
        <w:ind w:left="500"/>
      </w:pPr>
      <w:r>
        <w:t xml:space="preserve">⑵供应商须知； </w:t>
      </w:r>
    </w:p>
    <w:p>
      <w:pPr>
        <w:pStyle w:val="12"/>
        <w:spacing w:before="100"/>
        <w:ind w:left="500"/>
      </w:pPr>
      <w:r>
        <w:t xml:space="preserve">⑶货物需求一览表及技术规格； </w:t>
      </w:r>
    </w:p>
    <w:p>
      <w:pPr>
        <w:pStyle w:val="12"/>
        <w:spacing w:before="101"/>
        <w:ind w:left="500"/>
      </w:pPr>
      <w:r>
        <w:rPr>
          <w:spacing w:val="-1"/>
        </w:rPr>
        <w:t xml:space="preserve">⑷合同一般条款； </w:t>
      </w:r>
    </w:p>
    <w:p>
      <w:pPr>
        <w:pStyle w:val="12"/>
        <w:spacing w:before="103"/>
        <w:ind w:left="500"/>
      </w:pPr>
      <w:r>
        <w:rPr>
          <w:spacing w:val="-1"/>
        </w:rPr>
        <w:t xml:space="preserve">⑸合同特殊条款； </w:t>
      </w:r>
    </w:p>
    <w:p>
      <w:pPr>
        <w:pStyle w:val="12"/>
        <w:spacing w:before="100"/>
        <w:ind w:left="500"/>
      </w:pPr>
      <w:r>
        <w:t xml:space="preserve">⑹范本格式。 </w:t>
      </w:r>
    </w:p>
    <w:p>
      <w:pPr>
        <w:pStyle w:val="29"/>
        <w:numPr>
          <w:ilvl w:val="2"/>
          <w:numId w:val="3"/>
        </w:numPr>
        <w:tabs>
          <w:tab w:val="left" w:pos="717"/>
        </w:tabs>
        <w:spacing w:before="103"/>
        <w:ind w:left="716" w:hanging="456"/>
        <w:rPr>
          <w:sz w:val="24"/>
        </w:rPr>
      </w:pPr>
      <w:r>
        <w:rPr>
          <w:spacing w:val="-1"/>
          <w:sz w:val="24"/>
        </w:rPr>
        <w:t>采购文件以中文编写。</w:t>
      </w:r>
    </w:p>
    <w:p>
      <w:pPr>
        <w:pStyle w:val="29"/>
        <w:numPr>
          <w:ilvl w:val="2"/>
          <w:numId w:val="3"/>
        </w:numPr>
        <w:tabs>
          <w:tab w:val="left" w:pos="717"/>
        </w:tabs>
        <w:spacing w:line="319" w:lineRule="auto"/>
        <w:ind w:left="620" w:right="275" w:hanging="360"/>
        <w:jc w:val="both"/>
        <w:rPr>
          <w:sz w:val="24"/>
        </w:rPr>
      </w:pPr>
      <w:r>
        <w:rPr>
          <w:spacing w:val="-6"/>
          <w:sz w:val="24"/>
        </w:rPr>
        <w:t>供应商应认真阅读采购文件中所有的事项、格式、条款和规范等要求，从而对采购文件作</w:t>
      </w:r>
      <w:r>
        <w:rPr>
          <w:sz w:val="24"/>
        </w:rPr>
        <w:t>出实质性响应。如果没有按照采购文件要求提交全部投标文件或资料，没有对采购文件作出实质性响应，其风险应由供应商自行承担。</w:t>
      </w:r>
    </w:p>
    <w:p>
      <w:pPr>
        <w:pStyle w:val="29"/>
        <w:numPr>
          <w:ilvl w:val="1"/>
          <w:numId w:val="3"/>
        </w:numPr>
        <w:tabs>
          <w:tab w:val="left" w:pos="636"/>
        </w:tabs>
        <w:spacing w:before="0"/>
        <w:ind w:left="815" w:leftChars="0" w:hanging="375" w:firstLineChars="0"/>
        <w:outlineLvl w:val="2"/>
        <w:rPr>
          <w:sz w:val="24"/>
        </w:rPr>
      </w:pPr>
      <w:r>
        <w:rPr>
          <w:sz w:val="24"/>
        </w:rPr>
        <w:t>采购文件澄清</w:t>
      </w:r>
    </w:p>
    <w:p>
      <w:pPr>
        <w:pStyle w:val="29"/>
        <w:numPr>
          <w:ilvl w:val="2"/>
          <w:numId w:val="3"/>
        </w:numPr>
        <w:tabs>
          <w:tab w:val="left" w:pos="686"/>
        </w:tabs>
        <w:spacing w:before="103" w:line="319" w:lineRule="auto"/>
        <w:ind w:right="268" w:hanging="480"/>
      </w:pPr>
      <w:r>
        <w:rPr>
          <w:spacing w:val="-3"/>
          <w:sz w:val="24"/>
        </w:rPr>
        <w:t xml:space="preserve">供应商对采购文件有疑问的，须在投标截止时间 </w:t>
      </w:r>
      <w:r>
        <w:rPr>
          <w:rFonts w:ascii="Arial" w:eastAsia="Arial"/>
          <w:sz w:val="24"/>
        </w:rPr>
        <w:t>15</w:t>
      </w:r>
      <w:r>
        <w:rPr>
          <w:spacing w:val="-1"/>
          <w:sz w:val="24"/>
        </w:rPr>
        <w:t>日前以书面形式向招标机构提出；招</w:t>
      </w:r>
      <w:r>
        <w:rPr>
          <w:sz w:val="24"/>
        </w:rPr>
        <w:t>标机构在收到书面疑问后尽快做出答复，并以书面形式通知疑问供应商和其他有关供应</w:t>
      </w:r>
      <w:r>
        <w:t>商。</w:t>
      </w:r>
    </w:p>
    <w:p>
      <w:pPr>
        <w:pStyle w:val="29"/>
        <w:numPr>
          <w:ilvl w:val="2"/>
          <w:numId w:val="3"/>
        </w:numPr>
        <w:tabs>
          <w:tab w:val="left" w:pos="657"/>
        </w:tabs>
        <w:spacing w:line="319" w:lineRule="auto"/>
        <w:ind w:right="274" w:hanging="480"/>
        <w:jc w:val="both"/>
        <w:rPr>
          <w:sz w:val="24"/>
        </w:rPr>
      </w:pPr>
      <w:r>
        <w:rPr>
          <w:spacing w:val="-5"/>
          <w:sz w:val="24"/>
        </w:rPr>
        <w:t xml:space="preserve">供应商对采购文件有质疑的，须在得到采购文件之日起 </w:t>
      </w:r>
      <w:r>
        <w:rPr>
          <w:rFonts w:ascii="Arial" w:eastAsia="Arial"/>
          <w:sz w:val="24"/>
        </w:rPr>
        <w:t>7</w:t>
      </w:r>
      <w:r>
        <w:rPr>
          <w:spacing w:val="-3"/>
          <w:sz w:val="24"/>
        </w:rPr>
        <w:t>个工作日内，以书面形式向招标</w:t>
      </w:r>
      <w:r>
        <w:rPr>
          <w:spacing w:val="-10"/>
          <w:sz w:val="24"/>
        </w:rPr>
        <w:t xml:space="preserve">机构提出质疑；招标机构在收到书面质疑后 </w:t>
      </w:r>
      <w:r>
        <w:rPr>
          <w:rFonts w:ascii="Arial" w:eastAsia="Arial"/>
          <w:sz w:val="24"/>
        </w:rPr>
        <w:t>7</w:t>
      </w:r>
      <w:r>
        <w:rPr>
          <w:spacing w:val="-7"/>
          <w:sz w:val="24"/>
        </w:rPr>
        <w:t>个工作日内作出答复，并以书面形式通知质</w:t>
      </w:r>
      <w:r>
        <w:rPr>
          <w:sz w:val="24"/>
        </w:rPr>
        <w:t>疑供应商和其他有关供应商。</w:t>
      </w:r>
    </w:p>
    <w:p>
      <w:pPr>
        <w:pStyle w:val="29"/>
        <w:numPr>
          <w:ilvl w:val="1"/>
          <w:numId w:val="3"/>
        </w:numPr>
        <w:tabs>
          <w:tab w:val="left" w:pos="701"/>
          <w:tab w:val="left" w:pos="703"/>
        </w:tabs>
        <w:spacing w:before="2"/>
        <w:ind w:left="882" w:leftChars="0" w:hanging="442" w:firstLineChars="0"/>
        <w:outlineLvl w:val="2"/>
        <w:rPr>
          <w:sz w:val="24"/>
        </w:rPr>
      </w:pPr>
      <w:r>
        <w:rPr>
          <w:sz w:val="24"/>
        </w:rPr>
        <w:t>采购文件的修改</w:t>
      </w:r>
    </w:p>
    <w:p>
      <w:pPr>
        <w:pStyle w:val="29"/>
        <w:numPr>
          <w:ilvl w:val="2"/>
          <w:numId w:val="3"/>
        </w:numPr>
        <w:tabs>
          <w:tab w:val="left" w:pos="717"/>
        </w:tabs>
        <w:spacing w:line="319" w:lineRule="auto"/>
        <w:ind w:right="276" w:hanging="480"/>
        <w:rPr>
          <w:sz w:val="24"/>
        </w:rPr>
      </w:pPr>
      <w:r>
        <w:rPr>
          <w:spacing w:val="-3"/>
          <w:sz w:val="24"/>
        </w:rPr>
        <w:t xml:space="preserve">对采购文件进行必要的修改，招标代理机构将在投标截止时间 </w:t>
      </w:r>
      <w:r>
        <w:rPr>
          <w:rFonts w:ascii="Arial" w:eastAsia="Arial"/>
          <w:sz w:val="24"/>
        </w:rPr>
        <w:t>15</w:t>
      </w:r>
      <w:r>
        <w:rPr>
          <w:spacing w:val="-3"/>
          <w:sz w:val="24"/>
        </w:rPr>
        <w:t>日前以书面形式通知所</w:t>
      </w:r>
      <w:r>
        <w:rPr>
          <w:sz w:val="24"/>
        </w:rPr>
        <w:t>有购买采购文件的供应商。该修改的内容为采购文件的组成部分；</w:t>
      </w:r>
    </w:p>
    <w:p>
      <w:pPr>
        <w:pStyle w:val="29"/>
        <w:numPr>
          <w:ilvl w:val="2"/>
          <w:numId w:val="3"/>
        </w:numPr>
        <w:tabs>
          <w:tab w:val="left" w:pos="717"/>
        </w:tabs>
        <w:spacing w:before="0" w:line="319" w:lineRule="auto"/>
        <w:ind w:right="277" w:hanging="480"/>
        <w:rPr>
          <w:sz w:val="24"/>
        </w:rPr>
      </w:pPr>
      <w:r>
        <w:rPr>
          <w:spacing w:val="-8"/>
          <w:sz w:val="24"/>
        </w:rPr>
        <w:t>在投标截止时间前，招标机构可视具体情况延长投标截止时间，并将变更时间书面通知所</w:t>
      </w:r>
      <w:r>
        <w:rPr>
          <w:sz w:val="24"/>
        </w:rPr>
        <w:t>有购买采购文件的供应商。</w:t>
      </w:r>
    </w:p>
    <w:p>
      <w:pPr>
        <w:pStyle w:val="12"/>
        <w:ind w:left="0"/>
        <w:rPr>
          <w:sz w:val="20"/>
        </w:rPr>
      </w:pPr>
    </w:p>
    <w:p>
      <w:pPr>
        <w:pStyle w:val="7"/>
        <w:tabs>
          <w:tab w:val="left" w:pos="484"/>
        </w:tabs>
      </w:pPr>
      <w:bookmarkStart w:id="4" w:name="_bookmark4"/>
      <w:bookmarkEnd w:id="4"/>
      <w:r>
        <w:rPr>
          <w:rFonts w:ascii="Arial" w:eastAsia="Arial"/>
        </w:rPr>
        <w:t>C</w:t>
      </w:r>
      <w:r>
        <w:rPr>
          <w:rFonts w:ascii="Arial" w:eastAsia="Arial"/>
        </w:rPr>
        <w:tab/>
      </w:r>
      <w:r>
        <w:t>投标文件的编写</w:t>
      </w:r>
    </w:p>
    <w:p>
      <w:pPr>
        <w:pStyle w:val="12"/>
        <w:spacing w:before="7"/>
        <w:ind w:left="0"/>
        <w:rPr>
          <w:b/>
          <w:sz w:val="27"/>
        </w:rPr>
      </w:pPr>
    </w:p>
    <w:p>
      <w:pPr>
        <w:pStyle w:val="29"/>
        <w:numPr>
          <w:ilvl w:val="1"/>
          <w:numId w:val="3"/>
        </w:numPr>
        <w:tabs>
          <w:tab w:val="left" w:pos="636"/>
        </w:tabs>
        <w:spacing w:before="0"/>
        <w:ind w:left="815" w:leftChars="0" w:hanging="375" w:firstLineChars="0"/>
        <w:outlineLvl w:val="2"/>
        <w:rPr>
          <w:sz w:val="24"/>
        </w:rPr>
      </w:pPr>
      <w:r>
        <w:rPr>
          <w:sz w:val="24"/>
        </w:rPr>
        <w:t>要求</w:t>
      </w:r>
    </w:p>
    <w:p>
      <w:pPr>
        <w:pStyle w:val="29"/>
        <w:numPr>
          <w:ilvl w:val="2"/>
          <w:numId w:val="3"/>
        </w:numPr>
        <w:tabs>
          <w:tab w:val="left" w:pos="717"/>
        </w:tabs>
        <w:spacing w:before="103" w:line="319" w:lineRule="auto"/>
        <w:ind w:left="620" w:right="157" w:hanging="360"/>
        <w:rPr>
          <w:sz w:val="24"/>
        </w:rPr>
      </w:pPr>
      <w:r>
        <w:rPr>
          <w:spacing w:val="-4"/>
          <w:sz w:val="24"/>
        </w:rPr>
        <w:t>供应商应仔细阅读采购文件的所有内容，按采购文件的要求提供投标文件，并保证所提供</w:t>
      </w:r>
      <w:r>
        <w:rPr>
          <w:spacing w:val="-10"/>
          <w:sz w:val="24"/>
        </w:rPr>
        <w:t>的全部资料的真实性，以使其投标对采购文件作出实质性响应，否则，其投标可能被拒绝。</w:t>
      </w:r>
    </w:p>
    <w:p>
      <w:pPr>
        <w:pStyle w:val="29"/>
        <w:numPr>
          <w:ilvl w:val="1"/>
          <w:numId w:val="3"/>
        </w:numPr>
        <w:tabs>
          <w:tab w:val="left" w:pos="771"/>
        </w:tabs>
        <w:spacing w:before="1"/>
        <w:ind w:left="950" w:leftChars="0" w:hanging="510" w:firstLineChars="0"/>
        <w:outlineLvl w:val="2"/>
        <w:rPr>
          <w:sz w:val="24"/>
        </w:rPr>
      </w:pPr>
      <w:r>
        <w:rPr>
          <w:sz w:val="24"/>
        </w:rPr>
        <w:t>投标语言</w:t>
      </w:r>
    </w:p>
    <w:p>
      <w:pPr>
        <w:pStyle w:val="29"/>
        <w:numPr>
          <w:ilvl w:val="2"/>
          <w:numId w:val="3"/>
        </w:numPr>
        <w:tabs>
          <w:tab w:val="left" w:pos="791"/>
        </w:tabs>
        <w:spacing w:before="100"/>
        <w:ind w:left="790" w:hanging="530"/>
        <w:rPr>
          <w:sz w:val="24"/>
        </w:rPr>
      </w:pPr>
      <w:r>
        <w:rPr>
          <w:spacing w:val="-1"/>
          <w:sz w:val="24"/>
        </w:rPr>
        <w:t>投标文件及供应商与招标代理机构就投标交换的文件和来往信件，应以中文书写。</w:t>
      </w:r>
    </w:p>
    <w:p>
      <w:pPr>
        <w:pStyle w:val="29"/>
        <w:numPr>
          <w:ilvl w:val="1"/>
          <w:numId w:val="3"/>
        </w:numPr>
        <w:tabs>
          <w:tab w:val="left" w:pos="754"/>
        </w:tabs>
        <w:spacing w:before="103"/>
        <w:ind w:left="933" w:leftChars="0" w:hanging="493" w:firstLineChars="0"/>
        <w:outlineLvl w:val="2"/>
        <w:rPr>
          <w:sz w:val="24"/>
        </w:rPr>
      </w:pPr>
      <w:r>
        <w:rPr>
          <w:sz w:val="24"/>
        </w:rPr>
        <w:t>投标文件的构成</w:t>
      </w:r>
    </w:p>
    <w:p>
      <w:pPr>
        <w:pStyle w:val="29"/>
        <w:numPr>
          <w:ilvl w:val="2"/>
          <w:numId w:val="3"/>
        </w:numPr>
        <w:tabs>
          <w:tab w:val="left" w:pos="832"/>
        </w:tabs>
        <w:ind w:left="831" w:hanging="571"/>
        <w:rPr>
          <w:sz w:val="24"/>
        </w:rPr>
      </w:pPr>
      <w:r>
        <w:rPr>
          <w:spacing w:val="-1"/>
          <w:sz w:val="24"/>
        </w:rPr>
        <w:t>供应商编写的投标文件应包括下列内容：</w:t>
      </w:r>
    </w:p>
    <w:p>
      <w:pPr>
        <w:pStyle w:val="29"/>
        <w:numPr>
          <w:ilvl w:val="3"/>
          <w:numId w:val="3"/>
        </w:numPr>
        <w:tabs>
          <w:tab w:val="left" w:pos="1341"/>
        </w:tabs>
        <w:spacing w:before="100"/>
        <w:rPr>
          <w:sz w:val="24"/>
        </w:rPr>
      </w:pPr>
      <w:r>
        <w:rPr>
          <w:sz w:val="24"/>
        </w:rPr>
        <w:t>投标书、开标一览表、投标分项报价表；</w:t>
      </w:r>
    </w:p>
    <w:p>
      <w:pPr>
        <w:pStyle w:val="29"/>
        <w:numPr>
          <w:ilvl w:val="3"/>
          <w:numId w:val="3"/>
        </w:numPr>
        <w:tabs>
          <w:tab w:val="left" w:pos="1341"/>
        </w:tabs>
        <w:spacing w:before="103"/>
        <w:rPr>
          <w:sz w:val="24"/>
        </w:rPr>
      </w:pPr>
      <w:r>
        <w:rPr>
          <w:sz w:val="24"/>
        </w:rPr>
        <w:t>资格证明文件；</w:t>
      </w:r>
    </w:p>
    <w:p>
      <w:pPr>
        <w:pStyle w:val="29"/>
        <w:numPr>
          <w:ilvl w:val="3"/>
          <w:numId w:val="3"/>
        </w:numPr>
        <w:tabs>
          <w:tab w:val="left" w:pos="1341"/>
        </w:tabs>
        <w:spacing w:before="103"/>
        <w:rPr>
          <w:sz w:val="24"/>
        </w:rPr>
      </w:pPr>
      <w:r>
        <w:rPr>
          <w:sz w:val="24"/>
        </w:rPr>
        <w:t>所投设备的相关技术</w:t>
      </w:r>
      <w:r>
        <w:rPr>
          <w:rFonts w:ascii="Arial" w:eastAsia="Arial"/>
          <w:sz w:val="24"/>
        </w:rPr>
        <w:t>/</w:t>
      </w:r>
      <w:r>
        <w:rPr>
          <w:sz w:val="24"/>
        </w:rPr>
        <w:t>证明资料；</w:t>
      </w:r>
    </w:p>
    <w:p>
      <w:pPr>
        <w:pStyle w:val="29"/>
        <w:numPr>
          <w:ilvl w:val="3"/>
          <w:numId w:val="3"/>
        </w:numPr>
        <w:tabs>
          <w:tab w:val="left" w:pos="1341"/>
        </w:tabs>
        <w:spacing w:before="100"/>
        <w:rPr>
          <w:sz w:val="24"/>
        </w:rPr>
      </w:pPr>
      <w:r>
        <w:rPr>
          <w:sz w:val="24"/>
        </w:rPr>
        <w:t>投标保证金</w:t>
      </w:r>
      <w:r>
        <w:rPr>
          <w:rFonts w:hint="eastAsia"/>
          <w:sz w:val="24"/>
          <w:lang w:val="en-US"/>
        </w:rPr>
        <w:t>收据复印件</w:t>
      </w:r>
      <w:r>
        <w:rPr>
          <w:sz w:val="24"/>
        </w:rPr>
        <w:t>；</w:t>
      </w:r>
    </w:p>
    <w:p>
      <w:pPr>
        <w:pStyle w:val="29"/>
        <w:numPr>
          <w:ilvl w:val="3"/>
          <w:numId w:val="3"/>
        </w:numPr>
        <w:tabs>
          <w:tab w:val="left" w:pos="1341"/>
        </w:tabs>
        <w:rPr>
          <w:sz w:val="24"/>
        </w:rPr>
      </w:pPr>
      <w:r>
        <w:rPr>
          <w:sz w:val="24"/>
        </w:rPr>
        <w:t>采购文件货物需求及技术规格、合同特殊条款中要求提交的文件资料。</w:t>
      </w:r>
    </w:p>
    <w:p>
      <w:pPr>
        <w:pStyle w:val="29"/>
        <w:numPr>
          <w:ilvl w:val="3"/>
          <w:numId w:val="3"/>
        </w:numPr>
        <w:tabs>
          <w:tab w:val="left" w:pos="1341"/>
        </w:tabs>
        <w:spacing w:before="103"/>
        <w:rPr>
          <w:sz w:val="24"/>
        </w:rPr>
      </w:pPr>
      <w:r>
        <w:rPr>
          <w:sz w:val="24"/>
        </w:rPr>
        <w:t>所投设备彩页。</w:t>
      </w:r>
    </w:p>
    <w:p>
      <w:pPr>
        <w:pStyle w:val="29"/>
        <w:numPr>
          <w:ilvl w:val="3"/>
          <w:numId w:val="3"/>
        </w:numPr>
        <w:tabs>
          <w:tab w:val="left" w:pos="1341"/>
        </w:tabs>
        <w:spacing w:before="103"/>
        <w:rPr>
          <w:sz w:val="24"/>
        </w:rPr>
      </w:pPr>
      <w:r>
        <w:rPr>
          <w:rFonts w:hint="eastAsia"/>
          <w:sz w:val="24"/>
        </w:rPr>
        <w:t>《反商业贿赂承诺书》</w:t>
      </w:r>
    </w:p>
    <w:p>
      <w:pPr>
        <w:pStyle w:val="29"/>
        <w:numPr>
          <w:ilvl w:val="2"/>
          <w:numId w:val="3"/>
        </w:numPr>
        <w:tabs>
          <w:tab w:val="left" w:pos="832"/>
        </w:tabs>
        <w:spacing w:before="100"/>
        <w:ind w:left="831" w:hanging="571"/>
        <w:rPr>
          <w:sz w:val="24"/>
        </w:rPr>
      </w:pPr>
      <w:r>
        <w:rPr>
          <w:spacing w:val="-1"/>
          <w:sz w:val="24"/>
        </w:rPr>
        <w:t>供应商应将投标文件装订成册，并填写文件资料清单。</w:t>
      </w:r>
    </w:p>
    <w:p>
      <w:pPr>
        <w:pStyle w:val="29"/>
        <w:numPr>
          <w:ilvl w:val="1"/>
          <w:numId w:val="3"/>
        </w:numPr>
        <w:tabs>
          <w:tab w:val="left" w:pos="771"/>
        </w:tabs>
        <w:spacing w:before="103"/>
        <w:ind w:left="950" w:leftChars="0" w:hanging="510" w:firstLineChars="0"/>
        <w:outlineLvl w:val="2"/>
        <w:rPr>
          <w:sz w:val="24"/>
        </w:rPr>
      </w:pPr>
      <w:r>
        <w:rPr>
          <w:sz w:val="24"/>
        </w:rPr>
        <w:t>投标文件格式</w:t>
      </w:r>
    </w:p>
    <w:p>
      <w:pPr>
        <w:pStyle w:val="29"/>
        <w:numPr>
          <w:ilvl w:val="2"/>
          <w:numId w:val="3"/>
        </w:numPr>
        <w:tabs>
          <w:tab w:val="left" w:pos="851"/>
        </w:tabs>
        <w:spacing w:line="321" w:lineRule="auto"/>
        <w:ind w:left="860" w:right="283" w:hanging="600"/>
        <w:rPr>
          <w:sz w:val="24"/>
        </w:rPr>
      </w:pPr>
      <w:r>
        <w:rPr>
          <w:spacing w:val="-1"/>
          <w:sz w:val="24"/>
        </w:rPr>
        <w:t>供应商应按采购文件的范本格式中提供的投标文件格式填写投标书、开标一览表、投标</w:t>
      </w:r>
      <w:r>
        <w:rPr>
          <w:sz w:val="24"/>
        </w:rPr>
        <w:t>分项报价表，注明提供的货物名称、货物简介、原产地、数量和价格等。</w:t>
      </w:r>
    </w:p>
    <w:p>
      <w:pPr>
        <w:pStyle w:val="29"/>
        <w:numPr>
          <w:ilvl w:val="1"/>
          <w:numId w:val="3"/>
        </w:numPr>
        <w:tabs>
          <w:tab w:val="left" w:pos="771"/>
        </w:tabs>
        <w:spacing w:before="0" w:line="302" w:lineRule="exact"/>
        <w:ind w:left="950" w:leftChars="0" w:hanging="510" w:firstLineChars="0"/>
        <w:outlineLvl w:val="2"/>
        <w:rPr>
          <w:sz w:val="24"/>
        </w:rPr>
      </w:pPr>
      <w:r>
        <w:rPr>
          <w:sz w:val="24"/>
        </w:rPr>
        <w:t>投标报价</w:t>
      </w:r>
    </w:p>
    <w:p>
      <w:pPr>
        <w:pStyle w:val="29"/>
        <w:numPr>
          <w:ilvl w:val="2"/>
          <w:numId w:val="3"/>
        </w:numPr>
        <w:tabs>
          <w:tab w:val="left" w:pos="851"/>
        </w:tabs>
        <w:spacing w:before="100" w:line="319" w:lineRule="auto"/>
        <w:ind w:left="860" w:right="278" w:hanging="600"/>
        <w:jc w:val="both"/>
        <w:rPr>
          <w:sz w:val="24"/>
        </w:rPr>
      </w:pPr>
      <w:r>
        <w:rPr>
          <w:spacing w:val="-1"/>
          <w:sz w:val="24"/>
        </w:rPr>
        <w:t>供应商应在投标报价表上标明单价和总价。单价和总价要相符。小写和大写要相符。供应商应在投标报价表中标明其提供的所有货物及其相关工作范围内所有费用的总价，不</w:t>
      </w:r>
      <w:r>
        <w:rPr>
          <w:sz w:val="24"/>
        </w:rPr>
        <w:t>接受有任何选择性报价。</w:t>
      </w:r>
    </w:p>
    <w:p>
      <w:pPr>
        <w:pStyle w:val="29"/>
        <w:numPr>
          <w:ilvl w:val="2"/>
          <w:numId w:val="3"/>
        </w:numPr>
        <w:tabs>
          <w:tab w:val="left" w:pos="851"/>
        </w:tabs>
        <w:spacing w:before="49"/>
        <w:ind w:left="850" w:hanging="590"/>
        <w:rPr>
          <w:sz w:val="24"/>
        </w:rPr>
      </w:pPr>
      <w:r>
        <w:rPr>
          <w:rFonts w:hint="eastAsia"/>
          <w:spacing w:val="-1"/>
          <w:sz w:val="24"/>
          <w:lang w:val="en-US" w:eastAsia="zh-CN"/>
        </w:rPr>
        <w:t xml:space="preserve">  </w:t>
      </w:r>
      <w:r>
        <w:rPr>
          <w:spacing w:val="-1"/>
          <w:sz w:val="24"/>
        </w:rPr>
        <w:t>投标报价应注意下列要求：</w:t>
      </w:r>
    </w:p>
    <w:p>
      <w:pPr>
        <w:pStyle w:val="29"/>
        <w:numPr>
          <w:ilvl w:val="2"/>
          <w:numId w:val="4"/>
        </w:numPr>
        <w:tabs>
          <w:tab w:val="left" w:pos="1051"/>
        </w:tabs>
        <w:ind w:hanging="790"/>
        <w:rPr>
          <w:sz w:val="24"/>
        </w:rPr>
      </w:pPr>
      <w:r>
        <w:rPr>
          <w:spacing w:val="-1"/>
          <w:sz w:val="24"/>
        </w:rPr>
        <w:t>采购文件中特别要求的备品备件、易损件和专用工具的费用；</w:t>
      </w:r>
    </w:p>
    <w:p>
      <w:pPr>
        <w:pStyle w:val="29"/>
        <w:numPr>
          <w:ilvl w:val="2"/>
          <w:numId w:val="4"/>
        </w:numPr>
        <w:tabs>
          <w:tab w:val="left" w:pos="1051"/>
        </w:tabs>
        <w:spacing w:before="103"/>
        <w:ind w:hanging="790"/>
        <w:rPr>
          <w:sz w:val="24"/>
        </w:rPr>
      </w:pPr>
      <w:r>
        <w:rPr>
          <w:spacing w:val="-1"/>
          <w:sz w:val="24"/>
        </w:rPr>
        <w:t>采购文件中特别要求的安装、调试、培训及其它附带服务的费用；</w:t>
      </w:r>
    </w:p>
    <w:p>
      <w:pPr>
        <w:pStyle w:val="29"/>
        <w:numPr>
          <w:ilvl w:val="2"/>
          <w:numId w:val="4"/>
        </w:numPr>
        <w:tabs>
          <w:tab w:val="left" w:pos="991"/>
        </w:tabs>
        <w:spacing w:line="319" w:lineRule="auto"/>
        <w:ind w:left="889" w:right="277" w:hanging="629"/>
        <w:rPr>
          <w:sz w:val="24"/>
        </w:rPr>
      </w:pPr>
      <w:r>
        <w:rPr>
          <w:spacing w:val="-11"/>
          <w:sz w:val="24"/>
        </w:rPr>
        <w:t>货物的交货价，包括制造、组装该货物所使用的零部件及原材料已付的全部关税、销售</w:t>
      </w:r>
      <w:r>
        <w:rPr>
          <w:sz w:val="24"/>
        </w:rPr>
        <w:t>税</w:t>
      </w:r>
      <w:r>
        <w:rPr>
          <w:rFonts w:hint="eastAsia"/>
          <w:sz w:val="24"/>
          <w:lang w:val="en-US" w:eastAsia="zh-CN"/>
        </w:rPr>
        <w:t xml:space="preserve">   </w:t>
      </w:r>
      <w:r>
        <w:rPr>
          <w:sz w:val="24"/>
        </w:rPr>
        <w:t>和其他税（其关税和其他税不分别填写，计入货价内即可</w:t>
      </w:r>
      <w:r>
        <w:rPr>
          <w:spacing w:val="-120"/>
          <w:sz w:val="24"/>
        </w:rPr>
        <w:t>）</w:t>
      </w:r>
      <w:r>
        <w:rPr>
          <w:sz w:val="24"/>
        </w:rPr>
        <w:t>。</w:t>
      </w:r>
    </w:p>
    <w:p>
      <w:pPr>
        <w:pStyle w:val="29"/>
        <w:numPr>
          <w:ilvl w:val="1"/>
          <w:numId w:val="5"/>
        </w:numPr>
        <w:tabs>
          <w:tab w:val="left" w:pos="851"/>
        </w:tabs>
        <w:spacing w:before="0" w:line="319" w:lineRule="auto"/>
        <w:ind w:right="283" w:hanging="629"/>
        <w:rPr>
          <w:sz w:val="24"/>
        </w:rPr>
      </w:pPr>
      <w:r>
        <w:rPr>
          <w:spacing w:val="-1"/>
          <w:sz w:val="24"/>
        </w:rPr>
        <w:t>算术性修正。算术性修正是指对投标文件的报价明细进行校核，并对其算术上和运算上</w:t>
      </w:r>
      <w:r>
        <w:rPr>
          <w:rFonts w:hint="eastAsia"/>
          <w:spacing w:val="-1"/>
          <w:sz w:val="24"/>
          <w:lang w:val="en-US" w:eastAsia="zh-CN"/>
        </w:rPr>
        <w:t xml:space="preserve"> </w:t>
      </w:r>
      <w:r>
        <w:rPr>
          <w:sz w:val="24"/>
        </w:rPr>
        <w:t>的差错给予修正。修正的原则如下：</w:t>
      </w:r>
    </w:p>
    <w:p>
      <w:pPr>
        <w:pStyle w:val="29"/>
        <w:numPr>
          <w:ilvl w:val="2"/>
          <w:numId w:val="5"/>
        </w:numPr>
        <w:tabs>
          <w:tab w:val="left" w:pos="1051"/>
        </w:tabs>
        <w:spacing w:before="0"/>
        <w:ind w:hanging="790"/>
        <w:rPr>
          <w:sz w:val="24"/>
        </w:rPr>
      </w:pPr>
      <w:r>
        <w:rPr>
          <w:spacing w:val="-1"/>
          <w:sz w:val="24"/>
        </w:rPr>
        <w:t>当以数字表示的金额与文字表示的金额有差异时，以文字表示的金额为准；</w:t>
      </w:r>
    </w:p>
    <w:p>
      <w:pPr>
        <w:pStyle w:val="29"/>
        <w:numPr>
          <w:ilvl w:val="2"/>
          <w:numId w:val="5"/>
        </w:numPr>
        <w:tabs>
          <w:tab w:val="left" w:pos="1053"/>
        </w:tabs>
        <w:spacing w:line="319" w:lineRule="auto"/>
        <w:ind w:left="980" w:right="284" w:hanging="720"/>
        <w:rPr>
          <w:sz w:val="24"/>
        </w:rPr>
      </w:pPr>
      <w:r>
        <w:rPr>
          <w:sz w:val="24"/>
        </w:rPr>
        <w:t>当单价与数量相乘不等于合价时，以单价计算为准。如果单价有明显的小数点位置差错，应以标出的合价为准，同时对单价予以修正；</w:t>
      </w:r>
    </w:p>
    <w:p>
      <w:pPr>
        <w:pStyle w:val="29"/>
        <w:numPr>
          <w:ilvl w:val="2"/>
          <w:numId w:val="5"/>
        </w:numPr>
        <w:tabs>
          <w:tab w:val="left" w:pos="1051"/>
        </w:tabs>
        <w:spacing w:before="1"/>
        <w:ind w:hanging="790"/>
        <w:rPr>
          <w:sz w:val="24"/>
        </w:rPr>
      </w:pPr>
      <w:r>
        <w:rPr>
          <w:spacing w:val="-1"/>
          <w:sz w:val="24"/>
        </w:rPr>
        <w:t>当各明细部分的价格累计不等于合价时，应以各明细的累计计数为准，修正合价。</w:t>
      </w:r>
    </w:p>
    <w:p>
      <w:pPr>
        <w:pStyle w:val="29"/>
        <w:numPr>
          <w:ilvl w:val="2"/>
          <w:numId w:val="5"/>
        </w:numPr>
        <w:tabs>
          <w:tab w:val="left" w:pos="1053"/>
        </w:tabs>
        <w:spacing w:before="103" w:line="319" w:lineRule="auto"/>
        <w:ind w:left="980" w:right="279" w:hanging="720"/>
        <w:rPr>
          <w:sz w:val="24"/>
        </w:rPr>
      </w:pPr>
      <w:r>
        <w:rPr>
          <w:sz w:val="24"/>
        </w:rPr>
        <w:t>按以上原则对算术性差错修正，应取得供应商的同意，并确认修正后最终投标价。如果供应商拒绝确认，则其投标文件将不予以评审并按废标处理，没收其投标担保。</w:t>
      </w:r>
    </w:p>
    <w:p>
      <w:pPr>
        <w:pStyle w:val="29"/>
        <w:numPr>
          <w:ilvl w:val="0"/>
          <w:numId w:val="0"/>
        </w:numPr>
        <w:tabs>
          <w:tab w:val="left" w:pos="791"/>
        </w:tabs>
        <w:spacing w:before="103"/>
        <w:ind w:left="260" w:leftChars="0"/>
        <w:rPr>
          <w:sz w:val="24"/>
        </w:rPr>
      </w:pPr>
      <w:r>
        <w:rPr>
          <w:rFonts w:hint="eastAsia"/>
          <w:sz w:val="24"/>
          <w:lang w:val="en-US" w:eastAsia="zh-CN"/>
        </w:rPr>
        <w:t>13.3.5</w:t>
      </w:r>
      <w:r>
        <w:rPr>
          <w:sz w:val="24"/>
        </w:rPr>
        <w:t>人民币报价。</w:t>
      </w:r>
    </w:p>
    <w:p>
      <w:pPr>
        <w:pStyle w:val="9"/>
        <w:spacing w:before="132" w:line="312" w:lineRule="auto"/>
        <w:ind w:right="278"/>
        <w:rPr>
          <w:rFonts w:hint="eastAsia" w:asciiTheme="minorEastAsia" w:hAnsiTheme="minorEastAsia" w:eastAsiaTheme="minorEastAsia" w:cstheme="minorEastAsia"/>
          <w:b/>
          <w:bCs/>
          <w:color w:val="000000" w:themeColor="text1"/>
          <w:sz w:val="24"/>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t>14.</w:t>
      </w:r>
      <w:r>
        <w:rPr>
          <w:rFonts w:hint="eastAsia" w:asciiTheme="minorEastAsia" w:hAnsiTheme="minorEastAsia" w:eastAsiaTheme="minorEastAsia" w:cstheme="minorEastAsia"/>
          <w:b/>
          <w:bCs/>
          <w:color w:val="000000" w:themeColor="text1"/>
          <w:sz w:val="24"/>
          <w:highlight w:val="none"/>
          <w14:textFill>
            <w14:solidFill>
              <w14:schemeClr w14:val="tx1"/>
            </w14:solidFill>
          </w14:textFill>
        </w:rPr>
        <w:t>经济标</w:t>
      </w:r>
      <w:r>
        <w:rPr>
          <w:rFonts w:hint="eastAsia" w:asciiTheme="minorEastAsia" w:hAnsiTheme="minorEastAsia" w:eastAsiaTheme="minorEastAsia" w:cstheme="minorEastAsia"/>
          <w:b/>
          <w:bCs/>
          <w:color w:val="000000" w:themeColor="text1"/>
          <w:sz w:val="24"/>
          <w:highlight w:val="none"/>
          <w:lang w:eastAsia="zh-CN"/>
          <w14:textFill>
            <w14:solidFill>
              <w14:schemeClr w14:val="tx1"/>
            </w14:solidFill>
          </w14:textFill>
        </w:rPr>
        <w:t>内容</w:t>
      </w:r>
    </w:p>
    <w:p>
      <w:pPr>
        <w:numPr>
          <w:ilvl w:val="0"/>
          <w:numId w:val="0"/>
        </w:numPr>
        <w:spacing w:line="400" w:lineRule="atLeast"/>
        <w:ind w:firstLine="480" w:firstLineChars="200"/>
        <w:rPr>
          <w:rFonts w:hint="eastAsia" w:asciiTheme="minorEastAsia" w:hAnsiTheme="minorEastAsia" w:eastAsiaTheme="minorEastAsia" w:cstheme="minorEastAsia"/>
          <w:b w:val="0"/>
          <w:color w:val="auto"/>
          <w:kern w:val="2"/>
          <w:sz w:val="24"/>
          <w:szCs w:val="20"/>
          <w:highlight w:val="none"/>
          <w:u w:val="none"/>
          <w:lang w:val="en-US" w:eastAsia="zh-CN" w:bidi="ar-SA"/>
        </w:rPr>
      </w:pPr>
      <w:bookmarkStart w:id="5" w:name="_Ref467052588"/>
      <w:r>
        <w:rPr>
          <w:rFonts w:hint="eastAsia" w:asciiTheme="minorEastAsia" w:hAnsiTheme="minorEastAsia" w:eastAsiaTheme="minorEastAsia" w:cstheme="minorEastAsia"/>
          <w:b w:val="0"/>
          <w:color w:val="auto"/>
          <w:kern w:val="2"/>
          <w:sz w:val="24"/>
          <w:szCs w:val="20"/>
          <w:highlight w:val="none"/>
          <w:u w:val="none"/>
          <w:lang w:val="en-US" w:eastAsia="zh-CN" w:bidi="ar-SA"/>
        </w:rPr>
        <w:t>1、本项目采用不见面开标，投标人需要递交电子投标文件。加密的电子投标文件，在投标截止时间前通过政采云平台上传到指定位置，无需递交纸质文件。</w:t>
      </w:r>
    </w:p>
    <w:p>
      <w:pPr>
        <w:numPr>
          <w:ilvl w:val="0"/>
          <w:numId w:val="0"/>
        </w:numPr>
        <w:spacing w:line="400" w:lineRule="atLeast"/>
        <w:ind w:firstLine="480" w:firstLineChars="200"/>
        <w:rPr>
          <w:rFonts w:hint="eastAsia" w:asciiTheme="minorEastAsia" w:hAnsiTheme="minorEastAsia" w:eastAsiaTheme="minorEastAsia" w:cstheme="minorEastAsia"/>
          <w:b w:val="0"/>
          <w:color w:val="auto"/>
          <w:kern w:val="2"/>
          <w:sz w:val="24"/>
          <w:szCs w:val="20"/>
          <w:highlight w:val="none"/>
          <w:u w:val="none"/>
          <w:lang w:val="en-US" w:eastAsia="zh-CN" w:bidi="ar-SA"/>
        </w:rPr>
      </w:pPr>
      <w:r>
        <w:rPr>
          <w:rFonts w:hint="eastAsia" w:asciiTheme="minorEastAsia" w:hAnsiTheme="minorEastAsia" w:eastAsiaTheme="minorEastAsia" w:cstheme="minorEastAsia"/>
          <w:b w:val="0"/>
          <w:color w:val="auto"/>
          <w:kern w:val="2"/>
          <w:sz w:val="24"/>
          <w:szCs w:val="20"/>
          <w:highlight w:val="none"/>
          <w:u w:val="none"/>
          <w:lang w:val="en-US" w:eastAsia="zh-CN" w:bidi="ar-SA"/>
        </w:rPr>
        <w:t>2、开标当日，投标人无需到达开标现场，仅需通过政采云系统完成远程解密、提疑澄清、开标唱标、结果公布等交互环节。投标人必须使用能正确解密响应文件的“CA锁”在规定的时间内完成远程解密，因投标人原因未能解密、解密失败或解密超时，视为投标人撤销其响应文件，系统内响应文件将被退回；因采购人原因或政采云平台发生故障，导致无法按时完成响应文件解密或开、评标工作无法进行的，可根据实际情况相应延迟解密时间或调整开、评标时间。</w:t>
      </w:r>
    </w:p>
    <w:p>
      <w:pPr>
        <w:pStyle w:val="36"/>
        <w:keepLines/>
        <w:tabs>
          <w:tab w:val="left" w:pos="900"/>
        </w:tabs>
        <w:snapToGrid w:val="0"/>
        <w:spacing w:before="0" w:beforeAutospacing="0" w:after="0" w:afterAutospacing="0" w:line="440" w:lineRule="exact"/>
        <w:ind w:firstLine="480" w:firstLineChars="200"/>
        <w:jc w:val="left"/>
        <w:textAlignment w:val="baseline"/>
        <w:rPr>
          <w:rFonts w:hint="eastAsia" w:asciiTheme="minorEastAsia" w:hAnsiTheme="minorEastAsia" w:eastAsiaTheme="minorEastAsia" w:cstheme="minorEastAsia"/>
          <w:b w:val="0"/>
          <w:color w:val="auto"/>
          <w:kern w:val="2"/>
          <w:sz w:val="24"/>
          <w:szCs w:val="20"/>
          <w:highlight w:val="none"/>
          <w:u w:val="none"/>
          <w:lang w:val="en-US" w:eastAsia="zh-CN" w:bidi="ar-SA"/>
        </w:rPr>
      </w:pPr>
      <w:r>
        <w:rPr>
          <w:rFonts w:hint="eastAsia" w:asciiTheme="minorEastAsia" w:hAnsiTheme="minorEastAsia" w:eastAsiaTheme="minorEastAsia" w:cstheme="minorEastAsia"/>
          <w:b w:val="0"/>
          <w:color w:val="auto"/>
          <w:kern w:val="2"/>
          <w:sz w:val="24"/>
          <w:szCs w:val="20"/>
          <w:highlight w:val="none"/>
          <w:u w:val="none"/>
          <w:lang w:val="en-US" w:eastAsia="zh-CN" w:bidi="ar-SA"/>
        </w:rPr>
        <w:t>3、中标单位在领取中标通知书时须向采购代理机构格式为PDF的电子响应文件一份（U盘存储）。</w:t>
      </w:r>
    </w:p>
    <w:p>
      <w:pPr>
        <w:pStyle w:val="9"/>
        <w:spacing w:before="132" w:line="312" w:lineRule="auto"/>
        <w:ind w:right="278"/>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t>15．供应商的证明文件：</w:t>
      </w:r>
    </w:p>
    <w:p>
      <w:pPr>
        <w:spacing w:line="400" w:lineRule="atLeast"/>
        <w:ind w:firstLine="480" w:firstLineChars="200"/>
        <w:rPr>
          <w:rFonts w:hint="eastAsia"/>
          <w:lang w:val="en-US" w:eastAsia="zh-CN"/>
        </w:rPr>
      </w:pPr>
      <w:r>
        <w:rPr>
          <w:rFonts w:hint="eastAsia" w:asciiTheme="minorEastAsia" w:hAnsiTheme="minorEastAsia" w:eastAsiaTheme="minorEastAsia" w:cstheme="minorEastAsia"/>
          <w:b w:val="0"/>
          <w:bCs/>
          <w:color w:val="auto"/>
          <w:sz w:val="24"/>
          <w:highlight w:val="none"/>
        </w:rPr>
        <w:t>供应商必须提交证明其有资格进行投标和有能力履行合同的文件（范本格式），作为</w:t>
      </w:r>
      <w:r>
        <w:rPr>
          <w:rFonts w:hint="eastAsia" w:asciiTheme="minorEastAsia" w:hAnsiTheme="minorEastAsia" w:eastAsiaTheme="minorEastAsia" w:cstheme="minorEastAsia"/>
          <w:b w:val="0"/>
          <w:bCs/>
          <w:color w:val="auto"/>
          <w:sz w:val="24"/>
          <w:highlight w:val="none"/>
          <w:lang w:eastAsia="zh-CN"/>
        </w:rPr>
        <w:t>投标</w:t>
      </w:r>
      <w:r>
        <w:rPr>
          <w:rFonts w:hint="eastAsia" w:asciiTheme="minorEastAsia" w:hAnsiTheme="minorEastAsia" w:eastAsiaTheme="minorEastAsia" w:cstheme="minorEastAsia"/>
          <w:b w:val="0"/>
          <w:bCs/>
          <w:color w:val="auto"/>
          <w:sz w:val="24"/>
          <w:highlight w:val="none"/>
        </w:rPr>
        <w:t>文件的一部分。</w:t>
      </w:r>
    </w:p>
    <w:bookmarkEnd w:id="5"/>
    <w:p>
      <w:pPr>
        <w:spacing w:line="400" w:lineRule="atLeast"/>
        <w:ind w:left="77" w:leftChars="35"/>
        <w:rPr>
          <w:rFonts w:hint="eastAsia" w:asciiTheme="minorEastAsia" w:hAnsiTheme="minorEastAsia" w:eastAsiaTheme="minorEastAsia" w:cstheme="minorEastAsia"/>
          <w:b/>
          <w:color w:val="000000" w:themeColor="text1"/>
          <w:spacing w:val="8"/>
          <w:sz w:val="24"/>
          <w:szCs w:val="24"/>
          <w:highlight w:val="none"/>
          <w14:textFill>
            <w14:solidFill>
              <w14:schemeClr w14:val="tx1"/>
            </w14:solidFill>
          </w14:textFill>
        </w:rPr>
      </w:pPr>
      <w:r>
        <w:rPr>
          <w:rFonts w:hint="eastAsia" w:asciiTheme="minorEastAsia" w:hAnsiTheme="minorEastAsia" w:eastAsiaTheme="minorEastAsia" w:cstheme="minorEastAsia"/>
          <w:b/>
          <w:color w:val="auto"/>
          <w:spacing w:val="8"/>
          <w:sz w:val="24"/>
          <w:szCs w:val="24"/>
          <w:highlight w:val="none"/>
        </w:rPr>
        <w:t>注：</w:t>
      </w:r>
      <w:r>
        <w:rPr>
          <w:rFonts w:hint="eastAsia" w:asciiTheme="minorEastAsia" w:hAnsiTheme="minorEastAsia" w:eastAsiaTheme="minorEastAsia" w:cstheme="minorEastAsia"/>
          <w:b/>
          <w:color w:val="000000" w:themeColor="text1"/>
          <w:spacing w:val="8"/>
          <w:sz w:val="24"/>
          <w:szCs w:val="24"/>
          <w:highlight w:val="none"/>
          <w14:textFill>
            <w14:solidFill>
              <w14:schemeClr w14:val="tx1"/>
            </w14:solidFill>
          </w14:textFill>
        </w:rPr>
        <w:t>（1）</w:t>
      </w:r>
      <w:r>
        <w:rPr>
          <w:rFonts w:hint="eastAsia" w:asciiTheme="minorEastAsia" w:hAnsiTheme="minorEastAsia" w:eastAsiaTheme="minorEastAsia" w:cstheme="minorEastAsia"/>
          <w:b/>
          <w:color w:val="000000" w:themeColor="text1"/>
          <w:spacing w:val="8"/>
          <w:sz w:val="24"/>
          <w:szCs w:val="24"/>
          <w:highlight w:val="none"/>
          <w:lang w:eastAsia="zh-CN"/>
          <w14:textFill>
            <w14:solidFill>
              <w14:schemeClr w14:val="tx1"/>
            </w14:solidFill>
          </w14:textFill>
        </w:rPr>
        <w:t>投标</w:t>
      </w:r>
      <w:r>
        <w:rPr>
          <w:rFonts w:hint="eastAsia" w:asciiTheme="minorEastAsia" w:hAnsiTheme="minorEastAsia" w:eastAsiaTheme="minorEastAsia" w:cstheme="minorEastAsia"/>
          <w:b/>
          <w:color w:val="000000" w:themeColor="text1"/>
          <w:spacing w:val="8"/>
          <w:sz w:val="24"/>
          <w:szCs w:val="24"/>
          <w:highlight w:val="none"/>
          <w14:textFill>
            <w14:solidFill>
              <w14:schemeClr w14:val="tx1"/>
            </w14:solidFill>
          </w14:textFill>
        </w:rPr>
        <w:t>文件中，所有</w:t>
      </w:r>
      <w:r>
        <w:rPr>
          <w:rFonts w:hint="eastAsia" w:asciiTheme="minorEastAsia" w:hAnsiTheme="minorEastAsia" w:eastAsiaTheme="minorEastAsia" w:cstheme="minorEastAsia"/>
          <w:b/>
          <w:color w:val="000000" w:themeColor="text1"/>
          <w:spacing w:val="8"/>
          <w:sz w:val="24"/>
          <w:szCs w:val="24"/>
          <w:highlight w:val="none"/>
          <w:lang w:eastAsia="zh-CN"/>
          <w14:textFill>
            <w14:solidFill>
              <w14:schemeClr w14:val="tx1"/>
            </w14:solidFill>
          </w14:textFill>
        </w:rPr>
        <w:t>供应商</w:t>
      </w:r>
      <w:r>
        <w:rPr>
          <w:rFonts w:hint="eastAsia" w:asciiTheme="minorEastAsia" w:hAnsiTheme="minorEastAsia" w:eastAsiaTheme="minorEastAsia" w:cstheme="minorEastAsia"/>
          <w:b/>
          <w:color w:val="000000" w:themeColor="text1"/>
          <w:spacing w:val="8"/>
          <w:sz w:val="24"/>
          <w:szCs w:val="24"/>
          <w:highlight w:val="none"/>
          <w14:textFill>
            <w14:solidFill>
              <w14:schemeClr w14:val="tx1"/>
            </w14:solidFill>
          </w14:textFill>
        </w:rPr>
        <w:t>签字、法人代表签字、法人代表授权人签字和其它签字处须同时加盖有关有法律效力的印章方为有效；</w:t>
      </w:r>
    </w:p>
    <w:p>
      <w:pPr>
        <w:spacing w:line="400" w:lineRule="atLeast"/>
        <w:ind w:firstLine="482"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（2）所有资格证明文件必须满足</w:t>
      </w:r>
      <w:r>
        <w:rPr>
          <w:rFonts w:hint="eastAsia" w:asciiTheme="minorEastAsia" w:hAnsiTheme="minorEastAsia" w:eastAsiaTheme="minorEastAsia" w:cstheme="minorEastAsia"/>
          <w:b/>
          <w:color w:val="000000" w:themeColor="text1"/>
          <w:sz w:val="24"/>
          <w:highlight w:val="none"/>
          <w:lang w:eastAsia="zh-CN"/>
          <w14:textFill>
            <w14:solidFill>
              <w14:schemeClr w14:val="tx1"/>
            </w14:solidFill>
          </w14:textFill>
        </w:rPr>
        <w:t>响应</w:t>
      </w: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文件要求，否则将导致废标。</w:t>
      </w:r>
    </w:p>
    <w:p>
      <w:pPr>
        <w:spacing w:line="40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 投标服务符合</w:t>
      </w:r>
      <w:r>
        <w:rPr>
          <w:rFonts w:hint="eastAsia" w:asciiTheme="minorEastAsia" w:hAnsiTheme="minorEastAsia" w:eastAsiaTheme="minorEastAsia" w:cstheme="minorEastAsia"/>
          <w:color w:val="auto"/>
          <w:sz w:val="24"/>
          <w:highlight w:val="none"/>
          <w:lang w:eastAsia="zh-CN"/>
        </w:rPr>
        <w:t>公开</w:t>
      </w:r>
      <w:r>
        <w:rPr>
          <w:rFonts w:hint="eastAsia" w:asciiTheme="minorEastAsia" w:hAnsiTheme="minorEastAsia" w:eastAsiaTheme="minorEastAsia" w:cstheme="minorEastAsia"/>
          <w:color w:val="auto"/>
          <w:sz w:val="24"/>
          <w:highlight w:val="none"/>
        </w:rPr>
        <w:t>文件规定的技术响应文件</w:t>
      </w:r>
    </w:p>
    <w:p>
      <w:pPr>
        <w:spacing w:line="400" w:lineRule="atLeast"/>
        <w:ind w:left="600" w:hanging="600" w:hangingChars="2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16.1供应商须提交证明拟供服务符合</w:t>
      </w:r>
      <w:r>
        <w:rPr>
          <w:rFonts w:hint="eastAsia" w:asciiTheme="minorEastAsia" w:hAnsiTheme="minorEastAsia" w:eastAsiaTheme="minorEastAsia" w:cstheme="minorEastAsia"/>
          <w:color w:val="auto"/>
          <w:sz w:val="24"/>
          <w:highlight w:val="none"/>
          <w:lang w:eastAsia="zh-CN"/>
        </w:rPr>
        <w:t>公开</w:t>
      </w:r>
      <w:r>
        <w:rPr>
          <w:rFonts w:hint="eastAsia" w:asciiTheme="minorEastAsia" w:hAnsiTheme="minorEastAsia" w:eastAsiaTheme="minorEastAsia" w:cstheme="minorEastAsia"/>
          <w:color w:val="auto"/>
          <w:sz w:val="24"/>
          <w:highlight w:val="none"/>
        </w:rPr>
        <w:t>文件规定的技术响应文件，作为响应文件的一部分。</w:t>
      </w:r>
    </w:p>
    <w:p>
      <w:pPr>
        <w:spacing w:line="40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16.2上述文件可以是文字资料、图纸和数据，没有按要求提供资料或提供资料不完全，将是对本次招标没有作出实质性响应，其风险由供应商自行承担。</w:t>
      </w:r>
    </w:p>
    <w:p>
      <w:pPr>
        <w:spacing w:line="40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17．投标的有效期</w:t>
      </w:r>
    </w:p>
    <w:p>
      <w:pPr>
        <w:rPr>
          <w:rFonts w:hint="default"/>
          <w:lang w:val="en-US" w:eastAsia="zh-CN"/>
        </w:rPr>
      </w:pPr>
    </w:p>
    <w:p>
      <w:pPr>
        <w:spacing w:line="40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17.1</w:t>
      </w:r>
      <w:r>
        <w:rPr>
          <w:rFonts w:hint="eastAsia" w:asciiTheme="minorEastAsia" w:hAnsiTheme="minorEastAsia" w:eastAsiaTheme="minorEastAsia" w:cstheme="minorEastAsia"/>
          <w:b/>
          <w:color w:val="auto"/>
          <w:sz w:val="24"/>
          <w:highlight w:val="none"/>
        </w:rPr>
        <w:t xml:space="preserve"> 响应文件从开标之日起，投标有效期为</w:t>
      </w:r>
      <w:r>
        <w:rPr>
          <w:rFonts w:hint="eastAsia" w:asciiTheme="minorEastAsia" w:hAnsiTheme="minorEastAsia" w:eastAsiaTheme="minorEastAsia" w:cstheme="minorEastAsia"/>
          <w:b/>
          <w:color w:val="auto"/>
          <w:sz w:val="24"/>
          <w:highlight w:val="none"/>
          <w:lang w:eastAsia="zh-CN"/>
        </w:rPr>
        <w:t>90天</w:t>
      </w:r>
      <w:r>
        <w:rPr>
          <w:rFonts w:hint="eastAsia" w:asciiTheme="minorEastAsia" w:hAnsiTheme="minorEastAsia" w:eastAsiaTheme="minorEastAsia" w:cstheme="minorEastAsia"/>
          <w:b/>
          <w:color w:val="auto"/>
          <w:sz w:val="24"/>
          <w:highlight w:val="none"/>
        </w:rPr>
        <w:t>。（如不满足将导致废标）</w:t>
      </w:r>
    </w:p>
    <w:p>
      <w:pPr>
        <w:spacing w:line="40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17.2 在特殊情况下，招标代理机构可与供应商商量延长响应文件的有效期。</w:t>
      </w:r>
    </w:p>
    <w:p>
      <w:pPr>
        <w:spacing w:line="40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18．响应文件的书写要求。</w:t>
      </w:r>
    </w:p>
    <w:p>
      <w:pPr>
        <w:spacing w:line="40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18.1 响应文件须打印。</w:t>
      </w:r>
    </w:p>
    <w:p>
      <w:pPr>
        <w:spacing w:line="40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18.2 响应文件应清楚工整，修改处应由投标全权代表签章。</w:t>
      </w:r>
    </w:p>
    <w:p>
      <w:pPr>
        <w:spacing w:line="400" w:lineRule="atLeast"/>
        <w:ind w:left="600" w:hanging="600" w:hangingChars="2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18.3响应文件应由法人代表或法人授权代表在凡规定签章处逐一签署及加盖单位的公章。</w:t>
      </w:r>
    </w:p>
    <w:p>
      <w:pPr>
        <w:spacing w:line="40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18.4电报、电话、传真</w:t>
      </w:r>
      <w:r>
        <w:rPr>
          <w:rFonts w:hint="eastAsia" w:asciiTheme="minorEastAsia" w:hAnsiTheme="minorEastAsia" w:eastAsiaTheme="minorEastAsia" w:cstheme="minorEastAsia"/>
          <w:color w:val="auto"/>
          <w:sz w:val="24"/>
          <w:highlight w:val="none"/>
          <w:lang w:eastAsia="zh-CN"/>
        </w:rPr>
        <w:t>、邮寄等</w:t>
      </w:r>
      <w:r>
        <w:rPr>
          <w:rFonts w:hint="eastAsia" w:asciiTheme="minorEastAsia" w:hAnsiTheme="minorEastAsia" w:eastAsiaTheme="minorEastAsia" w:cstheme="minorEastAsia"/>
          <w:color w:val="auto"/>
          <w:sz w:val="24"/>
          <w:highlight w:val="none"/>
        </w:rPr>
        <w:t>形式的投标概不接受。</w:t>
      </w:r>
    </w:p>
    <w:p>
      <w:pPr>
        <w:spacing w:line="40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18.5响应文件的份数：按</w:t>
      </w:r>
      <w:r>
        <w:rPr>
          <w:rFonts w:hint="eastAsia" w:asciiTheme="minorEastAsia" w:hAnsiTheme="minorEastAsia" w:eastAsiaTheme="minorEastAsia" w:cstheme="minorEastAsia"/>
          <w:color w:val="auto"/>
          <w:sz w:val="24"/>
          <w:highlight w:val="none"/>
          <w:lang w:eastAsia="zh-CN"/>
        </w:rPr>
        <w:t>公开文件</w:t>
      </w:r>
      <w:r>
        <w:rPr>
          <w:rFonts w:hint="eastAsia" w:asciiTheme="minorEastAsia" w:hAnsiTheme="minorEastAsia" w:eastAsiaTheme="minorEastAsia" w:cstheme="minorEastAsia"/>
          <w:color w:val="auto"/>
          <w:sz w:val="24"/>
          <w:highlight w:val="none"/>
        </w:rPr>
        <w:t>规定提供。</w:t>
      </w:r>
    </w:p>
    <w:p>
      <w:pPr>
        <w:spacing w:line="40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19．投标保证金</w:t>
      </w:r>
    </w:p>
    <w:p>
      <w:pPr>
        <w:spacing w:line="400" w:lineRule="atLeast"/>
        <w:ind w:left="600" w:hanging="600" w:hangingChars="2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19.1于投标截止时间前向招标代理机构交纳投标保证金</w:t>
      </w:r>
      <w:r>
        <w:rPr>
          <w:rFonts w:hint="eastAsia" w:asciiTheme="minorEastAsia" w:hAnsiTheme="minorEastAsia" w:eastAsiaTheme="minorEastAsia" w:cstheme="minorEastAsia"/>
          <w:color w:val="auto"/>
          <w:sz w:val="24"/>
          <w:highlight w:val="none"/>
          <w:lang w:eastAsia="zh-CN"/>
        </w:rPr>
        <w:t>或投标保函</w:t>
      </w:r>
      <w:r>
        <w:rPr>
          <w:rFonts w:hint="eastAsia" w:asciiTheme="minorEastAsia" w:hAnsiTheme="minorEastAsia" w:eastAsiaTheme="minorEastAsia" w:cstheme="minorEastAsia"/>
          <w:color w:val="auto"/>
          <w:sz w:val="24"/>
          <w:highlight w:val="none"/>
        </w:rPr>
        <w:t>。</w:t>
      </w:r>
    </w:p>
    <w:p>
      <w:pPr>
        <w:spacing w:line="400" w:lineRule="atLeast"/>
        <w:ind w:left="600" w:hanging="600" w:hangingChars="2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19.2 本次招标</w:t>
      </w:r>
      <w:r>
        <w:rPr>
          <w:rFonts w:hint="eastAsia" w:asciiTheme="minorEastAsia" w:hAnsiTheme="minorEastAsia" w:eastAsiaTheme="minorEastAsia" w:cstheme="minorEastAsia"/>
          <w:color w:val="auto"/>
          <w:sz w:val="24"/>
          <w:highlight w:val="none"/>
          <w:lang w:eastAsia="zh-CN"/>
        </w:rPr>
        <w:t>不</w:t>
      </w:r>
      <w:r>
        <w:rPr>
          <w:rFonts w:hint="eastAsia" w:asciiTheme="minorEastAsia" w:hAnsiTheme="minorEastAsia" w:eastAsiaTheme="minorEastAsia" w:cstheme="minorEastAsia"/>
          <w:color w:val="auto"/>
          <w:sz w:val="24"/>
          <w:highlight w:val="none"/>
        </w:rPr>
        <w:t>接受现金作为投标保证金，</w:t>
      </w:r>
      <w:r>
        <w:rPr>
          <w:rFonts w:hint="eastAsia" w:asciiTheme="minorEastAsia" w:hAnsiTheme="minorEastAsia" w:eastAsiaTheme="minorEastAsia" w:cstheme="minorEastAsia"/>
          <w:color w:val="auto"/>
          <w:sz w:val="24"/>
          <w:szCs w:val="24"/>
          <w:highlight w:val="none"/>
        </w:rPr>
        <w:t>投标保证金有效期应当与投标有效期一致</w:t>
      </w:r>
      <w:r>
        <w:rPr>
          <w:rFonts w:hint="eastAsia" w:asciiTheme="minorEastAsia" w:hAnsiTheme="minorEastAsia" w:eastAsiaTheme="minorEastAsia" w:cstheme="minorEastAsia"/>
          <w:color w:val="auto"/>
          <w:sz w:val="24"/>
          <w:highlight w:val="none"/>
        </w:rPr>
        <w:t>。</w:t>
      </w:r>
    </w:p>
    <w:p>
      <w:pPr>
        <w:spacing w:line="400" w:lineRule="atLeast"/>
        <w:ind w:left="600" w:hanging="600" w:hangingChars="2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19.3投标保证金的退还时间：</w:t>
      </w:r>
    </w:p>
    <w:p>
      <w:pPr>
        <w:spacing w:line="400" w:lineRule="atLeast"/>
        <w:ind w:left="708" w:hanging="708" w:hangingChars="29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19.3.1 在成交通知书发出后5个工作日内退还未中标供应商的投标保证金，在采购合同签订后5个工作日内退还中标供应商的投标保证金。</w:t>
      </w:r>
    </w:p>
    <w:p>
      <w:pPr>
        <w:spacing w:line="400" w:lineRule="atLeast"/>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19.4</w:t>
      </w:r>
      <w:r>
        <w:rPr>
          <w:rFonts w:hint="eastAsia" w:asciiTheme="minorEastAsia" w:hAnsiTheme="minorEastAsia" w:eastAsiaTheme="minorEastAsia" w:cstheme="minorEastAsia"/>
          <w:b/>
          <w:color w:val="auto"/>
          <w:sz w:val="24"/>
          <w:highlight w:val="none"/>
        </w:rPr>
        <w:t>未按规定提交</w:t>
      </w:r>
      <w:r>
        <w:rPr>
          <w:rFonts w:hint="eastAsia" w:asciiTheme="minorEastAsia" w:hAnsiTheme="minorEastAsia" w:eastAsiaTheme="minorEastAsia" w:cstheme="minorEastAsia"/>
          <w:b/>
          <w:color w:val="auto"/>
          <w:sz w:val="24"/>
          <w:highlight w:val="none"/>
          <w:lang w:eastAsia="zh-CN"/>
        </w:rPr>
        <w:t>投标</w:t>
      </w:r>
      <w:r>
        <w:rPr>
          <w:rFonts w:hint="eastAsia" w:asciiTheme="minorEastAsia" w:hAnsiTheme="minorEastAsia" w:eastAsiaTheme="minorEastAsia" w:cstheme="minorEastAsia"/>
          <w:b/>
          <w:color w:val="auto"/>
          <w:sz w:val="24"/>
          <w:highlight w:val="none"/>
        </w:rPr>
        <w:t>保证金的投标，将被视为投标无效。</w:t>
      </w:r>
    </w:p>
    <w:p>
      <w:pPr>
        <w:pStyle w:val="14"/>
        <w:spacing w:line="40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19.5下列任何情况发生时，</w:t>
      </w:r>
      <w:r>
        <w:rPr>
          <w:rFonts w:hint="eastAsia" w:asciiTheme="minorEastAsia" w:hAnsiTheme="minorEastAsia" w:eastAsiaTheme="minorEastAsia" w:cstheme="minorEastAsia"/>
          <w:color w:val="auto"/>
          <w:sz w:val="24"/>
          <w:highlight w:val="none"/>
          <w:lang w:eastAsia="zh-CN"/>
        </w:rPr>
        <w:t>投标</w:t>
      </w:r>
      <w:r>
        <w:rPr>
          <w:rFonts w:hint="eastAsia" w:asciiTheme="minorEastAsia" w:hAnsiTheme="minorEastAsia" w:eastAsiaTheme="minorEastAsia" w:cstheme="minorEastAsia"/>
          <w:color w:val="auto"/>
          <w:sz w:val="24"/>
          <w:highlight w:val="none"/>
        </w:rPr>
        <w:t>保证金将</w:t>
      </w:r>
      <w:r>
        <w:rPr>
          <w:rFonts w:hint="eastAsia" w:asciiTheme="minorEastAsia" w:hAnsiTheme="minorEastAsia" w:eastAsiaTheme="minorEastAsia" w:cstheme="minorEastAsia"/>
          <w:color w:val="auto"/>
          <w:sz w:val="24"/>
          <w:highlight w:val="none"/>
          <w:lang w:eastAsia="zh-CN"/>
        </w:rPr>
        <w:t>不予退还</w:t>
      </w:r>
      <w:r>
        <w:rPr>
          <w:rFonts w:hint="eastAsia" w:asciiTheme="minorEastAsia" w:hAnsiTheme="minorEastAsia" w:eastAsiaTheme="minorEastAsia" w:cstheme="minorEastAsia"/>
          <w:color w:val="auto"/>
          <w:sz w:val="24"/>
          <w:highlight w:val="none"/>
        </w:rPr>
        <w:t>：</w:t>
      </w:r>
    </w:p>
    <w:p>
      <w:pPr>
        <w:pStyle w:val="14"/>
        <w:spacing w:line="40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19.5.1供应商在</w:t>
      </w:r>
      <w:r>
        <w:rPr>
          <w:rFonts w:hint="eastAsia" w:asciiTheme="minorEastAsia" w:hAnsiTheme="minorEastAsia" w:eastAsiaTheme="minorEastAsia" w:cstheme="minorEastAsia"/>
          <w:color w:val="auto"/>
          <w:sz w:val="24"/>
          <w:highlight w:val="none"/>
          <w:lang w:eastAsia="zh-CN"/>
        </w:rPr>
        <w:t>公开</w:t>
      </w:r>
      <w:r>
        <w:rPr>
          <w:rFonts w:hint="eastAsia" w:asciiTheme="minorEastAsia" w:hAnsiTheme="minorEastAsia" w:eastAsiaTheme="minorEastAsia" w:cstheme="minorEastAsia"/>
          <w:color w:val="auto"/>
          <w:sz w:val="24"/>
          <w:highlight w:val="none"/>
        </w:rPr>
        <w:t>文件规定的投标有效期内撤回其投标；</w:t>
      </w:r>
    </w:p>
    <w:p>
      <w:pPr>
        <w:pStyle w:val="14"/>
        <w:spacing w:line="40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19.5.2成交方在规定期限内未能：</w:t>
      </w:r>
    </w:p>
    <w:p>
      <w:pPr>
        <w:pStyle w:val="14"/>
        <w:spacing w:line="40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19.5.2.1按本须知第31条规定签订合同； </w:t>
      </w:r>
    </w:p>
    <w:p>
      <w:pPr>
        <w:pStyle w:val="14"/>
        <w:spacing w:line="40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19.5.2.2按须知第32条向采购人提交履约保证金；</w:t>
      </w:r>
    </w:p>
    <w:p>
      <w:pPr>
        <w:pStyle w:val="14"/>
        <w:spacing w:line="40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19.5.2.3按本须知第33条规定向招标代理机构交纳招标代理服务费。</w:t>
      </w:r>
    </w:p>
    <w:p>
      <w:pPr>
        <w:pStyle w:val="14"/>
        <w:spacing w:line="400" w:lineRule="atLeast"/>
        <w:rPr>
          <w:rFonts w:hint="eastAsia" w:asciiTheme="minorEastAsia" w:hAnsiTheme="minorEastAsia" w:eastAsiaTheme="minorEastAsia" w:cstheme="minorEastAsia"/>
          <w:color w:val="auto"/>
          <w:sz w:val="24"/>
          <w:highlight w:val="none"/>
        </w:rPr>
      </w:pPr>
    </w:p>
    <w:p>
      <w:pPr>
        <w:pStyle w:val="7"/>
        <w:tabs>
          <w:tab w:val="left" w:pos="484"/>
        </w:tabs>
      </w:pPr>
      <w:bookmarkStart w:id="6" w:name="_bookmark5"/>
      <w:bookmarkEnd w:id="6"/>
      <w:r>
        <w:rPr>
          <w:rFonts w:ascii="Arial" w:eastAsia="Arial"/>
        </w:rPr>
        <w:t>D</w:t>
      </w:r>
      <w:r>
        <w:rPr>
          <w:rFonts w:ascii="Arial" w:eastAsia="Arial"/>
        </w:rPr>
        <w:tab/>
      </w:r>
      <w:r>
        <w:t>投标文件的递交</w:t>
      </w:r>
    </w:p>
    <w:p>
      <w:pPr>
        <w:pStyle w:val="14"/>
        <w:spacing w:line="400" w:lineRule="atLeast"/>
        <w:rPr>
          <w:rFonts w:hint="eastAsia" w:asciiTheme="minorEastAsia" w:hAnsiTheme="minorEastAsia" w:eastAsiaTheme="minorEastAsia" w:cstheme="minorEastAsia"/>
          <w:color w:val="auto"/>
          <w:sz w:val="24"/>
          <w:highlight w:val="none"/>
          <w:lang w:val="en-US" w:eastAsia="zh-CN"/>
        </w:rPr>
      </w:pPr>
      <w:bookmarkStart w:id="7" w:name="_Toc21645"/>
      <w:bookmarkStart w:id="8" w:name="_Toc32337"/>
      <w:bookmarkStart w:id="9" w:name="_Toc515647775"/>
      <w:bookmarkStart w:id="10" w:name="_Toc26195"/>
      <w:bookmarkStart w:id="11" w:name="_Toc520356160"/>
      <w:r>
        <w:rPr>
          <w:rFonts w:hint="eastAsia" w:asciiTheme="minorEastAsia" w:hAnsiTheme="minorEastAsia" w:eastAsiaTheme="minorEastAsia" w:cstheme="minorEastAsia"/>
          <w:color w:val="auto"/>
          <w:sz w:val="24"/>
          <w:highlight w:val="none"/>
          <w:lang w:val="en-US" w:eastAsia="zh-CN"/>
        </w:rPr>
        <w:t>20.</w:t>
      </w:r>
      <w:bookmarkEnd w:id="7"/>
      <w:bookmarkEnd w:id="8"/>
      <w:bookmarkEnd w:id="9"/>
      <w:bookmarkEnd w:id="10"/>
      <w:bookmarkEnd w:id="11"/>
      <w:r>
        <w:rPr>
          <w:rFonts w:hint="eastAsia" w:asciiTheme="minorEastAsia" w:hAnsiTheme="minorEastAsia" w:eastAsiaTheme="minorEastAsia" w:cstheme="minorEastAsia"/>
          <w:color w:val="auto"/>
          <w:sz w:val="24"/>
          <w:highlight w:val="none"/>
          <w:lang w:val="en-US" w:eastAsia="zh-CN"/>
        </w:rPr>
        <w:t>投标文件的密封和标记</w:t>
      </w:r>
    </w:p>
    <w:p>
      <w:pPr>
        <w:pStyle w:val="14"/>
        <w:spacing w:line="400" w:lineRule="atLeast"/>
        <w:ind w:firstLine="480" w:firstLineChars="20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电子投标文件的密封和标记。电子投标文件的内容通过数字证书进行加密并签章，投标截止时间前通过政采云平台上传到指定位置。未按要求加密和数字证书认证的电子响应文件，电子评标系统将无法接受,代理机构及采购方不予受理。</w:t>
      </w:r>
    </w:p>
    <w:p>
      <w:pPr>
        <w:pStyle w:val="14"/>
        <w:spacing w:line="400" w:lineRule="atLeast"/>
        <w:rPr>
          <w:rFonts w:hint="eastAsia" w:asciiTheme="minorEastAsia" w:hAnsiTheme="minorEastAsia" w:eastAsiaTheme="minorEastAsia" w:cstheme="minorEastAsia"/>
          <w:color w:val="auto"/>
          <w:sz w:val="24"/>
          <w:highlight w:val="none"/>
          <w:lang w:val="en-US" w:eastAsia="zh-CN"/>
        </w:rPr>
      </w:pPr>
      <w:bookmarkStart w:id="12" w:name="_Toc515647776"/>
      <w:bookmarkStart w:id="13" w:name="_Toc9840"/>
      <w:bookmarkStart w:id="14" w:name="_Toc520356161"/>
      <w:bookmarkStart w:id="15" w:name="_Toc12751"/>
      <w:bookmarkStart w:id="16" w:name="_Toc24017"/>
      <w:r>
        <w:rPr>
          <w:rFonts w:hint="eastAsia" w:asciiTheme="minorEastAsia" w:hAnsiTheme="minorEastAsia" w:eastAsiaTheme="minorEastAsia" w:cstheme="minorEastAsia"/>
          <w:color w:val="auto"/>
          <w:sz w:val="24"/>
          <w:highlight w:val="none"/>
          <w:lang w:val="en-US" w:eastAsia="zh-CN"/>
        </w:rPr>
        <w:t>21.投标截止</w:t>
      </w:r>
      <w:bookmarkEnd w:id="12"/>
      <w:bookmarkEnd w:id="13"/>
      <w:bookmarkEnd w:id="14"/>
      <w:bookmarkEnd w:id="15"/>
      <w:bookmarkEnd w:id="16"/>
    </w:p>
    <w:p>
      <w:pPr>
        <w:pStyle w:val="14"/>
        <w:spacing w:line="400" w:lineRule="atLeast"/>
        <w:rPr>
          <w:rFonts w:hint="eastAsia" w:asciiTheme="minorEastAsia" w:hAnsiTheme="minorEastAsia" w:eastAsiaTheme="minorEastAsia" w:cstheme="minorEastAsia"/>
          <w:color w:val="auto"/>
          <w:sz w:val="24"/>
          <w:highlight w:val="none"/>
          <w:lang w:val="en-US" w:eastAsia="zh-CN"/>
        </w:rPr>
      </w:pPr>
      <w:bookmarkStart w:id="17" w:name="_Toc515647777"/>
      <w:bookmarkStart w:id="18" w:name="_Toc520356162"/>
      <w:bookmarkStart w:id="19" w:name="_Toc24785"/>
      <w:bookmarkStart w:id="20" w:name="_Toc24275"/>
      <w:bookmarkStart w:id="21" w:name="_Toc18537"/>
      <w:r>
        <w:rPr>
          <w:rFonts w:hint="eastAsia" w:asciiTheme="minorEastAsia" w:hAnsiTheme="minorEastAsia" w:eastAsiaTheme="minorEastAsia" w:cstheme="minorEastAsia"/>
          <w:color w:val="auto"/>
          <w:sz w:val="24"/>
          <w:highlight w:val="none"/>
          <w:lang w:val="en-US" w:eastAsia="zh-CN"/>
        </w:rPr>
        <w:t>21.1供应商应按照本项目招标文件和政采云平台的要求编制电子投标文件，于投标截止时间之前将制作好的加密的电子投标文件上传到“政采云”平台。未在响应文件递交截止时间前完成上传的电子投标文件视为逾期送达，逾期上传或未按规定方式上传的电子投标文件，采购单位不予受理。本项目采用不见面开标，无需提供电子投标文件U盘、纸质投标文件。供应商在使用系统进行投标的过程中遇到涉及平台使用的任何问题，可致电政采云平台技术支持热线咨询，联系方式：400-881-7190。</w:t>
      </w:r>
    </w:p>
    <w:p>
      <w:pPr>
        <w:pStyle w:val="14"/>
        <w:spacing w:line="400" w:lineRule="atLeas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22.2本项目实行网上投标，采用电子投标文件。若供应商参与投标，自行承担投标一切费用。</w:t>
      </w:r>
    </w:p>
    <w:p>
      <w:pPr>
        <w:pStyle w:val="14"/>
        <w:spacing w:line="400" w:lineRule="atLeas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22.34供应商将政采云电子交易客户端下载、安装完成后，可通过账号密码或CA登录客户端进行电子投标文件制作。客户端请至下载专区查看，如有问题可拨打政采云客户服务热400-881-7190进行咨询。</w:t>
      </w:r>
    </w:p>
    <w:p>
      <w:pPr>
        <w:pStyle w:val="14"/>
        <w:spacing w:line="400" w:lineRule="atLeas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22.4开标时间后30分钟内供应商可以登录“政采云”平台，用“项目采购-开标评标”功能进行解密响应文件。若供应商在规定时间内未按时解密的，视为电子响应文件撤回。</w:t>
      </w:r>
    </w:p>
    <w:p>
      <w:pPr>
        <w:pStyle w:val="14"/>
        <w:spacing w:line="400" w:lineRule="atLeas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22.5开标时报价签字确认时段不得超过30分钟。</w:t>
      </w:r>
    </w:p>
    <w:p>
      <w:pPr>
        <w:pStyle w:val="14"/>
        <w:spacing w:line="400" w:lineRule="atLeas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23.</w:t>
      </w:r>
      <w:bookmarkEnd w:id="17"/>
      <w:bookmarkEnd w:id="18"/>
      <w:bookmarkEnd w:id="19"/>
      <w:bookmarkEnd w:id="20"/>
      <w:bookmarkEnd w:id="21"/>
      <w:r>
        <w:rPr>
          <w:rFonts w:hint="eastAsia" w:asciiTheme="minorEastAsia" w:hAnsiTheme="minorEastAsia" w:eastAsiaTheme="minorEastAsia" w:cstheme="minorEastAsia"/>
          <w:color w:val="auto"/>
          <w:sz w:val="24"/>
          <w:highlight w:val="none"/>
          <w:lang w:val="en-US" w:eastAsia="zh-CN"/>
        </w:rPr>
        <w:t>迟交的招标投标电子响应文件</w:t>
      </w:r>
    </w:p>
    <w:p>
      <w:pPr>
        <w:pStyle w:val="14"/>
        <w:spacing w:line="400" w:lineRule="atLeast"/>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23.1各供应商应在开标前应确保成为新疆兵政府采购网正式注册入库供应商，并完成CA数字证书申领。因未注册入库、未办理CA数字证书等原因造成无法投标或投标失败等后果由供应商自行承担。</w:t>
      </w:r>
    </w:p>
    <w:p>
      <w:pPr>
        <w:pStyle w:val="29"/>
        <w:tabs>
          <w:tab w:val="left" w:pos="851"/>
        </w:tabs>
        <w:spacing w:before="100"/>
        <w:ind w:firstLine="0"/>
      </w:pPr>
    </w:p>
    <w:p>
      <w:pPr>
        <w:pStyle w:val="29"/>
        <w:tabs>
          <w:tab w:val="left" w:pos="851"/>
        </w:tabs>
        <w:spacing w:before="100"/>
        <w:ind w:firstLine="0"/>
      </w:pPr>
    </w:p>
    <w:p>
      <w:pPr>
        <w:pStyle w:val="12"/>
        <w:ind w:left="0"/>
        <w:rPr>
          <w:sz w:val="22"/>
        </w:rPr>
      </w:pPr>
    </w:p>
    <w:p>
      <w:pPr>
        <w:pStyle w:val="7"/>
        <w:numPr>
          <w:ilvl w:val="0"/>
          <w:numId w:val="6"/>
        </w:numPr>
        <w:tabs>
          <w:tab w:val="left" w:pos="467"/>
          <w:tab w:val="left" w:pos="4807"/>
        </w:tabs>
        <w:spacing w:before="75"/>
        <w:jc w:val="left"/>
      </w:pPr>
      <w:bookmarkStart w:id="22" w:name="_bookmark6"/>
      <w:bookmarkEnd w:id="22"/>
      <w:r>
        <w:t>评标程序</w:t>
      </w:r>
    </w:p>
    <w:p>
      <w:pPr>
        <w:pStyle w:val="12"/>
        <w:spacing w:before="9"/>
        <w:ind w:left="0"/>
        <w:rPr>
          <w:b/>
          <w:sz w:val="27"/>
        </w:rPr>
      </w:pPr>
    </w:p>
    <w:p>
      <w:pPr>
        <w:pStyle w:val="29"/>
        <w:numPr>
          <w:ilvl w:val="0"/>
          <w:numId w:val="7"/>
        </w:numPr>
        <w:tabs>
          <w:tab w:val="left" w:pos="771"/>
        </w:tabs>
        <w:spacing w:before="0"/>
        <w:ind w:left="730" w:leftChars="0" w:hanging="510" w:firstLineChars="0"/>
        <w:outlineLvl w:val="2"/>
        <w:rPr>
          <w:sz w:val="24"/>
        </w:rPr>
      </w:pPr>
      <w:r>
        <w:rPr>
          <w:sz w:val="24"/>
        </w:rPr>
        <w:t>开标</w:t>
      </w:r>
    </w:p>
    <w:p>
      <w:pPr>
        <w:pStyle w:val="29"/>
        <w:tabs>
          <w:tab w:val="left" w:pos="851"/>
        </w:tabs>
        <w:spacing w:before="103" w:line="319" w:lineRule="auto"/>
        <w:ind w:right="278" w:firstLine="0"/>
        <w:rPr>
          <w:sz w:val="24"/>
        </w:rPr>
      </w:pPr>
      <w:r>
        <w:rPr>
          <w:rFonts w:hint="eastAsia"/>
          <w:spacing w:val="-1"/>
          <w:sz w:val="24"/>
          <w:lang w:val="en-US"/>
        </w:rPr>
        <w:t xml:space="preserve">23.1 </w:t>
      </w:r>
      <w:r>
        <w:rPr>
          <w:spacing w:val="-1"/>
          <w:sz w:val="24"/>
        </w:rPr>
        <w:t>本次招标按采购文件中</w:t>
      </w:r>
      <w:r>
        <w:rPr>
          <w:rFonts w:hint="eastAsia"/>
          <w:spacing w:val="-1"/>
          <w:sz w:val="24"/>
        </w:rPr>
        <w:t>招标公告中</w:t>
      </w:r>
      <w:r>
        <w:rPr>
          <w:spacing w:val="-1"/>
          <w:sz w:val="24"/>
        </w:rPr>
        <w:t>规定的时间地点进行开标，将供应商的法定代表人</w:t>
      </w:r>
      <w:r>
        <w:rPr>
          <w:sz w:val="24"/>
        </w:rPr>
        <w:t>或其授权委托人准时参加开标会。</w:t>
      </w:r>
    </w:p>
    <w:p>
      <w:pPr>
        <w:pStyle w:val="29"/>
        <w:tabs>
          <w:tab w:val="left" w:pos="791"/>
        </w:tabs>
        <w:spacing w:before="0" w:line="344" w:lineRule="exact"/>
        <w:ind w:firstLine="0"/>
        <w:rPr>
          <w:sz w:val="30"/>
        </w:rPr>
      </w:pPr>
      <w:r>
        <w:rPr>
          <w:rFonts w:hint="eastAsia"/>
          <w:spacing w:val="-1"/>
          <w:sz w:val="24"/>
          <w:lang w:val="en-US"/>
        </w:rPr>
        <w:t xml:space="preserve">23.2 </w:t>
      </w:r>
      <w:r>
        <w:rPr>
          <w:spacing w:val="-1"/>
          <w:sz w:val="24"/>
        </w:rPr>
        <w:t>宣布投标文件开启顺序</w:t>
      </w:r>
      <w:r>
        <w:rPr>
          <w:sz w:val="30"/>
        </w:rPr>
        <w:t>。</w:t>
      </w:r>
    </w:p>
    <w:p>
      <w:pPr>
        <w:pStyle w:val="29"/>
        <w:tabs>
          <w:tab w:val="left" w:pos="851"/>
        </w:tabs>
        <w:spacing w:before="65" w:line="319" w:lineRule="auto"/>
        <w:ind w:right="273" w:firstLine="0"/>
        <w:rPr>
          <w:sz w:val="24"/>
        </w:rPr>
      </w:pPr>
      <w:r>
        <w:rPr>
          <w:rFonts w:hint="eastAsia"/>
          <w:spacing w:val="-6"/>
          <w:sz w:val="24"/>
          <w:lang w:val="en-US"/>
        </w:rPr>
        <w:t>23.3</w:t>
      </w:r>
      <w:r>
        <w:rPr>
          <w:rFonts w:hint="eastAsia"/>
          <w:spacing w:val="-6"/>
          <w:sz w:val="24"/>
          <w:lang w:val="en-US" w:eastAsia="zh-CN"/>
        </w:rPr>
        <w:t xml:space="preserve"> </w:t>
      </w:r>
      <w:r>
        <w:rPr>
          <w:spacing w:val="-6"/>
          <w:sz w:val="24"/>
        </w:rPr>
        <w:t>开标时检查投标文件密封情况，确认无误后拆封唱标，唱</w:t>
      </w:r>
      <w:r>
        <w:rPr>
          <w:rFonts w:ascii="Arial" w:hAnsi="Arial" w:eastAsia="Arial"/>
          <w:sz w:val="24"/>
        </w:rPr>
        <w:t>“</w:t>
      </w:r>
      <w:r>
        <w:rPr>
          <w:sz w:val="24"/>
        </w:rPr>
        <w:t>开标一览表</w:t>
      </w:r>
      <w:r>
        <w:rPr>
          <w:rFonts w:ascii="Arial" w:hAnsi="Arial" w:eastAsia="Arial"/>
          <w:sz w:val="24"/>
        </w:rPr>
        <w:t>”</w:t>
      </w:r>
      <w:r>
        <w:rPr>
          <w:spacing w:val="-10"/>
          <w:sz w:val="24"/>
        </w:rPr>
        <w:t>内容，以及招</w:t>
      </w:r>
      <w:r>
        <w:rPr>
          <w:sz w:val="24"/>
        </w:rPr>
        <w:t>标代理机构认为合适的其他内容并记录。</w:t>
      </w:r>
    </w:p>
    <w:p>
      <w:pPr>
        <w:pStyle w:val="29"/>
        <w:tabs>
          <w:tab w:val="left" w:pos="851"/>
        </w:tabs>
        <w:spacing w:before="0"/>
        <w:ind w:firstLine="0"/>
        <w:rPr>
          <w:sz w:val="24"/>
        </w:rPr>
      </w:pPr>
      <w:r>
        <w:rPr>
          <w:rFonts w:hint="eastAsia"/>
          <w:spacing w:val="-1"/>
          <w:sz w:val="24"/>
          <w:lang w:val="en-US"/>
        </w:rPr>
        <w:t xml:space="preserve">23.4 </w:t>
      </w:r>
      <w:r>
        <w:rPr>
          <w:spacing w:val="-1"/>
          <w:sz w:val="24"/>
        </w:rPr>
        <w:t>评标原则在开标会议上宣布。</w:t>
      </w:r>
    </w:p>
    <w:p>
      <w:pPr>
        <w:pStyle w:val="29"/>
        <w:tabs>
          <w:tab w:val="left" w:pos="851"/>
        </w:tabs>
        <w:ind w:firstLine="0"/>
        <w:rPr>
          <w:sz w:val="24"/>
        </w:rPr>
      </w:pPr>
      <w:r>
        <w:rPr>
          <w:rFonts w:hint="eastAsia"/>
          <w:spacing w:val="-1"/>
          <w:sz w:val="24"/>
          <w:lang w:val="en-US"/>
        </w:rPr>
        <w:t xml:space="preserve">23.5 </w:t>
      </w:r>
      <w:r>
        <w:rPr>
          <w:spacing w:val="-1"/>
          <w:sz w:val="24"/>
        </w:rPr>
        <w:t>对招标人的纪律要求</w:t>
      </w:r>
    </w:p>
    <w:p>
      <w:pPr>
        <w:pStyle w:val="12"/>
        <w:spacing w:before="101" w:line="319" w:lineRule="auto"/>
        <w:ind w:left="980" w:right="276"/>
      </w:pPr>
      <w:r>
        <w:rPr>
          <w:spacing w:val="-5"/>
        </w:rPr>
        <w:t>招标人不得泄露招标投标活动中应当保密的情况和资料，不得与供应商串通损害国家利</w:t>
      </w:r>
      <w:r>
        <w:t>益、社会公共利益或者他人合法权益。</w:t>
      </w:r>
    </w:p>
    <w:p>
      <w:pPr>
        <w:pStyle w:val="29"/>
        <w:tabs>
          <w:tab w:val="left" w:pos="791"/>
        </w:tabs>
        <w:spacing w:before="0"/>
        <w:ind w:firstLine="0"/>
        <w:rPr>
          <w:sz w:val="24"/>
        </w:rPr>
      </w:pPr>
      <w:r>
        <w:rPr>
          <w:rFonts w:hint="eastAsia"/>
          <w:spacing w:val="-1"/>
          <w:sz w:val="24"/>
          <w:lang w:val="en-US"/>
        </w:rPr>
        <w:t xml:space="preserve">23.6 </w:t>
      </w:r>
      <w:r>
        <w:rPr>
          <w:spacing w:val="-1"/>
          <w:sz w:val="24"/>
        </w:rPr>
        <w:t>对供应商的纪律要求</w:t>
      </w:r>
    </w:p>
    <w:p>
      <w:pPr>
        <w:pStyle w:val="12"/>
        <w:spacing w:before="103" w:line="319" w:lineRule="auto"/>
        <w:ind w:left="858" w:right="280"/>
        <w:jc w:val="both"/>
      </w:pPr>
      <w:r>
        <w:t>供应商不得互相串通投标或者与招标人串通投标，不得向招标人或者评标委员会成员行贿谋取中标，不得以他人名义投标或者以其他方式弄虚作假骗取中标；供应商不得以任何方式干扰、影响评标工作。</w:t>
      </w:r>
    </w:p>
    <w:p>
      <w:pPr>
        <w:pStyle w:val="29"/>
        <w:tabs>
          <w:tab w:val="left" w:pos="851"/>
        </w:tabs>
        <w:spacing w:before="0" w:line="307" w:lineRule="exact"/>
        <w:ind w:firstLine="0"/>
        <w:rPr>
          <w:sz w:val="24"/>
        </w:rPr>
      </w:pPr>
      <w:r>
        <w:rPr>
          <w:rFonts w:hint="eastAsia"/>
          <w:spacing w:val="-1"/>
          <w:sz w:val="24"/>
          <w:lang w:val="en-US"/>
        </w:rPr>
        <w:t xml:space="preserve">23.7 </w:t>
      </w:r>
      <w:r>
        <w:rPr>
          <w:spacing w:val="-1"/>
          <w:sz w:val="24"/>
        </w:rPr>
        <w:t>对与评标活动有关的工作人员的纪律要求</w:t>
      </w:r>
    </w:p>
    <w:p>
      <w:pPr>
        <w:pStyle w:val="12"/>
        <w:spacing w:before="100" w:line="319" w:lineRule="auto"/>
        <w:ind w:right="277" w:firstLine="480"/>
        <w:jc w:val="both"/>
      </w:pPr>
      <w:r>
        <w:rPr>
          <w:spacing w:val="-5"/>
        </w:rPr>
        <w:t>与评标活动有关的工作人员不得收受他人的财物或者好处，不得向其他人透露对投标文件</w:t>
      </w:r>
      <w:r>
        <w:rPr>
          <w:spacing w:val="-8"/>
        </w:rPr>
        <w:t>的评审和比较、中标候选人的推荐情况及评标有关其他情况。在评标活动中，与评标活动有关</w:t>
      </w:r>
      <w:r>
        <w:t>的工作人员不得擅离职守，影响评标程序正常进行。</w:t>
      </w:r>
    </w:p>
    <w:p>
      <w:pPr>
        <w:pStyle w:val="29"/>
        <w:tabs>
          <w:tab w:val="left" w:pos="791"/>
        </w:tabs>
        <w:spacing w:before="3"/>
        <w:ind w:firstLine="0"/>
        <w:rPr>
          <w:sz w:val="24"/>
        </w:rPr>
      </w:pPr>
      <w:r>
        <w:rPr>
          <w:rFonts w:hint="eastAsia"/>
          <w:spacing w:val="-1"/>
          <w:sz w:val="24"/>
          <w:lang w:val="en-US"/>
        </w:rPr>
        <w:t xml:space="preserve">23.8 </w:t>
      </w:r>
      <w:r>
        <w:rPr>
          <w:spacing w:val="-1"/>
          <w:sz w:val="24"/>
        </w:rPr>
        <w:t>对评标委员会成员要求评标纪律</w:t>
      </w:r>
    </w:p>
    <w:p>
      <w:pPr>
        <w:pStyle w:val="29"/>
        <w:numPr>
          <w:ilvl w:val="2"/>
          <w:numId w:val="8"/>
        </w:numPr>
        <w:tabs>
          <w:tab w:val="left" w:pos="991"/>
        </w:tabs>
        <w:spacing w:before="100" w:line="319" w:lineRule="auto"/>
        <w:ind w:right="276" w:firstLine="0"/>
        <w:rPr>
          <w:sz w:val="24"/>
        </w:rPr>
      </w:pPr>
      <w:r>
        <w:rPr>
          <w:spacing w:val="-7"/>
          <w:sz w:val="24"/>
        </w:rPr>
        <w:t>评委会应当依照有关法律法规的规定，按照采购文件确定的评标标准和办法客观、公正</w:t>
      </w:r>
      <w:r>
        <w:rPr>
          <w:sz w:val="24"/>
        </w:rPr>
        <w:t>的对投标文件提出评审意见。</w:t>
      </w:r>
    </w:p>
    <w:p>
      <w:pPr>
        <w:pStyle w:val="29"/>
        <w:numPr>
          <w:ilvl w:val="2"/>
          <w:numId w:val="8"/>
        </w:numPr>
        <w:tabs>
          <w:tab w:val="left" w:pos="991"/>
        </w:tabs>
        <w:spacing w:before="1" w:line="319" w:lineRule="auto"/>
        <w:ind w:right="276" w:firstLine="0"/>
        <w:rPr>
          <w:sz w:val="24"/>
        </w:rPr>
      </w:pPr>
      <w:r>
        <w:rPr>
          <w:spacing w:val="-7"/>
          <w:sz w:val="24"/>
        </w:rPr>
        <w:t>评标委员会成员不得私下接触供应商，不得收受供应商给予的财务或者其他好处，不得</w:t>
      </w:r>
      <w:r>
        <w:rPr>
          <w:sz w:val="24"/>
        </w:rPr>
        <w:t>向</w:t>
      </w:r>
      <w:r>
        <w:rPr>
          <w:rFonts w:hint="eastAsia"/>
          <w:sz w:val="24"/>
          <w:lang w:val="en-US"/>
        </w:rPr>
        <w:t>采购</w:t>
      </w:r>
      <w:r>
        <w:rPr>
          <w:sz w:val="24"/>
        </w:rPr>
        <w:t>人征询确定中标人意向。</w:t>
      </w:r>
    </w:p>
    <w:p>
      <w:pPr>
        <w:pStyle w:val="29"/>
        <w:numPr>
          <w:ilvl w:val="2"/>
          <w:numId w:val="8"/>
        </w:numPr>
        <w:tabs>
          <w:tab w:val="left" w:pos="991"/>
        </w:tabs>
        <w:spacing w:before="0"/>
        <w:ind w:left="990" w:hanging="730"/>
        <w:rPr>
          <w:sz w:val="24"/>
        </w:rPr>
      </w:pPr>
      <w:r>
        <w:rPr>
          <w:spacing w:val="-1"/>
          <w:sz w:val="24"/>
        </w:rPr>
        <w:t>不得接受任何单位或个人明示或暗示提出的倾向或排斥特定供应商的要求。</w:t>
      </w:r>
    </w:p>
    <w:p>
      <w:pPr>
        <w:pStyle w:val="29"/>
        <w:numPr>
          <w:ilvl w:val="2"/>
          <w:numId w:val="8"/>
        </w:numPr>
        <w:tabs>
          <w:tab w:val="left" w:pos="991"/>
        </w:tabs>
        <w:ind w:left="990" w:hanging="730"/>
        <w:rPr>
          <w:sz w:val="24"/>
        </w:rPr>
      </w:pPr>
      <w:r>
        <w:rPr>
          <w:spacing w:val="-1"/>
          <w:sz w:val="24"/>
        </w:rPr>
        <w:t>不得有其他不客观，不公正履行职务的行为。</w:t>
      </w:r>
    </w:p>
    <w:p>
      <w:pPr>
        <w:pStyle w:val="29"/>
        <w:numPr>
          <w:ilvl w:val="0"/>
          <w:numId w:val="7"/>
        </w:numPr>
        <w:tabs>
          <w:tab w:val="left" w:pos="771"/>
        </w:tabs>
        <w:spacing w:before="103"/>
        <w:ind w:left="730" w:leftChars="0" w:hanging="510" w:firstLineChars="0"/>
        <w:outlineLvl w:val="2"/>
        <w:rPr>
          <w:sz w:val="24"/>
        </w:rPr>
      </w:pPr>
      <w:r>
        <w:rPr>
          <w:sz w:val="24"/>
        </w:rPr>
        <w:t>评标过程</w:t>
      </w:r>
    </w:p>
    <w:p>
      <w:pPr>
        <w:pStyle w:val="29"/>
        <w:tabs>
          <w:tab w:val="left" w:pos="851"/>
        </w:tabs>
        <w:ind w:firstLine="0"/>
        <w:rPr>
          <w:sz w:val="24"/>
        </w:rPr>
      </w:pPr>
      <w:r>
        <w:rPr>
          <w:rFonts w:hint="eastAsia"/>
          <w:spacing w:val="-1"/>
          <w:sz w:val="24"/>
          <w:lang w:val="en-US"/>
        </w:rPr>
        <w:t xml:space="preserve">24.1 </w:t>
      </w:r>
      <w:r>
        <w:rPr>
          <w:spacing w:val="-1"/>
          <w:sz w:val="24"/>
        </w:rPr>
        <w:t>评标的依据为采购文件和投标文件。</w:t>
      </w:r>
    </w:p>
    <w:p>
      <w:pPr>
        <w:pStyle w:val="29"/>
        <w:tabs>
          <w:tab w:val="left" w:pos="851"/>
        </w:tabs>
        <w:spacing w:before="100" w:line="319" w:lineRule="auto"/>
        <w:ind w:right="278" w:firstLine="0"/>
        <w:rPr>
          <w:sz w:val="24"/>
        </w:rPr>
      </w:pPr>
      <w:r>
        <w:rPr>
          <w:rFonts w:hint="eastAsia"/>
          <w:spacing w:val="-1"/>
          <w:sz w:val="24"/>
          <w:lang w:val="en-US"/>
        </w:rPr>
        <w:t xml:space="preserve">24.2 </w:t>
      </w:r>
      <w:r>
        <w:rPr>
          <w:spacing w:val="-1"/>
          <w:sz w:val="24"/>
        </w:rPr>
        <w:t xml:space="preserve">有关人员将对供应商进行资格审查，审查项目：提供“供应商须知附表” </w:t>
      </w:r>
      <w:r>
        <w:rPr>
          <w:sz w:val="24"/>
        </w:rPr>
        <w:t>内</w:t>
      </w:r>
      <w:r>
        <w:rPr>
          <w:rFonts w:hint="eastAsia"/>
          <w:sz w:val="24"/>
          <w:lang w:val="en-US"/>
        </w:rPr>
        <w:t>及招标文件第15项</w:t>
      </w:r>
      <w:r>
        <w:rPr>
          <w:sz w:val="24"/>
        </w:rPr>
        <w:t>要求的资质文件。确认其是否已具备提交投标文件的资格。</w:t>
      </w:r>
    </w:p>
    <w:p>
      <w:pPr>
        <w:pStyle w:val="12"/>
        <w:spacing w:before="49"/>
        <w:rPr>
          <w:spacing w:val="-1"/>
          <w:szCs w:val="22"/>
        </w:rPr>
      </w:pPr>
      <w:r>
        <w:rPr>
          <w:rFonts w:hint="eastAsia"/>
          <w:spacing w:val="-1"/>
          <w:szCs w:val="22"/>
          <w:lang w:val="en-US"/>
        </w:rPr>
        <w:t xml:space="preserve">24.3 </w:t>
      </w:r>
      <w:r>
        <w:rPr>
          <w:spacing w:val="-1"/>
          <w:szCs w:val="22"/>
        </w:rPr>
        <w:t>开标后评委会将组织审查投标文件是否完整，是否有计算错误，要求的保证金是否提供，文件是否恰当地签署。</w:t>
      </w:r>
    </w:p>
    <w:p>
      <w:pPr>
        <w:pStyle w:val="12"/>
        <w:spacing w:before="49"/>
        <w:rPr>
          <w:sz w:val="24"/>
        </w:rPr>
      </w:pPr>
      <w:r>
        <w:rPr>
          <w:rFonts w:hint="eastAsia"/>
          <w:spacing w:val="-1"/>
          <w:sz w:val="24"/>
          <w:lang w:val="en-US"/>
        </w:rPr>
        <w:t xml:space="preserve">24.4 </w:t>
      </w:r>
      <w:r>
        <w:rPr>
          <w:spacing w:val="-1"/>
          <w:sz w:val="24"/>
        </w:rPr>
        <w:t>在对投标文件进行详细评估之前，评委会将依据供应商提供的资格证明文件审查供应商</w:t>
      </w:r>
      <w:r>
        <w:rPr>
          <w:sz w:val="24"/>
        </w:rPr>
        <w:t>的财务、技术和生产能力。如果确定供应商无资格履行合同，其投标将被拒绝。</w:t>
      </w:r>
    </w:p>
    <w:p>
      <w:pPr>
        <w:pStyle w:val="29"/>
        <w:tabs>
          <w:tab w:val="left" w:pos="851"/>
        </w:tabs>
        <w:spacing w:before="1" w:line="319" w:lineRule="auto"/>
        <w:ind w:right="155" w:firstLine="0"/>
        <w:rPr>
          <w:sz w:val="24"/>
        </w:rPr>
      </w:pPr>
      <w:r>
        <w:rPr>
          <w:rFonts w:hint="eastAsia"/>
          <w:spacing w:val="-5"/>
          <w:sz w:val="24"/>
          <w:lang w:val="en-US"/>
        </w:rPr>
        <w:t xml:space="preserve">24.5 </w:t>
      </w:r>
      <w:r>
        <w:rPr>
          <w:spacing w:val="-5"/>
          <w:sz w:val="24"/>
        </w:rPr>
        <w:t>评标委员会确定每一投标是否对采购文件的要求作出了实质性的响应，而没有重大偏离。</w:t>
      </w:r>
      <w:r>
        <w:rPr>
          <w:sz w:val="24"/>
        </w:rPr>
        <w:t>重大偏离或保留系指影响到采购文件规定的供货范围、质量和性能，或限制了买方的权利和供应商的义务的规定，而纠正这些偏离将影响到其他提交实质性响应投标的供应商的公平竞争地位。其中，供应商的报价超出采购预算的，视为未实质性响应采购文件的要求，其投标文件可能被拒绝或导致废标。</w:t>
      </w:r>
    </w:p>
    <w:p>
      <w:pPr>
        <w:pStyle w:val="29"/>
        <w:numPr>
          <w:ilvl w:val="0"/>
          <w:numId w:val="7"/>
        </w:numPr>
        <w:tabs>
          <w:tab w:val="left" w:pos="771"/>
        </w:tabs>
        <w:spacing w:before="0"/>
        <w:ind w:left="730" w:leftChars="0" w:hanging="510" w:firstLineChars="0"/>
        <w:outlineLvl w:val="2"/>
        <w:rPr>
          <w:sz w:val="24"/>
        </w:rPr>
      </w:pPr>
      <w:r>
        <w:rPr>
          <w:sz w:val="24"/>
        </w:rPr>
        <w:t>投标文件的澄清</w:t>
      </w:r>
    </w:p>
    <w:p>
      <w:pPr>
        <w:pStyle w:val="29"/>
        <w:tabs>
          <w:tab w:val="left" w:pos="851"/>
        </w:tabs>
        <w:spacing w:before="102" w:line="319" w:lineRule="auto"/>
        <w:ind w:right="279" w:firstLine="0"/>
        <w:jc w:val="both"/>
        <w:rPr>
          <w:sz w:val="24"/>
        </w:rPr>
      </w:pPr>
      <w:r>
        <w:rPr>
          <w:rFonts w:hint="eastAsia"/>
          <w:sz w:val="24"/>
          <w:lang w:val="en-US"/>
        </w:rPr>
        <w:t xml:space="preserve">25.1 </w:t>
      </w:r>
      <w:r>
        <w:rPr>
          <w:sz w:val="24"/>
        </w:rPr>
        <w:t xml:space="preserve">为有助于对投标文件进行审查、评估和比较，评标委员会将对认为需要（不是每一个） </w:t>
      </w:r>
      <w:r>
        <w:rPr>
          <w:spacing w:val="-1"/>
          <w:sz w:val="24"/>
        </w:rPr>
        <w:t>的供应商进行询标，请供应商澄清其投标内容，供应商有责任按照招标代理机构通知的时间、地点指派专人进行答疑和澄清。询标时供应商代表应作书面记录。并对重要内容</w:t>
      </w:r>
      <w:r>
        <w:rPr>
          <w:sz w:val="24"/>
        </w:rPr>
        <w:t>作出书面答复。</w:t>
      </w:r>
    </w:p>
    <w:p>
      <w:pPr>
        <w:pStyle w:val="29"/>
        <w:tabs>
          <w:tab w:val="left" w:pos="851"/>
        </w:tabs>
        <w:spacing w:before="0" w:line="319" w:lineRule="auto"/>
        <w:ind w:right="278" w:firstLine="0"/>
        <w:rPr>
          <w:sz w:val="24"/>
        </w:rPr>
      </w:pPr>
      <w:r>
        <w:rPr>
          <w:rFonts w:hint="eastAsia"/>
          <w:spacing w:val="-1"/>
          <w:sz w:val="24"/>
          <w:lang w:val="en-US"/>
        </w:rPr>
        <w:t xml:space="preserve">25.2 </w:t>
      </w:r>
      <w:r>
        <w:rPr>
          <w:spacing w:val="-1"/>
          <w:sz w:val="24"/>
        </w:rPr>
        <w:t>要澄清的答复应是书面的，但不得对投标内容进行实质性修改。澄清文件须由供应商法</w:t>
      </w:r>
      <w:r>
        <w:rPr>
          <w:sz w:val="24"/>
        </w:rPr>
        <w:t>人代表或法人授权代表签字和</w:t>
      </w:r>
      <w:r>
        <w:rPr>
          <w:rFonts w:ascii="Arial" w:eastAsia="Arial"/>
          <w:sz w:val="24"/>
        </w:rPr>
        <w:t>/</w:t>
      </w:r>
      <w:r>
        <w:rPr>
          <w:sz w:val="24"/>
        </w:rPr>
        <w:t>或加盖公章并作为投标文件的组成部分。</w:t>
      </w:r>
    </w:p>
    <w:p>
      <w:pPr>
        <w:pStyle w:val="29"/>
        <w:numPr>
          <w:ilvl w:val="0"/>
          <w:numId w:val="7"/>
        </w:numPr>
        <w:tabs>
          <w:tab w:val="left" w:pos="771"/>
        </w:tabs>
        <w:spacing w:before="0"/>
        <w:ind w:left="730" w:leftChars="0" w:hanging="510" w:firstLineChars="0"/>
        <w:outlineLvl w:val="2"/>
        <w:rPr>
          <w:sz w:val="24"/>
        </w:rPr>
      </w:pPr>
      <w:r>
        <w:rPr>
          <w:spacing w:val="-1"/>
          <w:sz w:val="24"/>
        </w:rPr>
        <w:t>对投标文件的评估和比较</w:t>
      </w:r>
    </w:p>
    <w:p>
      <w:pPr>
        <w:pStyle w:val="12"/>
        <w:spacing w:before="103" w:line="319" w:lineRule="auto"/>
        <w:ind w:left="740" w:right="232" w:firstLine="479"/>
        <w:jc w:val="both"/>
      </w:pPr>
      <w:r>
        <w:rPr>
          <w:spacing w:val="-6"/>
        </w:rPr>
        <w:t>对投标文件的评估和比较分为两步进行，评标委员会按照采购文件要求对投标文件中</w:t>
      </w:r>
      <w:r>
        <w:rPr>
          <w:spacing w:val="-9"/>
        </w:rPr>
        <w:t>的供应商重要技术指标以及技术和商务上要求的其它重要内容进行</w:t>
      </w:r>
      <w:r>
        <w:rPr>
          <w:rFonts w:hint="eastAsia"/>
          <w:spacing w:val="-9"/>
          <w:lang w:eastAsia="zh-CN"/>
        </w:rPr>
        <w:t>资格审查及</w:t>
      </w:r>
      <w:r>
        <w:rPr>
          <w:spacing w:val="-9"/>
        </w:rPr>
        <w:t>符合性审核，审核</w:t>
      </w:r>
      <w:r>
        <w:rPr>
          <w:rFonts w:hint="eastAsia"/>
          <w:spacing w:val="-9"/>
          <w:lang w:eastAsia="zh-CN"/>
        </w:rPr>
        <w:t>，</w:t>
      </w:r>
      <w:r>
        <w:rPr>
          <w:spacing w:val="-9"/>
        </w:rPr>
        <w:t>合格</w:t>
      </w:r>
      <w:r>
        <w:rPr>
          <w:spacing w:val="-14"/>
        </w:rPr>
        <w:t>后即视为实质性响应的投标文件，进行第二个步骤：对实质性响应的投标文件进行评估和</w:t>
      </w:r>
      <w:r>
        <w:rPr>
          <w:spacing w:val="-16"/>
        </w:rPr>
        <w:t xml:space="preserve">比较采用综合评分法进行打分评比，打分方法：总分为 </w:t>
      </w:r>
      <w:r>
        <w:rPr>
          <w:rFonts w:ascii="Arial" w:eastAsia="Arial"/>
        </w:rPr>
        <w:t xml:space="preserve">100 </w:t>
      </w:r>
      <w:r>
        <w:rPr>
          <w:spacing w:val="-7"/>
        </w:rPr>
        <w:t xml:space="preserve">分，其中价格因素占 </w:t>
      </w:r>
      <w:r>
        <w:rPr>
          <w:rFonts w:ascii="Arial" w:eastAsia="Arial"/>
        </w:rPr>
        <w:t xml:space="preserve">30 </w:t>
      </w:r>
      <w:r>
        <w:rPr>
          <w:spacing w:val="-6"/>
        </w:rPr>
        <w:t>分，</w:t>
      </w:r>
    </w:p>
    <w:p>
      <w:pPr>
        <w:pStyle w:val="12"/>
        <w:spacing w:line="319" w:lineRule="auto"/>
        <w:ind w:left="740" w:right="204"/>
      </w:pPr>
      <w:r>
        <w:t>技术因素、商务因素（售后、业绩</w:t>
      </w:r>
      <w:r>
        <w:rPr>
          <w:rFonts w:hint="eastAsia"/>
          <w:lang w:val="en-US"/>
        </w:rPr>
        <w:t>等</w:t>
      </w:r>
      <w:r>
        <w:t xml:space="preserve">情况）占 </w:t>
      </w:r>
      <w:r>
        <w:rPr>
          <w:rFonts w:ascii="Arial" w:eastAsia="Arial"/>
        </w:rPr>
        <w:t xml:space="preserve">70 </w:t>
      </w:r>
      <w:r>
        <w:t>分。将每位供应商的价格得分、技术得分、商务得分相加即为该供应商的总得分。</w:t>
      </w:r>
    </w:p>
    <w:p>
      <w:pPr>
        <w:pStyle w:val="29"/>
        <w:tabs>
          <w:tab w:val="left" w:pos="791"/>
        </w:tabs>
        <w:spacing w:before="0" w:after="52"/>
        <w:ind w:firstLine="0"/>
        <w:rPr>
          <w:spacing w:val="-5"/>
          <w:sz w:val="24"/>
        </w:rPr>
      </w:pPr>
      <w:r>
        <w:rPr>
          <w:rFonts w:hint="eastAsia"/>
          <w:spacing w:val="-5"/>
          <w:sz w:val="24"/>
          <w:lang w:val="en-US"/>
        </w:rPr>
        <w:t xml:space="preserve">26.1 </w:t>
      </w:r>
      <w:r>
        <w:rPr>
          <w:rFonts w:hint="eastAsia"/>
          <w:spacing w:val="-5"/>
          <w:sz w:val="24"/>
          <w:lang w:eastAsia="zh-CN"/>
        </w:rPr>
        <w:t>资格</w:t>
      </w:r>
      <w:r>
        <w:rPr>
          <w:spacing w:val="-5"/>
          <w:sz w:val="24"/>
        </w:rPr>
        <w:t>审查标准如下：</w:t>
      </w:r>
    </w:p>
    <w:tbl>
      <w:tblPr>
        <w:tblStyle w:val="24"/>
        <w:tblW w:w="9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2571"/>
        <w:gridCol w:w="5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206" w:type="dxa"/>
            <w:gridSpan w:val="2"/>
            <w:vMerge w:val="restart"/>
            <w:noWrap w:val="0"/>
            <w:vAlign w:val="center"/>
          </w:tcPr>
          <w:p>
            <w:pPr>
              <w:pStyle w:val="14"/>
              <w:keepNext w:val="0"/>
              <w:keepLines w:val="0"/>
              <w:pageBreakBefore w:val="0"/>
              <w:widowControl w:val="0"/>
              <w:kinsoku/>
              <w:wordWrap/>
              <w:overflowPunct/>
              <w:topLinePunct w:val="0"/>
              <w:autoSpaceDE/>
              <w:autoSpaceDN/>
              <w:bidi w:val="0"/>
              <w:adjustRightInd/>
              <w:snapToGrid/>
              <w:spacing w:line="360" w:lineRule="exact"/>
              <w:ind w:firstLine="412" w:firstLineChars="200"/>
              <w:textAlignment w:val="auto"/>
              <w:rPr>
                <w:rFonts w:hint="eastAsia" w:ascii="宋体" w:hAnsi="宋体" w:eastAsia="宋体" w:cs="宋体"/>
                <w:spacing w:val="-2"/>
                <w:kern w:val="0"/>
                <w:sz w:val="21"/>
                <w:szCs w:val="21"/>
              </w:rPr>
            </w:pPr>
            <w:r>
              <w:rPr>
                <w:rFonts w:hint="eastAsia" w:ascii="宋体" w:hAnsi="宋体" w:eastAsia="宋体" w:cs="宋体"/>
                <w:spacing w:val="-2"/>
                <w:kern w:val="0"/>
                <w:sz w:val="21"/>
                <w:szCs w:val="21"/>
              </w:rPr>
              <w:t>审查内容</w:t>
            </w:r>
          </w:p>
        </w:tc>
        <w:tc>
          <w:tcPr>
            <w:tcW w:w="5930" w:type="dxa"/>
            <w:vMerge w:val="restart"/>
            <w:noWrap w:val="0"/>
            <w:vAlign w:val="center"/>
          </w:tcPr>
          <w:p>
            <w:pPr>
              <w:pStyle w:val="14"/>
              <w:keepNext w:val="0"/>
              <w:keepLines w:val="0"/>
              <w:pageBreakBefore w:val="0"/>
              <w:widowControl w:val="0"/>
              <w:kinsoku/>
              <w:wordWrap/>
              <w:overflowPunct/>
              <w:topLinePunct w:val="0"/>
              <w:autoSpaceDE/>
              <w:autoSpaceDN/>
              <w:bidi w:val="0"/>
              <w:adjustRightInd/>
              <w:snapToGrid/>
              <w:spacing w:line="360" w:lineRule="exact"/>
              <w:ind w:firstLine="412" w:firstLineChars="200"/>
              <w:textAlignment w:val="auto"/>
              <w:rPr>
                <w:rFonts w:hint="eastAsia" w:ascii="宋体" w:hAnsi="宋体" w:eastAsia="宋体" w:cs="宋体"/>
                <w:spacing w:val="-2"/>
                <w:kern w:val="0"/>
                <w:sz w:val="21"/>
                <w:szCs w:val="21"/>
              </w:rPr>
            </w:pPr>
            <w:r>
              <w:rPr>
                <w:rFonts w:hint="eastAsia" w:ascii="宋体" w:hAnsi="宋体" w:eastAsia="宋体" w:cs="宋体"/>
                <w:spacing w:val="-2"/>
                <w:kern w:val="0"/>
                <w:sz w:val="21"/>
                <w:szCs w:val="21"/>
              </w:rPr>
              <w:t>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206" w:type="dxa"/>
            <w:gridSpan w:val="2"/>
            <w:vMerge w:val="continue"/>
            <w:noWrap w:val="0"/>
            <w:vAlign w:val="center"/>
          </w:tcPr>
          <w:p>
            <w:pPr>
              <w:pStyle w:val="14"/>
              <w:keepNext w:val="0"/>
              <w:keepLines w:val="0"/>
              <w:pageBreakBefore w:val="0"/>
              <w:widowControl w:val="0"/>
              <w:kinsoku/>
              <w:wordWrap/>
              <w:overflowPunct/>
              <w:topLinePunct w:val="0"/>
              <w:autoSpaceDE/>
              <w:autoSpaceDN/>
              <w:bidi w:val="0"/>
              <w:adjustRightInd/>
              <w:snapToGrid/>
              <w:spacing w:line="360" w:lineRule="exact"/>
              <w:ind w:firstLine="412" w:firstLineChars="200"/>
              <w:textAlignment w:val="auto"/>
              <w:rPr>
                <w:rFonts w:hint="eastAsia" w:ascii="宋体" w:hAnsi="宋体" w:eastAsia="宋体" w:cs="宋体"/>
                <w:spacing w:val="-2"/>
                <w:kern w:val="0"/>
                <w:sz w:val="21"/>
                <w:szCs w:val="21"/>
              </w:rPr>
            </w:pPr>
          </w:p>
        </w:tc>
        <w:tc>
          <w:tcPr>
            <w:tcW w:w="5930" w:type="dxa"/>
            <w:vMerge w:val="continue"/>
            <w:noWrap w:val="0"/>
            <w:vAlign w:val="center"/>
          </w:tcPr>
          <w:p>
            <w:pPr>
              <w:pStyle w:val="14"/>
              <w:keepNext w:val="0"/>
              <w:keepLines w:val="0"/>
              <w:pageBreakBefore w:val="0"/>
              <w:widowControl w:val="0"/>
              <w:kinsoku/>
              <w:wordWrap/>
              <w:overflowPunct/>
              <w:topLinePunct w:val="0"/>
              <w:autoSpaceDE/>
              <w:autoSpaceDN/>
              <w:bidi w:val="0"/>
              <w:adjustRightInd/>
              <w:snapToGrid/>
              <w:spacing w:line="360" w:lineRule="exact"/>
              <w:ind w:firstLine="412" w:firstLineChars="200"/>
              <w:textAlignment w:val="auto"/>
              <w:rPr>
                <w:rFonts w:hint="eastAsia" w:ascii="宋体" w:hAnsi="宋体" w:eastAsia="宋体" w:cs="宋体"/>
                <w:spacing w:val="-2"/>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2571"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pacing w:val="-2"/>
                <w:kern w:val="0"/>
                <w:sz w:val="21"/>
                <w:szCs w:val="21"/>
              </w:rPr>
            </w:pPr>
            <w:r>
              <w:rPr>
                <w:rFonts w:hint="eastAsia" w:ascii="宋体" w:hAnsi="宋体" w:eastAsia="宋体" w:cs="宋体"/>
                <w:spacing w:val="-2"/>
                <w:kern w:val="0"/>
                <w:sz w:val="21"/>
                <w:szCs w:val="21"/>
              </w:rPr>
              <w:t>具有独立承担民事责任的能力</w:t>
            </w:r>
          </w:p>
        </w:tc>
        <w:tc>
          <w:tcPr>
            <w:tcW w:w="5930"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pacing w:val="-2"/>
                <w:kern w:val="0"/>
                <w:sz w:val="21"/>
                <w:szCs w:val="21"/>
              </w:rPr>
            </w:pPr>
            <w:r>
              <w:rPr>
                <w:rFonts w:hint="eastAsia" w:ascii="宋体" w:hAnsi="宋体" w:eastAsia="宋体" w:cs="宋体"/>
                <w:spacing w:val="-2"/>
                <w:kern w:val="0"/>
                <w:sz w:val="21"/>
                <w:szCs w:val="21"/>
              </w:rPr>
              <w:t>法人或者其他组织的营业执照等证明文件；自然人需提供身份证明；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63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2</w:t>
            </w:r>
          </w:p>
        </w:tc>
        <w:tc>
          <w:tcPr>
            <w:tcW w:w="2571" w:type="dxa"/>
            <w:noWrap w:val="0"/>
            <w:vAlign w:val="center"/>
          </w:tcPr>
          <w:p>
            <w:pPr>
              <w:keepNext w:val="0"/>
              <w:keepLines w:val="0"/>
              <w:pageBreakBefore w:val="0"/>
              <w:widowControl w:val="0"/>
              <w:kinsoku/>
              <w:wordWrap/>
              <w:overflowPunct/>
              <w:topLinePunct w:val="0"/>
              <w:autoSpaceDE/>
              <w:autoSpaceDN/>
              <w:bidi w:val="0"/>
              <w:adjustRightInd/>
              <w:snapToGrid/>
              <w:spacing w:after="100" w:afterAutospacing="1" w:line="360" w:lineRule="exact"/>
              <w:textAlignment w:val="auto"/>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缴纳税收</w:t>
            </w:r>
          </w:p>
        </w:tc>
        <w:tc>
          <w:tcPr>
            <w:tcW w:w="5930" w:type="dxa"/>
            <w:noWrap w:val="0"/>
            <w:vAlign w:val="center"/>
          </w:tcPr>
          <w:p>
            <w:pPr>
              <w:keepNext w:val="0"/>
              <w:keepLines w:val="0"/>
              <w:pageBreakBefore w:val="0"/>
              <w:widowControl w:val="0"/>
              <w:kinsoku/>
              <w:wordWrap/>
              <w:overflowPunct/>
              <w:topLinePunct w:val="0"/>
              <w:autoSpaceDE/>
              <w:autoSpaceDN/>
              <w:bidi w:val="0"/>
              <w:adjustRightInd/>
              <w:snapToGrid/>
              <w:spacing w:after="100" w:afterAutospacing="1" w:line="3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提供的近</w:t>
            </w:r>
            <w:r>
              <w:rPr>
                <w:rFonts w:hint="eastAsia" w:cs="宋体"/>
                <w:sz w:val="21"/>
                <w:szCs w:val="21"/>
                <w:highlight w:val="none"/>
                <w:lang w:val="en-US" w:eastAsia="zh-CN"/>
              </w:rPr>
              <w:t>2</w:t>
            </w:r>
            <w:r>
              <w:rPr>
                <w:rFonts w:hint="eastAsia" w:ascii="宋体" w:hAnsi="宋体" w:eastAsia="宋体" w:cs="宋体"/>
                <w:sz w:val="21"/>
                <w:szCs w:val="21"/>
                <w:highlight w:val="none"/>
              </w:rPr>
              <w:t>年内</w:t>
            </w:r>
            <w:r>
              <w:rPr>
                <w:rFonts w:hint="eastAsia" w:ascii="宋体" w:hAnsi="宋体" w:eastAsia="宋体" w:cs="宋体"/>
                <w:sz w:val="21"/>
                <w:szCs w:val="21"/>
                <w:highlight w:val="none"/>
                <w:lang w:eastAsia="zh-CN"/>
              </w:rPr>
              <w:t>任意一月</w:t>
            </w:r>
            <w:r>
              <w:rPr>
                <w:rFonts w:hint="eastAsia" w:ascii="宋体" w:hAnsi="宋体" w:eastAsia="宋体" w:cs="宋体"/>
                <w:sz w:val="21"/>
                <w:szCs w:val="21"/>
                <w:highlight w:val="none"/>
              </w:rPr>
              <w:t>依法缴纳税收证明，当月新成立公司不需提供</w:t>
            </w:r>
            <w:r>
              <w:rPr>
                <w:rFonts w:hint="eastAsia" w:ascii="宋体" w:hAnsi="宋体" w:eastAsia="宋体" w:cs="宋体"/>
                <w:sz w:val="21"/>
                <w:szCs w:val="21"/>
                <w:highlight w:val="none"/>
                <w:lang w:eastAsia="zh-CN"/>
              </w:rPr>
              <w:t>；无需纳税或免税的也需提供相应证明材料</w:t>
            </w:r>
            <w:r>
              <w:rPr>
                <w:rFonts w:hint="eastAsia" w:ascii="宋体" w:hAnsi="宋体" w:eastAsia="宋体" w:cs="宋体"/>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3</w:t>
            </w:r>
          </w:p>
        </w:tc>
        <w:tc>
          <w:tcPr>
            <w:tcW w:w="2571" w:type="dxa"/>
            <w:noWrap w:val="0"/>
            <w:vAlign w:val="center"/>
          </w:tcPr>
          <w:p>
            <w:pPr>
              <w:keepNext w:val="0"/>
              <w:keepLines w:val="0"/>
              <w:pageBreakBefore w:val="0"/>
              <w:widowControl w:val="0"/>
              <w:kinsoku/>
              <w:wordWrap/>
              <w:overflowPunct/>
              <w:topLinePunct w:val="0"/>
              <w:autoSpaceDE/>
              <w:autoSpaceDN/>
              <w:bidi w:val="0"/>
              <w:adjustRightInd/>
              <w:snapToGrid/>
              <w:spacing w:after="100" w:afterAutospacing="1" w:line="360" w:lineRule="exact"/>
              <w:textAlignment w:val="auto"/>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缴纳社会保障资金</w:t>
            </w:r>
          </w:p>
        </w:tc>
        <w:tc>
          <w:tcPr>
            <w:tcW w:w="5930" w:type="dxa"/>
            <w:noWrap w:val="0"/>
            <w:vAlign w:val="center"/>
          </w:tcPr>
          <w:p>
            <w:pPr>
              <w:keepNext w:val="0"/>
              <w:keepLines w:val="0"/>
              <w:pageBreakBefore w:val="0"/>
              <w:widowControl w:val="0"/>
              <w:kinsoku/>
              <w:wordWrap/>
              <w:overflowPunct/>
              <w:topLinePunct w:val="0"/>
              <w:autoSpaceDE/>
              <w:autoSpaceDN/>
              <w:bidi w:val="0"/>
              <w:adjustRightInd/>
              <w:snapToGrid/>
              <w:spacing w:after="100" w:afterAutospacing="1" w:line="3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提供社会保险登记证或社保缴纳证明（近半年内</w:t>
            </w:r>
            <w:r>
              <w:rPr>
                <w:rFonts w:hint="eastAsia" w:ascii="宋体" w:hAnsi="宋体" w:eastAsia="宋体" w:cs="宋体"/>
                <w:sz w:val="21"/>
                <w:szCs w:val="21"/>
                <w:highlight w:val="none"/>
                <w:lang w:eastAsia="zh-CN"/>
              </w:rPr>
              <w:t>任意一月</w:t>
            </w:r>
            <w:r>
              <w:rPr>
                <w:rFonts w:hint="eastAsia" w:ascii="宋体" w:hAnsi="宋体" w:eastAsia="宋体" w:cs="宋体"/>
                <w:sz w:val="21"/>
                <w:szCs w:val="21"/>
                <w:highlight w:val="none"/>
              </w:rPr>
              <w:t>社保缴纳证明，当月新成立公司不需提供）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4</w:t>
            </w:r>
          </w:p>
        </w:tc>
        <w:tc>
          <w:tcPr>
            <w:tcW w:w="2571" w:type="dxa"/>
            <w:noWrap w:val="0"/>
            <w:vAlign w:val="center"/>
          </w:tcPr>
          <w:p>
            <w:pPr>
              <w:keepNext w:val="0"/>
              <w:keepLines w:val="0"/>
              <w:pageBreakBefore w:val="0"/>
              <w:widowControl w:val="0"/>
              <w:kinsoku/>
              <w:wordWrap/>
              <w:overflowPunct/>
              <w:topLinePunct w:val="0"/>
              <w:autoSpaceDE/>
              <w:autoSpaceDN/>
              <w:bidi w:val="0"/>
              <w:adjustRightInd/>
              <w:snapToGrid/>
              <w:spacing w:after="100" w:afterAutospacing="1" w:line="360" w:lineRule="exact"/>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履行合同所必需的设备和能力</w:t>
            </w:r>
          </w:p>
        </w:tc>
        <w:tc>
          <w:tcPr>
            <w:tcW w:w="5930" w:type="dxa"/>
            <w:noWrap w:val="0"/>
            <w:vAlign w:val="center"/>
          </w:tcPr>
          <w:p>
            <w:pPr>
              <w:keepNext w:val="0"/>
              <w:keepLines w:val="0"/>
              <w:pageBreakBefore w:val="0"/>
              <w:widowControl w:val="0"/>
              <w:kinsoku/>
              <w:wordWrap/>
              <w:overflowPunct/>
              <w:topLinePunct w:val="0"/>
              <w:autoSpaceDE/>
              <w:autoSpaceDN/>
              <w:bidi w:val="0"/>
              <w:adjustRightInd/>
              <w:snapToGrid/>
              <w:spacing w:after="100" w:afterAutospacing="1" w:line="360" w:lineRule="exact"/>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提供具有履行合同所必需的设备和专业技术能力相关证明材料或声明；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5</w:t>
            </w:r>
          </w:p>
        </w:tc>
        <w:tc>
          <w:tcPr>
            <w:tcW w:w="2571" w:type="dxa"/>
            <w:noWrap w:val="0"/>
            <w:vAlign w:val="center"/>
          </w:tcPr>
          <w:p>
            <w:pPr>
              <w:keepNext w:val="0"/>
              <w:keepLines w:val="0"/>
              <w:pageBreakBefore w:val="0"/>
              <w:widowControl w:val="0"/>
              <w:kinsoku/>
              <w:wordWrap/>
              <w:overflowPunct/>
              <w:topLinePunct w:val="0"/>
              <w:autoSpaceDE/>
              <w:autoSpaceDN/>
              <w:bidi w:val="0"/>
              <w:adjustRightInd/>
              <w:snapToGrid/>
              <w:spacing w:after="100" w:afterAutospacing="1" w:line="360" w:lineRule="exact"/>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提供无重大违法记录声明书</w:t>
            </w:r>
          </w:p>
        </w:tc>
        <w:tc>
          <w:tcPr>
            <w:tcW w:w="5930" w:type="dxa"/>
            <w:noWrap w:val="0"/>
            <w:vAlign w:val="center"/>
          </w:tcPr>
          <w:p>
            <w:pPr>
              <w:keepNext w:val="0"/>
              <w:keepLines w:val="0"/>
              <w:pageBreakBefore w:val="0"/>
              <w:widowControl w:val="0"/>
              <w:kinsoku/>
              <w:wordWrap/>
              <w:overflowPunct/>
              <w:topLinePunct w:val="0"/>
              <w:autoSpaceDE/>
              <w:autoSpaceDN/>
              <w:bidi w:val="0"/>
              <w:adjustRightInd/>
              <w:snapToGrid/>
              <w:spacing w:after="100" w:afterAutospacing="1" w:line="360" w:lineRule="exact"/>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提供无重大违法记录声明书</w:t>
            </w:r>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6</w:t>
            </w:r>
          </w:p>
        </w:tc>
        <w:tc>
          <w:tcPr>
            <w:tcW w:w="2571"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pacing w:val="-2"/>
                <w:kern w:val="0"/>
                <w:sz w:val="21"/>
                <w:szCs w:val="21"/>
              </w:rPr>
            </w:pPr>
            <w:r>
              <w:rPr>
                <w:rFonts w:hint="eastAsia" w:ascii="宋体" w:hAnsi="宋体" w:eastAsia="宋体" w:cs="宋体"/>
                <w:spacing w:val="-2"/>
                <w:kern w:val="0"/>
                <w:sz w:val="21"/>
                <w:szCs w:val="21"/>
              </w:rPr>
              <w:t>信用查询</w:t>
            </w:r>
          </w:p>
          <w:p>
            <w:pPr>
              <w:pStyle w:val="14"/>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pacing w:val="-2"/>
                <w:sz w:val="21"/>
                <w:szCs w:val="21"/>
              </w:rPr>
            </w:pPr>
            <w:r>
              <w:rPr>
                <w:rFonts w:hint="eastAsia" w:ascii="宋体" w:hAnsi="宋体" w:eastAsia="宋体" w:cs="宋体"/>
                <w:spacing w:val="-2"/>
                <w:kern w:val="0"/>
                <w:sz w:val="21"/>
                <w:szCs w:val="21"/>
              </w:rPr>
              <w:t>结果</w:t>
            </w:r>
          </w:p>
        </w:tc>
        <w:tc>
          <w:tcPr>
            <w:tcW w:w="5930" w:type="dxa"/>
            <w:noWrap w:val="0"/>
            <w:vAlign w:val="center"/>
          </w:tcPr>
          <w:p>
            <w:pPr>
              <w:pStyle w:val="14"/>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spacing w:val="-2"/>
                <w:sz w:val="21"/>
                <w:szCs w:val="21"/>
              </w:rPr>
            </w:pPr>
            <w:r>
              <w:rPr>
                <w:rFonts w:hint="eastAsia" w:ascii="宋体" w:hAnsi="宋体" w:eastAsia="宋体" w:cs="宋体"/>
                <w:spacing w:val="-2"/>
                <w:kern w:val="0"/>
                <w:sz w:val="21"/>
                <w:szCs w:val="21"/>
                <w:lang w:val="en-US" w:eastAsia="zh-CN"/>
              </w:rPr>
              <w:t>1.</w:t>
            </w:r>
            <w:r>
              <w:rPr>
                <w:rFonts w:hint="eastAsia" w:ascii="宋体" w:hAnsi="宋体" w:eastAsia="宋体" w:cs="宋体"/>
                <w:spacing w:val="-2"/>
                <w:kern w:val="0"/>
                <w:sz w:val="21"/>
                <w:szCs w:val="21"/>
              </w:rPr>
              <w:t>“信用中国”（www.creditchina.gov.cn）未被列入重大税收违法案件当事人名单；</w:t>
            </w:r>
            <w:r>
              <w:rPr>
                <w:rFonts w:hint="eastAsia" w:hAnsi="宋体" w:cs="宋体"/>
                <w:spacing w:val="-2"/>
                <w:kern w:val="0"/>
                <w:sz w:val="21"/>
                <w:szCs w:val="21"/>
                <w:lang w:val="en-US" w:eastAsia="zh-CN"/>
              </w:rPr>
              <w:t>2</w:t>
            </w:r>
            <w:r>
              <w:rPr>
                <w:rFonts w:hint="eastAsia" w:ascii="宋体" w:hAnsi="宋体" w:eastAsia="宋体" w:cs="宋体"/>
                <w:spacing w:val="-2"/>
                <w:kern w:val="0"/>
                <w:sz w:val="21"/>
                <w:szCs w:val="21"/>
                <w:lang w:val="en-US" w:eastAsia="zh-CN"/>
              </w:rPr>
              <w:t>.</w:t>
            </w:r>
            <w:r>
              <w:rPr>
                <w:rFonts w:hint="eastAsia" w:ascii="宋体" w:hAnsi="宋体" w:eastAsia="宋体" w:cs="宋体"/>
                <w:spacing w:val="-2"/>
                <w:kern w:val="0"/>
                <w:sz w:val="21"/>
                <w:szCs w:val="21"/>
              </w:rPr>
              <w:t>“中国政府采购网”（www.ccgp.gov.cn）网站上未被列入政府采购严重违法失信行为记录名单；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3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7</w:t>
            </w:r>
          </w:p>
        </w:tc>
        <w:tc>
          <w:tcPr>
            <w:tcW w:w="2571" w:type="dxa"/>
            <w:noWrap w:val="0"/>
            <w:vAlign w:val="center"/>
          </w:tcPr>
          <w:p>
            <w:pPr>
              <w:keepNext w:val="0"/>
              <w:keepLines w:val="0"/>
              <w:pageBreakBefore w:val="0"/>
              <w:widowControl w:val="0"/>
              <w:kinsoku/>
              <w:wordWrap/>
              <w:overflowPunct/>
              <w:topLinePunct w:val="0"/>
              <w:autoSpaceDE/>
              <w:autoSpaceDN/>
              <w:bidi w:val="0"/>
              <w:adjustRightInd/>
              <w:snapToGrid/>
              <w:spacing w:after="100" w:afterAutospacing="1" w:line="360" w:lineRule="exact"/>
              <w:textAlignment w:val="auto"/>
              <w:rPr>
                <w:rFonts w:hint="eastAsia" w:ascii="宋体" w:hAnsi="宋体" w:eastAsia="宋体" w:cs="宋体"/>
                <w:spacing w:val="-2"/>
                <w:kern w:val="0"/>
                <w:sz w:val="21"/>
                <w:szCs w:val="21"/>
              </w:rPr>
            </w:pPr>
            <w:r>
              <w:rPr>
                <w:rFonts w:hint="eastAsia" w:ascii="宋体" w:hAnsi="宋体" w:eastAsia="宋体" w:cs="宋体"/>
                <w:sz w:val="21"/>
                <w:szCs w:val="21"/>
              </w:rPr>
              <w:t>不参与围标串标承诺书</w:t>
            </w:r>
          </w:p>
        </w:tc>
        <w:tc>
          <w:tcPr>
            <w:tcW w:w="5930" w:type="dxa"/>
            <w:noWrap w:val="0"/>
            <w:vAlign w:val="center"/>
          </w:tcPr>
          <w:p>
            <w:pPr>
              <w:keepNext w:val="0"/>
              <w:keepLines w:val="0"/>
              <w:pageBreakBefore w:val="0"/>
              <w:widowControl w:val="0"/>
              <w:kinsoku/>
              <w:wordWrap/>
              <w:overflowPunct/>
              <w:topLinePunct w:val="0"/>
              <w:autoSpaceDE/>
              <w:autoSpaceDN/>
              <w:bidi w:val="0"/>
              <w:adjustRightInd/>
              <w:snapToGrid/>
              <w:spacing w:after="100" w:afterAutospacing="1" w:line="360" w:lineRule="exact"/>
              <w:textAlignment w:val="auto"/>
              <w:rPr>
                <w:rFonts w:hint="eastAsia" w:ascii="宋体" w:hAnsi="宋体" w:eastAsia="宋体" w:cs="宋体"/>
                <w:spacing w:val="-2"/>
                <w:kern w:val="0"/>
                <w:sz w:val="21"/>
                <w:szCs w:val="21"/>
              </w:rPr>
            </w:pPr>
            <w:r>
              <w:rPr>
                <w:rFonts w:hint="eastAsia" w:ascii="宋体" w:hAnsi="宋体" w:eastAsia="宋体" w:cs="宋体"/>
                <w:sz w:val="21"/>
                <w:szCs w:val="21"/>
              </w:rPr>
              <w:t>提供不参与围标串标承诺书；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3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8</w:t>
            </w:r>
          </w:p>
        </w:tc>
        <w:tc>
          <w:tcPr>
            <w:tcW w:w="2571" w:type="dxa"/>
            <w:noWrap w:val="0"/>
            <w:vAlign w:val="center"/>
          </w:tcPr>
          <w:p>
            <w:pPr>
              <w:keepNext w:val="0"/>
              <w:keepLines w:val="0"/>
              <w:pageBreakBefore w:val="0"/>
              <w:widowControl w:val="0"/>
              <w:kinsoku/>
              <w:wordWrap/>
              <w:overflowPunct/>
              <w:topLinePunct w:val="0"/>
              <w:autoSpaceDE/>
              <w:autoSpaceDN/>
              <w:bidi w:val="0"/>
              <w:adjustRightInd/>
              <w:snapToGrid/>
              <w:spacing w:after="100" w:afterAutospacing="1" w:line="360" w:lineRule="exact"/>
              <w:textAlignment w:val="auto"/>
              <w:rPr>
                <w:rFonts w:hint="eastAsia" w:ascii="宋体" w:hAnsi="宋体" w:eastAsia="宋体" w:cs="宋体"/>
                <w:sz w:val="21"/>
                <w:szCs w:val="21"/>
              </w:rPr>
            </w:pPr>
            <w:r>
              <w:rPr>
                <w:rFonts w:hint="eastAsia" w:ascii="宋体" w:hAnsi="宋体" w:eastAsia="宋体" w:cs="宋体"/>
                <w:sz w:val="21"/>
                <w:szCs w:val="21"/>
              </w:rPr>
              <w:t>投标保证金</w:t>
            </w:r>
          </w:p>
        </w:tc>
        <w:tc>
          <w:tcPr>
            <w:tcW w:w="5930" w:type="dxa"/>
            <w:noWrap w:val="0"/>
            <w:vAlign w:val="center"/>
          </w:tcPr>
          <w:p>
            <w:pPr>
              <w:keepNext w:val="0"/>
              <w:keepLines w:val="0"/>
              <w:pageBreakBefore w:val="0"/>
              <w:widowControl w:val="0"/>
              <w:kinsoku/>
              <w:wordWrap/>
              <w:overflowPunct/>
              <w:topLinePunct w:val="0"/>
              <w:autoSpaceDE/>
              <w:autoSpaceDN/>
              <w:bidi w:val="0"/>
              <w:adjustRightInd/>
              <w:snapToGrid/>
              <w:spacing w:after="100" w:afterAutospacing="1" w:line="360" w:lineRule="exact"/>
              <w:textAlignment w:val="auto"/>
              <w:rPr>
                <w:rFonts w:hint="eastAsia" w:ascii="宋体" w:hAnsi="宋体" w:eastAsia="宋体" w:cs="宋体"/>
                <w:sz w:val="21"/>
                <w:szCs w:val="21"/>
              </w:rPr>
            </w:pPr>
            <w:r>
              <w:rPr>
                <w:rFonts w:hint="eastAsia" w:ascii="宋体" w:hAnsi="宋体" w:eastAsia="宋体" w:cs="宋体"/>
                <w:sz w:val="21"/>
                <w:szCs w:val="21"/>
              </w:rPr>
              <w:t>是否按照投标须知要求金额递交了投标保证金；</w:t>
            </w:r>
          </w:p>
        </w:tc>
      </w:tr>
    </w:tbl>
    <w:p>
      <w:pPr>
        <w:pStyle w:val="29"/>
        <w:tabs>
          <w:tab w:val="left" w:pos="791"/>
        </w:tabs>
        <w:spacing w:before="0" w:after="52"/>
        <w:ind w:firstLine="0"/>
        <w:rPr>
          <w:spacing w:val="-5"/>
          <w:sz w:val="24"/>
        </w:rPr>
      </w:pPr>
    </w:p>
    <w:p>
      <w:pPr>
        <w:pStyle w:val="29"/>
        <w:tabs>
          <w:tab w:val="left" w:pos="791"/>
        </w:tabs>
        <w:spacing w:before="0" w:after="52"/>
        <w:ind w:firstLine="0"/>
        <w:rPr>
          <w:sz w:val="24"/>
        </w:rPr>
      </w:pPr>
      <w:r>
        <w:rPr>
          <w:rFonts w:hint="eastAsia"/>
          <w:spacing w:val="-5"/>
          <w:sz w:val="24"/>
          <w:lang w:val="en-US"/>
        </w:rPr>
        <w:t>26.</w:t>
      </w:r>
      <w:r>
        <w:rPr>
          <w:rFonts w:hint="eastAsia"/>
          <w:spacing w:val="-5"/>
          <w:sz w:val="24"/>
          <w:lang w:val="en-US" w:eastAsia="zh-CN"/>
        </w:rPr>
        <w:t>2</w:t>
      </w:r>
      <w:r>
        <w:rPr>
          <w:rFonts w:hint="eastAsia"/>
          <w:spacing w:val="-5"/>
          <w:sz w:val="24"/>
          <w:lang w:val="en-US"/>
        </w:rPr>
        <w:t xml:space="preserve"> </w:t>
      </w:r>
      <w:r>
        <w:rPr>
          <w:spacing w:val="-5"/>
          <w:sz w:val="24"/>
        </w:rPr>
        <w:t>符合性审查标准如下：</w:t>
      </w:r>
    </w:p>
    <w:p>
      <w:pPr>
        <w:pStyle w:val="29"/>
        <w:tabs>
          <w:tab w:val="left" w:pos="791"/>
        </w:tabs>
        <w:spacing w:before="0" w:after="52"/>
        <w:ind w:firstLine="0"/>
        <w:rPr>
          <w:spacing w:val="-5"/>
          <w:sz w:val="24"/>
        </w:rPr>
      </w:pPr>
    </w:p>
    <w:tbl>
      <w:tblPr>
        <w:tblStyle w:val="24"/>
        <w:tblW w:w="9965" w:type="dxa"/>
        <w:tblInd w:w="1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5"/>
        <w:gridCol w:w="85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455" w:type="dxa"/>
          </w:tcPr>
          <w:p>
            <w:pPr>
              <w:pStyle w:val="30"/>
              <w:spacing w:before="153"/>
              <w:ind w:left="526" w:right="399"/>
              <w:jc w:val="center"/>
              <w:rPr>
                <w:sz w:val="24"/>
              </w:rPr>
            </w:pPr>
            <w:r>
              <w:rPr>
                <w:sz w:val="24"/>
              </w:rPr>
              <w:t xml:space="preserve">序号 </w:t>
            </w:r>
          </w:p>
        </w:tc>
        <w:tc>
          <w:tcPr>
            <w:tcW w:w="8510" w:type="dxa"/>
          </w:tcPr>
          <w:p>
            <w:pPr>
              <w:pStyle w:val="30"/>
              <w:spacing w:before="153"/>
              <w:ind w:left="3814" w:right="3685"/>
              <w:jc w:val="center"/>
              <w:rPr>
                <w:sz w:val="24"/>
              </w:rPr>
            </w:pPr>
            <w:r>
              <w:rPr>
                <w:sz w:val="24"/>
              </w:rPr>
              <w:t xml:space="preserve">评审内容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455" w:type="dxa"/>
          </w:tcPr>
          <w:p>
            <w:pPr>
              <w:pStyle w:val="30"/>
              <w:spacing w:before="153"/>
              <w:ind w:left="526" w:right="399"/>
              <w:jc w:val="center"/>
              <w:rPr>
                <w:sz w:val="24"/>
              </w:rPr>
            </w:pPr>
            <w:r>
              <w:rPr>
                <w:sz w:val="24"/>
              </w:rPr>
              <w:t xml:space="preserve">1 </w:t>
            </w:r>
          </w:p>
        </w:tc>
        <w:tc>
          <w:tcPr>
            <w:tcW w:w="8510" w:type="dxa"/>
          </w:tcPr>
          <w:p>
            <w:pPr>
              <w:pStyle w:val="30"/>
              <w:spacing w:before="153"/>
              <w:ind w:left="107"/>
              <w:rPr>
                <w:sz w:val="24"/>
              </w:rPr>
            </w:pPr>
            <w:r>
              <w:rPr>
                <w:sz w:val="24"/>
              </w:rPr>
              <w:t xml:space="preserve">投标文件是否有供应商法定代表人或其授权代表人签章和加盖供应商公章；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1455" w:type="dxa"/>
          </w:tcPr>
          <w:p>
            <w:pPr>
              <w:pStyle w:val="30"/>
              <w:spacing w:before="153"/>
              <w:ind w:left="526" w:right="399"/>
              <w:jc w:val="center"/>
              <w:rPr>
                <w:sz w:val="24"/>
              </w:rPr>
            </w:pPr>
            <w:r>
              <w:rPr>
                <w:sz w:val="24"/>
              </w:rPr>
              <w:t xml:space="preserve">2 </w:t>
            </w:r>
          </w:p>
        </w:tc>
        <w:tc>
          <w:tcPr>
            <w:tcW w:w="8510" w:type="dxa"/>
          </w:tcPr>
          <w:p>
            <w:pPr>
              <w:pStyle w:val="30"/>
              <w:spacing w:before="153"/>
              <w:ind w:left="107"/>
              <w:rPr>
                <w:sz w:val="24"/>
              </w:rPr>
            </w:pPr>
            <w:r>
              <w:rPr>
                <w:sz w:val="24"/>
              </w:rPr>
              <w:t xml:space="preserve">投标保证金是否按招标文件要求缴纳；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455" w:type="dxa"/>
          </w:tcPr>
          <w:p>
            <w:pPr>
              <w:pStyle w:val="30"/>
              <w:spacing w:before="153"/>
              <w:ind w:left="526" w:right="399"/>
              <w:jc w:val="center"/>
              <w:rPr>
                <w:sz w:val="24"/>
              </w:rPr>
            </w:pPr>
            <w:r>
              <w:rPr>
                <w:sz w:val="24"/>
              </w:rPr>
              <w:t xml:space="preserve">3 </w:t>
            </w:r>
          </w:p>
        </w:tc>
        <w:tc>
          <w:tcPr>
            <w:tcW w:w="8510" w:type="dxa"/>
          </w:tcPr>
          <w:p>
            <w:pPr>
              <w:pStyle w:val="30"/>
              <w:spacing w:before="153"/>
              <w:ind w:left="107"/>
              <w:rPr>
                <w:sz w:val="24"/>
              </w:rPr>
            </w:pPr>
            <w:r>
              <w:rPr>
                <w:sz w:val="24"/>
              </w:rPr>
              <w:t xml:space="preserve">投标文件是否按招标文件内容不存在不全或字迹模糊、辨认不清的；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1455" w:type="dxa"/>
          </w:tcPr>
          <w:p>
            <w:pPr>
              <w:pStyle w:val="30"/>
              <w:spacing w:before="153"/>
              <w:ind w:left="526" w:right="399"/>
              <w:jc w:val="center"/>
              <w:rPr>
                <w:sz w:val="24"/>
              </w:rPr>
            </w:pPr>
            <w:r>
              <w:rPr>
                <w:sz w:val="24"/>
              </w:rPr>
              <w:t xml:space="preserve">4 </w:t>
            </w:r>
          </w:p>
        </w:tc>
        <w:tc>
          <w:tcPr>
            <w:tcW w:w="8510" w:type="dxa"/>
          </w:tcPr>
          <w:p>
            <w:pPr>
              <w:pStyle w:val="30"/>
              <w:spacing w:before="153"/>
              <w:ind w:left="107"/>
              <w:rPr>
                <w:sz w:val="24"/>
              </w:rPr>
            </w:pPr>
            <w:r>
              <w:rPr>
                <w:rFonts w:hint="eastAsia"/>
                <w:sz w:val="24"/>
                <w:lang w:val="en-US"/>
              </w:rPr>
              <w:t>交货期</w:t>
            </w:r>
            <w:r>
              <w:rPr>
                <w:sz w:val="24"/>
              </w:rPr>
              <w:t xml:space="preserve">是否符合招标文件要求。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1455" w:type="dxa"/>
          </w:tcPr>
          <w:p>
            <w:pPr>
              <w:pStyle w:val="30"/>
              <w:spacing w:before="153"/>
              <w:ind w:left="526" w:right="399"/>
              <w:jc w:val="center"/>
              <w:rPr>
                <w:sz w:val="24"/>
              </w:rPr>
            </w:pPr>
            <w:r>
              <w:rPr>
                <w:sz w:val="24"/>
              </w:rPr>
              <w:t xml:space="preserve">5 </w:t>
            </w:r>
          </w:p>
        </w:tc>
        <w:tc>
          <w:tcPr>
            <w:tcW w:w="8510" w:type="dxa"/>
          </w:tcPr>
          <w:p>
            <w:pPr>
              <w:pStyle w:val="30"/>
              <w:spacing w:before="153"/>
              <w:ind w:left="107"/>
              <w:rPr>
                <w:sz w:val="24"/>
              </w:rPr>
            </w:pPr>
            <w:r>
              <w:rPr>
                <w:sz w:val="24"/>
              </w:rPr>
              <w:t xml:space="preserve">投标报价未超出本次项目预算。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1455" w:type="dxa"/>
          </w:tcPr>
          <w:p>
            <w:pPr>
              <w:pStyle w:val="30"/>
              <w:spacing w:before="153"/>
              <w:ind w:left="526" w:right="399"/>
              <w:jc w:val="center"/>
              <w:rPr>
                <w:sz w:val="24"/>
              </w:rPr>
            </w:pPr>
            <w:r>
              <w:rPr>
                <w:sz w:val="24"/>
              </w:rPr>
              <w:t xml:space="preserve">6 </w:t>
            </w:r>
          </w:p>
        </w:tc>
        <w:tc>
          <w:tcPr>
            <w:tcW w:w="8510" w:type="dxa"/>
          </w:tcPr>
          <w:p>
            <w:pPr>
              <w:pStyle w:val="30"/>
              <w:spacing w:before="153"/>
              <w:ind w:left="107"/>
              <w:rPr>
                <w:sz w:val="24"/>
              </w:rPr>
            </w:pP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文件载明的技术规格、技术标准、货物包装方式、检验标准和方法等，不符合</w:t>
            </w: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文件要求的</w:t>
            </w:r>
            <w:r>
              <w:rPr>
                <w:rFonts w:hint="eastAsia" w:asciiTheme="minorEastAsia" w:hAnsiTheme="minorEastAsia" w:eastAsiaTheme="minorEastAsia" w:cstheme="minorEastAsia"/>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455" w:type="dxa"/>
          </w:tcPr>
          <w:p>
            <w:pPr>
              <w:pStyle w:val="30"/>
              <w:spacing w:before="153"/>
              <w:ind w:left="526" w:right="399"/>
              <w:jc w:val="center"/>
              <w:rPr>
                <w:sz w:val="24"/>
              </w:rPr>
            </w:pPr>
            <w:r>
              <w:rPr>
                <w:sz w:val="24"/>
              </w:rPr>
              <w:t xml:space="preserve">7 </w:t>
            </w:r>
          </w:p>
        </w:tc>
        <w:tc>
          <w:tcPr>
            <w:tcW w:w="8510" w:type="dxa"/>
          </w:tcPr>
          <w:p>
            <w:pPr>
              <w:pStyle w:val="30"/>
              <w:spacing w:before="153"/>
              <w:ind w:left="107"/>
              <w:rPr>
                <w:sz w:val="24"/>
              </w:rPr>
            </w:pPr>
            <w:r>
              <w:rPr>
                <w:sz w:val="24"/>
              </w:rPr>
              <w:t xml:space="preserve">投标文件中无采购人不能接受的条件。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455" w:type="dxa"/>
          </w:tcPr>
          <w:p>
            <w:pPr>
              <w:pStyle w:val="30"/>
              <w:spacing w:before="153"/>
              <w:ind w:left="526" w:right="399"/>
              <w:jc w:val="center"/>
              <w:rPr>
                <w:rFonts w:hint="eastAsia" w:eastAsia="宋体"/>
                <w:sz w:val="24"/>
                <w:lang w:val="en-US" w:eastAsia="zh-CN"/>
              </w:rPr>
            </w:pPr>
            <w:r>
              <w:rPr>
                <w:rFonts w:hint="eastAsia"/>
                <w:sz w:val="24"/>
                <w:lang w:val="en-US" w:eastAsia="zh-CN"/>
              </w:rPr>
              <w:t>8</w:t>
            </w:r>
          </w:p>
        </w:tc>
        <w:tc>
          <w:tcPr>
            <w:tcW w:w="8510" w:type="dxa"/>
          </w:tcPr>
          <w:p>
            <w:pPr>
              <w:pStyle w:val="30"/>
              <w:spacing w:before="153"/>
              <w:ind w:left="107"/>
              <w:rPr>
                <w:sz w:val="24"/>
              </w:rPr>
            </w:pPr>
            <w:r>
              <w:rPr>
                <w:rFonts w:hint="eastAsia"/>
                <w:sz w:val="24"/>
              </w:rPr>
              <w:t>供应商为非所投产品制造厂家的，需提供产品制造厂家对所投产品的授权书，或具有授权权限的代理商对所投产品的授权书（且需提供该代理商具有有效授权权限的相关证明文件，证明文件需能显示设备制造厂家对所投产品授权链条的完整性），产品制造厂家直投不需要提供</w:t>
            </w:r>
            <w:r>
              <w:rPr>
                <w:rFonts w:hint="eastAsia"/>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0" w:hRule="atLeast"/>
        </w:trPr>
        <w:tc>
          <w:tcPr>
            <w:tcW w:w="9965" w:type="dxa"/>
            <w:gridSpan w:val="2"/>
          </w:tcPr>
          <w:p>
            <w:pPr>
              <w:pStyle w:val="30"/>
              <w:spacing w:before="52"/>
              <w:ind w:left="107"/>
              <w:rPr>
                <w:sz w:val="24"/>
              </w:rPr>
            </w:pPr>
            <w:r>
              <w:rPr>
                <w:spacing w:val="-15"/>
                <w:sz w:val="24"/>
              </w:rPr>
              <w:t>注：投标文件有不符合上述情形之一的，作废标处理。出现重大偏差的标记“×”，没有出现重</w:t>
            </w:r>
            <w:r>
              <w:rPr>
                <w:sz w:val="24"/>
              </w:rPr>
              <w:t xml:space="preserve">大偏差的标记“√” 。 </w:t>
            </w:r>
          </w:p>
        </w:tc>
      </w:tr>
    </w:tbl>
    <w:p>
      <w:pPr>
        <w:pStyle w:val="12"/>
        <w:spacing w:before="8"/>
        <w:ind w:left="0"/>
        <w:rPr>
          <w:sz w:val="29"/>
        </w:rPr>
      </w:pPr>
    </w:p>
    <w:p>
      <w:pPr>
        <w:pStyle w:val="29"/>
        <w:tabs>
          <w:tab w:val="left" w:pos="791"/>
        </w:tabs>
        <w:spacing w:before="78" w:line="319" w:lineRule="auto"/>
        <w:ind w:right="7045" w:firstLine="0"/>
        <w:rPr>
          <w:b/>
          <w:sz w:val="24"/>
        </w:rPr>
      </w:pPr>
      <w:r>
        <w:rPr>
          <w:rFonts w:hint="eastAsia"/>
          <w:spacing w:val="-1"/>
          <w:sz w:val="24"/>
          <w:lang w:val="en-US"/>
        </w:rPr>
        <w:t>26.</w:t>
      </w:r>
      <w:r>
        <w:rPr>
          <w:rFonts w:hint="eastAsia"/>
          <w:spacing w:val="-1"/>
          <w:sz w:val="24"/>
          <w:lang w:val="en-US" w:eastAsia="zh-CN"/>
        </w:rPr>
        <w:t>3</w:t>
      </w:r>
      <w:r>
        <w:rPr>
          <w:rFonts w:hint="eastAsia"/>
          <w:spacing w:val="-1"/>
          <w:sz w:val="24"/>
          <w:lang w:val="en-US"/>
        </w:rPr>
        <w:t xml:space="preserve"> </w:t>
      </w:r>
      <w:r>
        <w:rPr>
          <w:spacing w:val="-1"/>
          <w:sz w:val="24"/>
        </w:rPr>
        <w:t xml:space="preserve">详细评分标准如下： </w:t>
      </w:r>
      <w:r>
        <w:rPr>
          <w:b/>
          <w:spacing w:val="-1"/>
          <w:sz w:val="24"/>
        </w:rPr>
        <w:t>一、价格部分（</w:t>
      </w:r>
      <w:r>
        <w:rPr>
          <w:rFonts w:ascii="Arial" w:eastAsia="Arial"/>
          <w:b/>
          <w:spacing w:val="-1"/>
          <w:sz w:val="24"/>
        </w:rPr>
        <w:t>30</w:t>
      </w:r>
      <w:r>
        <w:rPr>
          <w:b/>
          <w:sz w:val="24"/>
        </w:rPr>
        <w:t>分</w:t>
      </w:r>
      <w:r>
        <w:rPr>
          <w:b/>
          <w:spacing w:val="-15"/>
          <w:sz w:val="24"/>
        </w:rPr>
        <w:t>）</w:t>
      </w:r>
    </w:p>
    <w:p>
      <w:pPr>
        <w:spacing w:before="45" w:line="292" w:lineRule="auto"/>
        <w:ind w:left="740" w:right="156"/>
        <w:rPr>
          <w:spacing w:val="-13"/>
        </w:rPr>
      </w:pPr>
      <w:r>
        <w:rPr>
          <w:spacing w:val="-8"/>
        </w:rPr>
        <w:t>价格得分的评分方法：采用低价优先法计算，即满足采购文件要求且投标价格最低的投标</w:t>
      </w:r>
      <w:r>
        <w:rPr>
          <w:spacing w:val="-13"/>
        </w:rPr>
        <w:t>报价为评标基准价，其价格得分为满分。其他供应商的价格得分统一按照下列公式计算：价格得分</w:t>
      </w:r>
      <w:r>
        <w:rPr>
          <w:rFonts w:ascii="Arial" w:hAnsi="Arial" w:eastAsia="Arial"/>
          <w:spacing w:val="-13"/>
        </w:rPr>
        <w:t>=</w:t>
      </w:r>
      <w:r>
        <w:rPr>
          <w:spacing w:val="-13"/>
        </w:rPr>
        <w:t>（评标基准价</w:t>
      </w:r>
      <w:r>
        <w:rPr>
          <w:rFonts w:ascii="Arial" w:hAnsi="Arial" w:eastAsia="Arial"/>
          <w:spacing w:val="-13"/>
        </w:rPr>
        <w:t>/</w:t>
      </w:r>
      <w:r>
        <w:rPr>
          <w:spacing w:val="-13"/>
        </w:rPr>
        <w:t>投标报价）×</w:t>
      </w:r>
      <w:r>
        <w:rPr>
          <w:rFonts w:ascii="Arial" w:hAnsi="Arial" w:eastAsia="Arial"/>
          <w:spacing w:val="-13"/>
        </w:rPr>
        <w:t>30%</w:t>
      </w:r>
      <w:r>
        <w:rPr>
          <w:spacing w:val="-13"/>
        </w:rPr>
        <w:t>×</w:t>
      </w:r>
      <w:r>
        <w:rPr>
          <w:rFonts w:ascii="Arial" w:hAnsi="Arial" w:eastAsia="Arial"/>
          <w:spacing w:val="-13"/>
        </w:rPr>
        <w:t>100</w:t>
      </w:r>
      <w:r>
        <w:rPr>
          <w:spacing w:val="-13"/>
        </w:rPr>
        <w:t>，如此类推，算出所有投标供应商的价格得分。</w:t>
      </w:r>
    </w:p>
    <w:p>
      <w:pPr>
        <w:spacing w:before="45" w:line="292" w:lineRule="auto"/>
        <w:ind w:right="156"/>
        <w:rPr>
          <w:b/>
          <w:color w:val="auto"/>
          <w:sz w:val="24"/>
          <w:highlight w:val="none"/>
        </w:rPr>
      </w:pPr>
      <w:r>
        <w:rPr>
          <w:b/>
          <w:color w:val="auto"/>
          <w:sz w:val="24"/>
          <w:highlight w:val="none"/>
        </w:rPr>
        <w:t>二、技术部分（</w:t>
      </w:r>
      <w:r>
        <w:rPr>
          <w:rFonts w:hint="eastAsia"/>
          <w:b/>
          <w:color w:val="auto"/>
          <w:sz w:val="24"/>
          <w:highlight w:val="none"/>
          <w:lang w:val="en-US" w:eastAsia="zh-CN"/>
        </w:rPr>
        <w:t>40</w:t>
      </w:r>
      <w:r>
        <w:rPr>
          <w:b/>
          <w:color w:val="auto"/>
          <w:sz w:val="24"/>
          <w:highlight w:val="none"/>
        </w:rPr>
        <w:t>分）</w:t>
      </w:r>
    </w:p>
    <w:tbl>
      <w:tblPr>
        <w:tblStyle w:val="24"/>
        <w:tblW w:w="9964" w:type="dxa"/>
        <w:tblInd w:w="1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2595"/>
        <w:gridCol w:w="1106"/>
        <w:gridCol w:w="55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trPr>
        <w:tc>
          <w:tcPr>
            <w:tcW w:w="704" w:type="dxa"/>
          </w:tcPr>
          <w:p>
            <w:pPr>
              <w:pStyle w:val="30"/>
              <w:spacing w:before="123"/>
              <w:ind w:left="350"/>
              <w:rPr>
                <w:color w:val="auto"/>
                <w:sz w:val="24"/>
                <w:highlight w:val="none"/>
              </w:rPr>
            </w:pPr>
          </w:p>
        </w:tc>
        <w:tc>
          <w:tcPr>
            <w:tcW w:w="2595" w:type="dxa"/>
          </w:tcPr>
          <w:p>
            <w:pPr>
              <w:pStyle w:val="30"/>
              <w:spacing w:before="123"/>
              <w:ind w:left="815"/>
              <w:rPr>
                <w:color w:val="auto"/>
                <w:sz w:val="24"/>
                <w:highlight w:val="none"/>
              </w:rPr>
            </w:pPr>
            <w:r>
              <w:rPr>
                <w:color w:val="auto"/>
                <w:sz w:val="24"/>
                <w:highlight w:val="none"/>
              </w:rPr>
              <w:t xml:space="preserve">评审项目 </w:t>
            </w:r>
          </w:p>
        </w:tc>
        <w:tc>
          <w:tcPr>
            <w:tcW w:w="1106" w:type="dxa"/>
          </w:tcPr>
          <w:p>
            <w:pPr>
              <w:pStyle w:val="30"/>
              <w:spacing w:before="123"/>
              <w:ind w:left="170" w:right="44"/>
              <w:jc w:val="center"/>
              <w:rPr>
                <w:color w:val="auto"/>
                <w:sz w:val="24"/>
                <w:highlight w:val="none"/>
              </w:rPr>
            </w:pPr>
            <w:r>
              <w:rPr>
                <w:color w:val="auto"/>
                <w:sz w:val="24"/>
                <w:highlight w:val="none"/>
              </w:rPr>
              <w:t xml:space="preserve">分值 </w:t>
            </w:r>
          </w:p>
        </w:tc>
        <w:tc>
          <w:tcPr>
            <w:tcW w:w="5559" w:type="dxa"/>
          </w:tcPr>
          <w:p>
            <w:pPr>
              <w:pStyle w:val="30"/>
              <w:spacing w:before="123"/>
              <w:ind w:left="2279" w:right="2149"/>
              <w:jc w:val="center"/>
              <w:rPr>
                <w:color w:val="auto"/>
                <w:sz w:val="24"/>
                <w:highlight w:val="none"/>
              </w:rPr>
            </w:pPr>
            <w:r>
              <w:rPr>
                <w:color w:val="auto"/>
                <w:sz w:val="24"/>
                <w:highlight w:val="none"/>
              </w:rPr>
              <w:t xml:space="preserve">内     容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6" w:hRule="atLeast"/>
        </w:trPr>
        <w:tc>
          <w:tcPr>
            <w:tcW w:w="704" w:type="dxa"/>
            <w:vMerge w:val="restart"/>
          </w:tcPr>
          <w:p>
            <w:pPr>
              <w:pStyle w:val="30"/>
              <w:rPr>
                <w:b/>
                <w:color w:val="auto"/>
                <w:sz w:val="24"/>
                <w:highlight w:val="none"/>
              </w:rPr>
            </w:pPr>
          </w:p>
          <w:p>
            <w:pPr>
              <w:pStyle w:val="30"/>
              <w:rPr>
                <w:b/>
                <w:color w:val="auto"/>
                <w:sz w:val="24"/>
                <w:highlight w:val="none"/>
              </w:rPr>
            </w:pPr>
          </w:p>
          <w:p>
            <w:pPr>
              <w:pStyle w:val="30"/>
              <w:rPr>
                <w:b/>
                <w:color w:val="auto"/>
                <w:sz w:val="24"/>
                <w:highlight w:val="none"/>
              </w:rPr>
            </w:pPr>
          </w:p>
          <w:p>
            <w:pPr>
              <w:pStyle w:val="30"/>
              <w:spacing w:before="11"/>
              <w:rPr>
                <w:b/>
                <w:color w:val="auto"/>
                <w:sz w:val="28"/>
                <w:highlight w:val="none"/>
              </w:rPr>
            </w:pPr>
          </w:p>
          <w:p>
            <w:pPr>
              <w:pStyle w:val="30"/>
              <w:spacing w:line="319" w:lineRule="auto"/>
              <w:ind w:left="110" w:right="-29"/>
              <w:rPr>
                <w:color w:val="auto"/>
                <w:sz w:val="24"/>
                <w:highlight w:val="none"/>
              </w:rPr>
            </w:pPr>
            <w:r>
              <w:rPr>
                <w:color w:val="auto"/>
                <w:sz w:val="24"/>
                <w:highlight w:val="none"/>
              </w:rPr>
              <w:t xml:space="preserve">技术部分 </w:t>
            </w:r>
          </w:p>
        </w:tc>
        <w:tc>
          <w:tcPr>
            <w:tcW w:w="2595" w:type="dxa"/>
            <w:vAlign w:val="center"/>
          </w:tcPr>
          <w:p>
            <w:pPr>
              <w:pStyle w:val="30"/>
              <w:spacing w:before="5"/>
              <w:jc w:val="both"/>
              <w:rPr>
                <w:b/>
                <w:color w:val="auto"/>
                <w:sz w:val="21"/>
                <w:highlight w:val="none"/>
              </w:rPr>
            </w:pPr>
          </w:p>
          <w:p>
            <w:pPr>
              <w:pStyle w:val="30"/>
              <w:spacing w:line="242" w:lineRule="auto"/>
              <w:ind w:left="1055" w:right="207" w:hanging="840"/>
              <w:jc w:val="both"/>
              <w:rPr>
                <w:color w:val="auto"/>
                <w:sz w:val="24"/>
                <w:highlight w:val="none"/>
              </w:rPr>
            </w:pPr>
            <w:r>
              <w:rPr>
                <w:color w:val="auto"/>
                <w:sz w:val="24"/>
                <w:highlight w:val="none"/>
              </w:rPr>
              <w:t xml:space="preserve">投标产品的参数符合程度 </w:t>
            </w:r>
          </w:p>
        </w:tc>
        <w:tc>
          <w:tcPr>
            <w:tcW w:w="1106" w:type="dxa"/>
          </w:tcPr>
          <w:p>
            <w:pPr>
              <w:pStyle w:val="30"/>
              <w:spacing w:before="8"/>
              <w:rPr>
                <w:b/>
                <w:color w:val="auto"/>
                <w:sz w:val="33"/>
                <w:highlight w:val="none"/>
              </w:rPr>
            </w:pPr>
          </w:p>
          <w:p>
            <w:pPr>
              <w:pStyle w:val="30"/>
              <w:ind w:left="170" w:right="46"/>
              <w:jc w:val="center"/>
              <w:rPr>
                <w:color w:val="auto"/>
                <w:sz w:val="24"/>
                <w:highlight w:val="none"/>
              </w:rPr>
            </w:pPr>
            <w:r>
              <w:rPr>
                <w:color w:val="auto"/>
                <w:sz w:val="24"/>
                <w:highlight w:val="none"/>
              </w:rPr>
              <w:t>0-</w:t>
            </w:r>
            <w:r>
              <w:rPr>
                <w:rFonts w:hint="eastAsia"/>
                <w:color w:val="auto"/>
                <w:sz w:val="24"/>
                <w:highlight w:val="none"/>
                <w:lang w:val="en-US" w:eastAsia="zh-CN"/>
              </w:rPr>
              <w:t>20</w:t>
            </w:r>
            <w:r>
              <w:rPr>
                <w:color w:val="auto"/>
                <w:sz w:val="24"/>
                <w:highlight w:val="none"/>
              </w:rPr>
              <w:t xml:space="preserve">分 </w:t>
            </w:r>
          </w:p>
        </w:tc>
        <w:tc>
          <w:tcPr>
            <w:tcW w:w="5559" w:type="dxa"/>
            <w:vAlign w:val="center"/>
          </w:tcPr>
          <w:p>
            <w:pPr>
              <w:pStyle w:val="30"/>
              <w:spacing w:before="2"/>
              <w:ind w:left="107"/>
              <w:jc w:val="both"/>
              <w:rPr>
                <w:color w:val="auto"/>
                <w:sz w:val="24"/>
                <w:highlight w:val="none"/>
              </w:rPr>
            </w:pPr>
            <w:r>
              <w:rPr>
                <w:rFonts w:hint="eastAsia"/>
                <w:color w:val="auto"/>
                <w:sz w:val="24"/>
                <w:highlight w:val="none"/>
                <w:lang w:val="en-US"/>
              </w:rPr>
              <w:t>投标产品</w:t>
            </w:r>
            <w:r>
              <w:rPr>
                <w:rFonts w:hint="eastAsia"/>
                <w:color w:val="auto"/>
                <w:sz w:val="24"/>
                <w:highlight w:val="none"/>
              </w:rPr>
              <w:t>参数</w:t>
            </w:r>
            <w:r>
              <w:rPr>
                <w:color w:val="auto"/>
                <w:sz w:val="24"/>
                <w:highlight w:val="none"/>
              </w:rPr>
              <w:t>每低于技术规格中任一条性能要求的扣</w:t>
            </w:r>
            <w:r>
              <w:rPr>
                <w:rFonts w:hint="eastAsia"/>
                <w:color w:val="auto"/>
                <w:sz w:val="24"/>
                <w:highlight w:val="none"/>
                <w:lang w:val="en-US" w:eastAsia="zh-CN"/>
              </w:rPr>
              <w:t>4</w:t>
            </w:r>
            <w:r>
              <w:rPr>
                <w:color w:val="auto"/>
                <w:sz w:val="24"/>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trPr>
        <w:tc>
          <w:tcPr>
            <w:tcW w:w="704" w:type="dxa"/>
            <w:vMerge w:val="continue"/>
            <w:tcBorders>
              <w:top w:val="nil"/>
            </w:tcBorders>
          </w:tcPr>
          <w:p>
            <w:pPr>
              <w:rPr>
                <w:color w:val="auto"/>
                <w:sz w:val="2"/>
                <w:szCs w:val="2"/>
                <w:highlight w:val="none"/>
              </w:rPr>
            </w:pPr>
          </w:p>
        </w:tc>
        <w:tc>
          <w:tcPr>
            <w:tcW w:w="2595" w:type="dxa"/>
            <w:vAlign w:val="center"/>
          </w:tcPr>
          <w:p>
            <w:pPr>
              <w:pStyle w:val="30"/>
              <w:spacing w:before="162" w:line="242" w:lineRule="auto"/>
              <w:ind w:left="455" w:right="47" w:hanging="348"/>
              <w:jc w:val="center"/>
              <w:rPr>
                <w:rFonts w:hint="eastAsia" w:eastAsia="宋体"/>
                <w:color w:val="auto"/>
                <w:sz w:val="24"/>
                <w:highlight w:val="none"/>
                <w:lang w:eastAsia="zh-CN"/>
              </w:rPr>
            </w:pPr>
            <w:r>
              <w:rPr>
                <w:rFonts w:hint="eastAsia"/>
                <w:color w:val="auto"/>
                <w:sz w:val="24"/>
                <w:highlight w:val="none"/>
              </w:rPr>
              <w:t>项目</w:t>
            </w:r>
            <w:r>
              <w:rPr>
                <w:rFonts w:hint="eastAsia"/>
                <w:color w:val="auto"/>
                <w:sz w:val="24"/>
                <w:highlight w:val="none"/>
                <w:lang w:eastAsia="zh-CN"/>
              </w:rPr>
              <w:t>实施</w:t>
            </w:r>
            <w:r>
              <w:rPr>
                <w:rFonts w:hint="eastAsia"/>
                <w:color w:val="auto"/>
                <w:sz w:val="24"/>
                <w:highlight w:val="none"/>
              </w:rPr>
              <w:t>方案</w:t>
            </w:r>
          </w:p>
        </w:tc>
        <w:tc>
          <w:tcPr>
            <w:tcW w:w="1106" w:type="dxa"/>
            <w:vAlign w:val="center"/>
          </w:tcPr>
          <w:p>
            <w:pPr>
              <w:pStyle w:val="30"/>
              <w:spacing w:before="1"/>
              <w:ind w:left="170" w:right="46"/>
              <w:jc w:val="center"/>
              <w:rPr>
                <w:color w:val="auto"/>
                <w:sz w:val="24"/>
                <w:highlight w:val="none"/>
              </w:rPr>
            </w:pPr>
            <w:r>
              <w:rPr>
                <w:color w:val="auto"/>
                <w:sz w:val="24"/>
                <w:highlight w:val="none"/>
              </w:rPr>
              <w:t>0-</w:t>
            </w:r>
            <w:r>
              <w:rPr>
                <w:rFonts w:hint="eastAsia"/>
                <w:color w:val="auto"/>
                <w:sz w:val="24"/>
                <w:highlight w:val="none"/>
                <w:lang w:val="en-US" w:eastAsia="zh-CN"/>
              </w:rPr>
              <w:t>8</w:t>
            </w:r>
            <w:r>
              <w:rPr>
                <w:color w:val="auto"/>
                <w:sz w:val="24"/>
                <w:highlight w:val="none"/>
              </w:rPr>
              <w:t xml:space="preserve"> 分</w:t>
            </w:r>
          </w:p>
        </w:tc>
        <w:tc>
          <w:tcPr>
            <w:tcW w:w="5559" w:type="dxa"/>
            <w:vAlign w:val="center"/>
          </w:tcPr>
          <w:p>
            <w:pPr>
              <w:keepNext w:val="0"/>
              <w:keepLines w:val="0"/>
              <w:widowControl/>
              <w:suppressLineNumbers w:val="0"/>
              <w:jc w:val="both"/>
              <w:rPr>
                <w:rFonts w:hint="eastAsia" w:ascii="宋体" w:hAnsi="宋体" w:eastAsia="宋体" w:cs="宋体"/>
                <w:color w:val="auto"/>
                <w:sz w:val="24"/>
                <w:szCs w:val="22"/>
                <w:highlight w:val="none"/>
                <w:lang w:val="en-US" w:eastAsia="zh-CN" w:bidi="zh-CN"/>
              </w:rPr>
            </w:pPr>
            <w:r>
              <w:rPr>
                <w:rFonts w:hint="eastAsia" w:ascii="宋体" w:hAnsi="宋体" w:eastAsia="宋体" w:cs="宋体"/>
                <w:color w:val="auto"/>
                <w:sz w:val="24"/>
                <w:szCs w:val="22"/>
                <w:highlight w:val="none"/>
                <w:lang w:val="en-US" w:eastAsia="zh-CN" w:bidi="zh-CN"/>
              </w:rPr>
              <w:t>根据提供的实施方案，对项目的实施管理、组织机</w:t>
            </w:r>
          </w:p>
          <w:p>
            <w:pPr>
              <w:keepNext w:val="0"/>
              <w:keepLines w:val="0"/>
              <w:widowControl/>
              <w:suppressLineNumbers w:val="0"/>
              <w:jc w:val="both"/>
              <w:rPr>
                <w:rFonts w:hint="eastAsia" w:ascii="宋体" w:hAnsi="宋体" w:eastAsia="宋体" w:cs="宋体"/>
                <w:color w:val="auto"/>
                <w:sz w:val="24"/>
                <w:szCs w:val="22"/>
                <w:highlight w:val="none"/>
                <w:lang w:val="en-US" w:eastAsia="zh-CN" w:bidi="zh-CN"/>
              </w:rPr>
            </w:pPr>
            <w:r>
              <w:rPr>
                <w:rFonts w:hint="eastAsia" w:ascii="宋体" w:hAnsi="宋体" w:eastAsia="宋体" w:cs="宋体"/>
                <w:color w:val="auto"/>
                <w:sz w:val="24"/>
                <w:szCs w:val="22"/>
                <w:highlight w:val="none"/>
                <w:lang w:val="en-US" w:eastAsia="zh-CN" w:bidi="zh-CN"/>
              </w:rPr>
              <w:t>构设置及团队配置、实施步骤安排、测试及验收的</w:t>
            </w:r>
          </w:p>
          <w:p>
            <w:pPr>
              <w:keepNext w:val="0"/>
              <w:keepLines w:val="0"/>
              <w:widowControl/>
              <w:suppressLineNumbers w:val="0"/>
              <w:jc w:val="both"/>
              <w:rPr>
                <w:rFonts w:hint="eastAsia" w:ascii="宋体" w:hAnsi="宋体" w:eastAsia="宋体" w:cs="宋体"/>
                <w:color w:val="auto"/>
                <w:sz w:val="24"/>
                <w:szCs w:val="22"/>
                <w:highlight w:val="none"/>
                <w:lang w:val="en-US" w:eastAsia="zh-CN" w:bidi="zh-CN"/>
              </w:rPr>
            </w:pPr>
            <w:r>
              <w:rPr>
                <w:rFonts w:hint="eastAsia" w:ascii="宋体" w:hAnsi="宋体" w:eastAsia="宋体" w:cs="宋体"/>
                <w:color w:val="auto"/>
                <w:sz w:val="24"/>
                <w:szCs w:val="22"/>
                <w:highlight w:val="none"/>
                <w:lang w:val="en-US" w:eastAsia="zh-CN" w:bidi="zh-CN"/>
              </w:rPr>
              <w:t>合理性和完善性进行综合评定，方案表述条理清晰,</w:t>
            </w:r>
          </w:p>
          <w:p>
            <w:pPr>
              <w:keepNext w:val="0"/>
              <w:keepLines w:val="0"/>
              <w:widowControl/>
              <w:suppressLineNumbers w:val="0"/>
              <w:jc w:val="both"/>
              <w:rPr>
                <w:rFonts w:hint="eastAsia" w:ascii="宋体" w:hAnsi="宋体" w:eastAsia="宋体" w:cs="宋体"/>
                <w:color w:val="auto"/>
                <w:sz w:val="24"/>
                <w:szCs w:val="22"/>
                <w:highlight w:val="none"/>
                <w:lang w:val="en-US" w:eastAsia="zh-CN" w:bidi="zh-CN"/>
              </w:rPr>
            </w:pPr>
            <w:r>
              <w:rPr>
                <w:rFonts w:hint="eastAsia" w:ascii="宋体" w:hAnsi="宋体" w:eastAsia="宋体" w:cs="宋体"/>
                <w:color w:val="auto"/>
                <w:sz w:val="24"/>
                <w:szCs w:val="22"/>
                <w:highlight w:val="none"/>
                <w:lang w:val="en-US" w:eastAsia="zh-CN" w:bidi="zh-CN"/>
              </w:rPr>
              <w:t>内容全面完整，方案制定完全符合项目实际需求，</w:t>
            </w:r>
          </w:p>
          <w:p>
            <w:pPr>
              <w:keepNext w:val="0"/>
              <w:keepLines w:val="0"/>
              <w:widowControl/>
              <w:suppressLineNumbers w:val="0"/>
              <w:jc w:val="both"/>
              <w:rPr>
                <w:rFonts w:hint="eastAsia" w:ascii="宋体" w:hAnsi="宋体" w:eastAsia="宋体" w:cs="宋体"/>
                <w:color w:val="auto"/>
                <w:sz w:val="24"/>
                <w:szCs w:val="22"/>
                <w:highlight w:val="none"/>
                <w:lang w:val="en-US" w:eastAsia="zh-CN" w:bidi="zh-CN"/>
              </w:rPr>
            </w:pPr>
            <w:r>
              <w:rPr>
                <w:rFonts w:hint="eastAsia" w:ascii="宋体" w:hAnsi="宋体" w:eastAsia="宋体" w:cs="宋体"/>
                <w:color w:val="auto"/>
                <w:sz w:val="24"/>
                <w:szCs w:val="22"/>
                <w:highlight w:val="none"/>
                <w:lang w:val="en-US" w:eastAsia="zh-CN" w:bidi="zh-CN"/>
              </w:rPr>
              <w:t>编制科学合理，可操作性强，得 8 分；</w:t>
            </w:r>
          </w:p>
          <w:p>
            <w:pPr>
              <w:keepNext w:val="0"/>
              <w:keepLines w:val="0"/>
              <w:widowControl/>
              <w:suppressLineNumbers w:val="0"/>
              <w:jc w:val="both"/>
              <w:rPr>
                <w:rFonts w:hint="eastAsia" w:ascii="宋体" w:hAnsi="宋体" w:eastAsia="宋体" w:cs="宋体"/>
                <w:color w:val="auto"/>
                <w:sz w:val="24"/>
                <w:szCs w:val="22"/>
                <w:highlight w:val="none"/>
                <w:lang w:val="en-US" w:eastAsia="zh-CN" w:bidi="zh-CN"/>
              </w:rPr>
            </w:pPr>
            <w:r>
              <w:rPr>
                <w:rFonts w:hint="eastAsia" w:ascii="宋体" w:hAnsi="宋体" w:eastAsia="宋体" w:cs="宋体"/>
                <w:color w:val="auto"/>
                <w:sz w:val="24"/>
                <w:szCs w:val="22"/>
                <w:highlight w:val="none"/>
                <w:lang w:val="en-US" w:eastAsia="zh-CN" w:bidi="zh-CN"/>
              </w:rPr>
              <w:t>方案表述条理清晰，但内容不够完整或不能全面满</w:t>
            </w:r>
          </w:p>
          <w:p>
            <w:pPr>
              <w:keepNext w:val="0"/>
              <w:keepLines w:val="0"/>
              <w:widowControl/>
              <w:suppressLineNumbers w:val="0"/>
              <w:jc w:val="both"/>
              <w:rPr>
                <w:rFonts w:hint="eastAsia" w:ascii="宋体" w:hAnsi="宋体" w:eastAsia="宋体" w:cs="宋体"/>
                <w:color w:val="auto"/>
                <w:sz w:val="24"/>
                <w:szCs w:val="22"/>
                <w:highlight w:val="none"/>
                <w:lang w:val="en-US" w:eastAsia="zh-CN" w:bidi="zh-CN"/>
              </w:rPr>
            </w:pPr>
            <w:r>
              <w:rPr>
                <w:rFonts w:hint="eastAsia" w:ascii="宋体" w:hAnsi="宋体" w:eastAsia="宋体" w:cs="宋体"/>
                <w:color w:val="auto"/>
                <w:sz w:val="24"/>
                <w:szCs w:val="22"/>
                <w:highlight w:val="none"/>
                <w:lang w:val="en-US" w:eastAsia="zh-CN" w:bidi="zh-CN"/>
              </w:rPr>
              <w:t>足项目实际需求或方案制定有不科学或不合理处，</w:t>
            </w:r>
          </w:p>
          <w:p>
            <w:pPr>
              <w:keepNext w:val="0"/>
              <w:keepLines w:val="0"/>
              <w:widowControl/>
              <w:suppressLineNumbers w:val="0"/>
              <w:jc w:val="both"/>
              <w:rPr>
                <w:rFonts w:hint="eastAsia" w:ascii="宋体" w:hAnsi="宋体" w:eastAsia="宋体" w:cs="宋体"/>
                <w:color w:val="auto"/>
                <w:sz w:val="24"/>
                <w:szCs w:val="22"/>
                <w:highlight w:val="none"/>
                <w:lang w:val="en-US" w:eastAsia="zh-CN" w:bidi="zh-CN"/>
              </w:rPr>
            </w:pPr>
            <w:r>
              <w:rPr>
                <w:rFonts w:hint="eastAsia" w:ascii="宋体" w:hAnsi="宋体" w:eastAsia="宋体" w:cs="宋体"/>
                <w:color w:val="auto"/>
                <w:sz w:val="24"/>
                <w:szCs w:val="22"/>
                <w:highlight w:val="none"/>
                <w:lang w:val="en-US" w:eastAsia="zh-CN" w:bidi="zh-CN"/>
              </w:rPr>
              <w:t>得 4 分；</w:t>
            </w:r>
          </w:p>
          <w:p>
            <w:pPr>
              <w:keepNext w:val="0"/>
              <w:keepLines w:val="0"/>
              <w:widowControl/>
              <w:suppressLineNumbers w:val="0"/>
              <w:jc w:val="both"/>
              <w:rPr>
                <w:rFonts w:hint="eastAsia" w:ascii="宋体" w:hAnsi="宋体" w:eastAsia="宋体" w:cs="宋体"/>
                <w:color w:val="auto"/>
                <w:sz w:val="24"/>
                <w:szCs w:val="22"/>
                <w:highlight w:val="none"/>
                <w:lang w:val="en-US" w:eastAsia="zh-CN" w:bidi="zh-CN"/>
              </w:rPr>
            </w:pPr>
            <w:r>
              <w:rPr>
                <w:rFonts w:hint="eastAsia" w:ascii="宋体" w:hAnsi="宋体" w:eastAsia="宋体" w:cs="宋体"/>
                <w:color w:val="auto"/>
                <w:sz w:val="24"/>
                <w:szCs w:val="22"/>
                <w:highlight w:val="none"/>
                <w:lang w:val="en-US" w:eastAsia="zh-CN" w:bidi="zh-CN"/>
              </w:rPr>
              <w:t>方案表述条理一般，基本符合采购需求，但有缺项</w:t>
            </w:r>
          </w:p>
          <w:p>
            <w:pPr>
              <w:keepNext w:val="0"/>
              <w:keepLines w:val="0"/>
              <w:widowControl/>
              <w:suppressLineNumbers w:val="0"/>
              <w:jc w:val="both"/>
              <w:rPr>
                <w:rFonts w:hint="eastAsia" w:ascii="宋体" w:hAnsi="宋体" w:eastAsia="宋体" w:cs="宋体"/>
                <w:color w:val="auto"/>
                <w:sz w:val="24"/>
                <w:szCs w:val="22"/>
                <w:highlight w:val="none"/>
                <w:lang w:val="en-US" w:eastAsia="zh-CN" w:bidi="zh-CN"/>
              </w:rPr>
            </w:pPr>
            <w:r>
              <w:rPr>
                <w:rFonts w:hint="eastAsia" w:ascii="宋体" w:hAnsi="宋体" w:eastAsia="宋体" w:cs="宋体"/>
                <w:color w:val="auto"/>
                <w:sz w:val="24"/>
                <w:szCs w:val="22"/>
                <w:highlight w:val="none"/>
                <w:lang w:val="en-US" w:eastAsia="zh-CN" w:bidi="zh-CN"/>
              </w:rPr>
              <w:t>得 2 分；</w:t>
            </w:r>
          </w:p>
          <w:p>
            <w:pPr>
              <w:keepNext w:val="0"/>
              <w:keepLines w:val="0"/>
              <w:widowControl/>
              <w:suppressLineNumbers w:val="0"/>
              <w:jc w:val="both"/>
              <w:rPr>
                <w:color w:val="auto"/>
                <w:sz w:val="24"/>
                <w:highlight w:val="none"/>
              </w:rPr>
            </w:pPr>
            <w:r>
              <w:rPr>
                <w:rFonts w:hint="eastAsia" w:ascii="宋体" w:hAnsi="宋体" w:eastAsia="宋体" w:cs="宋体"/>
                <w:color w:val="auto"/>
                <w:sz w:val="24"/>
                <w:szCs w:val="22"/>
                <w:highlight w:val="none"/>
                <w:lang w:val="en-US" w:eastAsia="zh-CN" w:bidi="zh-CN"/>
              </w:rPr>
              <w:t>提供的方案与本项目采购内容不符，得 0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7" w:hRule="atLeast"/>
        </w:trPr>
        <w:tc>
          <w:tcPr>
            <w:tcW w:w="704" w:type="dxa"/>
            <w:vMerge w:val="continue"/>
            <w:tcBorders>
              <w:top w:val="nil"/>
              <w:bottom w:val="nil"/>
            </w:tcBorders>
          </w:tcPr>
          <w:p>
            <w:pPr>
              <w:rPr>
                <w:color w:val="auto"/>
                <w:sz w:val="2"/>
                <w:szCs w:val="2"/>
                <w:highlight w:val="none"/>
              </w:rPr>
            </w:pPr>
          </w:p>
        </w:tc>
        <w:tc>
          <w:tcPr>
            <w:tcW w:w="2595" w:type="dxa"/>
            <w:vAlign w:val="center"/>
          </w:tcPr>
          <w:p>
            <w:pPr>
              <w:pStyle w:val="30"/>
              <w:spacing w:before="3"/>
              <w:jc w:val="center"/>
              <w:rPr>
                <w:b/>
                <w:color w:val="auto"/>
                <w:sz w:val="18"/>
                <w:highlight w:val="none"/>
              </w:rPr>
            </w:pPr>
          </w:p>
          <w:p>
            <w:pPr>
              <w:pStyle w:val="30"/>
              <w:spacing w:line="242" w:lineRule="auto"/>
              <w:ind w:left="935" w:right="47" w:hanging="828"/>
              <w:jc w:val="center"/>
              <w:rPr>
                <w:color w:val="auto"/>
                <w:sz w:val="24"/>
                <w:highlight w:val="none"/>
              </w:rPr>
            </w:pPr>
            <w:r>
              <w:rPr>
                <w:rFonts w:hint="eastAsia"/>
                <w:color w:val="auto"/>
                <w:sz w:val="24"/>
                <w:highlight w:val="none"/>
                <w:lang w:eastAsia="zh-CN"/>
              </w:rPr>
              <w:t>质量保证措施</w:t>
            </w:r>
          </w:p>
        </w:tc>
        <w:tc>
          <w:tcPr>
            <w:tcW w:w="1106" w:type="dxa"/>
            <w:vAlign w:val="center"/>
          </w:tcPr>
          <w:p>
            <w:pPr>
              <w:pStyle w:val="30"/>
              <w:ind w:left="170" w:right="46"/>
              <w:jc w:val="center"/>
              <w:rPr>
                <w:color w:val="auto"/>
                <w:sz w:val="24"/>
                <w:highlight w:val="none"/>
              </w:rPr>
            </w:pPr>
            <w:r>
              <w:rPr>
                <w:color w:val="auto"/>
                <w:sz w:val="24"/>
                <w:highlight w:val="none"/>
              </w:rPr>
              <w:t>0-</w:t>
            </w:r>
            <w:r>
              <w:rPr>
                <w:rFonts w:hint="eastAsia"/>
                <w:color w:val="auto"/>
                <w:sz w:val="24"/>
                <w:highlight w:val="none"/>
                <w:lang w:val="en-US" w:eastAsia="zh-CN"/>
              </w:rPr>
              <w:t>8</w:t>
            </w:r>
            <w:r>
              <w:rPr>
                <w:color w:val="auto"/>
                <w:sz w:val="24"/>
                <w:highlight w:val="none"/>
              </w:rPr>
              <w:t>分</w:t>
            </w:r>
          </w:p>
        </w:tc>
        <w:tc>
          <w:tcPr>
            <w:tcW w:w="5559" w:type="dxa"/>
            <w:vAlign w:val="center"/>
          </w:tcPr>
          <w:p>
            <w:pPr>
              <w:pStyle w:val="30"/>
              <w:spacing w:before="3"/>
              <w:ind w:left="107"/>
              <w:jc w:val="both"/>
              <w:rPr>
                <w:rFonts w:hint="eastAsia" w:eastAsia="宋体"/>
                <w:color w:val="auto"/>
                <w:sz w:val="24"/>
                <w:highlight w:val="none"/>
                <w:lang w:val="en-US" w:eastAsia="zh-CN"/>
              </w:rPr>
            </w:pPr>
            <w:r>
              <w:rPr>
                <w:rFonts w:hint="eastAsia" w:eastAsia="宋体"/>
                <w:color w:val="auto"/>
                <w:sz w:val="24"/>
                <w:highlight w:val="none"/>
                <w:lang w:val="en-US" w:eastAsia="zh-CN"/>
              </w:rPr>
              <w:t>根据投标人质量保障措施进行评审，质量保障措施</w:t>
            </w:r>
          </w:p>
          <w:p>
            <w:pPr>
              <w:pStyle w:val="30"/>
              <w:spacing w:before="3"/>
              <w:ind w:left="107"/>
              <w:jc w:val="both"/>
              <w:rPr>
                <w:rFonts w:hint="eastAsia" w:eastAsia="宋体"/>
                <w:color w:val="auto"/>
                <w:sz w:val="24"/>
                <w:highlight w:val="none"/>
                <w:lang w:val="en-US" w:eastAsia="zh-CN"/>
              </w:rPr>
            </w:pPr>
            <w:r>
              <w:rPr>
                <w:rFonts w:hint="eastAsia" w:eastAsia="宋体"/>
                <w:color w:val="auto"/>
                <w:sz w:val="24"/>
                <w:highlight w:val="none"/>
                <w:lang w:val="en-US" w:eastAsia="zh-CN"/>
              </w:rPr>
              <w:t>科学、合理、严谨、周密、可行，内容全面，具有</w:t>
            </w:r>
          </w:p>
          <w:p>
            <w:pPr>
              <w:pStyle w:val="30"/>
              <w:spacing w:before="3"/>
              <w:ind w:left="107"/>
              <w:jc w:val="both"/>
              <w:rPr>
                <w:rFonts w:hint="eastAsia" w:eastAsia="宋体"/>
                <w:color w:val="auto"/>
                <w:sz w:val="24"/>
                <w:highlight w:val="none"/>
                <w:lang w:val="en-US" w:eastAsia="zh-CN"/>
              </w:rPr>
            </w:pPr>
            <w:r>
              <w:rPr>
                <w:rFonts w:hint="eastAsia" w:eastAsia="宋体"/>
                <w:color w:val="auto"/>
                <w:sz w:val="24"/>
                <w:highlight w:val="none"/>
                <w:lang w:val="en-US" w:eastAsia="zh-CN"/>
              </w:rPr>
              <w:t xml:space="preserve">完整的供货质量监督机制与制度保障，得 </w:t>
            </w:r>
            <w:r>
              <w:rPr>
                <w:rFonts w:hint="eastAsia"/>
                <w:color w:val="auto"/>
                <w:sz w:val="24"/>
                <w:highlight w:val="none"/>
                <w:lang w:val="en-US" w:eastAsia="zh-CN"/>
              </w:rPr>
              <w:t>8</w:t>
            </w:r>
            <w:r>
              <w:rPr>
                <w:rFonts w:hint="eastAsia" w:eastAsia="宋体"/>
                <w:color w:val="auto"/>
                <w:sz w:val="24"/>
                <w:highlight w:val="none"/>
                <w:lang w:val="en-US" w:eastAsia="zh-CN"/>
              </w:rPr>
              <w:t>分；</w:t>
            </w:r>
          </w:p>
          <w:p>
            <w:pPr>
              <w:pStyle w:val="30"/>
              <w:spacing w:before="3"/>
              <w:ind w:left="107"/>
              <w:jc w:val="both"/>
              <w:rPr>
                <w:rFonts w:hint="eastAsia" w:eastAsia="宋体"/>
                <w:color w:val="auto"/>
                <w:sz w:val="24"/>
                <w:highlight w:val="none"/>
                <w:lang w:val="en-US" w:eastAsia="zh-CN"/>
              </w:rPr>
            </w:pPr>
            <w:r>
              <w:rPr>
                <w:rFonts w:hint="eastAsia" w:eastAsia="宋体"/>
                <w:color w:val="auto"/>
                <w:sz w:val="24"/>
                <w:highlight w:val="none"/>
                <w:lang w:val="en-US" w:eastAsia="zh-CN"/>
              </w:rPr>
              <w:t>质量保障措施较完备、可行性一般，监督机制与制</w:t>
            </w:r>
          </w:p>
          <w:p>
            <w:pPr>
              <w:pStyle w:val="30"/>
              <w:spacing w:before="3"/>
              <w:ind w:left="107"/>
              <w:jc w:val="both"/>
              <w:rPr>
                <w:rFonts w:hint="eastAsia" w:eastAsia="宋体"/>
                <w:color w:val="auto"/>
                <w:sz w:val="24"/>
                <w:highlight w:val="none"/>
                <w:lang w:val="en-US" w:eastAsia="zh-CN"/>
              </w:rPr>
            </w:pPr>
            <w:r>
              <w:rPr>
                <w:rFonts w:hint="eastAsia" w:eastAsia="宋体"/>
                <w:color w:val="auto"/>
                <w:sz w:val="24"/>
                <w:highlight w:val="none"/>
                <w:lang w:val="en-US" w:eastAsia="zh-CN"/>
              </w:rPr>
              <w:t xml:space="preserve">度保障一般，得 </w:t>
            </w:r>
            <w:r>
              <w:rPr>
                <w:rFonts w:hint="eastAsia"/>
                <w:color w:val="auto"/>
                <w:sz w:val="24"/>
                <w:highlight w:val="none"/>
                <w:lang w:val="en-US" w:eastAsia="zh-CN"/>
              </w:rPr>
              <w:t>5</w:t>
            </w:r>
            <w:r>
              <w:rPr>
                <w:rFonts w:hint="eastAsia" w:eastAsia="宋体"/>
                <w:color w:val="auto"/>
                <w:sz w:val="24"/>
                <w:highlight w:val="none"/>
                <w:lang w:val="en-US" w:eastAsia="zh-CN"/>
              </w:rPr>
              <w:t xml:space="preserve"> 分；</w:t>
            </w:r>
          </w:p>
          <w:p>
            <w:pPr>
              <w:pStyle w:val="30"/>
              <w:spacing w:before="3"/>
              <w:ind w:left="107"/>
              <w:jc w:val="both"/>
              <w:rPr>
                <w:rFonts w:hint="eastAsia" w:eastAsia="宋体"/>
                <w:color w:val="auto"/>
                <w:sz w:val="24"/>
                <w:highlight w:val="none"/>
                <w:lang w:val="en-US" w:eastAsia="zh-CN"/>
              </w:rPr>
            </w:pPr>
            <w:r>
              <w:rPr>
                <w:rFonts w:hint="eastAsia" w:eastAsia="宋体"/>
                <w:color w:val="auto"/>
                <w:sz w:val="24"/>
                <w:highlight w:val="none"/>
                <w:lang w:val="en-US" w:eastAsia="zh-CN"/>
              </w:rPr>
              <w:t xml:space="preserve">质量保障措施内容较差、可行性低，得 </w:t>
            </w:r>
            <w:r>
              <w:rPr>
                <w:rFonts w:hint="eastAsia"/>
                <w:color w:val="auto"/>
                <w:sz w:val="24"/>
                <w:highlight w:val="none"/>
                <w:lang w:val="en-US" w:eastAsia="zh-CN"/>
              </w:rPr>
              <w:t xml:space="preserve">2 </w:t>
            </w:r>
            <w:r>
              <w:rPr>
                <w:rFonts w:hint="eastAsia" w:eastAsia="宋体"/>
                <w:color w:val="auto"/>
                <w:sz w:val="24"/>
                <w:highlight w:val="none"/>
                <w:lang w:val="en-US" w:eastAsia="zh-CN"/>
              </w:rPr>
              <w:t>分。</w:t>
            </w:r>
          </w:p>
          <w:p>
            <w:pPr>
              <w:pStyle w:val="30"/>
              <w:spacing w:before="3"/>
              <w:ind w:left="107"/>
              <w:jc w:val="both"/>
              <w:rPr>
                <w:rFonts w:hint="eastAsia" w:eastAsia="宋体"/>
                <w:color w:val="auto"/>
                <w:sz w:val="24"/>
                <w:highlight w:val="none"/>
                <w:lang w:val="en-US" w:eastAsia="zh-CN"/>
              </w:rPr>
            </w:pPr>
            <w:r>
              <w:rPr>
                <w:rFonts w:hint="eastAsia" w:eastAsia="宋体"/>
                <w:color w:val="auto"/>
                <w:sz w:val="24"/>
                <w:highlight w:val="none"/>
                <w:lang w:val="en-US" w:eastAsia="zh-CN"/>
              </w:rPr>
              <w:t>未提供或完全不符合要求的得 0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7" w:hRule="atLeast"/>
        </w:trPr>
        <w:tc>
          <w:tcPr>
            <w:tcW w:w="704" w:type="dxa"/>
            <w:tcBorders>
              <w:top w:val="nil"/>
            </w:tcBorders>
          </w:tcPr>
          <w:p>
            <w:pPr>
              <w:rPr>
                <w:color w:val="auto"/>
                <w:sz w:val="2"/>
                <w:szCs w:val="2"/>
                <w:highlight w:val="none"/>
              </w:rPr>
            </w:pPr>
          </w:p>
        </w:tc>
        <w:tc>
          <w:tcPr>
            <w:tcW w:w="2595" w:type="dxa"/>
            <w:vAlign w:val="center"/>
          </w:tcPr>
          <w:p>
            <w:pPr>
              <w:pStyle w:val="30"/>
              <w:spacing w:line="242" w:lineRule="auto"/>
              <w:ind w:right="47"/>
              <w:jc w:val="center"/>
              <w:rPr>
                <w:rFonts w:hint="eastAsia" w:eastAsia="宋体"/>
                <w:color w:val="auto"/>
                <w:sz w:val="24"/>
                <w:highlight w:val="none"/>
                <w:lang w:eastAsia="zh-CN"/>
              </w:rPr>
            </w:pPr>
            <w:r>
              <w:rPr>
                <w:rFonts w:hint="eastAsia" w:cs="宋体"/>
                <w:i w:val="0"/>
                <w:iCs w:val="0"/>
                <w:caps w:val="0"/>
                <w:color w:val="000000"/>
                <w:spacing w:val="0"/>
                <w:sz w:val="24"/>
                <w:szCs w:val="24"/>
                <w:shd w:val="clear" w:fill="FFFFFF"/>
                <w:lang w:eastAsia="zh-CN"/>
              </w:rPr>
              <w:t>应急方案及响应时间</w:t>
            </w:r>
          </w:p>
        </w:tc>
        <w:tc>
          <w:tcPr>
            <w:tcW w:w="1106" w:type="dxa"/>
            <w:vAlign w:val="center"/>
          </w:tcPr>
          <w:p>
            <w:pPr>
              <w:pStyle w:val="30"/>
              <w:ind w:left="170" w:right="46"/>
              <w:jc w:val="center"/>
              <w:rPr>
                <w:rFonts w:hint="eastAsia" w:eastAsia="宋体"/>
                <w:color w:val="auto"/>
                <w:sz w:val="24"/>
                <w:highlight w:val="none"/>
                <w:lang w:val="en-US" w:eastAsia="zh-CN"/>
              </w:rPr>
            </w:pPr>
            <w:r>
              <w:rPr>
                <w:rFonts w:hint="eastAsia"/>
                <w:color w:val="auto"/>
                <w:sz w:val="24"/>
                <w:highlight w:val="none"/>
                <w:lang w:val="en-US" w:eastAsia="zh-CN"/>
              </w:rPr>
              <w:t>0-4分</w:t>
            </w:r>
          </w:p>
        </w:tc>
        <w:tc>
          <w:tcPr>
            <w:tcW w:w="5559" w:type="dxa"/>
            <w:vAlign w:val="center"/>
          </w:tcPr>
          <w:p>
            <w:pPr>
              <w:pStyle w:val="30"/>
              <w:spacing w:before="3"/>
              <w:ind w:left="107"/>
              <w:jc w:val="both"/>
              <w:rPr>
                <w:rFonts w:hint="eastAsia"/>
                <w:color w:val="auto"/>
                <w:sz w:val="24"/>
                <w:highlight w:val="none"/>
              </w:rPr>
            </w:pPr>
            <w:r>
              <w:rPr>
                <w:rFonts w:hint="eastAsia"/>
                <w:color w:val="auto"/>
                <w:sz w:val="24"/>
                <w:highlight w:val="none"/>
                <w:lang w:val="en-US" w:eastAsia="zh-CN"/>
              </w:rPr>
              <w:t>1.</w:t>
            </w:r>
            <w:r>
              <w:rPr>
                <w:rFonts w:hint="eastAsia"/>
                <w:color w:val="auto"/>
                <w:sz w:val="24"/>
                <w:highlight w:val="none"/>
              </w:rPr>
              <w:t>突发事件应急预案科学、完善措施是否可行。优得2 分；一般得 1 分。未提供得 0 分。</w:t>
            </w:r>
          </w:p>
          <w:p>
            <w:pPr>
              <w:pStyle w:val="30"/>
              <w:spacing w:before="3"/>
              <w:ind w:left="107"/>
              <w:jc w:val="both"/>
              <w:rPr>
                <w:rFonts w:hint="eastAsia"/>
                <w:color w:val="auto"/>
                <w:sz w:val="24"/>
                <w:highlight w:val="none"/>
              </w:rPr>
            </w:pPr>
            <w:r>
              <w:rPr>
                <w:rFonts w:hint="eastAsia"/>
                <w:color w:val="auto"/>
                <w:sz w:val="24"/>
                <w:highlight w:val="none"/>
                <w:lang w:val="en-US" w:eastAsia="zh-CN"/>
              </w:rPr>
              <w:t>2.</w:t>
            </w:r>
            <w:r>
              <w:rPr>
                <w:rFonts w:hint="eastAsia"/>
                <w:color w:val="auto"/>
                <w:sz w:val="24"/>
                <w:highlight w:val="none"/>
              </w:rPr>
              <w:t>故障响应时间、维修处理措施的承诺及内容。</w:t>
            </w:r>
          </w:p>
          <w:p>
            <w:pPr>
              <w:pStyle w:val="30"/>
              <w:spacing w:before="3"/>
              <w:ind w:left="107"/>
              <w:jc w:val="both"/>
              <w:rPr>
                <w:rFonts w:hint="eastAsia"/>
                <w:color w:val="auto"/>
                <w:sz w:val="24"/>
                <w:highlight w:val="none"/>
              </w:rPr>
            </w:pPr>
            <w:r>
              <w:rPr>
                <w:rFonts w:hint="eastAsia"/>
                <w:color w:val="auto"/>
                <w:sz w:val="24"/>
                <w:highlight w:val="none"/>
              </w:rPr>
              <w:t>优得 2 分；一般得 1 分。未提供得 0 分。</w:t>
            </w:r>
          </w:p>
        </w:tc>
      </w:tr>
    </w:tbl>
    <w:p>
      <w:pPr>
        <w:pStyle w:val="12"/>
        <w:spacing w:before="5"/>
        <w:ind w:left="0"/>
        <w:rPr>
          <w:b/>
          <w:color w:val="auto"/>
          <w:sz w:val="34"/>
          <w:highlight w:val="none"/>
        </w:rPr>
      </w:pPr>
    </w:p>
    <w:p>
      <w:pPr>
        <w:pStyle w:val="9"/>
        <w:spacing w:before="0" w:after="50"/>
        <w:rPr>
          <w:b w:val="0"/>
          <w:color w:val="auto"/>
          <w:highlight w:val="none"/>
        </w:rPr>
      </w:pPr>
    </w:p>
    <w:p>
      <w:pPr>
        <w:pStyle w:val="9"/>
        <w:spacing w:before="0" w:after="50"/>
        <w:rPr>
          <w:b w:val="0"/>
          <w:color w:val="auto"/>
          <w:highlight w:val="none"/>
        </w:rPr>
      </w:pPr>
    </w:p>
    <w:p>
      <w:pPr>
        <w:pStyle w:val="9"/>
        <w:spacing w:before="0" w:after="50"/>
        <w:rPr>
          <w:color w:val="auto"/>
          <w:highlight w:val="none"/>
        </w:rPr>
      </w:pPr>
      <w:r>
        <w:rPr>
          <w:b w:val="0"/>
          <w:color w:val="auto"/>
          <w:highlight w:val="none"/>
        </w:rPr>
        <w:t>三、</w:t>
      </w:r>
      <w:r>
        <w:rPr>
          <w:color w:val="auto"/>
          <w:highlight w:val="none"/>
        </w:rPr>
        <w:t>商务部分（</w:t>
      </w:r>
      <w:r>
        <w:rPr>
          <w:rFonts w:hint="eastAsia"/>
          <w:color w:val="auto"/>
          <w:highlight w:val="none"/>
          <w:lang w:val="en-US" w:eastAsia="zh-CN"/>
        </w:rPr>
        <w:t>30</w:t>
      </w:r>
      <w:r>
        <w:rPr>
          <w:color w:val="auto"/>
          <w:highlight w:val="none"/>
        </w:rPr>
        <w:t>分）</w:t>
      </w:r>
    </w:p>
    <w:tbl>
      <w:tblPr>
        <w:tblStyle w:val="24"/>
        <w:tblW w:w="9966" w:type="dxa"/>
        <w:tblInd w:w="1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9"/>
        <w:gridCol w:w="2065"/>
        <w:gridCol w:w="1030"/>
        <w:gridCol w:w="58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3124" w:type="dxa"/>
            <w:gridSpan w:val="2"/>
          </w:tcPr>
          <w:p>
            <w:pPr>
              <w:pStyle w:val="30"/>
              <w:spacing w:before="191"/>
              <w:ind w:left="1080"/>
              <w:rPr>
                <w:color w:val="auto"/>
                <w:sz w:val="24"/>
                <w:highlight w:val="none"/>
              </w:rPr>
            </w:pPr>
            <w:r>
              <w:rPr>
                <w:color w:val="auto"/>
                <w:sz w:val="24"/>
                <w:highlight w:val="none"/>
              </w:rPr>
              <w:t xml:space="preserve">评审项目 </w:t>
            </w:r>
          </w:p>
        </w:tc>
        <w:tc>
          <w:tcPr>
            <w:tcW w:w="1030" w:type="dxa"/>
          </w:tcPr>
          <w:p>
            <w:pPr>
              <w:pStyle w:val="30"/>
              <w:spacing w:before="191"/>
              <w:ind w:left="191" w:right="66"/>
              <w:jc w:val="center"/>
              <w:rPr>
                <w:color w:val="auto"/>
                <w:sz w:val="24"/>
                <w:highlight w:val="none"/>
              </w:rPr>
            </w:pPr>
            <w:r>
              <w:rPr>
                <w:color w:val="auto"/>
                <w:sz w:val="24"/>
                <w:highlight w:val="none"/>
              </w:rPr>
              <w:t xml:space="preserve">分值 </w:t>
            </w:r>
          </w:p>
        </w:tc>
        <w:tc>
          <w:tcPr>
            <w:tcW w:w="5812" w:type="dxa"/>
          </w:tcPr>
          <w:p>
            <w:pPr>
              <w:pStyle w:val="30"/>
              <w:spacing w:before="191"/>
              <w:ind w:left="2463" w:right="2338"/>
              <w:jc w:val="center"/>
              <w:rPr>
                <w:color w:val="auto"/>
                <w:sz w:val="24"/>
                <w:highlight w:val="none"/>
              </w:rPr>
            </w:pPr>
            <w:r>
              <w:rPr>
                <w:color w:val="auto"/>
                <w:sz w:val="24"/>
                <w:highlight w:val="none"/>
              </w:rPr>
              <w:t xml:space="preserve">内    容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4" w:hRule="atLeast"/>
        </w:trPr>
        <w:tc>
          <w:tcPr>
            <w:tcW w:w="1059" w:type="dxa"/>
            <w:vMerge w:val="restart"/>
          </w:tcPr>
          <w:p>
            <w:pPr>
              <w:rPr>
                <w:color w:val="auto"/>
                <w:sz w:val="2"/>
                <w:szCs w:val="2"/>
                <w:highlight w:val="none"/>
              </w:rPr>
            </w:pPr>
          </w:p>
        </w:tc>
        <w:tc>
          <w:tcPr>
            <w:tcW w:w="2065" w:type="dxa"/>
            <w:vAlign w:val="center"/>
          </w:tcPr>
          <w:p>
            <w:pPr>
              <w:pStyle w:val="30"/>
              <w:spacing w:before="45"/>
              <w:ind w:left="231" w:right="103"/>
              <w:jc w:val="center"/>
              <w:rPr>
                <w:color w:val="auto"/>
                <w:sz w:val="24"/>
                <w:highlight w:val="none"/>
              </w:rPr>
            </w:pPr>
            <w:r>
              <w:rPr>
                <w:color w:val="auto"/>
                <w:sz w:val="24"/>
                <w:highlight w:val="none"/>
              </w:rPr>
              <w:t>近三年类似业绩</w:t>
            </w:r>
          </w:p>
        </w:tc>
        <w:tc>
          <w:tcPr>
            <w:tcW w:w="1030" w:type="dxa"/>
            <w:vAlign w:val="center"/>
          </w:tcPr>
          <w:p>
            <w:pPr>
              <w:pStyle w:val="30"/>
              <w:spacing w:before="47"/>
              <w:ind w:left="194" w:right="66"/>
              <w:jc w:val="center"/>
              <w:rPr>
                <w:color w:val="auto"/>
                <w:sz w:val="24"/>
                <w:highlight w:val="none"/>
              </w:rPr>
            </w:pPr>
            <w:r>
              <w:rPr>
                <w:color w:val="auto"/>
                <w:sz w:val="24"/>
                <w:highlight w:val="none"/>
              </w:rPr>
              <w:t>0-</w:t>
            </w:r>
            <w:r>
              <w:rPr>
                <w:rFonts w:hint="eastAsia"/>
                <w:color w:val="auto"/>
                <w:sz w:val="24"/>
                <w:highlight w:val="none"/>
                <w:lang w:val="en-US" w:eastAsia="zh-CN"/>
              </w:rPr>
              <w:t>9</w:t>
            </w:r>
            <w:r>
              <w:rPr>
                <w:color w:val="auto"/>
                <w:sz w:val="24"/>
                <w:highlight w:val="none"/>
              </w:rPr>
              <w:t>分</w:t>
            </w:r>
          </w:p>
        </w:tc>
        <w:tc>
          <w:tcPr>
            <w:tcW w:w="5812" w:type="dxa"/>
            <w:vAlign w:val="center"/>
          </w:tcPr>
          <w:p>
            <w:pPr>
              <w:pStyle w:val="30"/>
              <w:spacing w:before="50"/>
              <w:ind w:left="106"/>
              <w:jc w:val="both"/>
              <w:rPr>
                <w:rFonts w:hint="default" w:eastAsia="宋体"/>
                <w:color w:val="auto"/>
                <w:sz w:val="24"/>
                <w:highlight w:val="none"/>
                <w:lang w:val="en-US" w:eastAsia="zh-CN"/>
              </w:rPr>
            </w:pPr>
            <w:r>
              <w:rPr>
                <w:color w:val="auto"/>
                <w:sz w:val="24"/>
                <w:highlight w:val="none"/>
              </w:rPr>
              <w:t xml:space="preserve">近三年类似本项目的销售业绩：每个业绩得 </w:t>
            </w:r>
            <w:r>
              <w:rPr>
                <w:rFonts w:hint="eastAsia"/>
                <w:color w:val="auto"/>
                <w:sz w:val="24"/>
                <w:highlight w:val="none"/>
                <w:lang w:val="en-US" w:eastAsia="zh-CN"/>
              </w:rPr>
              <w:t>3</w:t>
            </w:r>
          </w:p>
          <w:p>
            <w:pPr>
              <w:pStyle w:val="30"/>
              <w:spacing w:before="47"/>
              <w:ind w:left="106"/>
              <w:jc w:val="both"/>
              <w:rPr>
                <w:color w:val="auto"/>
                <w:sz w:val="24"/>
                <w:highlight w:val="none"/>
              </w:rPr>
            </w:pPr>
            <w:r>
              <w:rPr>
                <w:color w:val="auto"/>
                <w:sz w:val="24"/>
                <w:highlight w:val="none"/>
              </w:rPr>
              <w:t>分，最高得</w:t>
            </w:r>
            <w:r>
              <w:rPr>
                <w:rFonts w:hint="eastAsia"/>
                <w:color w:val="auto"/>
                <w:sz w:val="24"/>
                <w:highlight w:val="none"/>
                <w:lang w:val="en-US" w:eastAsia="zh-CN"/>
              </w:rPr>
              <w:t>9</w:t>
            </w:r>
            <w:r>
              <w:rPr>
                <w:color w:val="auto"/>
                <w:sz w:val="24"/>
                <w:highlight w:val="none"/>
              </w:rPr>
              <w:t>分。（附采购合同，未按要求提供</w:t>
            </w:r>
          </w:p>
          <w:p>
            <w:pPr>
              <w:pStyle w:val="30"/>
              <w:spacing w:before="45"/>
              <w:ind w:left="106"/>
              <w:jc w:val="both"/>
              <w:rPr>
                <w:color w:val="auto"/>
                <w:sz w:val="24"/>
                <w:highlight w:val="none"/>
              </w:rPr>
            </w:pPr>
            <w:r>
              <w:rPr>
                <w:color w:val="auto"/>
                <w:sz w:val="24"/>
                <w:highlight w:val="none"/>
              </w:rPr>
              <w:t>相应证明资料的不得分）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3" w:hRule="atLeast"/>
        </w:trPr>
        <w:tc>
          <w:tcPr>
            <w:tcW w:w="1059" w:type="dxa"/>
            <w:vMerge w:val="continue"/>
          </w:tcPr>
          <w:p>
            <w:pPr>
              <w:rPr>
                <w:color w:val="auto"/>
                <w:sz w:val="2"/>
                <w:szCs w:val="2"/>
                <w:highlight w:val="none"/>
              </w:rPr>
            </w:pPr>
          </w:p>
        </w:tc>
        <w:tc>
          <w:tcPr>
            <w:tcW w:w="2065" w:type="dxa"/>
            <w:vAlign w:val="center"/>
          </w:tcPr>
          <w:p>
            <w:pPr>
              <w:pStyle w:val="30"/>
              <w:spacing w:before="93" w:line="242" w:lineRule="auto"/>
              <w:ind w:left="311" w:leftChars="0" w:right="180" w:rightChars="0" w:hanging="120" w:firstLineChars="0"/>
              <w:jc w:val="center"/>
              <w:rPr>
                <w:color w:val="auto"/>
                <w:sz w:val="24"/>
                <w:highlight w:val="none"/>
              </w:rPr>
            </w:pPr>
            <w:r>
              <w:rPr>
                <w:sz w:val="24"/>
              </w:rPr>
              <w:t>投标文件及相关资料的完整性</w:t>
            </w:r>
          </w:p>
        </w:tc>
        <w:tc>
          <w:tcPr>
            <w:tcW w:w="1030" w:type="dxa"/>
            <w:vAlign w:val="center"/>
          </w:tcPr>
          <w:p>
            <w:pPr>
              <w:pStyle w:val="30"/>
              <w:spacing w:before="5"/>
              <w:jc w:val="center"/>
              <w:rPr>
                <w:b/>
                <w:sz w:val="19"/>
              </w:rPr>
            </w:pPr>
          </w:p>
          <w:p>
            <w:pPr>
              <w:pStyle w:val="30"/>
              <w:spacing w:before="1"/>
              <w:ind w:left="194" w:leftChars="0" w:right="66" w:rightChars="0"/>
              <w:jc w:val="center"/>
              <w:rPr>
                <w:color w:val="auto"/>
                <w:sz w:val="24"/>
                <w:highlight w:val="none"/>
              </w:rPr>
            </w:pPr>
            <w:r>
              <w:rPr>
                <w:sz w:val="24"/>
              </w:rPr>
              <w:t>0-</w:t>
            </w:r>
            <w:r>
              <w:rPr>
                <w:rFonts w:hint="eastAsia"/>
                <w:sz w:val="24"/>
                <w:lang w:val="en-US" w:eastAsia="zh-CN"/>
              </w:rPr>
              <w:t>6</w:t>
            </w:r>
            <w:r>
              <w:rPr>
                <w:sz w:val="24"/>
              </w:rPr>
              <w:t>分</w:t>
            </w:r>
          </w:p>
        </w:tc>
        <w:tc>
          <w:tcPr>
            <w:tcW w:w="5812" w:type="dxa"/>
            <w:vAlign w:val="center"/>
          </w:tcPr>
          <w:p>
            <w:pPr>
              <w:pStyle w:val="30"/>
              <w:spacing w:before="52"/>
              <w:ind w:left="106" w:right="-29"/>
              <w:jc w:val="both"/>
              <w:rPr>
                <w:spacing w:val="-5"/>
                <w:sz w:val="24"/>
              </w:rPr>
            </w:pPr>
            <w:r>
              <w:rPr>
                <w:spacing w:val="-5"/>
                <w:sz w:val="24"/>
              </w:rPr>
              <w:t>相关资料的提供情况，是否真实、完整、清晰、有序、</w:t>
            </w:r>
          </w:p>
          <w:p>
            <w:pPr>
              <w:pStyle w:val="30"/>
              <w:spacing w:before="45"/>
              <w:ind w:left="106" w:right="-29"/>
              <w:jc w:val="both"/>
              <w:rPr>
                <w:sz w:val="24"/>
              </w:rPr>
            </w:pPr>
            <w:r>
              <w:rPr>
                <w:spacing w:val="-6"/>
                <w:sz w:val="24"/>
              </w:rPr>
              <w:t>合理；投标文件是否编制完整、格式规范、内容齐全、</w:t>
            </w:r>
          </w:p>
          <w:p>
            <w:pPr>
              <w:pStyle w:val="30"/>
              <w:spacing w:before="46"/>
              <w:ind w:left="106" w:leftChars="0"/>
              <w:jc w:val="both"/>
              <w:rPr>
                <w:color w:val="auto"/>
                <w:sz w:val="24"/>
                <w:highlight w:val="none"/>
              </w:rPr>
            </w:pPr>
            <w:r>
              <w:rPr>
                <w:sz w:val="24"/>
              </w:rPr>
              <w:t>表述准确、条理清晰，内容无前后矛盾，由评委</w:t>
            </w:r>
            <w:r>
              <w:rPr>
                <w:rFonts w:hint="eastAsia"/>
                <w:sz w:val="24"/>
                <w:lang w:val="en-US"/>
              </w:rPr>
              <w:t>在0-</w:t>
            </w:r>
            <w:r>
              <w:rPr>
                <w:rFonts w:hint="eastAsia"/>
                <w:sz w:val="24"/>
                <w:lang w:val="en-US" w:eastAsia="zh-CN"/>
              </w:rPr>
              <w:t>6</w:t>
            </w:r>
            <w:r>
              <w:rPr>
                <w:rFonts w:hint="eastAsia"/>
                <w:sz w:val="24"/>
                <w:lang w:val="en-US"/>
              </w:rPr>
              <w:t>分间</w:t>
            </w:r>
            <w:r>
              <w:rPr>
                <w:sz w:val="24"/>
              </w:rPr>
              <w:t>进行</w:t>
            </w:r>
            <w:r>
              <w:rPr>
                <w:spacing w:val="-5"/>
                <w:sz w:val="24"/>
              </w:rPr>
              <w:t>打分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3" w:hRule="atLeast"/>
        </w:trPr>
        <w:tc>
          <w:tcPr>
            <w:tcW w:w="1059" w:type="dxa"/>
            <w:vMerge w:val="continue"/>
          </w:tcPr>
          <w:p>
            <w:pPr>
              <w:rPr>
                <w:color w:val="auto"/>
                <w:sz w:val="2"/>
                <w:szCs w:val="2"/>
                <w:highlight w:val="none"/>
              </w:rPr>
            </w:pPr>
          </w:p>
        </w:tc>
        <w:tc>
          <w:tcPr>
            <w:tcW w:w="2065" w:type="dxa"/>
            <w:vAlign w:val="center"/>
          </w:tcPr>
          <w:p>
            <w:pPr>
              <w:spacing w:before="80" w:line="360" w:lineRule="exact"/>
              <w:jc w:val="center"/>
              <w:rPr>
                <w:color w:val="auto"/>
                <w:sz w:val="24"/>
                <w:highlight w:val="none"/>
              </w:rPr>
            </w:pPr>
            <w:r>
              <w:rPr>
                <w:rFonts w:hint="eastAsia"/>
                <w:color w:val="000000"/>
                <w:sz w:val="24"/>
                <w:szCs w:val="24"/>
              </w:rPr>
              <w:t>企业</w:t>
            </w:r>
            <w:r>
              <w:rPr>
                <w:rFonts w:hint="eastAsia"/>
                <w:color w:val="000000"/>
                <w:sz w:val="24"/>
                <w:szCs w:val="24"/>
                <w:lang w:val="en-US"/>
              </w:rPr>
              <w:t>综合实力</w:t>
            </w:r>
          </w:p>
        </w:tc>
        <w:tc>
          <w:tcPr>
            <w:tcW w:w="1030" w:type="dxa"/>
            <w:vAlign w:val="center"/>
          </w:tcPr>
          <w:p>
            <w:pPr>
              <w:spacing w:before="80" w:line="360" w:lineRule="exact"/>
              <w:jc w:val="center"/>
              <w:rPr>
                <w:color w:val="000000"/>
                <w:sz w:val="24"/>
                <w:szCs w:val="24"/>
              </w:rPr>
            </w:pPr>
          </w:p>
          <w:p>
            <w:pPr>
              <w:spacing w:before="80" w:line="360" w:lineRule="exact"/>
              <w:jc w:val="center"/>
              <w:rPr>
                <w:color w:val="auto"/>
                <w:sz w:val="24"/>
                <w:highlight w:val="none"/>
              </w:rPr>
            </w:pPr>
            <w:r>
              <w:rPr>
                <w:rFonts w:hint="eastAsia"/>
                <w:color w:val="000000"/>
                <w:sz w:val="24"/>
                <w:szCs w:val="24"/>
                <w:lang w:val="en-US"/>
              </w:rPr>
              <w:t>0-</w:t>
            </w:r>
            <w:r>
              <w:rPr>
                <w:rFonts w:hint="eastAsia"/>
                <w:color w:val="000000"/>
                <w:sz w:val="24"/>
                <w:szCs w:val="24"/>
                <w:lang w:val="en-US" w:eastAsia="zh-CN"/>
              </w:rPr>
              <w:t>6</w:t>
            </w:r>
            <w:r>
              <w:rPr>
                <w:rFonts w:hint="eastAsia"/>
                <w:color w:val="000000"/>
                <w:sz w:val="24"/>
                <w:szCs w:val="24"/>
                <w:lang w:val="en-US"/>
              </w:rPr>
              <w:t>分</w:t>
            </w:r>
          </w:p>
        </w:tc>
        <w:tc>
          <w:tcPr>
            <w:tcW w:w="5812" w:type="dxa"/>
            <w:vAlign w:val="center"/>
          </w:tcPr>
          <w:p>
            <w:pPr>
              <w:spacing w:before="80" w:line="360" w:lineRule="exact"/>
              <w:jc w:val="both"/>
              <w:rPr>
                <w:color w:val="auto"/>
                <w:sz w:val="24"/>
                <w:highlight w:val="none"/>
              </w:rPr>
            </w:pPr>
            <w:r>
              <w:rPr>
                <w:rFonts w:hint="eastAsia"/>
                <w:color w:val="000000"/>
                <w:sz w:val="24"/>
                <w:szCs w:val="24"/>
              </w:rPr>
              <w:t>投标人提供的</w:t>
            </w:r>
            <w:r>
              <w:rPr>
                <w:rFonts w:hint="eastAsia"/>
                <w:color w:val="000000"/>
                <w:sz w:val="24"/>
                <w:szCs w:val="24"/>
                <w:lang w:val="en-US"/>
              </w:rPr>
              <w:t>完税证明</w:t>
            </w:r>
            <w:r>
              <w:rPr>
                <w:rFonts w:hint="eastAsia"/>
                <w:color w:val="000000"/>
                <w:sz w:val="24"/>
                <w:szCs w:val="24"/>
              </w:rPr>
              <w:t>凭证等资料综合评定，根据企业行业口碑、资信情况、行政处罚、</w:t>
            </w:r>
            <w:r>
              <w:rPr>
                <w:rFonts w:hint="eastAsia"/>
                <w:color w:val="000000"/>
                <w:sz w:val="24"/>
                <w:szCs w:val="24"/>
                <w:lang w:val="en-US"/>
              </w:rPr>
              <w:t>上年度审计报告、完税证明</w:t>
            </w:r>
            <w:r>
              <w:rPr>
                <w:rFonts w:hint="eastAsia"/>
                <w:color w:val="000000"/>
                <w:sz w:val="24"/>
                <w:szCs w:val="24"/>
              </w:rPr>
              <w:t>凭证</w:t>
            </w:r>
            <w:r>
              <w:rPr>
                <w:rFonts w:hint="eastAsia"/>
                <w:color w:val="000000"/>
                <w:sz w:val="24"/>
                <w:szCs w:val="24"/>
                <w:lang w:val="en-US"/>
              </w:rPr>
              <w:t>等</w:t>
            </w:r>
            <w:r>
              <w:rPr>
                <w:rFonts w:hint="eastAsia"/>
                <w:color w:val="000000"/>
                <w:sz w:val="24"/>
                <w:szCs w:val="24"/>
              </w:rPr>
              <w:t>,</w:t>
            </w:r>
            <w:r>
              <w:rPr>
                <w:sz w:val="24"/>
              </w:rPr>
              <w:t>由评委</w:t>
            </w:r>
            <w:r>
              <w:rPr>
                <w:rFonts w:hint="eastAsia"/>
                <w:sz w:val="24"/>
                <w:lang w:val="en-US"/>
              </w:rPr>
              <w:t>在0-</w:t>
            </w:r>
            <w:r>
              <w:rPr>
                <w:rFonts w:hint="eastAsia"/>
                <w:sz w:val="24"/>
                <w:lang w:val="en-US" w:eastAsia="zh-CN"/>
              </w:rPr>
              <w:t>6</w:t>
            </w:r>
            <w:r>
              <w:rPr>
                <w:rFonts w:hint="eastAsia"/>
                <w:sz w:val="24"/>
                <w:lang w:val="en-US"/>
              </w:rPr>
              <w:t>分间</w:t>
            </w:r>
            <w:r>
              <w:rPr>
                <w:sz w:val="24"/>
              </w:rPr>
              <w:t>进行</w:t>
            </w:r>
            <w:r>
              <w:rPr>
                <w:spacing w:val="-5"/>
                <w:sz w:val="24"/>
              </w:rPr>
              <w:t>打分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9" w:hRule="atLeast"/>
        </w:trPr>
        <w:tc>
          <w:tcPr>
            <w:tcW w:w="1059" w:type="dxa"/>
          </w:tcPr>
          <w:p>
            <w:pPr>
              <w:rPr>
                <w:sz w:val="2"/>
                <w:szCs w:val="2"/>
              </w:rPr>
            </w:pPr>
          </w:p>
        </w:tc>
        <w:tc>
          <w:tcPr>
            <w:tcW w:w="2065" w:type="dxa"/>
            <w:vAlign w:val="center"/>
          </w:tcPr>
          <w:p>
            <w:pPr>
              <w:pStyle w:val="30"/>
              <w:spacing w:before="162" w:line="242" w:lineRule="auto"/>
              <w:ind w:left="455" w:leftChars="0" w:right="47" w:rightChars="0" w:hanging="348" w:firstLineChars="0"/>
              <w:jc w:val="center"/>
              <w:rPr>
                <w:rFonts w:hint="eastAsia" w:ascii="宋体" w:hAnsi="宋体" w:eastAsia="宋体" w:cs="宋体"/>
                <w:color w:val="auto"/>
                <w:sz w:val="24"/>
                <w:szCs w:val="22"/>
                <w:highlight w:val="none"/>
                <w:lang w:val="zh-CN" w:eastAsia="zh-CN" w:bidi="zh-CN"/>
              </w:rPr>
            </w:pPr>
            <w:r>
              <w:rPr>
                <w:rFonts w:hint="eastAsia"/>
                <w:color w:val="auto"/>
                <w:sz w:val="24"/>
                <w:highlight w:val="none"/>
                <w:lang w:eastAsia="zh-CN"/>
              </w:rPr>
              <w:t>售后服务</w:t>
            </w:r>
          </w:p>
        </w:tc>
        <w:tc>
          <w:tcPr>
            <w:tcW w:w="1030" w:type="dxa"/>
            <w:vAlign w:val="center"/>
          </w:tcPr>
          <w:p>
            <w:pPr>
              <w:pStyle w:val="30"/>
              <w:spacing w:before="1"/>
              <w:ind w:right="46" w:rightChars="0"/>
              <w:jc w:val="center"/>
              <w:rPr>
                <w:rFonts w:hint="default" w:ascii="宋体" w:hAnsi="宋体" w:eastAsia="宋体" w:cs="宋体"/>
                <w:color w:val="auto"/>
                <w:sz w:val="24"/>
                <w:szCs w:val="22"/>
                <w:highlight w:val="none"/>
                <w:lang w:val="en-US" w:eastAsia="zh-CN" w:bidi="zh-CN"/>
              </w:rPr>
            </w:pPr>
            <w:r>
              <w:rPr>
                <w:rFonts w:hint="eastAsia"/>
                <w:color w:val="auto"/>
                <w:sz w:val="24"/>
                <w:highlight w:val="none"/>
                <w:lang w:val="en-US" w:eastAsia="zh-CN"/>
              </w:rPr>
              <w:t>0-9分</w:t>
            </w:r>
          </w:p>
        </w:tc>
        <w:tc>
          <w:tcPr>
            <w:tcW w:w="5812" w:type="dxa"/>
            <w:vAlign w:val="center"/>
          </w:tcPr>
          <w:p>
            <w:pPr>
              <w:pStyle w:val="30"/>
              <w:numPr>
                <w:ilvl w:val="0"/>
                <w:numId w:val="0"/>
              </w:numPr>
              <w:jc w:val="both"/>
              <w:rPr>
                <w:rFonts w:hint="default" w:cs="宋体"/>
                <w:color w:val="auto"/>
                <w:sz w:val="24"/>
                <w:szCs w:val="24"/>
                <w:highlight w:val="none"/>
                <w:lang w:val="en-US" w:eastAsia="zh-CN"/>
              </w:rPr>
            </w:pPr>
            <w:r>
              <w:rPr>
                <w:rFonts w:hint="default" w:cs="宋体"/>
                <w:color w:val="auto"/>
                <w:sz w:val="24"/>
                <w:szCs w:val="24"/>
                <w:highlight w:val="none"/>
                <w:lang w:val="en-US" w:eastAsia="zh-CN"/>
              </w:rPr>
              <w:t>投标人提供的售后服务方案表述条理清晰,内容全</w:t>
            </w:r>
          </w:p>
          <w:p>
            <w:pPr>
              <w:pStyle w:val="30"/>
              <w:numPr>
                <w:ilvl w:val="0"/>
                <w:numId w:val="0"/>
              </w:numPr>
              <w:jc w:val="both"/>
              <w:rPr>
                <w:rFonts w:hint="default" w:cs="宋体"/>
                <w:color w:val="auto"/>
                <w:sz w:val="24"/>
                <w:szCs w:val="24"/>
                <w:highlight w:val="none"/>
                <w:lang w:val="en-US" w:eastAsia="zh-CN"/>
              </w:rPr>
            </w:pPr>
            <w:r>
              <w:rPr>
                <w:rFonts w:hint="default" w:cs="宋体"/>
                <w:color w:val="auto"/>
                <w:sz w:val="24"/>
                <w:szCs w:val="24"/>
                <w:highlight w:val="none"/>
                <w:lang w:val="en-US" w:eastAsia="zh-CN"/>
              </w:rPr>
              <w:t>面完整，方案制定完全符合项目实际需求，编制科</w:t>
            </w:r>
          </w:p>
          <w:p>
            <w:pPr>
              <w:pStyle w:val="30"/>
              <w:numPr>
                <w:ilvl w:val="0"/>
                <w:numId w:val="0"/>
              </w:numPr>
              <w:jc w:val="both"/>
              <w:rPr>
                <w:rFonts w:hint="default" w:cs="宋体"/>
                <w:color w:val="auto"/>
                <w:sz w:val="24"/>
                <w:szCs w:val="24"/>
                <w:highlight w:val="none"/>
                <w:lang w:val="en-US" w:eastAsia="zh-CN"/>
              </w:rPr>
            </w:pPr>
            <w:r>
              <w:rPr>
                <w:rFonts w:hint="default" w:cs="宋体"/>
                <w:color w:val="auto"/>
                <w:sz w:val="24"/>
                <w:szCs w:val="24"/>
                <w:highlight w:val="none"/>
                <w:lang w:val="en-US" w:eastAsia="zh-CN"/>
              </w:rPr>
              <w:t>学合理，可操作性强且有比较具体的工作流程与服</w:t>
            </w:r>
          </w:p>
          <w:p>
            <w:pPr>
              <w:pStyle w:val="30"/>
              <w:numPr>
                <w:ilvl w:val="0"/>
                <w:numId w:val="0"/>
              </w:numPr>
              <w:jc w:val="both"/>
              <w:rPr>
                <w:rFonts w:hint="default" w:cs="宋体"/>
                <w:color w:val="auto"/>
                <w:sz w:val="24"/>
                <w:szCs w:val="24"/>
                <w:highlight w:val="none"/>
                <w:lang w:val="en-US" w:eastAsia="zh-CN"/>
              </w:rPr>
            </w:pPr>
            <w:r>
              <w:rPr>
                <w:rFonts w:hint="default" w:cs="宋体"/>
                <w:color w:val="auto"/>
                <w:sz w:val="24"/>
                <w:szCs w:val="24"/>
                <w:highlight w:val="none"/>
                <w:lang w:val="en-US" w:eastAsia="zh-CN"/>
              </w:rPr>
              <w:t xml:space="preserve">务标准说明的，得 </w:t>
            </w:r>
            <w:r>
              <w:rPr>
                <w:rFonts w:hint="eastAsia" w:cs="宋体"/>
                <w:color w:val="auto"/>
                <w:sz w:val="24"/>
                <w:szCs w:val="24"/>
                <w:highlight w:val="none"/>
                <w:lang w:val="en-US" w:eastAsia="zh-CN"/>
              </w:rPr>
              <w:t>9</w:t>
            </w:r>
            <w:r>
              <w:rPr>
                <w:rFonts w:hint="default" w:cs="宋体"/>
                <w:color w:val="auto"/>
                <w:sz w:val="24"/>
                <w:szCs w:val="24"/>
                <w:highlight w:val="none"/>
                <w:lang w:val="en-US" w:eastAsia="zh-CN"/>
              </w:rPr>
              <w:t xml:space="preserve"> 分；</w:t>
            </w:r>
          </w:p>
          <w:p>
            <w:pPr>
              <w:pStyle w:val="30"/>
              <w:numPr>
                <w:ilvl w:val="0"/>
                <w:numId w:val="0"/>
              </w:numPr>
              <w:jc w:val="both"/>
              <w:rPr>
                <w:rFonts w:hint="default" w:cs="宋体"/>
                <w:color w:val="auto"/>
                <w:sz w:val="24"/>
                <w:szCs w:val="24"/>
                <w:highlight w:val="none"/>
                <w:lang w:val="en-US" w:eastAsia="zh-CN"/>
              </w:rPr>
            </w:pPr>
            <w:r>
              <w:rPr>
                <w:rFonts w:hint="default" w:cs="宋体"/>
                <w:color w:val="auto"/>
                <w:sz w:val="24"/>
                <w:szCs w:val="24"/>
                <w:highlight w:val="none"/>
                <w:lang w:val="en-US" w:eastAsia="zh-CN"/>
              </w:rPr>
              <w:t>售后服务方案表述条理清晰，但内容不够完整或不</w:t>
            </w:r>
          </w:p>
          <w:p>
            <w:pPr>
              <w:pStyle w:val="30"/>
              <w:numPr>
                <w:ilvl w:val="0"/>
                <w:numId w:val="0"/>
              </w:numPr>
              <w:jc w:val="both"/>
              <w:rPr>
                <w:rFonts w:hint="default" w:cs="宋体"/>
                <w:color w:val="auto"/>
                <w:sz w:val="24"/>
                <w:szCs w:val="24"/>
                <w:highlight w:val="none"/>
                <w:lang w:val="en-US" w:eastAsia="zh-CN"/>
              </w:rPr>
            </w:pPr>
            <w:r>
              <w:rPr>
                <w:rFonts w:hint="default" w:cs="宋体"/>
                <w:color w:val="auto"/>
                <w:sz w:val="24"/>
                <w:szCs w:val="24"/>
                <w:highlight w:val="none"/>
                <w:lang w:val="en-US" w:eastAsia="zh-CN"/>
              </w:rPr>
              <w:t>能全面满足项目实际需求或方案制定有不科学或不</w:t>
            </w:r>
          </w:p>
          <w:p>
            <w:pPr>
              <w:pStyle w:val="30"/>
              <w:numPr>
                <w:ilvl w:val="0"/>
                <w:numId w:val="0"/>
              </w:numPr>
              <w:jc w:val="both"/>
              <w:rPr>
                <w:rFonts w:hint="default" w:cs="宋体"/>
                <w:color w:val="auto"/>
                <w:sz w:val="24"/>
                <w:szCs w:val="24"/>
                <w:highlight w:val="none"/>
                <w:lang w:val="en-US" w:eastAsia="zh-CN"/>
              </w:rPr>
            </w:pPr>
            <w:r>
              <w:rPr>
                <w:rFonts w:hint="default" w:cs="宋体"/>
                <w:color w:val="auto"/>
                <w:sz w:val="24"/>
                <w:szCs w:val="24"/>
                <w:highlight w:val="none"/>
                <w:lang w:val="en-US" w:eastAsia="zh-CN"/>
              </w:rPr>
              <w:t xml:space="preserve">24合理处，得 </w:t>
            </w:r>
            <w:r>
              <w:rPr>
                <w:rFonts w:hint="eastAsia" w:cs="宋体"/>
                <w:color w:val="auto"/>
                <w:sz w:val="24"/>
                <w:szCs w:val="24"/>
                <w:highlight w:val="none"/>
                <w:lang w:val="en-US" w:eastAsia="zh-CN"/>
              </w:rPr>
              <w:t>7</w:t>
            </w:r>
            <w:r>
              <w:rPr>
                <w:rFonts w:hint="default" w:cs="宋体"/>
                <w:color w:val="auto"/>
                <w:sz w:val="24"/>
                <w:szCs w:val="24"/>
                <w:highlight w:val="none"/>
                <w:lang w:val="en-US" w:eastAsia="zh-CN"/>
              </w:rPr>
              <w:t xml:space="preserve"> 分；</w:t>
            </w:r>
          </w:p>
          <w:p>
            <w:pPr>
              <w:pStyle w:val="30"/>
              <w:numPr>
                <w:ilvl w:val="0"/>
                <w:numId w:val="0"/>
              </w:numPr>
              <w:jc w:val="both"/>
              <w:rPr>
                <w:rFonts w:hint="default" w:cs="宋体"/>
                <w:color w:val="auto"/>
                <w:sz w:val="24"/>
                <w:szCs w:val="24"/>
                <w:highlight w:val="none"/>
                <w:lang w:val="en-US" w:eastAsia="zh-CN"/>
              </w:rPr>
            </w:pPr>
            <w:r>
              <w:rPr>
                <w:rFonts w:hint="default" w:cs="宋体"/>
                <w:color w:val="auto"/>
                <w:sz w:val="24"/>
                <w:szCs w:val="24"/>
                <w:highlight w:val="none"/>
                <w:lang w:val="en-US" w:eastAsia="zh-CN"/>
              </w:rPr>
              <w:t>售后服务方案表述条理一般，基本符合采购需求，</w:t>
            </w:r>
          </w:p>
          <w:p>
            <w:pPr>
              <w:pStyle w:val="30"/>
              <w:numPr>
                <w:ilvl w:val="0"/>
                <w:numId w:val="0"/>
              </w:numPr>
              <w:jc w:val="both"/>
              <w:rPr>
                <w:rFonts w:hint="default" w:cs="宋体"/>
                <w:color w:val="auto"/>
                <w:sz w:val="24"/>
                <w:szCs w:val="24"/>
                <w:highlight w:val="none"/>
                <w:lang w:val="en-US" w:eastAsia="zh-CN"/>
              </w:rPr>
            </w:pPr>
            <w:r>
              <w:rPr>
                <w:rFonts w:hint="default" w:cs="宋体"/>
                <w:color w:val="auto"/>
                <w:sz w:val="24"/>
                <w:szCs w:val="24"/>
                <w:highlight w:val="none"/>
                <w:lang w:val="en-US" w:eastAsia="zh-CN"/>
              </w:rPr>
              <w:t xml:space="preserve">但有缺项，得 </w:t>
            </w:r>
            <w:r>
              <w:rPr>
                <w:rFonts w:hint="eastAsia" w:cs="宋体"/>
                <w:color w:val="auto"/>
                <w:sz w:val="24"/>
                <w:szCs w:val="24"/>
                <w:highlight w:val="none"/>
                <w:lang w:val="en-US" w:eastAsia="zh-CN"/>
              </w:rPr>
              <w:t>3</w:t>
            </w:r>
            <w:r>
              <w:rPr>
                <w:rFonts w:hint="default" w:cs="宋体"/>
                <w:color w:val="auto"/>
                <w:sz w:val="24"/>
                <w:szCs w:val="24"/>
                <w:highlight w:val="none"/>
                <w:lang w:val="en-US" w:eastAsia="zh-CN"/>
              </w:rPr>
              <w:t xml:space="preserve"> 分；</w:t>
            </w:r>
          </w:p>
          <w:p>
            <w:pPr>
              <w:pStyle w:val="30"/>
              <w:numPr>
                <w:ilvl w:val="0"/>
                <w:numId w:val="0"/>
              </w:numPr>
              <w:jc w:val="both"/>
              <w:rPr>
                <w:rFonts w:hint="default" w:cs="宋体"/>
                <w:color w:val="auto"/>
                <w:sz w:val="24"/>
                <w:szCs w:val="24"/>
                <w:highlight w:val="none"/>
                <w:lang w:val="en-US" w:eastAsia="zh-CN"/>
              </w:rPr>
            </w:pPr>
            <w:r>
              <w:rPr>
                <w:rFonts w:hint="default" w:cs="宋体"/>
                <w:color w:val="auto"/>
                <w:sz w:val="24"/>
                <w:szCs w:val="24"/>
                <w:highlight w:val="none"/>
                <w:lang w:val="en-US" w:eastAsia="zh-CN"/>
              </w:rPr>
              <w:t>提供的方案与本项目采购内容不符或未提供的，得</w:t>
            </w:r>
          </w:p>
          <w:p>
            <w:pPr>
              <w:pStyle w:val="30"/>
              <w:numPr>
                <w:ilvl w:val="0"/>
                <w:numId w:val="0"/>
              </w:numPr>
              <w:ind w:left="0" w:leftChars="0" w:firstLine="0" w:firstLineChars="0"/>
              <w:jc w:val="both"/>
              <w:rPr>
                <w:rFonts w:hint="default" w:ascii="宋体" w:hAnsi="宋体" w:eastAsia="宋体" w:cs="宋体"/>
                <w:color w:val="auto"/>
                <w:sz w:val="24"/>
                <w:szCs w:val="24"/>
                <w:highlight w:val="none"/>
                <w:lang w:val="en-US" w:eastAsia="zh-CN" w:bidi="zh-CN"/>
              </w:rPr>
            </w:pPr>
            <w:r>
              <w:rPr>
                <w:rFonts w:hint="default" w:cs="宋体"/>
                <w:color w:val="auto"/>
                <w:sz w:val="24"/>
                <w:szCs w:val="24"/>
                <w:highlight w:val="none"/>
                <w:lang w:val="en-US" w:eastAsia="zh-CN"/>
              </w:rPr>
              <w:t>0 分。</w:t>
            </w:r>
          </w:p>
        </w:tc>
      </w:tr>
    </w:tbl>
    <w:p>
      <w:pPr>
        <w:pStyle w:val="29"/>
        <w:numPr>
          <w:ilvl w:val="0"/>
          <w:numId w:val="7"/>
        </w:numPr>
        <w:tabs>
          <w:tab w:val="left" w:pos="771"/>
        </w:tabs>
        <w:spacing w:before="49"/>
        <w:ind w:left="730" w:leftChars="0" w:hanging="510" w:firstLineChars="0"/>
        <w:outlineLvl w:val="2"/>
        <w:rPr>
          <w:sz w:val="24"/>
        </w:rPr>
      </w:pPr>
      <w:r>
        <w:rPr>
          <w:sz w:val="24"/>
        </w:rPr>
        <w:t>评标过程的保密性</w:t>
      </w:r>
    </w:p>
    <w:p>
      <w:pPr>
        <w:pStyle w:val="29"/>
        <w:tabs>
          <w:tab w:val="left" w:pos="851"/>
        </w:tabs>
        <w:spacing w:before="103" w:line="319" w:lineRule="auto"/>
        <w:ind w:right="274" w:firstLine="0"/>
        <w:jc w:val="both"/>
        <w:rPr>
          <w:sz w:val="24"/>
        </w:rPr>
      </w:pPr>
      <w:r>
        <w:rPr>
          <w:rFonts w:hint="eastAsia"/>
          <w:sz w:val="24"/>
          <w:lang w:val="en-US"/>
        </w:rPr>
        <w:t xml:space="preserve">27.1 </w:t>
      </w:r>
      <w:r>
        <w:rPr>
          <w:sz w:val="24"/>
        </w:rPr>
        <w:t>开标后，直到授予合同为止，凡是属于审查、澄清、评价和比较的有关资料以及授标建议等评委或参与评标的有关工作人员均不得向供应商或其他无关的人员透露，违者给予警告、取消担任评委的资格，不得再参加任何项目的评标。</w:t>
      </w:r>
    </w:p>
    <w:p>
      <w:pPr>
        <w:pStyle w:val="29"/>
        <w:tabs>
          <w:tab w:val="left" w:pos="851"/>
        </w:tabs>
        <w:spacing w:before="0" w:line="319" w:lineRule="auto"/>
        <w:ind w:right="283" w:firstLine="0"/>
        <w:jc w:val="both"/>
        <w:rPr>
          <w:sz w:val="24"/>
        </w:rPr>
      </w:pPr>
      <w:r>
        <w:rPr>
          <w:rFonts w:hint="eastAsia"/>
          <w:spacing w:val="-1"/>
          <w:sz w:val="24"/>
          <w:lang w:val="en-US"/>
        </w:rPr>
        <w:t xml:space="preserve">27.2 </w:t>
      </w:r>
      <w:r>
        <w:rPr>
          <w:spacing w:val="-1"/>
          <w:sz w:val="24"/>
        </w:rPr>
        <w:t>供应商在评标过程中，所进行的力图影响评标结果的不符合《政府采购法》及本次招标</w:t>
      </w:r>
      <w:r>
        <w:rPr>
          <w:sz w:val="24"/>
        </w:rPr>
        <w:t>中有关规定的活动，将被取消其中标资格。</w:t>
      </w:r>
    </w:p>
    <w:p>
      <w:pPr>
        <w:pStyle w:val="29"/>
        <w:numPr>
          <w:ilvl w:val="0"/>
          <w:numId w:val="7"/>
        </w:numPr>
        <w:tabs>
          <w:tab w:val="left" w:pos="771"/>
        </w:tabs>
        <w:spacing w:before="0"/>
        <w:ind w:left="730" w:leftChars="0" w:hanging="510" w:firstLineChars="0"/>
        <w:outlineLvl w:val="2"/>
        <w:rPr>
          <w:sz w:val="24"/>
        </w:rPr>
      </w:pPr>
      <w:r>
        <w:rPr>
          <w:sz w:val="24"/>
        </w:rPr>
        <w:t>关于质疑</w:t>
      </w:r>
    </w:p>
    <w:p>
      <w:pPr>
        <w:pStyle w:val="29"/>
        <w:tabs>
          <w:tab w:val="left" w:pos="851"/>
        </w:tabs>
        <w:spacing w:line="319" w:lineRule="auto"/>
        <w:ind w:right="278" w:firstLine="0"/>
        <w:jc w:val="both"/>
        <w:rPr>
          <w:sz w:val="24"/>
        </w:rPr>
      </w:pPr>
      <w:r>
        <w:rPr>
          <w:rFonts w:hint="eastAsia"/>
          <w:sz w:val="24"/>
          <w:lang w:val="en-US"/>
        </w:rPr>
        <w:t xml:space="preserve">28.1 </w:t>
      </w:r>
      <w:r>
        <w:rPr>
          <w:sz w:val="24"/>
        </w:rPr>
        <w:t>供应商认为采购文件、采购过程、中标或者成交结果使自己的权益受到损害的，可以在</w:t>
      </w:r>
      <w:r>
        <w:rPr>
          <w:spacing w:val="-2"/>
          <w:sz w:val="24"/>
        </w:rPr>
        <w:t xml:space="preserve">知道或者应知其权益受到损害之日起 </w:t>
      </w:r>
      <w:r>
        <w:rPr>
          <w:rFonts w:ascii="Arial" w:eastAsia="Arial"/>
          <w:sz w:val="24"/>
        </w:rPr>
        <w:t>7</w:t>
      </w:r>
      <w:r>
        <w:rPr>
          <w:spacing w:val="-3"/>
          <w:sz w:val="24"/>
        </w:rPr>
        <w:t>个工作日内，以书面形式向采购人、采购代理机</w:t>
      </w:r>
      <w:r>
        <w:rPr>
          <w:sz w:val="24"/>
        </w:rPr>
        <w:t>构提出质疑。</w:t>
      </w:r>
    </w:p>
    <w:p>
      <w:pPr>
        <w:pStyle w:val="29"/>
        <w:tabs>
          <w:tab w:val="left" w:pos="851"/>
        </w:tabs>
        <w:spacing w:before="0" w:line="319" w:lineRule="auto"/>
        <w:ind w:right="282" w:firstLine="0"/>
        <w:jc w:val="both"/>
        <w:rPr>
          <w:sz w:val="24"/>
        </w:rPr>
      </w:pPr>
      <w:r>
        <w:rPr>
          <w:rFonts w:hint="eastAsia"/>
          <w:spacing w:val="-1"/>
          <w:sz w:val="24"/>
          <w:lang w:val="en-US"/>
        </w:rPr>
        <w:t xml:space="preserve">28.2 </w:t>
      </w:r>
      <w:r>
        <w:rPr>
          <w:spacing w:val="-1"/>
          <w:sz w:val="24"/>
        </w:rPr>
        <w:t>采购人及采购代理机构接受供应商的质疑为：供应商在质疑期内一次性提出的针对同一</w:t>
      </w:r>
      <w:r>
        <w:rPr>
          <w:sz w:val="24"/>
        </w:rPr>
        <w:t>采购程序环节的质疑。</w:t>
      </w:r>
    </w:p>
    <w:p>
      <w:pPr>
        <w:pStyle w:val="7"/>
        <w:numPr>
          <w:ilvl w:val="0"/>
          <w:numId w:val="6"/>
        </w:numPr>
        <w:tabs>
          <w:tab w:val="left" w:pos="453"/>
          <w:tab w:val="left" w:pos="4800"/>
        </w:tabs>
        <w:spacing w:before="64"/>
        <w:ind w:left="4799" w:hanging="454"/>
        <w:jc w:val="left"/>
      </w:pPr>
      <w:bookmarkStart w:id="23" w:name="_bookmark9"/>
      <w:bookmarkEnd w:id="23"/>
      <w:bookmarkStart w:id="24" w:name="_bookmark7"/>
      <w:bookmarkEnd w:id="24"/>
      <w:r>
        <w:t>授予合同</w:t>
      </w:r>
    </w:p>
    <w:p>
      <w:pPr>
        <w:pStyle w:val="12"/>
        <w:spacing w:before="10"/>
        <w:ind w:left="0"/>
        <w:rPr>
          <w:b/>
          <w:sz w:val="27"/>
        </w:rPr>
      </w:pPr>
    </w:p>
    <w:p>
      <w:pPr>
        <w:pStyle w:val="29"/>
        <w:numPr>
          <w:ilvl w:val="0"/>
          <w:numId w:val="7"/>
        </w:numPr>
        <w:tabs>
          <w:tab w:val="left" w:pos="771"/>
        </w:tabs>
        <w:spacing w:before="0"/>
        <w:ind w:left="730" w:leftChars="0" w:hanging="510" w:firstLineChars="0"/>
        <w:outlineLvl w:val="2"/>
        <w:rPr>
          <w:sz w:val="24"/>
        </w:rPr>
      </w:pPr>
      <w:r>
        <w:rPr>
          <w:sz w:val="24"/>
        </w:rPr>
        <w:t>合同授予标准</w:t>
      </w:r>
    </w:p>
    <w:p>
      <w:pPr>
        <w:pStyle w:val="29"/>
        <w:tabs>
          <w:tab w:val="left" w:pos="851"/>
        </w:tabs>
        <w:spacing w:before="100" w:line="319" w:lineRule="auto"/>
        <w:ind w:right="283" w:firstLine="0"/>
        <w:rPr>
          <w:sz w:val="24"/>
        </w:rPr>
      </w:pPr>
      <w:r>
        <w:rPr>
          <w:rFonts w:hint="eastAsia"/>
          <w:spacing w:val="-1"/>
          <w:sz w:val="24"/>
          <w:lang w:val="en-US"/>
        </w:rPr>
        <w:t xml:space="preserve">29.1 </w:t>
      </w:r>
      <w:r>
        <w:rPr>
          <w:spacing w:val="-1"/>
          <w:sz w:val="24"/>
        </w:rPr>
        <w:t>合同将授予被确定为实质上响应采购文件要求，评标认为具备履行合同义务条件、报价</w:t>
      </w:r>
      <w:r>
        <w:rPr>
          <w:sz w:val="24"/>
        </w:rPr>
        <w:t>合理、技术和商务条件都符合条件基础上综合评分得分最高的供应商。</w:t>
      </w:r>
    </w:p>
    <w:p>
      <w:pPr>
        <w:pStyle w:val="29"/>
        <w:tabs>
          <w:tab w:val="left" w:pos="851"/>
        </w:tabs>
        <w:spacing w:before="1"/>
        <w:ind w:firstLine="0"/>
        <w:rPr>
          <w:sz w:val="24"/>
        </w:rPr>
      </w:pPr>
      <w:r>
        <w:rPr>
          <w:rFonts w:hint="eastAsia"/>
          <w:spacing w:val="-1"/>
          <w:sz w:val="24"/>
          <w:lang w:val="en-US"/>
        </w:rPr>
        <w:t xml:space="preserve">29.2 </w:t>
      </w:r>
      <w:r>
        <w:rPr>
          <w:spacing w:val="-1"/>
          <w:sz w:val="24"/>
        </w:rPr>
        <w:t>最低投标价不一定是被授予合同的保证。</w:t>
      </w:r>
    </w:p>
    <w:p>
      <w:pPr>
        <w:pStyle w:val="29"/>
        <w:numPr>
          <w:ilvl w:val="0"/>
          <w:numId w:val="7"/>
        </w:numPr>
        <w:tabs>
          <w:tab w:val="left" w:pos="771"/>
        </w:tabs>
        <w:spacing w:before="103"/>
        <w:ind w:left="730" w:leftChars="0" w:hanging="510" w:firstLineChars="0"/>
        <w:outlineLvl w:val="2"/>
        <w:rPr>
          <w:sz w:val="24"/>
        </w:rPr>
      </w:pPr>
      <w:r>
        <w:rPr>
          <w:spacing w:val="-1"/>
          <w:sz w:val="24"/>
        </w:rPr>
        <w:t>接受和拒绝任何或所有投标的权力</w:t>
      </w:r>
    </w:p>
    <w:p>
      <w:pPr>
        <w:pStyle w:val="29"/>
        <w:tabs>
          <w:tab w:val="left" w:pos="851"/>
        </w:tabs>
        <w:spacing w:before="100" w:line="319" w:lineRule="auto"/>
        <w:ind w:right="283" w:firstLine="0"/>
        <w:rPr>
          <w:sz w:val="24"/>
        </w:rPr>
      </w:pPr>
      <w:r>
        <w:rPr>
          <w:rFonts w:hint="eastAsia"/>
          <w:spacing w:val="-1"/>
          <w:sz w:val="24"/>
          <w:lang w:val="en-US"/>
        </w:rPr>
        <w:t xml:space="preserve">30.1 </w:t>
      </w:r>
      <w:r>
        <w:rPr>
          <w:spacing w:val="-1"/>
          <w:sz w:val="24"/>
        </w:rPr>
        <w:t>为维护国家利益，招标方在授予合同之前仍有选择或拒绝任何全部投标的权力，并对所</w:t>
      </w:r>
      <w:r>
        <w:rPr>
          <w:sz w:val="24"/>
        </w:rPr>
        <w:t>采取的行为不作任何解释。</w:t>
      </w:r>
    </w:p>
    <w:p>
      <w:pPr>
        <w:pStyle w:val="29"/>
        <w:numPr>
          <w:ilvl w:val="0"/>
          <w:numId w:val="7"/>
        </w:numPr>
        <w:tabs>
          <w:tab w:val="left" w:pos="771"/>
        </w:tabs>
        <w:spacing w:before="1"/>
        <w:ind w:left="730" w:leftChars="0" w:hanging="510" w:firstLineChars="0"/>
        <w:outlineLvl w:val="2"/>
        <w:rPr>
          <w:sz w:val="24"/>
        </w:rPr>
      </w:pPr>
      <w:r>
        <w:rPr>
          <w:sz w:val="24"/>
        </w:rPr>
        <w:t>中标通知书</w:t>
      </w:r>
    </w:p>
    <w:p>
      <w:pPr>
        <w:pStyle w:val="29"/>
        <w:tabs>
          <w:tab w:val="left" w:pos="851"/>
        </w:tabs>
        <w:spacing w:line="319" w:lineRule="auto"/>
        <w:ind w:right="274" w:firstLine="0"/>
        <w:rPr>
          <w:sz w:val="24"/>
        </w:rPr>
      </w:pPr>
      <w:r>
        <w:rPr>
          <w:rFonts w:hint="eastAsia"/>
          <w:spacing w:val="-12"/>
          <w:sz w:val="24"/>
          <w:lang w:val="en-US"/>
        </w:rPr>
        <w:t xml:space="preserve">31.1 </w:t>
      </w:r>
      <w:r>
        <w:rPr>
          <w:spacing w:val="-12"/>
          <w:sz w:val="24"/>
        </w:rPr>
        <w:t>中标公告期满后，招标代理机构将以书面形式发出《中标通知书》，但发出时间不超过投标有效期，《中标通知书》一经发出即发生法律效力。</w:t>
      </w:r>
    </w:p>
    <w:p>
      <w:pPr>
        <w:pStyle w:val="29"/>
        <w:tabs>
          <w:tab w:val="left" w:pos="851"/>
        </w:tabs>
        <w:spacing w:before="0"/>
        <w:ind w:firstLine="0"/>
        <w:rPr>
          <w:sz w:val="24"/>
        </w:rPr>
      </w:pPr>
      <w:r>
        <w:rPr>
          <w:rFonts w:hint="eastAsia"/>
          <w:spacing w:val="-1"/>
          <w:sz w:val="24"/>
          <w:lang w:val="en-US"/>
        </w:rPr>
        <w:t xml:space="preserve">31.2 </w:t>
      </w:r>
      <w:r>
        <w:rPr>
          <w:spacing w:val="-1"/>
          <w:sz w:val="24"/>
        </w:rPr>
        <w:t>《中标通知书》将作为签订合同的依据。</w:t>
      </w:r>
    </w:p>
    <w:p>
      <w:pPr>
        <w:pStyle w:val="29"/>
        <w:tabs>
          <w:tab w:val="left" w:pos="851"/>
        </w:tabs>
        <w:spacing w:before="103" w:line="319" w:lineRule="auto"/>
        <w:ind w:right="283" w:firstLine="0"/>
        <w:rPr>
          <w:sz w:val="24"/>
        </w:rPr>
      </w:pPr>
      <w:r>
        <w:rPr>
          <w:rFonts w:hint="eastAsia"/>
          <w:sz w:val="24"/>
          <w:lang w:val="en-US"/>
        </w:rPr>
        <w:t xml:space="preserve">31.3 </w:t>
      </w:r>
      <w:r>
        <w:rPr>
          <w:sz w:val="24"/>
        </w:rPr>
        <w:t>招标代理机构将在中标方按规定签订合同并提交履约保证金（如适用）</w:t>
      </w:r>
      <w:r>
        <w:rPr>
          <w:spacing w:val="-2"/>
          <w:sz w:val="24"/>
        </w:rPr>
        <w:t>后退还其投标保</w:t>
      </w:r>
      <w:r>
        <w:rPr>
          <w:sz w:val="24"/>
        </w:rPr>
        <w:t>证金。</w:t>
      </w:r>
    </w:p>
    <w:p>
      <w:pPr>
        <w:pStyle w:val="29"/>
        <w:numPr>
          <w:ilvl w:val="0"/>
          <w:numId w:val="7"/>
        </w:numPr>
        <w:tabs>
          <w:tab w:val="left" w:pos="771"/>
        </w:tabs>
        <w:spacing w:before="0" w:line="306" w:lineRule="exact"/>
        <w:ind w:left="730" w:leftChars="0" w:hanging="510" w:firstLineChars="0"/>
        <w:outlineLvl w:val="2"/>
        <w:rPr>
          <w:sz w:val="24"/>
        </w:rPr>
      </w:pPr>
      <w:r>
        <w:rPr>
          <w:sz w:val="24"/>
        </w:rPr>
        <w:t>签订合同</w:t>
      </w:r>
    </w:p>
    <w:p>
      <w:pPr>
        <w:pStyle w:val="29"/>
        <w:tabs>
          <w:tab w:val="left" w:pos="851"/>
        </w:tabs>
        <w:spacing w:before="103" w:line="319" w:lineRule="auto"/>
        <w:ind w:right="283" w:firstLine="0"/>
        <w:rPr>
          <w:sz w:val="24"/>
        </w:rPr>
      </w:pPr>
      <w:r>
        <w:rPr>
          <w:rFonts w:hint="eastAsia"/>
          <w:spacing w:val="-1"/>
          <w:sz w:val="24"/>
          <w:lang w:val="en-US"/>
        </w:rPr>
        <w:t>32.1</w:t>
      </w:r>
      <w:r>
        <w:rPr>
          <w:spacing w:val="-1"/>
          <w:sz w:val="24"/>
        </w:rPr>
        <w:t>供应商收到《中标通知书》后，按《中标通知书》中规定的时间地点与买方签订合同。</w:t>
      </w:r>
      <w:r>
        <w:rPr>
          <w:sz w:val="24"/>
        </w:rPr>
        <w:t>买方和中标人不得再订立背离合同实质性内容的其他协议。</w:t>
      </w:r>
    </w:p>
    <w:p>
      <w:pPr>
        <w:pStyle w:val="29"/>
        <w:tabs>
          <w:tab w:val="left" w:pos="791"/>
        </w:tabs>
        <w:spacing w:before="0"/>
        <w:ind w:firstLine="0"/>
        <w:rPr>
          <w:sz w:val="24"/>
        </w:rPr>
      </w:pPr>
      <w:r>
        <w:rPr>
          <w:rFonts w:hint="eastAsia"/>
          <w:spacing w:val="-1"/>
          <w:sz w:val="24"/>
          <w:lang w:val="en-US"/>
        </w:rPr>
        <w:t xml:space="preserve">32.2 </w:t>
      </w:r>
      <w:r>
        <w:rPr>
          <w:spacing w:val="-1"/>
          <w:sz w:val="24"/>
        </w:rPr>
        <w:t>如中标方拒签合同，则按违约处理。招标代理机构没收其投标保证金。</w:t>
      </w:r>
    </w:p>
    <w:p>
      <w:pPr>
        <w:pStyle w:val="29"/>
        <w:tabs>
          <w:tab w:val="left" w:pos="791"/>
        </w:tabs>
        <w:ind w:firstLine="0"/>
        <w:rPr>
          <w:sz w:val="24"/>
        </w:rPr>
      </w:pPr>
      <w:r>
        <w:rPr>
          <w:rFonts w:hint="eastAsia"/>
          <w:spacing w:val="-1"/>
          <w:sz w:val="24"/>
          <w:lang w:val="en-US"/>
        </w:rPr>
        <w:t xml:space="preserve">32.3 </w:t>
      </w:r>
      <w:r>
        <w:rPr>
          <w:spacing w:val="-1"/>
          <w:sz w:val="24"/>
        </w:rPr>
        <w:t>采购文件、中标方的投标文件及其澄清文件等，均为签订经济合同的依据。</w:t>
      </w:r>
    </w:p>
    <w:p>
      <w:pPr>
        <w:pStyle w:val="12"/>
        <w:ind w:left="0"/>
        <w:rPr>
          <w:sz w:val="26"/>
        </w:rPr>
      </w:pPr>
    </w:p>
    <w:p>
      <w:pPr>
        <w:pStyle w:val="12"/>
        <w:spacing w:before="10"/>
        <w:ind w:left="0"/>
        <w:rPr>
          <w:sz w:val="33"/>
        </w:rPr>
      </w:pPr>
    </w:p>
    <w:p>
      <w:pPr>
        <w:pStyle w:val="7"/>
        <w:numPr>
          <w:ilvl w:val="0"/>
          <w:numId w:val="6"/>
        </w:numPr>
        <w:tabs>
          <w:tab w:val="left" w:pos="499"/>
          <w:tab w:val="left" w:pos="4541"/>
        </w:tabs>
        <w:ind w:left="4540" w:hanging="499"/>
        <w:jc w:val="left"/>
      </w:pPr>
      <w:bookmarkStart w:id="25" w:name="_bookmark8"/>
      <w:bookmarkEnd w:id="25"/>
      <w:r>
        <w:t>招标失败条件</w:t>
      </w:r>
    </w:p>
    <w:p>
      <w:pPr>
        <w:pStyle w:val="12"/>
        <w:spacing w:before="10"/>
        <w:ind w:left="0"/>
        <w:rPr>
          <w:b/>
          <w:sz w:val="27"/>
        </w:rPr>
      </w:pPr>
    </w:p>
    <w:p>
      <w:pPr>
        <w:pStyle w:val="29"/>
        <w:numPr>
          <w:ilvl w:val="0"/>
          <w:numId w:val="7"/>
        </w:numPr>
        <w:tabs>
          <w:tab w:val="left" w:pos="597"/>
        </w:tabs>
        <w:spacing w:before="0"/>
        <w:ind w:left="556" w:leftChars="0" w:hanging="336" w:firstLineChars="0"/>
        <w:outlineLvl w:val="2"/>
        <w:rPr>
          <w:sz w:val="24"/>
        </w:rPr>
      </w:pPr>
      <w:r>
        <w:rPr>
          <w:spacing w:val="-1"/>
          <w:sz w:val="24"/>
        </w:rPr>
        <w:t>出现影响采购公正的违法、违规行为的；</w:t>
      </w:r>
    </w:p>
    <w:p>
      <w:pPr>
        <w:pStyle w:val="29"/>
        <w:numPr>
          <w:ilvl w:val="0"/>
          <w:numId w:val="7"/>
        </w:numPr>
        <w:tabs>
          <w:tab w:val="left" w:pos="597"/>
        </w:tabs>
        <w:ind w:left="556" w:leftChars="0" w:hanging="336" w:firstLineChars="0"/>
        <w:outlineLvl w:val="2"/>
        <w:rPr>
          <w:sz w:val="24"/>
        </w:rPr>
      </w:pPr>
      <w:r>
        <w:rPr>
          <w:spacing w:val="-1"/>
          <w:sz w:val="24"/>
        </w:rPr>
        <w:t>因重大变故，采购任务取消的；</w:t>
      </w:r>
    </w:p>
    <w:p>
      <w:pPr>
        <w:pStyle w:val="29"/>
        <w:numPr>
          <w:ilvl w:val="0"/>
          <w:numId w:val="7"/>
        </w:numPr>
        <w:tabs>
          <w:tab w:val="left" w:pos="597"/>
        </w:tabs>
        <w:spacing w:before="103"/>
        <w:ind w:left="556" w:leftChars="0" w:hanging="336" w:firstLineChars="0"/>
        <w:outlineLvl w:val="2"/>
        <w:rPr>
          <w:sz w:val="24"/>
        </w:rPr>
      </w:pPr>
      <w:r>
        <w:rPr>
          <w:spacing w:val="-1"/>
          <w:sz w:val="24"/>
        </w:rPr>
        <w:t>采购文件截止时间后，实际参与的供应商不足法定家数的；</w:t>
      </w:r>
    </w:p>
    <w:p>
      <w:pPr>
        <w:pStyle w:val="29"/>
        <w:numPr>
          <w:ilvl w:val="0"/>
          <w:numId w:val="7"/>
        </w:numPr>
        <w:tabs>
          <w:tab w:val="left" w:pos="597"/>
        </w:tabs>
        <w:spacing w:before="100"/>
        <w:ind w:left="556" w:leftChars="0" w:hanging="336" w:firstLineChars="0"/>
        <w:outlineLvl w:val="2"/>
        <w:rPr>
          <w:sz w:val="24"/>
        </w:rPr>
      </w:pPr>
      <w:r>
        <w:rPr>
          <w:spacing w:val="-1"/>
          <w:sz w:val="24"/>
        </w:rPr>
        <w:t>最终报价均超过采购预算的；</w:t>
      </w:r>
    </w:p>
    <w:p>
      <w:pPr>
        <w:pStyle w:val="29"/>
        <w:numPr>
          <w:ilvl w:val="0"/>
          <w:numId w:val="7"/>
        </w:numPr>
        <w:tabs>
          <w:tab w:val="left" w:pos="597"/>
        </w:tabs>
        <w:ind w:left="556" w:leftChars="0" w:hanging="336" w:firstLineChars="0"/>
        <w:outlineLvl w:val="2"/>
        <w:rPr>
          <w:sz w:val="24"/>
        </w:rPr>
        <w:sectPr>
          <w:pgSz w:w="11910" w:h="16850"/>
          <w:pgMar w:top="1400" w:right="800" w:bottom="460" w:left="820" w:header="0" w:footer="191" w:gutter="0"/>
          <w:pgNumType w:fmt="decimal"/>
          <w:cols w:space="720" w:num="1"/>
        </w:sectPr>
      </w:pPr>
      <w:r>
        <w:rPr>
          <w:spacing w:val="-1"/>
          <w:sz w:val="24"/>
        </w:rPr>
        <w:t>对采购文件作出实质性响应的供应商不足法定家数的；</w:t>
      </w:r>
    </w:p>
    <w:p>
      <w:pPr>
        <w:pStyle w:val="6"/>
        <w:tabs>
          <w:tab w:val="left" w:pos="4974"/>
        </w:tabs>
        <w:ind w:left="3366"/>
        <w:rPr>
          <w:rFonts w:hint="eastAsia"/>
          <w:lang w:eastAsia="zh-CN"/>
        </w:rPr>
      </w:pPr>
      <w:r>
        <w:t>第</w:t>
      </w:r>
      <w:r>
        <w:rPr>
          <w:rFonts w:hint="eastAsia"/>
          <w:lang w:eastAsia="zh-CN"/>
        </w:rPr>
        <w:t>三</w:t>
      </w:r>
      <w:r>
        <w:t>部分</w:t>
      </w:r>
      <w:r>
        <w:tab/>
      </w:r>
      <w:r>
        <w:rPr>
          <w:rFonts w:hint="eastAsia"/>
          <w:lang w:eastAsia="zh-CN"/>
        </w:rPr>
        <w:t>采购需求</w:t>
      </w:r>
    </w:p>
    <w:p>
      <w:pPr>
        <w:jc w:val="both"/>
        <w:rPr>
          <w:rFonts w:hint="default"/>
          <w:sz w:val="28"/>
          <w:szCs w:val="36"/>
          <w:lang w:val="en-US" w:eastAsia="zh-CN"/>
        </w:rPr>
      </w:pPr>
      <w:r>
        <w:rPr>
          <w:rFonts w:hint="default"/>
          <w:sz w:val="28"/>
          <w:szCs w:val="36"/>
          <w:lang w:val="en-US" w:eastAsia="zh-CN"/>
        </w:rPr>
        <w:t>喀拉希力克桥钢便梁采购需求</w:t>
      </w:r>
    </w:p>
    <w:p>
      <w:pPr>
        <w:jc w:val="both"/>
        <w:rPr>
          <w:rFonts w:hint="default"/>
          <w:sz w:val="28"/>
          <w:szCs w:val="36"/>
          <w:lang w:val="en-US" w:eastAsia="zh-CN"/>
        </w:rPr>
      </w:pPr>
    </w:p>
    <w:p>
      <w:pPr>
        <w:jc w:val="both"/>
        <w:rPr>
          <w:rFonts w:hint="default"/>
          <w:sz w:val="28"/>
          <w:szCs w:val="36"/>
          <w:lang w:val="en-US" w:eastAsia="zh-CN"/>
        </w:rPr>
      </w:pPr>
      <w:r>
        <w:rPr>
          <w:rFonts w:hint="default"/>
          <w:sz w:val="28"/>
          <w:szCs w:val="36"/>
          <w:lang w:val="en-US" w:eastAsia="zh-CN"/>
        </w:rPr>
        <w:t>1.名称:成品装配式桥梁</w:t>
      </w:r>
    </w:p>
    <w:p>
      <w:pPr>
        <w:jc w:val="both"/>
        <w:rPr>
          <w:rFonts w:hint="default"/>
          <w:sz w:val="28"/>
          <w:szCs w:val="36"/>
          <w:lang w:val="en-US" w:eastAsia="zh-CN"/>
        </w:rPr>
      </w:pPr>
    </w:p>
    <w:p>
      <w:pPr>
        <w:numPr>
          <w:ilvl w:val="0"/>
          <w:numId w:val="9"/>
        </w:numPr>
        <w:jc w:val="both"/>
        <w:rPr>
          <w:rFonts w:hint="default"/>
          <w:sz w:val="28"/>
          <w:szCs w:val="36"/>
          <w:lang w:val="en-US" w:eastAsia="zh-CN"/>
        </w:rPr>
      </w:pPr>
      <w:r>
        <w:rPr>
          <w:rFonts w:hint="default"/>
          <w:sz w:val="28"/>
          <w:szCs w:val="36"/>
          <w:lang w:val="en-US" w:eastAsia="zh-CN"/>
        </w:rPr>
        <w:t>规格:全长 143.312m，桥面净宽 4.2m，桥梁全宽 6.9m，桥梁与河道成顺时针夹角 90° ；桥梁采用4-33.528m HD200 加强三排单层（TSR）型装配式公路钢桥；下部结构桥台采用柱式台，桥墩采用柱式桥墩，钻孔灌注桩基础。桥面标高采用 432.0，承重荷载50吨。</w:t>
      </w:r>
    </w:p>
    <w:p>
      <w:pPr>
        <w:pStyle w:val="2"/>
        <w:numPr>
          <w:ilvl w:val="0"/>
          <w:numId w:val="0"/>
        </w:numPr>
        <w:rPr>
          <w:rFonts w:hint="default"/>
          <w:lang w:val="en-US" w:eastAsia="zh-CN"/>
        </w:rPr>
      </w:pPr>
    </w:p>
    <w:p>
      <w:pPr>
        <w:jc w:val="both"/>
        <w:rPr>
          <w:rFonts w:hint="default" w:ascii="宋体" w:hAnsi="宋体" w:eastAsia="宋体" w:cs="宋体"/>
          <w:sz w:val="28"/>
          <w:szCs w:val="36"/>
          <w:lang w:val="en-US" w:eastAsia="zh-CN"/>
        </w:rPr>
      </w:pPr>
      <w:r>
        <w:rPr>
          <w:rFonts w:hint="eastAsia" w:ascii="宋体" w:hAnsi="宋体" w:eastAsia="宋体" w:cs="宋体"/>
          <w:sz w:val="28"/>
          <w:szCs w:val="36"/>
          <w:lang w:val="en-US" w:eastAsia="zh-CN"/>
        </w:rPr>
        <w:t>3.质保：质保期3年，每年需进行检修。</w:t>
      </w:r>
    </w:p>
    <w:p>
      <w:pPr>
        <w:rPr>
          <w:rFonts w:hint="eastAsia"/>
          <w:lang w:eastAsia="zh-CN"/>
        </w:rPr>
      </w:pPr>
    </w:p>
    <w:p>
      <w:pPr>
        <w:pStyle w:val="2"/>
        <w:rPr>
          <w:rFonts w:hint="eastAsia"/>
          <w:lang w:eastAsia="zh-CN"/>
        </w:rPr>
      </w:pPr>
    </w:p>
    <w:p>
      <w:pPr>
        <w:pStyle w:val="5"/>
        <w:rPr>
          <w:rFonts w:hint="eastAsia"/>
          <w:lang w:eastAsia="zh-CN"/>
        </w:rPr>
      </w:pPr>
    </w:p>
    <w:p>
      <w:pPr>
        <w:rPr>
          <w:rFonts w:hint="eastAsia"/>
          <w:lang w:eastAsia="zh-CN"/>
        </w:rPr>
      </w:pPr>
    </w:p>
    <w:p>
      <w:pPr>
        <w:pStyle w:val="2"/>
        <w:rPr>
          <w:rFonts w:hint="eastAsia"/>
          <w:lang w:eastAsia="zh-CN"/>
        </w:rPr>
      </w:pPr>
    </w:p>
    <w:p>
      <w:pPr>
        <w:pStyle w:val="5"/>
        <w:rPr>
          <w:rFonts w:hint="eastAsia"/>
          <w:lang w:eastAsia="zh-CN"/>
        </w:rPr>
      </w:pPr>
    </w:p>
    <w:p>
      <w:pPr>
        <w:rPr>
          <w:rFonts w:hint="eastAsia"/>
          <w:lang w:eastAsia="zh-CN"/>
        </w:rPr>
      </w:pPr>
    </w:p>
    <w:p>
      <w:pPr>
        <w:pStyle w:val="2"/>
        <w:rPr>
          <w:rFonts w:hint="eastAsia"/>
          <w:lang w:eastAsia="zh-CN"/>
        </w:rPr>
      </w:pPr>
    </w:p>
    <w:p>
      <w:pPr>
        <w:pStyle w:val="5"/>
        <w:rPr>
          <w:rFonts w:hint="eastAsia"/>
          <w:lang w:eastAsia="zh-CN"/>
        </w:rPr>
      </w:pPr>
    </w:p>
    <w:p>
      <w:pPr>
        <w:rPr>
          <w:rFonts w:hint="eastAsia"/>
          <w:lang w:eastAsia="zh-CN"/>
        </w:rPr>
      </w:pPr>
    </w:p>
    <w:p>
      <w:pPr>
        <w:pStyle w:val="2"/>
        <w:rPr>
          <w:rFonts w:hint="eastAsia"/>
          <w:lang w:eastAsia="zh-CN"/>
        </w:rPr>
      </w:pPr>
    </w:p>
    <w:p>
      <w:pPr>
        <w:pStyle w:val="5"/>
        <w:rPr>
          <w:rFonts w:hint="eastAsia"/>
          <w:lang w:eastAsia="zh-CN"/>
        </w:rPr>
      </w:pPr>
    </w:p>
    <w:p>
      <w:pPr>
        <w:rPr>
          <w:rFonts w:hint="eastAsia"/>
          <w:lang w:eastAsia="zh-CN"/>
        </w:rPr>
      </w:pPr>
    </w:p>
    <w:p>
      <w:pPr>
        <w:pStyle w:val="2"/>
        <w:rPr>
          <w:rFonts w:hint="eastAsia"/>
          <w:lang w:eastAsia="zh-CN"/>
        </w:rPr>
      </w:pPr>
    </w:p>
    <w:p>
      <w:pPr>
        <w:pStyle w:val="5"/>
        <w:rPr>
          <w:rFonts w:hint="eastAsia"/>
          <w:lang w:eastAsia="zh-CN"/>
        </w:rPr>
      </w:pPr>
    </w:p>
    <w:p>
      <w:pPr>
        <w:rPr>
          <w:rFonts w:hint="eastAsia"/>
          <w:lang w:eastAsia="zh-CN"/>
        </w:rPr>
      </w:pPr>
    </w:p>
    <w:p>
      <w:pPr>
        <w:pStyle w:val="2"/>
        <w:rPr>
          <w:rFonts w:hint="eastAsia"/>
          <w:lang w:eastAsia="zh-CN"/>
        </w:rPr>
      </w:pPr>
    </w:p>
    <w:p>
      <w:pPr>
        <w:pStyle w:val="5"/>
        <w:rPr>
          <w:rFonts w:hint="eastAsia"/>
          <w:lang w:eastAsia="zh-CN"/>
        </w:rPr>
      </w:pPr>
    </w:p>
    <w:p>
      <w:pPr>
        <w:rPr>
          <w:rFonts w:hint="eastAsia"/>
          <w:lang w:eastAsia="zh-CN"/>
        </w:rPr>
      </w:pPr>
    </w:p>
    <w:p>
      <w:pPr>
        <w:pStyle w:val="2"/>
        <w:rPr>
          <w:rFonts w:hint="eastAsia"/>
          <w:lang w:eastAsia="zh-CN"/>
        </w:rPr>
      </w:pPr>
    </w:p>
    <w:p>
      <w:pPr>
        <w:pStyle w:val="5"/>
        <w:rPr>
          <w:rFonts w:hint="eastAsia"/>
          <w:lang w:eastAsia="zh-CN"/>
        </w:rPr>
      </w:pPr>
    </w:p>
    <w:p>
      <w:pPr>
        <w:rPr>
          <w:rFonts w:hint="eastAsia"/>
          <w:lang w:eastAsia="zh-CN"/>
        </w:rPr>
      </w:pPr>
    </w:p>
    <w:p>
      <w:pPr>
        <w:pStyle w:val="2"/>
        <w:rPr>
          <w:rFonts w:hint="eastAsia"/>
          <w:lang w:eastAsia="zh-CN"/>
        </w:rPr>
      </w:pPr>
    </w:p>
    <w:p>
      <w:pPr>
        <w:pStyle w:val="5"/>
        <w:rPr>
          <w:rFonts w:hint="eastAsia"/>
          <w:lang w:eastAsia="zh-CN"/>
        </w:rPr>
      </w:pPr>
    </w:p>
    <w:p>
      <w:pPr>
        <w:rPr>
          <w:rFonts w:hint="eastAsia"/>
          <w:lang w:eastAsia="zh-CN"/>
        </w:rPr>
      </w:pPr>
    </w:p>
    <w:p>
      <w:pPr>
        <w:pStyle w:val="2"/>
        <w:rPr>
          <w:rFonts w:hint="eastAsia"/>
          <w:lang w:eastAsia="zh-CN"/>
        </w:rPr>
      </w:pPr>
    </w:p>
    <w:p>
      <w:pPr>
        <w:pStyle w:val="5"/>
        <w:rPr>
          <w:rFonts w:hint="eastAsia"/>
          <w:lang w:eastAsia="zh-CN"/>
        </w:rPr>
      </w:pPr>
    </w:p>
    <w:p>
      <w:pPr>
        <w:rPr>
          <w:rFonts w:hint="eastAsia"/>
          <w:lang w:eastAsia="zh-CN"/>
        </w:rPr>
      </w:pPr>
    </w:p>
    <w:p>
      <w:pPr>
        <w:pStyle w:val="2"/>
        <w:rPr>
          <w:rFonts w:hint="eastAsia"/>
          <w:lang w:eastAsia="zh-CN"/>
        </w:rPr>
      </w:pPr>
    </w:p>
    <w:p>
      <w:pPr>
        <w:pStyle w:val="2"/>
        <w:rPr>
          <w:rFonts w:hint="eastAsia"/>
          <w:lang w:eastAsia="zh-CN"/>
        </w:rPr>
      </w:pPr>
    </w:p>
    <w:p>
      <w:pPr>
        <w:pStyle w:val="5"/>
        <w:rPr>
          <w:rFonts w:hint="eastAsia"/>
          <w:lang w:eastAsia="zh-CN"/>
        </w:rPr>
      </w:pPr>
    </w:p>
    <w:p>
      <w:pPr>
        <w:rPr>
          <w:rFonts w:hint="eastAsia"/>
          <w:lang w:eastAsia="zh-CN"/>
        </w:rPr>
      </w:pPr>
    </w:p>
    <w:p/>
    <w:p>
      <w:pPr>
        <w:pStyle w:val="6"/>
        <w:tabs>
          <w:tab w:val="left" w:pos="4974"/>
        </w:tabs>
        <w:ind w:left="3366"/>
      </w:pPr>
      <w:bookmarkStart w:id="26" w:name="_bookmark11"/>
      <w:bookmarkEnd w:id="26"/>
    </w:p>
    <w:p>
      <w:pPr>
        <w:pStyle w:val="6"/>
        <w:tabs>
          <w:tab w:val="left" w:pos="4974"/>
        </w:tabs>
        <w:ind w:left="3366"/>
      </w:pPr>
      <w:r>
        <w:t>第</w:t>
      </w:r>
      <w:r>
        <w:rPr>
          <w:rFonts w:hint="eastAsia"/>
          <w:lang w:eastAsia="zh-CN"/>
        </w:rPr>
        <w:t>四</w:t>
      </w:r>
      <w:r>
        <w:t>部分</w:t>
      </w:r>
      <w:r>
        <w:tab/>
      </w:r>
      <w:r>
        <w:t>合同特殊条款</w:t>
      </w:r>
    </w:p>
    <w:p>
      <w:pPr>
        <w:pStyle w:val="6"/>
        <w:pageBreakBefore w:val="0"/>
        <w:widowControl w:val="0"/>
        <w:kinsoku/>
        <w:wordWrap/>
        <w:topLinePunct w:val="0"/>
        <w:autoSpaceDE/>
        <w:autoSpaceDN/>
        <w:bidi w:val="0"/>
        <w:adjustRightInd/>
        <w:snapToGrid/>
        <w:spacing w:line="440" w:lineRule="exact"/>
        <w:jc w:val="center"/>
        <w:textAlignment w:val="auto"/>
        <w:rPr>
          <w:rFonts w:hint="eastAsia" w:ascii="宋体" w:eastAsia="宋体" w:cs="宋体"/>
          <w:sz w:val="24"/>
          <w:szCs w:val="24"/>
          <w:lang w:eastAsia="zh-CN"/>
        </w:rPr>
      </w:pPr>
      <w:r>
        <w:rPr>
          <w:rFonts w:hint="eastAsia" w:ascii="宋体" w:hAnsi="宋体" w:cs="宋体"/>
          <w:sz w:val="24"/>
          <w:szCs w:val="24"/>
        </w:rPr>
        <w:br w:type="textWrapping"/>
      </w:r>
      <w:r>
        <w:rPr>
          <w:rFonts w:hint="eastAsia" w:ascii="宋体" w:hAnsi="宋体" w:cs="宋体"/>
          <w:sz w:val="24"/>
          <w:szCs w:val="24"/>
          <w:lang w:eastAsia="zh-CN"/>
        </w:rPr>
        <w:t>（此合同仅作参考模板，具体以甲乙双方签订为准）</w:t>
      </w:r>
    </w:p>
    <w:p>
      <w:pPr>
        <w:pageBreakBefore w:val="0"/>
        <w:widowControl w:val="0"/>
        <w:kinsoku/>
        <w:wordWrap/>
        <w:overflowPunct w:val="0"/>
        <w:topLinePunct w:val="0"/>
        <w:autoSpaceDE/>
        <w:autoSpaceDN/>
        <w:bidi w:val="0"/>
        <w:adjustRightInd/>
        <w:snapToGrid/>
        <w:spacing w:line="440" w:lineRule="exact"/>
        <w:jc w:val="center"/>
        <w:textAlignment w:val="auto"/>
        <w:rPr>
          <w:rFonts w:ascii="宋体" w:hAnsi="宋体"/>
          <w:b/>
          <w:sz w:val="24"/>
          <w:szCs w:val="24"/>
        </w:rPr>
      </w:pPr>
      <w:r>
        <w:rPr>
          <w:rFonts w:hint="eastAsia" w:ascii="宋体" w:hAnsi="宋体"/>
          <w:b/>
          <w:sz w:val="24"/>
          <w:szCs w:val="24"/>
        </w:rPr>
        <w:t>政府采购货物合同书</w:t>
      </w:r>
    </w:p>
    <w:p>
      <w:pPr>
        <w:pageBreakBefore w:val="0"/>
        <w:widowControl w:val="0"/>
        <w:kinsoku/>
        <w:wordWrap/>
        <w:overflowPunct w:val="0"/>
        <w:topLinePunct w:val="0"/>
        <w:autoSpaceDE/>
        <w:autoSpaceDN/>
        <w:bidi w:val="0"/>
        <w:adjustRightInd/>
        <w:snapToGrid/>
        <w:spacing w:line="440" w:lineRule="exact"/>
        <w:jc w:val="center"/>
        <w:textAlignment w:val="auto"/>
        <w:rPr>
          <w:rFonts w:hint="eastAsia" w:ascii="宋体" w:hAnsi="宋体" w:cs="宋体"/>
          <w:b/>
          <w:color w:val="auto"/>
          <w:sz w:val="24"/>
          <w:szCs w:val="24"/>
          <w:highlight w:val="none"/>
        </w:rPr>
      </w:pPr>
      <w:r>
        <w:rPr>
          <w:rFonts w:ascii="宋体" w:hAnsi="宋体"/>
          <w:sz w:val="24"/>
          <w:szCs w:val="24"/>
        </w:rPr>
        <w:t xml:space="preserve">                                        </w:t>
      </w:r>
    </w:p>
    <w:p>
      <w:pPr>
        <w:pageBreakBefore w:val="0"/>
        <w:widowControl w:val="0"/>
        <w:kinsoku/>
        <w:wordWrap/>
        <w:overflowPunct w:val="0"/>
        <w:topLinePunct w:val="0"/>
        <w:autoSpaceDE/>
        <w:autoSpaceDN/>
        <w:bidi w:val="0"/>
        <w:adjustRightInd/>
        <w:snapToGrid/>
        <w:spacing w:line="440" w:lineRule="exact"/>
        <w:jc w:val="righ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合同号：</w:t>
      </w:r>
    </w:p>
    <w:p>
      <w:pPr>
        <w:pageBreakBefore w:val="0"/>
        <w:widowControl w:val="0"/>
        <w:kinsoku/>
        <w:wordWrap/>
        <w:overflowPunct w:val="0"/>
        <w:topLinePunct w:val="0"/>
        <w:autoSpaceDE/>
        <w:autoSpaceDN/>
        <w:bidi w:val="0"/>
        <w:adjustRightInd/>
        <w:snapToGrid/>
        <w:spacing w:line="44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甲方（采购方）：</w:t>
      </w:r>
    </w:p>
    <w:p>
      <w:pPr>
        <w:pageBreakBefore w:val="0"/>
        <w:widowControl w:val="0"/>
        <w:kinsoku/>
        <w:wordWrap/>
        <w:overflowPunct w:val="0"/>
        <w:topLinePunct w:val="0"/>
        <w:autoSpaceDE/>
        <w:autoSpaceDN/>
        <w:bidi w:val="0"/>
        <w:adjustRightInd/>
        <w:snapToGrid/>
        <w:spacing w:line="44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乙方（供应商）：</w:t>
      </w:r>
    </w:p>
    <w:p>
      <w:pPr>
        <w:pageBreakBefore w:val="0"/>
        <w:widowControl w:val="0"/>
        <w:kinsoku/>
        <w:wordWrap/>
        <w:overflowPunct w:val="0"/>
        <w:topLinePunct w:val="0"/>
        <w:autoSpaceDE/>
        <w:autoSpaceDN/>
        <w:bidi w:val="0"/>
        <w:adjustRightInd/>
        <w:snapToGrid/>
        <w:spacing w:line="44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甲乙双方根据政府采购的有关规定，和中标通知书的要求，经双方友好协商，一致同意达成如下内容，特订立本合同，以便共同遵守。</w:t>
      </w:r>
    </w:p>
    <w:p>
      <w:pPr>
        <w:pageBreakBefore w:val="0"/>
        <w:widowControl w:val="0"/>
        <w:kinsoku/>
        <w:wordWrap/>
        <w:overflowPunct w:val="0"/>
        <w:topLinePunct w:val="0"/>
        <w:autoSpaceDE/>
        <w:autoSpaceDN/>
        <w:bidi w:val="0"/>
        <w:adjustRightInd/>
        <w:snapToGrid/>
        <w:spacing w:line="440" w:lineRule="exact"/>
        <w:textAlignment w:val="auto"/>
        <w:rPr>
          <w:rFonts w:hint="eastAsia" w:ascii="宋体" w:hAnsi="宋体" w:cs="宋体"/>
          <w:b/>
          <w:color w:val="auto"/>
          <w:sz w:val="24"/>
          <w:szCs w:val="24"/>
          <w:highlight w:val="none"/>
        </w:rPr>
      </w:pPr>
      <w:r>
        <w:rPr>
          <w:rFonts w:hint="eastAsia" w:ascii="宋体" w:hAnsi="宋体" w:cs="宋体"/>
          <w:b/>
          <w:color w:val="auto"/>
          <w:sz w:val="24"/>
          <w:szCs w:val="24"/>
          <w:highlight w:val="none"/>
        </w:rPr>
        <w:t>第一条：合同标的</w:t>
      </w:r>
    </w:p>
    <w:p>
      <w:pPr>
        <w:pageBreakBefore w:val="0"/>
        <w:widowControl w:val="0"/>
        <w:kinsoku/>
        <w:wordWrap/>
        <w:overflowPunct w:val="0"/>
        <w:topLinePunct w:val="0"/>
        <w:autoSpaceDE/>
        <w:autoSpaceDN/>
        <w:bidi w:val="0"/>
        <w:adjustRightInd/>
        <w:snapToGrid/>
        <w:spacing w:line="440" w:lineRule="exac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乙方根据甲方需求提供下列货物：</w:t>
      </w:r>
    </w:p>
    <w:tbl>
      <w:tblPr>
        <w:tblStyle w:val="24"/>
        <w:tblW w:w="9854" w:type="dxa"/>
        <w:tblInd w:w="0" w:type="dxa"/>
        <w:tblLayout w:type="fixed"/>
        <w:tblCellMar>
          <w:top w:w="0" w:type="dxa"/>
          <w:left w:w="0" w:type="dxa"/>
          <w:bottom w:w="0" w:type="dxa"/>
          <w:right w:w="0" w:type="dxa"/>
        </w:tblCellMar>
      </w:tblPr>
      <w:tblGrid>
        <w:gridCol w:w="2519"/>
        <w:gridCol w:w="1646"/>
        <w:gridCol w:w="1125"/>
        <w:gridCol w:w="985"/>
        <w:gridCol w:w="1299"/>
        <w:gridCol w:w="985"/>
        <w:gridCol w:w="1295"/>
      </w:tblGrid>
      <w:tr>
        <w:tblPrEx>
          <w:tblCellMar>
            <w:top w:w="0" w:type="dxa"/>
            <w:left w:w="0" w:type="dxa"/>
            <w:bottom w:w="0" w:type="dxa"/>
            <w:right w:w="0" w:type="dxa"/>
          </w:tblCellMar>
        </w:tblPrEx>
        <w:trPr>
          <w:trHeight w:val="711" w:hRule="atLeast"/>
        </w:trPr>
        <w:tc>
          <w:tcPr>
            <w:tcW w:w="251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kinsoku/>
              <w:wordWrap/>
              <w:topLinePunct w:val="0"/>
              <w:autoSpaceDE/>
              <w:autoSpaceDN/>
              <w:bidi w:val="0"/>
              <w:adjustRightInd/>
              <w:snapToGrid/>
              <w:spacing w:line="440" w:lineRule="exact"/>
              <w:jc w:val="center"/>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货物名称</w:t>
            </w:r>
          </w:p>
        </w:tc>
        <w:tc>
          <w:tcPr>
            <w:tcW w:w="164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kinsoku/>
              <w:wordWrap/>
              <w:topLinePunct w:val="0"/>
              <w:autoSpaceDE/>
              <w:autoSpaceDN/>
              <w:bidi w:val="0"/>
              <w:adjustRightInd/>
              <w:snapToGrid/>
              <w:spacing w:line="440" w:lineRule="exact"/>
              <w:jc w:val="center"/>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规格型号</w:t>
            </w:r>
          </w:p>
        </w:tc>
        <w:tc>
          <w:tcPr>
            <w:tcW w:w="112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kinsoku/>
              <w:wordWrap/>
              <w:topLinePunct w:val="0"/>
              <w:autoSpaceDE/>
              <w:autoSpaceDN/>
              <w:bidi w:val="0"/>
              <w:adjustRightInd/>
              <w:snapToGrid/>
              <w:spacing w:line="440" w:lineRule="exact"/>
              <w:jc w:val="center"/>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单价（元）</w:t>
            </w:r>
          </w:p>
        </w:tc>
        <w:tc>
          <w:tcPr>
            <w:tcW w:w="98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kinsoku/>
              <w:wordWrap/>
              <w:topLinePunct w:val="0"/>
              <w:autoSpaceDE/>
              <w:autoSpaceDN/>
              <w:bidi w:val="0"/>
              <w:adjustRightInd/>
              <w:snapToGrid/>
              <w:spacing w:line="440" w:lineRule="exact"/>
              <w:jc w:val="center"/>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数量</w:t>
            </w:r>
          </w:p>
        </w:tc>
        <w:tc>
          <w:tcPr>
            <w:tcW w:w="1299"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kinsoku/>
              <w:wordWrap/>
              <w:topLinePunct w:val="0"/>
              <w:autoSpaceDE/>
              <w:autoSpaceDN/>
              <w:bidi w:val="0"/>
              <w:adjustRightInd/>
              <w:snapToGrid/>
              <w:spacing w:line="440" w:lineRule="exact"/>
              <w:jc w:val="center"/>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金额（元）</w:t>
            </w:r>
          </w:p>
        </w:tc>
        <w:tc>
          <w:tcPr>
            <w:tcW w:w="98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kinsoku/>
              <w:wordWrap/>
              <w:topLinePunct w:val="0"/>
              <w:autoSpaceDE/>
              <w:autoSpaceDN/>
              <w:bidi w:val="0"/>
              <w:adjustRightInd/>
              <w:snapToGrid/>
              <w:spacing w:line="440" w:lineRule="exact"/>
              <w:jc w:val="center"/>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质保期</w:t>
            </w:r>
          </w:p>
        </w:tc>
        <w:tc>
          <w:tcPr>
            <w:tcW w:w="129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kinsoku/>
              <w:wordWrap/>
              <w:topLinePunct w:val="0"/>
              <w:autoSpaceDE/>
              <w:autoSpaceDN/>
              <w:bidi w:val="0"/>
              <w:adjustRightInd/>
              <w:snapToGrid/>
              <w:spacing w:line="440" w:lineRule="exact"/>
              <w:jc w:val="center"/>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备注</w:t>
            </w:r>
          </w:p>
        </w:tc>
      </w:tr>
      <w:tr>
        <w:tblPrEx>
          <w:tblCellMar>
            <w:top w:w="0" w:type="dxa"/>
            <w:left w:w="0" w:type="dxa"/>
            <w:bottom w:w="0" w:type="dxa"/>
            <w:right w:w="0" w:type="dxa"/>
          </w:tblCellMar>
        </w:tblPrEx>
        <w:trPr>
          <w:trHeight w:val="565" w:hRule="atLeast"/>
        </w:trPr>
        <w:tc>
          <w:tcPr>
            <w:tcW w:w="251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kinsoku/>
              <w:wordWrap/>
              <w:topLinePunct w:val="0"/>
              <w:autoSpaceDE/>
              <w:autoSpaceDN/>
              <w:bidi w:val="0"/>
              <w:adjustRightInd/>
              <w:snapToGrid/>
              <w:spacing w:line="440" w:lineRule="exact"/>
              <w:ind w:firstLine="480"/>
              <w:jc w:val="center"/>
              <w:textAlignment w:val="auto"/>
              <w:rPr>
                <w:rFonts w:hint="eastAsia" w:ascii="宋体" w:hAnsi="宋体" w:cs="宋体"/>
                <w:color w:val="auto"/>
                <w:kern w:val="0"/>
                <w:sz w:val="24"/>
                <w:szCs w:val="24"/>
                <w:highlight w:val="none"/>
              </w:rPr>
            </w:pPr>
          </w:p>
        </w:tc>
        <w:tc>
          <w:tcPr>
            <w:tcW w:w="164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kinsoku/>
              <w:wordWrap/>
              <w:topLinePunct w:val="0"/>
              <w:autoSpaceDE/>
              <w:autoSpaceDN/>
              <w:bidi w:val="0"/>
              <w:adjustRightInd/>
              <w:snapToGrid/>
              <w:spacing w:line="440" w:lineRule="exact"/>
              <w:ind w:left="143" w:firstLine="480"/>
              <w:jc w:val="center"/>
              <w:textAlignment w:val="auto"/>
              <w:rPr>
                <w:rFonts w:hint="eastAsia" w:ascii="宋体" w:hAnsi="宋体" w:cs="宋体"/>
                <w:color w:val="auto"/>
                <w:kern w:val="0"/>
                <w:sz w:val="24"/>
                <w:szCs w:val="24"/>
                <w:highlight w:val="none"/>
              </w:rPr>
            </w:pPr>
          </w:p>
        </w:tc>
        <w:tc>
          <w:tcPr>
            <w:tcW w:w="11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kinsoku/>
              <w:wordWrap/>
              <w:topLinePunct w:val="0"/>
              <w:autoSpaceDE/>
              <w:autoSpaceDN/>
              <w:bidi w:val="0"/>
              <w:adjustRightInd/>
              <w:snapToGrid/>
              <w:spacing w:line="440" w:lineRule="exact"/>
              <w:ind w:firstLine="480"/>
              <w:jc w:val="center"/>
              <w:textAlignment w:val="auto"/>
              <w:rPr>
                <w:rFonts w:hint="eastAsia" w:ascii="宋体" w:hAnsi="宋体" w:cs="宋体"/>
                <w:color w:val="auto"/>
                <w:kern w:val="0"/>
                <w:sz w:val="24"/>
                <w:szCs w:val="24"/>
                <w:highlight w:val="none"/>
              </w:rPr>
            </w:pPr>
          </w:p>
        </w:tc>
        <w:tc>
          <w:tcPr>
            <w:tcW w:w="98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kinsoku/>
              <w:wordWrap/>
              <w:topLinePunct w:val="0"/>
              <w:autoSpaceDE/>
              <w:autoSpaceDN/>
              <w:bidi w:val="0"/>
              <w:adjustRightInd/>
              <w:snapToGrid/>
              <w:spacing w:line="440" w:lineRule="exact"/>
              <w:ind w:firstLine="480"/>
              <w:jc w:val="center"/>
              <w:textAlignment w:val="auto"/>
              <w:rPr>
                <w:rFonts w:hint="eastAsia" w:ascii="宋体" w:hAnsi="宋体" w:cs="宋体"/>
                <w:color w:val="auto"/>
                <w:kern w:val="0"/>
                <w:sz w:val="24"/>
                <w:szCs w:val="24"/>
                <w:highlight w:val="none"/>
              </w:rPr>
            </w:pPr>
          </w:p>
        </w:tc>
        <w:tc>
          <w:tcPr>
            <w:tcW w:w="129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kinsoku/>
              <w:wordWrap/>
              <w:topLinePunct w:val="0"/>
              <w:autoSpaceDE/>
              <w:autoSpaceDN/>
              <w:bidi w:val="0"/>
              <w:adjustRightInd/>
              <w:snapToGrid/>
              <w:spacing w:line="440" w:lineRule="exact"/>
              <w:ind w:firstLine="480"/>
              <w:jc w:val="center"/>
              <w:textAlignment w:val="auto"/>
              <w:rPr>
                <w:rFonts w:hint="eastAsia" w:ascii="宋体" w:hAnsi="宋体" w:cs="宋体"/>
                <w:color w:val="auto"/>
                <w:kern w:val="0"/>
                <w:sz w:val="24"/>
                <w:szCs w:val="24"/>
                <w:highlight w:val="none"/>
              </w:rPr>
            </w:pPr>
          </w:p>
        </w:tc>
        <w:tc>
          <w:tcPr>
            <w:tcW w:w="98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kinsoku/>
              <w:wordWrap/>
              <w:topLinePunct w:val="0"/>
              <w:autoSpaceDE/>
              <w:autoSpaceDN/>
              <w:bidi w:val="0"/>
              <w:adjustRightInd/>
              <w:snapToGrid/>
              <w:spacing w:line="440" w:lineRule="exact"/>
              <w:ind w:firstLine="480"/>
              <w:jc w:val="center"/>
              <w:textAlignment w:val="auto"/>
              <w:rPr>
                <w:rFonts w:hint="eastAsia" w:ascii="宋体" w:hAnsi="宋体" w:cs="宋体"/>
                <w:color w:val="auto"/>
                <w:kern w:val="0"/>
                <w:sz w:val="24"/>
                <w:szCs w:val="24"/>
                <w:highlight w:val="none"/>
              </w:rPr>
            </w:pPr>
          </w:p>
        </w:tc>
        <w:tc>
          <w:tcPr>
            <w:tcW w:w="12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kinsoku/>
              <w:wordWrap/>
              <w:topLinePunct w:val="0"/>
              <w:autoSpaceDE/>
              <w:autoSpaceDN/>
              <w:bidi w:val="0"/>
              <w:adjustRightInd/>
              <w:snapToGrid/>
              <w:spacing w:line="440" w:lineRule="exact"/>
              <w:jc w:val="center"/>
              <w:textAlignment w:val="auto"/>
              <w:rPr>
                <w:rFonts w:hint="eastAsia" w:ascii="宋体" w:hAnsi="宋体" w:cs="宋体"/>
                <w:color w:val="auto"/>
                <w:kern w:val="0"/>
                <w:sz w:val="24"/>
                <w:szCs w:val="24"/>
                <w:highlight w:val="none"/>
              </w:rPr>
            </w:pPr>
          </w:p>
        </w:tc>
      </w:tr>
      <w:tr>
        <w:tblPrEx>
          <w:tblCellMar>
            <w:top w:w="0" w:type="dxa"/>
            <w:left w:w="0" w:type="dxa"/>
            <w:bottom w:w="0" w:type="dxa"/>
            <w:right w:w="0" w:type="dxa"/>
          </w:tblCellMar>
        </w:tblPrEx>
        <w:trPr>
          <w:trHeight w:val="565" w:hRule="atLeast"/>
        </w:trPr>
        <w:tc>
          <w:tcPr>
            <w:tcW w:w="251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kinsoku/>
              <w:wordWrap/>
              <w:topLinePunct w:val="0"/>
              <w:autoSpaceDE/>
              <w:autoSpaceDN/>
              <w:bidi w:val="0"/>
              <w:adjustRightInd/>
              <w:snapToGrid/>
              <w:spacing w:line="440" w:lineRule="exact"/>
              <w:jc w:val="center"/>
              <w:textAlignment w:val="auto"/>
              <w:rPr>
                <w:rFonts w:hint="eastAsia" w:ascii="宋体" w:hAnsi="宋体" w:cs="宋体"/>
                <w:color w:val="auto"/>
                <w:kern w:val="0"/>
                <w:sz w:val="24"/>
                <w:szCs w:val="24"/>
                <w:highlight w:val="none"/>
              </w:rPr>
            </w:pPr>
          </w:p>
        </w:tc>
        <w:tc>
          <w:tcPr>
            <w:tcW w:w="164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kinsoku/>
              <w:wordWrap/>
              <w:topLinePunct w:val="0"/>
              <w:autoSpaceDE/>
              <w:autoSpaceDN/>
              <w:bidi w:val="0"/>
              <w:adjustRightInd/>
              <w:snapToGrid/>
              <w:spacing w:line="440" w:lineRule="exact"/>
              <w:jc w:val="center"/>
              <w:textAlignment w:val="auto"/>
              <w:rPr>
                <w:rFonts w:hint="eastAsia" w:ascii="宋体" w:hAnsi="宋体" w:cs="宋体"/>
                <w:color w:val="auto"/>
                <w:kern w:val="0"/>
                <w:sz w:val="24"/>
                <w:szCs w:val="24"/>
                <w:highlight w:val="none"/>
              </w:rPr>
            </w:pPr>
          </w:p>
        </w:tc>
        <w:tc>
          <w:tcPr>
            <w:tcW w:w="11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kinsoku/>
              <w:wordWrap/>
              <w:topLinePunct w:val="0"/>
              <w:autoSpaceDE/>
              <w:autoSpaceDN/>
              <w:bidi w:val="0"/>
              <w:adjustRightInd/>
              <w:snapToGrid/>
              <w:spacing w:line="440" w:lineRule="exact"/>
              <w:jc w:val="center"/>
              <w:textAlignment w:val="auto"/>
              <w:rPr>
                <w:rFonts w:hint="eastAsia" w:ascii="宋体" w:hAnsi="宋体" w:cs="宋体"/>
                <w:color w:val="auto"/>
                <w:kern w:val="0"/>
                <w:sz w:val="24"/>
                <w:szCs w:val="24"/>
                <w:highlight w:val="none"/>
              </w:rPr>
            </w:pPr>
          </w:p>
        </w:tc>
        <w:tc>
          <w:tcPr>
            <w:tcW w:w="98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kinsoku/>
              <w:wordWrap/>
              <w:topLinePunct w:val="0"/>
              <w:autoSpaceDE/>
              <w:autoSpaceDN/>
              <w:bidi w:val="0"/>
              <w:adjustRightInd/>
              <w:snapToGrid/>
              <w:spacing w:line="440" w:lineRule="exact"/>
              <w:jc w:val="center"/>
              <w:textAlignment w:val="auto"/>
              <w:rPr>
                <w:rFonts w:hint="eastAsia" w:ascii="宋体" w:hAnsi="宋体" w:cs="宋体"/>
                <w:color w:val="auto"/>
                <w:kern w:val="0"/>
                <w:sz w:val="24"/>
                <w:szCs w:val="24"/>
                <w:highlight w:val="none"/>
              </w:rPr>
            </w:pPr>
          </w:p>
        </w:tc>
        <w:tc>
          <w:tcPr>
            <w:tcW w:w="129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kinsoku/>
              <w:wordWrap/>
              <w:topLinePunct w:val="0"/>
              <w:autoSpaceDE/>
              <w:autoSpaceDN/>
              <w:bidi w:val="0"/>
              <w:adjustRightInd/>
              <w:snapToGrid/>
              <w:spacing w:line="440" w:lineRule="exact"/>
              <w:jc w:val="center"/>
              <w:textAlignment w:val="auto"/>
              <w:rPr>
                <w:rFonts w:hint="eastAsia" w:ascii="宋体" w:hAnsi="宋体" w:cs="宋体"/>
                <w:color w:val="auto"/>
                <w:kern w:val="0"/>
                <w:sz w:val="24"/>
                <w:szCs w:val="24"/>
                <w:highlight w:val="none"/>
              </w:rPr>
            </w:pPr>
          </w:p>
        </w:tc>
        <w:tc>
          <w:tcPr>
            <w:tcW w:w="98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kinsoku/>
              <w:wordWrap/>
              <w:topLinePunct w:val="0"/>
              <w:autoSpaceDE/>
              <w:autoSpaceDN/>
              <w:bidi w:val="0"/>
              <w:adjustRightInd/>
              <w:snapToGrid/>
              <w:spacing w:line="440" w:lineRule="exact"/>
              <w:jc w:val="center"/>
              <w:textAlignment w:val="auto"/>
              <w:rPr>
                <w:rFonts w:hint="eastAsia" w:ascii="宋体" w:hAnsi="宋体" w:cs="宋体"/>
                <w:color w:val="auto"/>
                <w:kern w:val="0"/>
                <w:sz w:val="24"/>
                <w:szCs w:val="24"/>
                <w:highlight w:val="none"/>
              </w:rPr>
            </w:pPr>
          </w:p>
        </w:tc>
        <w:tc>
          <w:tcPr>
            <w:tcW w:w="12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kinsoku/>
              <w:wordWrap/>
              <w:topLinePunct w:val="0"/>
              <w:autoSpaceDE/>
              <w:autoSpaceDN/>
              <w:bidi w:val="0"/>
              <w:adjustRightInd/>
              <w:snapToGrid/>
              <w:spacing w:line="440" w:lineRule="exact"/>
              <w:jc w:val="center"/>
              <w:textAlignment w:val="auto"/>
              <w:rPr>
                <w:rFonts w:hint="eastAsia" w:ascii="宋体" w:hAnsi="宋体" w:cs="宋体"/>
                <w:color w:val="auto"/>
                <w:kern w:val="0"/>
                <w:sz w:val="24"/>
                <w:szCs w:val="24"/>
                <w:highlight w:val="none"/>
              </w:rPr>
            </w:pPr>
          </w:p>
        </w:tc>
      </w:tr>
      <w:tr>
        <w:tblPrEx>
          <w:tblCellMar>
            <w:top w:w="0" w:type="dxa"/>
            <w:left w:w="0" w:type="dxa"/>
            <w:bottom w:w="0" w:type="dxa"/>
            <w:right w:w="0" w:type="dxa"/>
          </w:tblCellMar>
        </w:tblPrEx>
        <w:tc>
          <w:tcPr>
            <w:tcW w:w="251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kinsoku/>
              <w:wordWrap/>
              <w:topLinePunct w:val="0"/>
              <w:autoSpaceDE/>
              <w:autoSpaceDN/>
              <w:bidi w:val="0"/>
              <w:adjustRightInd/>
              <w:snapToGrid/>
              <w:spacing w:line="440" w:lineRule="exact"/>
              <w:ind w:firstLine="480"/>
              <w:jc w:val="center"/>
              <w:textAlignment w:val="auto"/>
              <w:rPr>
                <w:rFonts w:hint="eastAsia" w:ascii="宋体" w:hAnsi="宋体" w:cs="宋体"/>
                <w:color w:val="auto"/>
                <w:kern w:val="0"/>
                <w:sz w:val="24"/>
                <w:szCs w:val="24"/>
                <w:highlight w:val="none"/>
              </w:rPr>
            </w:pPr>
          </w:p>
        </w:tc>
        <w:tc>
          <w:tcPr>
            <w:tcW w:w="164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kinsoku/>
              <w:wordWrap/>
              <w:topLinePunct w:val="0"/>
              <w:autoSpaceDE/>
              <w:autoSpaceDN/>
              <w:bidi w:val="0"/>
              <w:adjustRightInd/>
              <w:snapToGrid/>
              <w:spacing w:line="440" w:lineRule="exact"/>
              <w:jc w:val="center"/>
              <w:textAlignment w:val="auto"/>
              <w:rPr>
                <w:rFonts w:hint="eastAsia" w:ascii="宋体" w:hAnsi="宋体" w:cs="宋体"/>
                <w:color w:val="auto"/>
                <w:kern w:val="0"/>
                <w:sz w:val="24"/>
                <w:szCs w:val="24"/>
                <w:highlight w:val="none"/>
              </w:rPr>
            </w:pPr>
          </w:p>
        </w:tc>
        <w:tc>
          <w:tcPr>
            <w:tcW w:w="11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kinsoku/>
              <w:wordWrap/>
              <w:topLinePunct w:val="0"/>
              <w:autoSpaceDE/>
              <w:autoSpaceDN/>
              <w:bidi w:val="0"/>
              <w:adjustRightInd/>
              <w:snapToGrid/>
              <w:spacing w:line="440" w:lineRule="exact"/>
              <w:jc w:val="center"/>
              <w:textAlignment w:val="auto"/>
              <w:rPr>
                <w:rFonts w:hint="eastAsia" w:ascii="宋体" w:hAnsi="宋体" w:cs="宋体"/>
                <w:color w:val="auto"/>
                <w:kern w:val="0"/>
                <w:sz w:val="24"/>
                <w:szCs w:val="24"/>
                <w:highlight w:val="none"/>
              </w:rPr>
            </w:pPr>
          </w:p>
        </w:tc>
        <w:tc>
          <w:tcPr>
            <w:tcW w:w="98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kinsoku/>
              <w:wordWrap/>
              <w:topLinePunct w:val="0"/>
              <w:autoSpaceDE/>
              <w:autoSpaceDN/>
              <w:bidi w:val="0"/>
              <w:adjustRightInd/>
              <w:snapToGrid/>
              <w:spacing w:line="440" w:lineRule="exact"/>
              <w:jc w:val="center"/>
              <w:textAlignment w:val="auto"/>
              <w:rPr>
                <w:rFonts w:hint="eastAsia" w:ascii="宋体" w:hAnsi="宋体" w:cs="宋体"/>
                <w:color w:val="auto"/>
                <w:kern w:val="0"/>
                <w:sz w:val="24"/>
                <w:szCs w:val="24"/>
                <w:highlight w:val="none"/>
              </w:rPr>
            </w:pPr>
          </w:p>
        </w:tc>
        <w:tc>
          <w:tcPr>
            <w:tcW w:w="129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kinsoku/>
              <w:wordWrap/>
              <w:topLinePunct w:val="0"/>
              <w:autoSpaceDE/>
              <w:autoSpaceDN/>
              <w:bidi w:val="0"/>
              <w:adjustRightInd/>
              <w:snapToGrid/>
              <w:spacing w:line="440" w:lineRule="exact"/>
              <w:ind w:firstLine="480"/>
              <w:jc w:val="center"/>
              <w:textAlignment w:val="auto"/>
              <w:rPr>
                <w:rFonts w:hint="eastAsia" w:ascii="宋体" w:hAnsi="宋体" w:cs="宋体"/>
                <w:color w:val="auto"/>
                <w:kern w:val="0"/>
                <w:sz w:val="24"/>
                <w:szCs w:val="24"/>
                <w:highlight w:val="none"/>
              </w:rPr>
            </w:pPr>
          </w:p>
        </w:tc>
        <w:tc>
          <w:tcPr>
            <w:tcW w:w="98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kinsoku/>
              <w:wordWrap/>
              <w:topLinePunct w:val="0"/>
              <w:autoSpaceDE/>
              <w:autoSpaceDN/>
              <w:bidi w:val="0"/>
              <w:adjustRightInd/>
              <w:snapToGrid/>
              <w:spacing w:line="440" w:lineRule="exact"/>
              <w:jc w:val="center"/>
              <w:textAlignment w:val="auto"/>
              <w:rPr>
                <w:rFonts w:hint="eastAsia" w:ascii="宋体" w:hAnsi="宋体" w:cs="宋体"/>
                <w:color w:val="auto"/>
                <w:kern w:val="0"/>
                <w:sz w:val="24"/>
                <w:szCs w:val="24"/>
                <w:highlight w:val="none"/>
              </w:rPr>
            </w:pPr>
          </w:p>
        </w:tc>
        <w:tc>
          <w:tcPr>
            <w:tcW w:w="12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kinsoku/>
              <w:wordWrap/>
              <w:topLinePunct w:val="0"/>
              <w:autoSpaceDE/>
              <w:autoSpaceDN/>
              <w:bidi w:val="0"/>
              <w:adjustRightInd/>
              <w:snapToGrid/>
              <w:spacing w:line="440" w:lineRule="exact"/>
              <w:jc w:val="center"/>
              <w:textAlignment w:val="auto"/>
              <w:rPr>
                <w:rFonts w:hint="eastAsia" w:ascii="宋体" w:hAnsi="宋体" w:cs="宋体"/>
                <w:color w:val="auto"/>
                <w:kern w:val="0"/>
                <w:sz w:val="24"/>
                <w:szCs w:val="24"/>
                <w:highlight w:val="none"/>
              </w:rPr>
            </w:pPr>
          </w:p>
        </w:tc>
      </w:tr>
    </w:tbl>
    <w:p>
      <w:pPr>
        <w:keepNext w:val="0"/>
        <w:keepLines w:val="0"/>
        <w:pageBreakBefore w:val="0"/>
        <w:kinsoku/>
        <w:wordWrap/>
        <w:overflowPunct w:val="0"/>
        <w:topLinePunct w:val="0"/>
        <w:autoSpaceDE/>
        <w:autoSpaceDN/>
        <w:bidi w:val="0"/>
        <w:adjustRightInd/>
        <w:snapToGrid/>
        <w:spacing w:line="440" w:lineRule="exac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第二条：合同价格</w:t>
      </w:r>
    </w:p>
    <w:p>
      <w:pPr>
        <w:keepNext w:val="0"/>
        <w:keepLines w:val="0"/>
        <w:pageBreakBefore w:val="0"/>
        <w:kinsoku/>
        <w:wordWrap/>
        <w:overflowPunct w:val="0"/>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货物总价为人民币（大写）：元整。</w:t>
      </w:r>
    </w:p>
    <w:p>
      <w:pPr>
        <w:keepNext w:val="0"/>
        <w:keepLines w:val="0"/>
        <w:pageBreakBefore w:val="0"/>
        <w:kinsoku/>
        <w:wordWrap/>
        <w:overflowPunct w:val="0"/>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总价中包括货物金额、安装费、包装费、运输费及运输途中保险费、装卸费及税金。本合同价格一般不得做任何变更与调整。</w:t>
      </w:r>
    </w:p>
    <w:p>
      <w:pPr>
        <w:keepNext w:val="0"/>
        <w:keepLines w:val="0"/>
        <w:pageBreakBefore w:val="0"/>
        <w:kinsoku/>
        <w:wordWrap/>
        <w:overflowPunct w:val="0"/>
        <w:topLinePunct w:val="0"/>
        <w:autoSpaceDE/>
        <w:autoSpaceDN/>
        <w:bidi w:val="0"/>
        <w:adjustRightInd/>
        <w:snapToGrid/>
        <w:spacing w:line="440" w:lineRule="exac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第三条：付款方式</w:t>
      </w:r>
    </w:p>
    <w:p>
      <w:pPr>
        <w:keepNext w:val="0"/>
        <w:keepLines w:val="0"/>
        <w:pageBreakBefore w:val="0"/>
        <w:numPr>
          <w:ilvl w:val="0"/>
          <w:numId w:val="10"/>
        </w:numPr>
        <w:kinsoku/>
        <w:wordWrap/>
        <w:overflowPunct w:val="0"/>
        <w:topLinePunct w:val="0"/>
        <w:autoSpaceDE/>
        <w:autoSpaceDN/>
        <w:bidi w:val="0"/>
        <w:adjustRightInd/>
        <w:snapToGrid/>
        <w:spacing w:line="440" w:lineRule="exact"/>
        <w:textAlignment w:val="auto"/>
        <w:rPr>
          <w:rFonts w:hint="default"/>
          <w:color w:val="auto"/>
          <w:lang w:val="en-US" w:eastAsia="zh-CN"/>
        </w:rPr>
      </w:pPr>
      <w:r>
        <w:rPr>
          <w:rFonts w:hint="eastAsia" w:asciiTheme="minorEastAsia" w:hAnsiTheme="minorEastAsia" w:eastAsiaTheme="minorEastAsia" w:cstheme="minorEastAsia"/>
          <w:color w:val="auto"/>
          <w:sz w:val="24"/>
          <w:szCs w:val="24"/>
          <w:highlight w:val="none"/>
          <w:lang w:eastAsia="zh-CN"/>
        </w:rPr>
        <w:t>合同签订生效后，预付合同总价的</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%，乙方将货物送到甲方指定地点并完成安装保证甲方可以正常使用，甲方验收合格后支付合同总价的</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%，剩余合同总价的</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%作为质保金。质保期满且无质量问题后结清余款。</w:t>
      </w:r>
    </w:p>
    <w:p>
      <w:pPr>
        <w:keepNext w:val="0"/>
        <w:keepLines w:val="0"/>
        <w:pageBreakBefore w:val="0"/>
        <w:kinsoku/>
        <w:wordWrap/>
        <w:overflowPunct w:val="0"/>
        <w:topLinePunct w:val="0"/>
        <w:autoSpaceDE/>
        <w:autoSpaceDN/>
        <w:bidi w:val="0"/>
        <w:adjustRightInd/>
        <w:snapToGrid/>
        <w:spacing w:line="440" w:lineRule="exact"/>
        <w:textAlignment w:val="auto"/>
        <w:rPr>
          <w:rFonts w:hint="default"/>
          <w:color w:val="auto"/>
          <w:lang w:val="en-US" w:eastAsia="zh-CN"/>
        </w:rPr>
      </w:pPr>
      <w:r>
        <w:rPr>
          <w:rFonts w:hint="eastAsia" w:asciiTheme="minorEastAsia" w:hAnsiTheme="minorEastAsia" w:eastAsiaTheme="minorEastAsia" w:cstheme="minorEastAsia"/>
          <w:b/>
          <w:color w:val="auto"/>
          <w:sz w:val="24"/>
          <w:szCs w:val="24"/>
          <w:highlight w:val="none"/>
          <w:lang w:eastAsia="zh-CN"/>
        </w:rPr>
        <w:t>第四条：质量标准</w:t>
      </w:r>
      <w:r>
        <w:rPr>
          <w:rFonts w:hint="eastAsia" w:asciiTheme="minorEastAsia" w:hAnsiTheme="minorEastAsia" w:eastAsiaTheme="minorEastAsia" w:cstheme="minorEastAsia"/>
          <w:b/>
          <w:color w:val="auto"/>
          <w:sz w:val="24"/>
          <w:szCs w:val="24"/>
          <w:highlight w:val="none"/>
          <w:lang w:eastAsia="zh-CN"/>
        </w:rPr>
        <w:br w:type="textWrapping"/>
      </w:r>
      <w:r>
        <w:rPr>
          <w:rFonts w:hint="eastAsia" w:asciiTheme="minorEastAsia" w:hAnsiTheme="minorEastAsia" w:eastAsiaTheme="minorEastAsia" w:cstheme="minorEastAsia"/>
          <w:b w:val="0"/>
          <w:bCs/>
          <w:color w:val="auto"/>
          <w:sz w:val="24"/>
          <w:szCs w:val="24"/>
          <w:highlight w:val="none"/>
          <w:lang w:val="en-US" w:eastAsia="zh-CN"/>
        </w:rPr>
        <w:t>1.乙方提供的货物必须符合国家质量标准，产品检验合格出厂；</w:t>
      </w:r>
      <w:r>
        <w:rPr>
          <w:rFonts w:hint="eastAsia" w:asciiTheme="minorEastAsia" w:hAnsiTheme="minorEastAsia" w:eastAsiaTheme="minorEastAsia" w:cstheme="minorEastAsia"/>
          <w:b w:val="0"/>
          <w:bCs/>
          <w:color w:val="auto"/>
          <w:sz w:val="24"/>
          <w:szCs w:val="24"/>
          <w:highlight w:val="none"/>
          <w:lang w:val="en-US" w:eastAsia="zh-CN"/>
        </w:rPr>
        <w:br w:type="textWrapping"/>
      </w:r>
      <w:r>
        <w:rPr>
          <w:rFonts w:hint="eastAsia" w:asciiTheme="minorEastAsia" w:hAnsiTheme="minorEastAsia" w:eastAsiaTheme="minorEastAsia" w:cstheme="minorEastAsia"/>
          <w:b w:val="0"/>
          <w:bCs/>
          <w:color w:val="auto"/>
          <w:sz w:val="24"/>
          <w:szCs w:val="24"/>
          <w:highlight w:val="none"/>
          <w:lang w:val="en-US" w:eastAsia="zh-CN"/>
        </w:rPr>
        <w:t>2.乙方提供的货物质保期为</w:t>
      </w:r>
      <w:r>
        <w:rPr>
          <w:rFonts w:hint="eastAsia" w:asciiTheme="minorEastAsia" w:hAnsiTheme="minorEastAsia" w:eastAsiaTheme="minorEastAsia" w:cstheme="minorEastAsia"/>
          <w:b w:val="0"/>
          <w:bCs/>
          <w:color w:val="auto"/>
          <w:sz w:val="24"/>
          <w:szCs w:val="24"/>
          <w:highlight w:val="none"/>
          <w:u w:val="single"/>
          <w:lang w:val="en-US" w:eastAsia="zh-CN"/>
        </w:rPr>
        <w:t xml:space="preserve">    </w:t>
      </w:r>
      <w:r>
        <w:rPr>
          <w:rFonts w:hint="eastAsia" w:asciiTheme="minorEastAsia" w:hAnsiTheme="minorEastAsia" w:eastAsiaTheme="minorEastAsia" w:cstheme="minorEastAsia"/>
          <w:b w:val="0"/>
          <w:bCs/>
          <w:color w:val="auto"/>
          <w:sz w:val="24"/>
          <w:szCs w:val="24"/>
          <w:highlight w:val="none"/>
          <w:lang w:val="en-US" w:eastAsia="zh-CN"/>
        </w:rPr>
        <w:t>年，质保期内出现货物质量问题，乙方保证在24小时内响应并完成修复工作。</w:t>
      </w:r>
    </w:p>
    <w:p>
      <w:pPr>
        <w:keepNext w:val="0"/>
        <w:keepLines w:val="0"/>
        <w:pageBreakBefore w:val="0"/>
        <w:kinsoku/>
        <w:wordWrap/>
        <w:overflowPunct w:val="0"/>
        <w:topLinePunct w:val="0"/>
        <w:autoSpaceDE/>
        <w:autoSpaceDN/>
        <w:bidi w:val="0"/>
        <w:adjustRightInd/>
        <w:snapToGrid/>
        <w:spacing w:line="440" w:lineRule="exac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w:t>
      </w:r>
      <w:r>
        <w:rPr>
          <w:rFonts w:hint="eastAsia" w:asciiTheme="minorEastAsia" w:hAnsiTheme="minorEastAsia" w:eastAsiaTheme="minorEastAsia" w:cstheme="minorEastAsia"/>
          <w:b/>
          <w:color w:val="auto"/>
          <w:sz w:val="24"/>
          <w:szCs w:val="24"/>
          <w:highlight w:val="none"/>
          <w:lang w:eastAsia="zh-CN"/>
        </w:rPr>
        <w:t>五</w:t>
      </w:r>
      <w:r>
        <w:rPr>
          <w:rFonts w:hint="eastAsia" w:asciiTheme="minorEastAsia" w:hAnsiTheme="minorEastAsia" w:eastAsiaTheme="minorEastAsia" w:cstheme="minorEastAsia"/>
          <w:b/>
          <w:color w:val="auto"/>
          <w:sz w:val="24"/>
          <w:szCs w:val="24"/>
          <w:highlight w:val="none"/>
        </w:rPr>
        <w:t>条：交货、包装与验收</w:t>
      </w:r>
    </w:p>
    <w:p>
      <w:pPr>
        <w:keepNext w:val="0"/>
        <w:keepLines w:val="0"/>
        <w:pageBreakBefore w:val="0"/>
        <w:kinsoku/>
        <w:wordWrap/>
        <w:overflowPunct w:val="0"/>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交货地点：</w:t>
      </w:r>
      <w:r>
        <w:rPr>
          <w:rFonts w:hint="eastAsia" w:asciiTheme="minorEastAsia" w:hAnsiTheme="minorEastAsia" w:eastAsiaTheme="minorEastAsia" w:cstheme="minorEastAsia"/>
          <w:color w:val="auto"/>
          <w:sz w:val="24"/>
          <w:szCs w:val="24"/>
          <w:highlight w:val="none"/>
          <w:lang w:eastAsia="zh-CN"/>
        </w:rPr>
        <w:t>甲方</w:t>
      </w:r>
      <w:r>
        <w:rPr>
          <w:rFonts w:hint="eastAsia" w:asciiTheme="minorEastAsia" w:hAnsiTheme="minorEastAsia" w:eastAsiaTheme="minorEastAsia" w:cstheme="minorEastAsia"/>
          <w:color w:val="auto"/>
          <w:sz w:val="24"/>
          <w:szCs w:val="24"/>
          <w:highlight w:val="none"/>
        </w:rPr>
        <w:t>指定地点</w:t>
      </w:r>
    </w:p>
    <w:p>
      <w:pPr>
        <w:keepNext w:val="0"/>
        <w:keepLines w:val="0"/>
        <w:pageBreakBefore w:val="0"/>
        <w:kinsoku/>
        <w:wordWrap/>
        <w:overflowPunct w:val="0"/>
        <w:topLinePunct w:val="0"/>
        <w:autoSpaceDE/>
        <w:autoSpaceDN/>
        <w:bidi w:val="0"/>
        <w:adjustRightInd/>
        <w:snapToGrid/>
        <w:spacing w:line="440" w:lineRule="exact"/>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交货时间：</w:t>
      </w:r>
      <w:r>
        <w:rPr>
          <w:rFonts w:hint="eastAsia" w:asciiTheme="minorEastAsia" w:hAnsiTheme="minorEastAsia" w:eastAsiaTheme="minorEastAsia" w:cstheme="minorEastAsia"/>
          <w:color w:val="auto"/>
          <w:sz w:val="24"/>
          <w:szCs w:val="24"/>
          <w:highlight w:val="none"/>
          <w:lang w:eastAsia="zh-CN"/>
        </w:rPr>
        <w:t>自合同签订之日起</w:t>
      </w:r>
      <w:r>
        <w:rPr>
          <w:rFonts w:hint="eastAsia" w:asciiTheme="minorEastAsia" w:hAnsiTheme="minorEastAsia" w:eastAsiaTheme="minorEastAsia" w:cstheme="minorEastAsia"/>
          <w:color w:val="auto"/>
          <w:sz w:val="24"/>
          <w:szCs w:val="24"/>
          <w:highlight w:val="none"/>
          <w:lang w:val="en-US" w:eastAsia="zh-CN"/>
        </w:rPr>
        <w:t>30日内</w:t>
      </w:r>
    </w:p>
    <w:p>
      <w:pPr>
        <w:keepNext w:val="0"/>
        <w:keepLines w:val="0"/>
        <w:pageBreakBefore w:val="0"/>
        <w:kinsoku/>
        <w:wordWrap/>
        <w:overflowPunct w:val="0"/>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货物包装应符合国家标准，以保证货物在运输过程中不受损伤。货物在运输或邮寄途中发生毁损或丢失，由乙方负责。在运输途中、交货前、卸货中发生人身伤害或货物受损的，由乙方负责承担。</w:t>
      </w:r>
    </w:p>
    <w:p>
      <w:pPr>
        <w:keepNext w:val="0"/>
        <w:keepLines w:val="0"/>
        <w:pageBreakBefore w:val="0"/>
        <w:kinsoku/>
        <w:wordWrap/>
        <w:overflowPunct w:val="0"/>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货物到达后，甲乙双方均须在场并确认包装的完好性后，安装后由甲方验货。并对货物进行清点验收，共同签字确认。如验收不合格，乙方应退货，预缴押金的要全额退还，一切损失由乙方承担。</w:t>
      </w:r>
    </w:p>
    <w:p>
      <w:pPr>
        <w:keepNext w:val="0"/>
        <w:keepLines w:val="0"/>
        <w:pageBreakBefore w:val="0"/>
        <w:kinsoku/>
        <w:wordWrap/>
        <w:overflowPunct w:val="0"/>
        <w:topLinePunct w:val="0"/>
        <w:autoSpaceDE/>
        <w:autoSpaceDN/>
        <w:bidi w:val="0"/>
        <w:adjustRightInd/>
        <w:snapToGrid/>
        <w:spacing w:line="440" w:lineRule="exac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w:t>
      </w:r>
      <w:r>
        <w:rPr>
          <w:rFonts w:hint="eastAsia" w:asciiTheme="minorEastAsia" w:hAnsiTheme="minorEastAsia" w:eastAsiaTheme="minorEastAsia" w:cstheme="minorEastAsia"/>
          <w:b/>
          <w:color w:val="auto"/>
          <w:sz w:val="24"/>
          <w:szCs w:val="24"/>
          <w:highlight w:val="none"/>
          <w:lang w:eastAsia="zh-CN"/>
        </w:rPr>
        <w:t>六</w:t>
      </w:r>
      <w:r>
        <w:rPr>
          <w:rFonts w:hint="eastAsia" w:asciiTheme="minorEastAsia" w:hAnsiTheme="minorEastAsia" w:eastAsiaTheme="minorEastAsia" w:cstheme="minorEastAsia"/>
          <w:b/>
          <w:color w:val="auto"/>
          <w:sz w:val="24"/>
          <w:szCs w:val="24"/>
          <w:highlight w:val="none"/>
        </w:rPr>
        <w:t>条：本合同的有效组成文件：</w:t>
      </w:r>
    </w:p>
    <w:p>
      <w:pPr>
        <w:keepNext w:val="0"/>
        <w:keepLines w:val="0"/>
        <w:pageBreakBefore w:val="0"/>
        <w:kinsoku/>
        <w:wordWrap/>
        <w:overflowPunct w:val="0"/>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投标文件。</w:t>
      </w:r>
    </w:p>
    <w:p>
      <w:pPr>
        <w:keepNext w:val="0"/>
        <w:keepLines w:val="0"/>
        <w:pageBreakBefore w:val="0"/>
        <w:kinsoku/>
        <w:wordWrap/>
        <w:overflowPunct w:val="0"/>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中标通知书。</w:t>
      </w:r>
    </w:p>
    <w:p>
      <w:pPr>
        <w:keepNext w:val="0"/>
        <w:keepLines w:val="0"/>
        <w:pageBreakBefore w:val="0"/>
        <w:kinsoku/>
        <w:wordWrap/>
        <w:overflowPunct w:val="0"/>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甲方出具的验收单。</w:t>
      </w:r>
    </w:p>
    <w:p>
      <w:pPr>
        <w:keepNext w:val="0"/>
        <w:keepLines w:val="0"/>
        <w:pageBreakBefore w:val="0"/>
        <w:kinsoku/>
        <w:wordWrap/>
        <w:overflowPunct w:val="0"/>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乙方所提供的其他承诺。</w:t>
      </w:r>
    </w:p>
    <w:p>
      <w:pPr>
        <w:keepNext w:val="0"/>
        <w:keepLines w:val="0"/>
        <w:pageBreakBefore w:val="0"/>
        <w:kinsoku/>
        <w:wordWrap/>
        <w:overflowPunct w:val="0"/>
        <w:topLinePunct w:val="0"/>
        <w:autoSpaceDE/>
        <w:autoSpaceDN/>
        <w:bidi w:val="0"/>
        <w:adjustRightInd/>
        <w:snapToGrid/>
        <w:spacing w:line="440" w:lineRule="exac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第七条：违约责任：</w:t>
      </w:r>
    </w:p>
    <w:p>
      <w:pPr>
        <w:keepNext w:val="0"/>
        <w:keepLines w:val="0"/>
        <w:pageBreakBefore w:val="0"/>
        <w:kinsoku/>
        <w:wordWrap/>
        <w:overflowPunct w:val="0"/>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乙方不能按期按约交货或部分交货的，甲方有权不予支付乙方货款，</w:t>
      </w:r>
    </w:p>
    <w:p>
      <w:pPr>
        <w:keepNext w:val="0"/>
        <w:keepLines w:val="0"/>
        <w:pageBreakBefore w:val="0"/>
        <w:kinsoku/>
        <w:wordWrap/>
        <w:overflowPunct w:val="0"/>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并有权解除合同，乙方并应向甲方偿付相当于不能交货部分货款5%的违约金。</w:t>
      </w:r>
    </w:p>
    <w:p>
      <w:pPr>
        <w:keepNext w:val="0"/>
        <w:keepLines w:val="0"/>
        <w:pageBreakBefore w:val="0"/>
        <w:kinsoku/>
        <w:wordWrap/>
        <w:overflowPunct w:val="0"/>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乙方所提供货物品种、数量、质量不符合国家法律法规和本合同规定的，甲方有权拒收，由乙方负责包换或退货，并承担由此而支付的实际费用。</w:t>
      </w:r>
    </w:p>
    <w:p>
      <w:pPr>
        <w:keepNext w:val="0"/>
        <w:keepLines w:val="0"/>
        <w:pageBreakBefore w:val="0"/>
        <w:kinsoku/>
        <w:wordWrap/>
        <w:overflowPunct w:val="0"/>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乙方逾期交货的，按逾期缴货部分货款计算，向甲方偿付每日千分之五的违约金，并承担甲方因此所受的损失费用。</w:t>
      </w:r>
      <w:r>
        <w:rPr>
          <w:rFonts w:hint="eastAsia" w:asciiTheme="minorEastAsia" w:hAnsiTheme="minorEastAsia" w:eastAsiaTheme="minorEastAsia" w:cstheme="minorEastAsia"/>
          <w:color w:val="auto"/>
          <w:sz w:val="24"/>
          <w:szCs w:val="24"/>
          <w:highlight w:val="none"/>
        </w:rPr>
        <w:br w:type="textWrapping"/>
      </w: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乙方违反本合同相关约定的，除应当承担违约责任外，因乙方违约导致甲方产生其他相关损失的，乙方应当赔偿甲方因此产生的经济损失。</w:t>
      </w:r>
    </w:p>
    <w:p>
      <w:pPr>
        <w:keepNext w:val="0"/>
        <w:keepLines w:val="0"/>
        <w:pageBreakBefore w:val="0"/>
        <w:kinsoku/>
        <w:wordWrap/>
        <w:overflowPunct w:val="0"/>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甲方未按合同约定逾期付款的，应按照每日千分之五的比例向乙方偿付逾期货款的违约金。</w:t>
      </w:r>
    </w:p>
    <w:p>
      <w:pPr>
        <w:keepNext w:val="0"/>
        <w:keepLines w:val="0"/>
        <w:pageBreakBefore w:val="0"/>
        <w:kinsoku/>
        <w:wordWrap/>
        <w:overflowPunct w:val="0"/>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甲方违反本合同规定拒绝接货的，应当承担由此对乙方造成的损失。</w:t>
      </w:r>
    </w:p>
    <w:p>
      <w:pPr>
        <w:keepNext w:val="0"/>
        <w:keepLines w:val="0"/>
        <w:pageBreakBefore w:val="0"/>
        <w:kinsoku/>
        <w:wordWrap/>
        <w:overflowPunct w:val="0"/>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双方必须严格执行《中华人民共和国合同法》的有关违约责任规定。</w:t>
      </w:r>
    </w:p>
    <w:p>
      <w:pPr>
        <w:keepNext w:val="0"/>
        <w:keepLines w:val="0"/>
        <w:pageBreakBefore w:val="0"/>
        <w:kinsoku/>
        <w:wordWrap/>
        <w:overflowPunct w:val="0"/>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rPr>
      </w:pPr>
    </w:p>
    <w:p>
      <w:pPr>
        <w:keepNext w:val="0"/>
        <w:keepLines w:val="0"/>
        <w:pageBreakBefore w:val="0"/>
        <w:kinsoku/>
        <w:wordWrap/>
        <w:overflowPunct w:val="0"/>
        <w:topLinePunct w:val="0"/>
        <w:autoSpaceDE/>
        <w:autoSpaceDN/>
        <w:bidi w:val="0"/>
        <w:adjustRightInd/>
        <w:snapToGrid/>
        <w:spacing w:line="440" w:lineRule="exac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第八条：不可抗力</w:t>
      </w:r>
    </w:p>
    <w:p>
      <w:pPr>
        <w:keepNext w:val="0"/>
        <w:keepLines w:val="0"/>
        <w:pageBreakBefore w:val="0"/>
        <w:kinsoku/>
        <w:wordWrap/>
        <w:overflowPunct w:val="0"/>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本合同生效后发生不可抗力的，发生不可抗力的一方应立即通知对方，并在不可抗力发生之日起五天内提供不可抗力的详情及有关证明文件送交对方。</w:t>
      </w:r>
    </w:p>
    <w:p>
      <w:pPr>
        <w:keepNext w:val="0"/>
        <w:keepLines w:val="0"/>
        <w:pageBreakBefore w:val="0"/>
        <w:kinsoku/>
        <w:wordWrap/>
        <w:overflowPunct w:val="0"/>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发生不可抗力事件时，双方应协商以寻找一个合理的解决方法，并尽一切努力减轻不可抗力产生的后果。如不可抗力影响双方合同正常执行的，双方应友好协商解决本合同是否继续履行或终止。</w:t>
      </w:r>
    </w:p>
    <w:p>
      <w:pPr>
        <w:keepNext w:val="0"/>
        <w:keepLines w:val="0"/>
        <w:pageBreakBefore w:val="0"/>
        <w:kinsoku/>
        <w:wordWrap/>
        <w:overflowPunct w:val="0"/>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一方因不可抗力不能按本合同约定履行的，可以减轻或免除一方的违约责任，一方不能证明不能按本合同约定履行是因不可抗力的，应当承担本合同约定的违约和赔偿责任。</w:t>
      </w:r>
    </w:p>
    <w:p>
      <w:pPr>
        <w:keepNext w:val="0"/>
        <w:keepLines w:val="0"/>
        <w:pageBreakBefore w:val="0"/>
        <w:kinsoku/>
        <w:wordWrap/>
        <w:overflowPunct w:val="0"/>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rPr>
      </w:pPr>
    </w:p>
    <w:p>
      <w:pPr>
        <w:keepNext w:val="0"/>
        <w:keepLines w:val="0"/>
        <w:pageBreakBefore w:val="0"/>
        <w:kinsoku/>
        <w:wordWrap/>
        <w:overflowPunct w:val="0"/>
        <w:topLinePunct w:val="0"/>
        <w:autoSpaceDE/>
        <w:autoSpaceDN/>
        <w:bidi w:val="0"/>
        <w:adjustRightInd/>
        <w:snapToGrid/>
        <w:spacing w:line="440" w:lineRule="exac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第九条：合同的解除和变更</w:t>
      </w:r>
    </w:p>
    <w:p>
      <w:pPr>
        <w:keepNext w:val="0"/>
        <w:keepLines w:val="0"/>
        <w:pageBreakBefore w:val="0"/>
        <w:kinsoku/>
        <w:wordWrap/>
        <w:overflowPunct w:val="0"/>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当合同一方要求变更或解除合同时，在新协议未达成前，原合同仍然有效。要求变更的一方应及时书面通知采购人，对方在接到通知15日内书面给予答复，逾期未答复则视为已同意。双方达成协议的，按新协议执行，并报</w:t>
      </w:r>
      <w:r>
        <w:rPr>
          <w:rFonts w:hint="eastAsia" w:asciiTheme="minorEastAsia" w:hAnsiTheme="minorEastAsia" w:eastAsiaTheme="minorEastAsia" w:cstheme="minorEastAsia"/>
          <w:color w:val="auto"/>
          <w:sz w:val="24"/>
          <w:szCs w:val="24"/>
          <w:highlight w:val="none"/>
          <w:lang w:eastAsia="zh-CN"/>
        </w:rPr>
        <w:t>当地工商行政管理部门</w:t>
      </w:r>
      <w:r>
        <w:rPr>
          <w:rFonts w:hint="eastAsia" w:asciiTheme="minorEastAsia" w:hAnsiTheme="minorEastAsia" w:eastAsiaTheme="minorEastAsia" w:cstheme="minorEastAsia"/>
          <w:color w:val="auto"/>
          <w:sz w:val="24"/>
          <w:szCs w:val="24"/>
          <w:highlight w:val="none"/>
        </w:rPr>
        <w:t>备案。</w:t>
      </w:r>
    </w:p>
    <w:p>
      <w:pPr>
        <w:keepNext w:val="0"/>
        <w:keepLines w:val="0"/>
        <w:pageBreakBefore w:val="0"/>
        <w:kinsoku/>
        <w:wordWrap/>
        <w:overflowPunct w:val="0"/>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rPr>
      </w:pPr>
    </w:p>
    <w:p>
      <w:pPr>
        <w:keepNext w:val="0"/>
        <w:keepLines w:val="0"/>
        <w:pageBreakBefore w:val="0"/>
        <w:kinsoku/>
        <w:wordWrap/>
        <w:overflowPunct w:val="0"/>
        <w:topLinePunct w:val="0"/>
        <w:autoSpaceDE/>
        <w:autoSpaceDN/>
        <w:bidi w:val="0"/>
        <w:adjustRightInd/>
        <w:snapToGrid/>
        <w:spacing w:line="440" w:lineRule="exac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第十条：争议解决方式</w:t>
      </w:r>
    </w:p>
    <w:p>
      <w:pPr>
        <w:keepNext w:val="0"/>
        <w:keepLines w:val="0"/>
        <w:pageBreakBefore w:val="0"/>
        <w:kinsoku/>
        <w:wordWrap/>
        <w:overflowPunct w:val="0"/>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甲乙双方在合同执行中发生争议，由甲乙双方协商解决，协商解决不了的，甲乙双方均有权向</w:t>
      </w:r>
      <w:r>
        <w:rPr>
          <w:rFonts w:hint="eastAsia" w:asciiTheme="minorEastAsia" w:hAnsiTheme="minorEastAsia" w:eastAsiaTheme="minorEastAsia" w:cstheme="minorEastAsia"/>
          <w:color w:val="auto"/>
          <w:sz w:val="24"/>
          <w:szCs w:val="24"/>
          <w:highlight w:val="none"/>
          <w:lang w:eastAsia="zh-CN"/>
        </w:rPr>
        <w:t>当地工商行政管理部门</w:t>
      </w:r>
      <w:r>
        <w:rPr>
          <w:rFonts w:hint="eastAsia" w:asciiTheme="minorEastAsia" w:hAnsiTheme="minorEastAsia" w:eastAsiaTheme="minorEastAsia" w:cstheme="minorEastAsia"/>
          <w:color w:val="auto"/>
          <w:sz w:val="24"/>
          <w:szCs w:val="24"/>
          <w:highlight w:val="none"/>
        </w:rPr>
        <w:t>投诉或向合同签署所在地人民法院提起诉讼。</w:t>
      </w:r>
    </w:p>
    <w:p>
      <w:pPr>
        <w:keepNext w:val="0"/>
        <w:keepLines w:val="0"/>
        <w:pageBreakBefore w:val="0"/>
        <w:kinsoku/>
        <w:wordWrap/>
        <w:overflowPunct w:val="0"/>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rPr>
      </w:pPr>
    </w:p>
    <w:p>
      <w:pPr>
        <w:keepNext w:val="0"/>
        <w:keepLines w:val="0"/>
        <w:pageBreakBefore w:val="0"/>
        <w:kinsoku/>
        <w:wordWrap/>
        <w:overflowPunct w:val="0"/>
        <w:topLinePunct w:val="0"/>
        <w:autoSpaceDE/>
        <w:autoSpaceDN/>
        <w:bidi w:val="0"/>
        <w:adjustRightInd/>
        <w:snapToGrid/>
        <w:spacing w:line="440" w:lineRule="exac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第十一条：合同生效及其他</w:t>
      </w:r>
    </w:p>
    <w:p>
      <w:pPr>
        <w:keepNext w:val="0"/>
        <w:keepLines w:val="0"/>
        <w:pageBreakBefore w:val="0"/>
        <w:kinsoku/>
        <w:wordWrap/>
        <w:overflowPunct w:val="0"/>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本合同经甲乙双方盖章和代表签字日期，即为本合同生效日期。如双方盖章签字日期不一致时，以最后盖章签字方的盖章签字日期为合同的生效日期。</w:t>
      </w:r>
    </w:p>
    <w:p>
      <w:pPr>
        <w:keepNext w:val="0"/>
        <w:keepLines w:val="0"/>
        <w:pageBreakBefore w:val="0"/>
        <w:kinsoku/>
        <w:wordWrap/>
        <w:overflowPunct w:val="0"/>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本合同一式</w:t>
      </w:r>
      <w:r>
        <w:rPr>
          <w:rFonts w:hint="eastAsia" w:asciiTheme="minorEastAsia" w:hAnsiTheme="minorEastAsia" w:eastAsiaTheme="minorEastAsia" w:cstheme="minorEastAsia"/>
          <w:color w:val="auto"/>
          <w:sz w:val="24"/>
          <w:szCs w:val="24"/>
          <w:highlight w:val="none"/>
          <w:lang w:eastAsia="zh-CN"/>
        </w:rPr>
        <w:t>伍</w:t>
      </w:r>
      <w:r>
        <w:rPr>
          <w:rFonts w:hint="eastAsia" w:asciiTheme="minorEastAsia" w:hAnsiTheme="minorEastAsia" w:eastAsiaTheme="minorEastAsia" w:cstheme="minorEastAsia"/>
          <w:color w:val="auto"/>
          <w:sz w:val="24"/>
          <w:szCs w:val="24"/>
          <w:highlight w:val="none"/>
        </w:rPr>
        <w:t>份，甲乙双方各执</w:t>
      </w:r>
      <w:r>
        <w:rPr>
          <w:rFonts w:hint="eastAsia" w:asciiTheme="minorEastAsia" w:hAnsiTheme="minorEastAsia" w:eastAsiaTheme="minorEastAsia" w:cstheme="minorEastAsia"/>
          <w:color w:val="auto"/>
          <w:sz w:val="24"/>
          <w:szCs w:val="24"/>
          <w:highlight w:val="none"/>
          <w:lang w:eastAsia="zh-CN"/>
        </w:rPr>
        <w:t>两</w:t>
      </w:r>
      <w:r>
        <w:rPr>
          <w:rFonts w:hint="eastAsia" w:asciiTheme="minorEastAsia" w:hAnsiTheme="minorEastAsia" w:eastAsiaTheme="minorEastAsia" w:cstheme="minorEastAsia"/>
          <w:color w:val="auto"/>
          <w:sz w:val="24"/>
          <w:szCs w:val="24"/>
          <w:highlight w:val="none"/>
        </w:rPr>
        <w:t>份，招标代理公司一份。</w:t>
      </w:r>
    </w:p>
    <w:p>
      <w:pPr>
        <w:keepNext w:val="0"/>
        <w:keepLines w:val="0"/>
        <w:pageBreakBefore w:val="0"/>
        <w:kinsoku/>
        <w:wordWrap/>
        <w:overflowPunct w:val="0"/>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本合同的未尽事项，必要时由甲乙双方另订补充协议，经甲乙双方盖章和双方授权代表签字后与本合同具有同等法律效力，补充协议必须交</w:t>
      </w:r>
      <w:r>
        <w:rPr>
          <w:rFonts w:hint="eastAsia" w:asciiTheme="minorEastAsia" w:hAnsiTheme="minorEastAsia" w:eastAsiaTheme="minorEastAsia" w:cstheme="minorEastAsia"/>
          <w:color w:val="auto"/>
          <w:sz w:val="24"/>
          <w:szCs w:val="24"/>
          <w:highlight w:val="none"/>
          <w:lang w:eastAsia="zh-CN"/>
        </w:rPr>
        <w:t>当地工商行政管理部门</w:t>
      </w:r>
      <w:r>
        <w:rPr>
          <w:rFonts w:hint="eastAsia" w:asciiTheme="minorEastAsia" w:hAnsiTheme="minorEastAsia" w:eastAsiaTheme="minorEastAsia" w:cstheme="minorEastAsia"/>
          <w:color w:val="auto"/>
          <w:sz w:val="24"/>
          <w:szCs w:val="24"/>
          <w:highlight w:val="none"/>
        </w:rPr>
        <w:t>备案。</w:t>
      </w:r>
    </w:p>
    <w:p>
      <w:pPr>
        <w:keepNext w:val="0"/>
        <w:keepLines w:val="0"/>
        <w:pageBreakBefore w:val="0"/>
        <w:kinsoku/>
        <w:wordWrap/>
        <w:overflowPunct w:val="0"/>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rPr>
      </w:pPr>
    </w:p>
    <w:p>
      <w:pPr>
        <w:keepNext w:val="0"/>
        <w:keepLines w:val="0"/>
        <w:pageBreakBefore w:val="0"/>
        <w:kinsoku/>
        <w:wordWrap/>
        <w:overflowPunct w:val="0"/>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甲方：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 乙方：</w:t>
      </w:r>
    </w:p>
    <w:p>
      <w:pPr>
        <w:keepNext w:val="0"/>
        <w:keepLines w:val="0"/>
        <w:pageBreakBefore w:val="0"/>
        <w:kinsoku/>
        <w:wordWrap/>
        <w:overflowPunct w:val="0"/>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pPr>
        <w:keepNext w:val="0"/>
        <w:keepLines w:val="0"/>
        <w:pageBreakBefore w:val="0"/>
        <w:kinsoku/>
        <w:wordWrap/>
        <w:overflowPunct w:val="0"/>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地址：                                        地址：            </w:t>
      </w:r>
    </w:p>
    <w:p>
      <w:pPr>
        <w:keepNext w:val="0"/>
        <w:keepLines w:val="0"/>
        <w:pageBreakBefore w:val="0"/>
        <w:kinsoku/>
        <w:wordWrap/>
        <w:overflowPunct w:val="0"/>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经办人：                                      经办人：         </w:t>
      </w:r>
    </w:p>
    <w:p>
      <w:pPr>
        <w:keepNext w:val="0"/>
        <w:keepLines w:val="0"/>
        <w:pageBreakBefore w:val="0"/>
        <w:kinsoku/>
        <w:wordWrap/>
        <w:overflowPunct w:val="0"/>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电话：                                        电话：                           </w:t>
      </w:r>
    </w:p>
    <w:p>
      <w:pPr>
        <w:keepNext w:val="0"/>
        <w:keepLines w:val="0"/>
        <w:pageBreakBefore w:val="0"/>
        <w:kinsoku/>
        <w:wordWrap/>
        <w:overflowPunct w:val="0"/>
        <w:topLinePunct w:val="0"/>
        <w:autoSpaceDE/>
        <w:autoSpaceDN/>
        <w:bidi w:val="0"/>
        <w:adjustRightInd/>
        <w:snapToGrid/>
        <w:spacing w:line="440" w:lineRule="exac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auto"/>
          <w:sz w:val="24"/>
          <w:szCs w:val="24"/>
          <w:highlight w:val="none"/>
        </w:rPr>
        <w:t xml:space="preserve">20   年  月  日                                20  年   月  日 </w:t>
      </w:r>
    </w:p>
    <w:p/>
    <w:p>
      <w:pPr>
        <w:pStyle w:val="2"/>
        <w:rPr>
          <w:rFonts w:hint="eastAsia"/>
          <w:lang w:val="en-US"/>
        </w:rPr>
        <w:sectPr>
          <w:pgSz w:w="11910" w:h="16850"/>
          <w:pgMar w:top="1440" w:right="800" w:bottom="460" w:left="820" w:header="0" w:footer="191" w:gutter="0"/>
          <w:pgNumType w:fmt="decimal"/>
          <w:cols w:space="720" w:num="1"/>
        </w:sectPr>
      </w:pPr>
    </w:p>
    <w:p>
      <w:pPr>
        <w:pStyle w:val="7"/>
        <w:jc w:val="center"/>
        <w:rPr>
          <w:rFonts w:hint="eastAsia" w:asciiTheme="minorEastAsia" w:hAnsiTheme="minorEastAsia" w:eastAsiaTheme="minorEastAsia" w:cstheme="minorEastAsia"/>
          <w:color w:val="auto"/>
          <w:highlight w:val="none"/>
          <w:lang w:val="zh-CN"/>
        </w:rPr>
      </w:pPr>
      <w:bookmarkStart w:id="27" w:name="_bookmark12"/>
      <w:bookmarkEnd w:id="27"/>
      <w:bookmarkStart w:id="28" w:name="_Toc414108641"/>
      <w:bookmarkStart w:id="29" w:name="_Toc383102810"/>
    </w:p>
    <w:p>
      <w:pPr>
        <w:pStyle w:val="7"/>
        <w:jc w:val="center"/>
        <w:rPr>
          <w:rFonts w:hint="eastAsia" w:asciiTheme="minorEastAsia" w:hAnsiTheme="minorEastAsia" w:eastAsiaTheme="minorEastAsia" w:cstheme="minorEastAsia"/>
          <w:color w:val="auto"/>
          <w:highlight w:val="none"/>
          <w:lang w:val="zh-CN"/>
        </w:rPr>
      </w:pPr>
    </w:p>
    <w:p>
      <w:pPr>
        <w:pStyle w:val="7"/>
        <w:jc w:val="center"/>
        <w:rPr>
          <w:rFonts w:hint="eastAsia" w:asciiTheme="minorEastAsia" w:hAnsiTheme="minorEastAsia" w:eastAsiaTheme="minorEastAsia" w:cstheme="minorEastAsia"/>
          <w:color w:val="auto"/>
          <w:highlight w:val="none"/>
          <w:lang w:val="zh-CN"/>
        </w:rPr>
      </w:pPr>
    </w:p>
    <w:p>
      <w:pPr>
        <w:pStyle w:val="7"/>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lang w:val="zh-CN"/>
        </w:rPr>
        <w:t>商</w:t>
      </w: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highlight w:val="none"/>
          <w:lang w:val="zh-CN"/>
        </w:rPr>
        <w:t>务</w:t>
      </w: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highlight w:val="none"/>
          <w:lang w:val="zh-CN"/>
        </w:rPr>
        <w:t>标</w:t>
      </w: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highlight w:val="none"/>
          <w:lang w:val="zh-CN"/>
        </w:rPr>
        <w:t>格</w:t>
      </w: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highlight w:val="none"/>
          <w:lang w:val="zh-CN"/>
        </w:rPr>
        <w:t>式</w:t>
      </w:r>
      <w:bookmarkEnd w:id="28"/>
      <w:bookmarkEnd w:id="29"/>
    </w:p>
    <w:p>
      <w:pPr>
        <w:autoSpaceDE w:val="0"/>
        <w:autoSpaceDN w:val="0"/>
        <w:adjustRightInd w:val="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zh-CN"/>
        </w:rPr>
        <w:t>商务标封面示例</w:t>
      </w:r>
    </w:p>
    <w:p>
      <w:pPr>
        <w:autoSpaceDE w:val="0"/>
        <w:autoSpaceDN w:val="0"/>
        <w:adjustRightInd w:val="0"/>
        <w:ind w:firstLine="6720" w:firstLineChars="24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000000"/>
          <w:sz w:val="28"/>
          <w:lang w:val="en-US" w:eastAsia="zh-CN"/>
        </w:rPr>
        <w:t xml:space="preserve"> </w:t>
      </w:r>
      <w:r>
        <w:rPr>
          <w:rFonts w:hint="eastAsia" w:asciiTheme="minorEastAsia" w:hAnsiTheme="minorEastAsia" w:eastAsiaTheme="minorEastAsia" w:cstheme="minorEastAsia"/>
          <w:color w:val="000000"/>
          <w:sz w:val="28"/>
        </w:rPr>
        <w:t>正本/副本</w:t>
      </w:r>
    </w:p>
    <w:p>
      <w:pPr>
        <w:autoSpaceDE w:val="0"/>
        <w:autoSpaceDN w:val="0"/>
        <w:adjustRightInd w:val="0"/>
        <w:rPr>
          <w:rFonts w:hint="eastAsia" w:asciiTheme="minorEastAsia" w:hAnsiTheme="minorEastAsia" w:eastAsiaTheme="minorEastAsia" w:cstheme="minorEastAsia"/>
          <w:color w:val="auto"/>
          <w:szCs w:val="21"/>
          <w:highlight w:val="none"/>
        </w:rPr>
      </w:pPr>
    </w:p>
    <w:p>
      <w:pPr>
        <w:jc w:val="center"/>
        <w:rPr>
          <w:rFonts w:hint="eastAsia" w:asciiTheme="minorEastAsia" w:hAnsiTheme="minorEastAsia" w:eastAsiaTheme="minorEastAsia" w:cstheme="minorEastAsia"/>
          <w:b/>
          <w:bCs/>
          <w:color w:val="auto"/>
          <w:highlight w:val="none"/>
          <w:lang w:val="zh-CN"/>
        </w:rPr>
      </w:pPr>
    </w:p>
    <w:p>
      <w:pPr>
        <w:jc w:val="center"/>
        <w:rPr>
          <w:rFonts w:hint="eastAsia" w:asciiTheme="minorEastAsia" w:hAnsiTheme="minorEastAsia" w:eastAsiaTheme="minorEastAsia" w:cstheme="minorEastAsia"/>
          <w:b/>
          <w:bCs/>
          <w:color w:val="auto"/>
          <w:sz w:val="48"/>
          <w:szCs w:val="48"/>
          <w:highlight w:val="none"/>
        </w:rPr>
      </w:pPr>
      <w:r>
        <w:rPr>
          <w:rFonts w:hint="eastAsia" w:asciiTheme="minorEastAsia" w:hAnsiTheme="minorEastAsia" w:eastAsiaTheme="minorEastAsia" w:cstheme="minorEastAsia"/>
          <w:b/>
          <w:bCs/>
          <w:color w:val="auto"/>
          <w:sz w:val="48"/>
          <w:szCs w:val="48"/>
          <w:highlight w:val="none"/>
          <w:lang w:val="zh-CN"/>
        </w:rPr>
        <w:t>响应文件商务标</w:t>
      </w:r>
    </w:p>
    <w:p>
      <w:pPr>
        <w:autoSpaceDE w:val="0"/>
        <w:autoSpaceDN w:val="0"/>
        <w:adjustRightInd w:val="0"/>
        <w:rPr>
          <w:rFonts w:hint="eastAsia" w:asciiTheme="minorEastAsia" w:hAnsiTheme="minorEastAsia" w:eastAsiaTheme="minorEastAsia" w:cstheme="minorEastAsia"/>
          <w:color w:val="auto"/>
          <w:szCs w:val="21"/>
          <w:highlight w:val="none"/>
        </w:rPr>
      </w:pPr>
    </w:p>
    <w:p>
      <w:pPr>
        <w:autoSpaceDE w:val="0"/>
        <w:autoSpaceDN w:val="0"/>
        <w:adjustRightInd w:val="0"/>
        <w:rPr>
          <w:rFonts w:hint="eastAsia" w:asciiTheme="minorEastAsia" w:hAnsiTheme="minorEastAsia" w:eastAsiaTheme="minorEastAsia" w:cstheme="minorEastAsia"/>
          <w:color w:val="auto"/>
          <w:szCs w:val="21"/>
          <w:highlight w:val="none"/>
        </w:rPr>
      </w:pPr>
    </w:p>
    <w:p>
      <w:pPr>
        <w:autoSpaceDE w:val="0"/>
        <w:autoSpaceDN w:val="0"/>
        <w:adjustRightInd w:val="0"/>
        <w:rPr>
          <w:rFonts w:hint="eastAsia" w:asciiTheme="minorEastAsia" w:hAnsiTheme="minorEastAsia" w:eastAsiaTheme="minorEastAsia" w:cstheme="minorEastAsia"/>
          <w:color w:val="auto"/>
          <w:szCs w:val="21"/>
          <w:highlight w:val="none"/>
        </w:rPr>
      </w:pPr>
    </w:p>
    <w:p>
      <w:pPr>
        <w:autoSpaceDE w:val="0"/>
        <w:autoSpaceDN w:val="0"/>
        <w:adjustRightInd w:val="0"/>
        <w:rPr>
          <w:rFonts w:hint="eastAsia" w:asciiTheme="minorEastAsia" w:hAnsiTheme="minorEastAsia" w:eastAsiaTheme="minorEastAsia" w:cstheme="minorEastAsia"/>
          <w:color w:val="auto"/>
          <w:szCs w:val="21"/>
          <w:highlight w:val="none"/>
        </w:rPr>
      </w:pPr>
    </w:p>
    <w:p>
      <w:pPr>
        <w:autoSpaceDE w:val="0"/>
        <w:autoSpaceDN w:val="0"/>
        <w:adjustRightInd w:val="0"/>
        <w:jc w:val="left"/>
        <w:rPr>
          <w:rFonts w:hint="eastAsia" w:asciiTheme="minorEastAsia" w:hAnsiTheme="minorEastAsia" w:eastAsiaTheme="minorEastAsia" w:cstheme="minorEastAsia"/>
          <w:color w:val="auto"/>
          <w:szCs w:val="21"/>
          <w:highlight w:val="none"/>
        </w:rPr>
      </w:pPr>
    </w:p>
    <w:p>
      <w:pPr>
        <w:pStyle w:val="2"/>
        <w:rPr>
          <w:rFonts w:hint="eastAsia" w:asciiTheme="minorEastAsia" w:hAnsiTheme="minorEastAsia" w:eastAsiaTheme="minorEastAsia" w:cstheme="minorEastAsia"/>
          <w:color w:val="auto"/>
          <w:szCs w:val="21"/>
          <w:highlight w:val="none"/>
        </w:rPr>
      </w:pPr>
    </w:p>
    <w:p>
      <w:pPr>
        <w:pStyle w:val="2"/>
        <w:rPr>
          <w:rFonts w:hint="eastAsia" w:asciiTheme="minorEastAsia" w:hAnsiTheme="minorEastAsia" w:eastAsiaTheme="minorEastAsia" w:cstheme="minorEastAsia"/>
          <w:color w:val="auto"/>
          <w:szCs w:val="21"/>
          <w:highlight w:val="none"/>
        </w:rPr>
      </w:pPr>
    </w:p>
    <w:p>
      <w:pPr>
        <w:pStyle w:val="2"/>
        <w:rPr>
          <w:rFonts w:hint="eastAsia" w:asciiTheme="minorEastAsia" w:hAnsiTheme="minorEastAsia" w:eastAsiaTheme="minorEastAsia" w:cstheme="minorEastAsia"/>
          <w:color w:val="auto"/>
          <w:szCs w:val="21"/>
          <w:highlight w:val="none"/>
        </w:rPr>
      </w:pPr>
    </w:p>
    <w:p>
      <w:pPr>
        <w:pStyle w:val="2"/>
        <w:rPr>
          <w:rFonts w:hint="eastAsia" w:asciiTheme="minorEastAsia" w:hAnsiTheme="minorEastAsia" w:eastAsiaTheme="minorEastAsia" w:cstheme="minorEastAsia"/>
          <w:color w:val="auto"/>
          <w:szCs w:val="21"/>
          <w:highlight w:val="none"/>
        </w:rPr>
      </w:pPr>
    </w:p>
    <w:p>
      <w:pPr>
        <w:autoSpaceDE w:val="0"/>
        <w:autoSpaceDN w:val="0"/>
        <w:adjustRightInd w:val="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项目名称：</w:t>
      </w:r>
    </w:p>
    <w:p>
      <w:pPr>
        <w:autoSpaceDE w:val="0"/>
        <w:autoSpaceDN w:val="0"/>
        <w:adjustRightInd w:val="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项目编号：</w:t>
      </w:r>
    </w:p>
    <w:p>
      <w:pPr>
        <w:autoSpaceDE w:val="0"/>
        <w:autoSpaceDN w:val="0"/>
        <w:adjustRightInd w:val="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采购人：</w:t>
      </w:r>
    </w:p>
    <w:p>
      <w:pPr>
        <w:autoSpaceDE w:val="0"/>
        <w:autoSpaceDN w:val="0"/>
        <w:adjustRightInd w:val="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供应商名称：（盖章）</w:t>
      </w:r>
    </w:p>
    <w:p>
      <w:pPr>
        <w:autoSpaceDE w:val="0"/>
        <w:autoSpaceDN w:val="0"/>
        <w:adjustRightInd w:val="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法定代表人或被授权代理人：（</w:t>
      </w:r>
      <w:r>
        <w:rPr>
          <w:rFonts w:hint="eastAsia" w:asciiTheme="minorEastAsia" w:hAnsiTheme="minorEastAsia" w:eastAsiaTheme="minorEastAsia" w:cstheme="minorEastAsia"/>
          <w:color w:val="auto"/>
          <w:szCs w:val="21"/>
          <w:highlight w:val="none"/>
          <w:lang w:val="en-US" w:eastAsia="zh-CN"/>
        </w:rPr>
        <w:t>签字或</w:t>
      </w:r>
      <w:r>
        <w:rPr>
          <w:rFonts w:hint="eastAsia" w:asciiTheme="minorEastAsia" w:hAnsiTheme="minorEastAsia" w:eastAsiaTheme="minorEastAsia" w:cstheme="minorEastAsia"/>
          <w:color w:val="auto"/>
          <w:szCs w:val="21"/>
          <w:highlight w:val="none"/>
        </w:rPr>
        <w:t>盖章）</w:t>
      </w:r>
    </w:p>
    <w:p>
      <w:pPr>
        <w:autoSpaceDE w:val="0"/>
        <w:autoSpaceDN w:val="0"/>
        <w:adjustRightInd w:val="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单位地址：</w:t>
      </w:r>
    </w:p>
    <w:p>
      <w:pPr>
        <w:autoSpaceDE w:val="0"/>
        <w:autoSpaceDN w:val="0"/>
        <w:adjustRightInd w:val="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联系人：</w:t>
      </w:r>
    </w:p>
    <w:p>
      <w:pPr>
        <w:autoSpaceDE w:val="0"/>
        <w:autoSpaceDN w:val="0"/>
        <w:adjustRightInd w:val="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联系电话：</w:t>
      </w:r>
    </w:p>
    <w:p>
      <w:pPr>
        <w:autoSpaceDE w:val="0"/>
        <w:autoSpaceDN w:val="0"/>
        <w:adjustRightInd w:val="0"/>
        <w:jc w:val="left"/>
        <w:rPr>
          <w:rFonts w:hint="eastAsia" w:asciiTheme="minorEastAsia" w:hAnsiTheme="minorEastAsia" w:eastAsiaTheme="minorEastAsia" w:cstheme="minorEastAsia"/>
          <w:color w:val="auto"/>
          <w:szCs w:val="21"/>
          <w:highlight w:val="none"/>
        </w:rPr>
      </w:pPr>
    </w:p>
    <w:p>
      <w:pPr>
        <w:autoSpaceDE w:val="0"/>
        <w:autoSpaceDN w:val="0"/>
        <w:adjustRightInd w:val="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szCs w:val="21"/>
          <w:highlight w:val="none"/>
          <w:lang w:val="en-US" w:eastAsia="zh-CN"/>
        </w:rPr>
        <w:t xml:space="preserve">                          </w:t>
      </w:r>
      <w:r>
        <w:rPr>
          <w:rFonts w:hint="eastAsia" w:asciiTheme="minorEastAsia" w:hAnsiTheme="minorEastAsia" w:eastAsiaTheme="minorEastAsia" w:cstheme="minorEastAsia"/>
          <w:color w:val="auto"/>
          <w:szCs w:val="21"/>
          <w:highlight w:val="none"/>
        </w:rPr>
        <w:t xml:space="preserve">  年      月       日</w:t>
      </w:r>
    </w:p>
    <w:p>
      <w:pPr>
        <w:autoSpaceDE w:val="0"/>
        <w:autoSpaceDN w:val="0"/>
        <w:adjustRightInd w:val="0"/>
        <w:jc w:val="left"/>
        <w:rPr>
          <w:rFonts w:hint="eastAsia" w:asciiTheme="minorEastAsia" w:hAnsiTheme="minorEastAsia" w:eastAsiaTheme="minorEastAsia" w:cstheme="minorEastAsia"/>
          <w:color w:val="auto"/>
          <w:highlight w:val="none"/>
          <w:lang w:val="zh-CN"/>
        </w:rPr>
      </w:pPr>
    </w:p>
    <w:p>
      <w:pPr>
        <w:autoSpaceDE w:val="0"/>
        <w:autoSpaceDN w:val="0"/>
        <w:adjustRightInd w:val="0"/>
        <w:jc w:val="center"/>
        <w:rPr>
          <w:rFonts w:hint="eastAsia" w:asciiTheme="minorEastAsia" w:hAnsiTheme="minorEastAsia" w:eastAsiaTheme="minorEastAsia" w:cstheme="minorEastAsia"/>
          <w:color w:val="auto"/>
          <w:highlight w:val="none"/>
          <w:lang w:val="zh-CN"/>
        </w:rPr>
      </w:pPr>
    </w:p>
    <w:p>
      <w:pPr>
        <w:autoSpaceDE w:val="0"/>
        <w:autoSpaceDN w:val="0"/>
        <w:adjustRightInd w:val="0"/>
        <w:jc w:val="center"/>
        <w:rPr>
          <w:rFonts w:hint="eastAsia" w:asciiTheme="minorEastAsia" w:hAnsiTheme="minorEastAsia" w:eastAsiaTheme="minorEastAsia" w:cstheme="minorEastAsia"/>
          <w:color w:val="auto"/>
          <w:highlight w:val="none"/>
          <w:lang w:val="zh-CN"/>
        </w:rPr>
      </w:pPr>
    </w:p>
    <w:p>
      <w:pPr>
        <w:autoSpaceDE w:val="0"/>
        <w:autoSpaceDN w:val="0"/>
        <w:adjustRightInd w:val="0"/>
        <w:jc w:val="center"/>
        <w:rPr>
          <w:rFonts w:hint="eastAsia" w:asciiTheme="minorEastAsia" w:hAnsiTheme="minorEastAsia" w:eastAsiaTheme="minorEastAsia" w:cstheme="minorEastAsia"/>
          <w:color w:val="auto"/>
          <w:highlight w:val="none"/>
          <w:lang w:val="zh-CN"/>
        </w:rPr>
      </w:pPr>
    </w:p>
    <w:p>
      <w:pPr>
        <w:autoSpaceDE w:val="0"/>
        <w:autoSpaceDN w:val="0"/>
        <w:adjustRightInd w:val="0"/>
        <w:jc w:val="center"/>
        <w:rPr>
          <w:rFonts w:hint="eastAsia" w:asciiTheme="minorEastAsia" w:hAnsiTheme="minorEastAsia" w:eastAsiaTheme="minorEastAsia" w:cstheme="minorEastAsia"/>
          <w:color w:val="auto"/>
          <w:highlight w:val="none"/>
          <w:lang w:val="zh-CN"/>
        </w:rPr>
      </w:pPr>
    </w:p>
    <w:p>
      <w:pPr>
        <w:autoSpaceDE w:val="0"/>
        <w:autoSpaceDN w:val="0"/>
        <w:adjustRightInd w:val="0"/>
        <w:jc w:val="center"/>
        <w:rPr>
          <w:rFonts w:hint="eastAsia" w:asciiTheme="minorEastAsia" w:hAnsiTheme="minorEastAsia" w:eastAsiaTheme="minorEastAsia" w:cstheme="minorEastAsia"/>
          <w:color w:val="auto"/>
          <w:highlight w:val="none"/>
          <w:lang w:val="zh-CN"/>
        </w:rPr>
      </w:pPr>
    </w:p>
    <w:p>
      <w:pPr>
        <w:autoSpaceDE w:val="0"/>
        <w:autoSpaceDN w:val="0"/>
        <w:adjustRightInd w:val="0"/>
        <w:jc w:val="center"/>
        <w:rPr>
          <w:rFonts w:hint="eastAsia" w:asciiTheme="minorEastAsia" w:hAnsiTheme="minorEastAsia" w:eastAsiaTheme="minorEastAsia" w:cstheme="minorEastAsia"/>
          <w:color w:val="auto"/>
          <w:highlight w:val="none"/>
          <w:lang w:val="zh-CN"/>
        </w:rPr>
      </w:pPr>
    </w:p>
    <w:p>
      <w:pPr>
        <w:autoSpaceDE w:val="0"/>
        <w:autoSpaceDN w:val="0"/>
        <w:adjustRightInd w:val="0"/>
        <w:jc w:val="center"/>
        <w:rPr>
          <w:rFonts w:hint="eastAsia" w:asciiTheme="minorEastAsia" w:hAnsiTheme="minorEastAsia" w:eastAsiaTheme="minorEastAsia" w:cstheme="minorEastAsia"/>
          <w:color w:val="auto"/>
          <w:highlight w:val="none"/>
          <w:lang w:val="zh-CN"/>
        </w:rPr>
      </w:pPr>
    </w:p>
    <w:p>
      <w:pPr>
        <w:autoSpaceDE w:val="0"/>
        <w:autoSpaceDN w:val="0"/>
        <w:adjustRightInd w:val="0"/>
        <w:jc w:val="center"/>
        <w:rPr>
          <w:rFonts w:hint="eastAsia" w:asciiTheme="minorEastAsia" w:hAnsiTheme="minorEastAsia" w:eastAsiaTheme="minorEastAsia" w:cstheme="minorEastAsia"/>
          <w:color w:val="auto"/>
          <w:highlight w:val="none"/>
          <w:lang w:val="zh-CN"/>
        </w:rPr>
      </w:pPr>
    </w:p>
    <w:p>
      <w:pPr>
        <w:autoSpaceDE w:val="0"/>
        <w:autoSpaceDN w:val="0"/>
        <w:adjustRightInd w:val="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zh-CN"/>
        </w:rPr>
        <w:t>商务标目录</w:t>
      </w:r>
    </w:p>
    <w:p>
      <w:pPr>
        <w:autoSpaceDE w:val="0"/>
        <w:autoSpaceDN w:val="0"/>
        <w:adjustRightInd w:val="0"/>
        <w:rPr>
          <w:rFonts w:hint="eastAsia" w:asciiTheme="minorEastAsia" w:hAnsiTheme="minorEastAsia" w:eastAsiaTheme="minorEastAsia" w:cstheme="minorEastAsia"/>
          <w:color w:val="auto"/>
          <w:szCs w:val="21"/>
          <w:highlight w:val="none"/>
        </w:rPr>
      </w:pPr>
    </w:p>
    <w:p>
      <w:pPr>
        <w:autoSpaceDE w:val="0"/>
        <w:autoSpaceDN w:val="0"/>
        <w:adjustRightInd w:val="0"/>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1、投标承诺书（一）</w:t>
      </w:r>
    </w:p>
    <w:p>
      <w:pPr>
        <w:autoSpaceDE w:val="0"/>
        <w:autoSpaceDN w:val="0"/>
        <w:adjustRightInd w:val="0"/>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2、投标承诺书（二）</w:t>
      </w:r>
    </w:p>
    <w:p>
      <w:pPr>
        <w:autoSpaceDE w:val="0"/>
        <w:autoSpaceDN w:val="0"/>
        <w:adjustRightInd w:val="0"/>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en-US" w:eastAsia="zh-CN"/>
        </w:rPr>
        <w:t>3</w:t>
      </w:r>
      <w:r>
        <w:rPr>
          <w:rFonts w:hint="eastAsia" w:asciiTheme="minorEastAsia" w:hAnsiTheme="minorEastAsia" w:eastAsiaTheme="minorEastAsia" w:cstheme="minorEastAsia"/>
          <w:color w:val="auto"/>
          <w:highlight w:val="none"/>
          <w:lang w:val="zh-CN"/>
        </w:rPr>
        <w:t>、法定代表人身份证明书</w:t>
      </w:r>
    </w:p>
    <w:p>
      <w:pPr>
        <w:autoSpaceDE w:val="0"/>
        <w:autoSpaceDN w:val="0"/>
        <w:adjustRightInd w:val="0"/>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en-US" w:eastAsia="zh-CN"/>
        </w:rPr>
        <w:t>4</w:t>
      </w:r>
      <w:r>
        <w:rPr>
          <w:rFonts w:hint="eastAsia" w:asciiTheme="minorEastAsia" w:hAnsiTheme="minorEastAsia" w:eastAsiaTheme="minorEastAsia" w:cstheme="minorEastAsia"/>
          <w:color w:val="auto"/>
          <w:highlight w:val="none"/>
          <w:lang w:val="zh-CN"/>
        </w:rPr>
        <w:t>、法定代表人授权委托书</w:t>
      </w:r>
    </w:p>
    <w:p>
      <w:pPr>
        <w:autoSpaceDE w:val="0"/>
        <w:autoSpaceDN w:val="0"/>
        <w:adjustRightInd w:val="0"/>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en-US" w:eastAsia="zh-CN"/>
        </w:rPr>
        <w:t>5</w:t>
      </w:r>
      <w:r>
        <w:rPr>
          <w:rFonts w:hint="eastAsia" w:asciiTheme="minorEastAsia" w:hAnsiTheme="minorEastAsia" w:eastAsiaTheme="minorEastAsia" w:cstheme="minorEastAsia"/>
          <w:color w:val="auto"/>
          <w:highlight w:val="none"/>
          <w:lang w:val="zh-CN"/>
        </w:rPr>
        <w:t>、</w:t>
      </w:r>
      <w:r>
        <w:rPr>
          <w:rFonts w:hint="eastAsia" w:asciiTheme="minorEastAsia" w:hAnsiTheme="minorEastAsia" w:eastAsiaTheme="minorEastAsia" w:cstheme="minorEastAsia"/>
          <w:color w:val="auto"/>
          <w:highlight w:val="none"/>
          <w:lang w:val="zh-CN" w:eastAsia="zh-CN"/>
        </w:rPr>
        <w:t>供应商</w:t>
      </w:r>
      <w:r>
        <w:rPr>
          <w:rFonts w:hint="eastAsia" w:asciiTheme="minorEastAsia" w:hAnsiTheme="minorEastAsia" w:eastAsiaTheme="minorEastAsia" w:cstheme="minorEastAsia"/>
          <w:color w:val="auto"/>
          <w:highlight w:val="none"/>
          <w:lang w:val="zh-CN"/>
        </w:rPr>
        <w:t>概况（企业营业执照副本复印件、资质证书副本复印件、注册建筑师证书复印件）</w:t>
      </w:r>
    </w:p>
    <w:p>
      <w:pPr>
        <w:autoSpaceDE w:val="0"/>
        <w:autoSpaceDN w:val="0"/>
        <w:adjustRightInd w:val="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6</w:t>
      </w:r>
      <w:r>
        <w:rPr>
          <w:rFonts w:hint="eastAsia" w:asciiTheme="minorEastAsia" w:hAnsiTheme="minorEastAsia" w:eastAsiaTheme="minorEastAsia" w:cstheme="minorEastAsia"/>
          <w:color w:val="auto"/>
          <w:highlight w:val="none"/>
          <w:lang w:val="zh-CN" w:eastAsia="zh-CN"/>
        </w:rPr>
        <w:t>、供应商近三年（20</w:t>
      </w:r>
      <w:r>
        <w:rPr>
          <w:rFonts w:hint="eastAsia" w:asciiTheme="minorEastAsia" w:hAnsiTheme="minorEastAsia" w:eastAsiaTheme="minorEastAsia" w:cstheme="minorEastAsia"/>
          <w:color w:val="auto"/>
          <w:highlight w:val="none"/>
          <w:lang w:val="en-US" w:eastAsia="zh-CN"/>
        </w:rPr>
        <w:t>20</w:t>
      </w:r>
      <w:r>
        <w:rPr>
          <w:rFonts w:hint="eastAsia" w:asciiTheme="minorEastAsia" w:hAnsiTheme="minorEastAsia" w:eastAsiaTheme="minorEastAsia" w:cstheme="minorEastAsia"/>
          <w:color w:val="auto"/>
          <w:highlight w:val="none"/>
          <w:lang w:val="zh-CN" w:eastAsia="zh-CN"/>
        </w:rPr>
        <w:t>年</w:t>
      </w:r>
      <w:r>
        <w:rPr>
          <w:rFonts w:hint="eastAsia" w:asciiTheme="minorEastAsia" w:hAnsiTheme="minorEastAsia" w:eastAsiaTheme="minorEastAsia" w:cstheme="minorEastAsia"/>
          <w:color w:val="auto"/>
          <w:highlight w:val="none"/>
          <w:lang w:val="en-US" w:eastAsia="zh-CN"/>
        </w:rPr>
        <w:t>0</w:t>
      </w:r>
      <w:r>
        <w:rPr>
          <w:rFonts w:hint="eastAsia" w:asciiTheme="minorEastAsia" w:hAnsiTheme="minorEastAsia" w:eastAsiaTheme="minorEastAsia" w:cstheme="minorEastAsia"/>
          <w:color w:val="auto"/>
          <w:highlight w:val="none"/>
          <w:lang w:val="zh-CN" w:eastAsia="zh-CN"/>
        </w:rPr>
        <w:t>1月—至今）类似业绩证明材料（以合同签订日期为准）（附：中标通知书或合同等</w:t>
      </w:r>
      <w:r>
        <w:rPr>
          <w:rFonts w:hint="eastAsia" w:asciiTheme="minorEastAsia" w:hAnsiTheme="minorEastAsia" w:eastAsiaTheme="minorEastAsia" w:cstheme="minorEastAsia"/>
          <w:color w:val="auto"/>
          <w:highlight w:val="none"/>
          <w:lang w:val="en-US" w:eastAsia="zh-CN"/>
        </w:rPr>
        <w:t>复印件并加盖公章</w:t>
      </w:r>
      <w:r>
        <w:rPr>
          <w:rFonts w:hint="eastAsia" w:asciiTheme="minorEastAsia" w:hAnsiTheme="minorEastAsia" w:eastAsiaTheme="minorEastAsia" w:cstheme="minorEastAsia"/>
          <w:color w:val="auto"/>
          <w:highlight w:val="none"/>
          <w:lang w:val="zh-CN" w:eastAsia="zh-CN"/>
        </w:rPr>
        <w:t>），</w:t>
      </w:r>
      <w:r>
        <w:rPr>
          <w:rFonts w:hint="eastAsia" w:asciiTheme="minorEastAsia" w:hAnsiTheme="minorEastAsia" w:eastAsiaTheme="minorEastAsia" w:cstheme="minorEastAsia"/>
          <w:color w:val="auto"/>
          <w:highlight w:val="none"/>
          <w:lang w:val="en-US" w:eastAsia="zh-CN"/>
        </w:rPr>
        <w:t>2023年1月1日新成立的公司，业绩不做要求</w:t>
      </w:r>
    </w:p>
    <w:p>
      <w:pPr>
        <w:autoSpaceDE w:val="0"/>
        <w:autoSpaceDN w:val="0"/>
        <w:adjustRightInd w:val="0"/>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7、投标保证金收据或相关凭证复印件</w:t>
      </w:r>
    </w:p>
    <w:p>
      <w:pPr>
        <w:autoSpaceDE w:val="0"/>
        <w:autoSpaceDN w:val="0"/>
        <w:adjustRightInd w:val="0"/>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en-US" w:eastAsia="zh-CN"/>
        </w:rPr>
        <w:t>8、近年度（2021年）</w:t>
      </w:r>
      <w:r>
        <w:rPr>
          <w:rFonts w:hint="eastAsia" w:asciiTheme="minorEastAsia" w:hAnsiTheme="minorEastAsia" w:eastAsiaTheme="minorEastAsia" w:cstheme="minorEastAsia"/>
          <w:color w:val="auto"/>
          <w:szCs w:val="21"/>
          <w:highlight w:val="none"/>
          <w:lang w:val="zh-CN" w:eastAsia="zh-CN"/>
        </w:rPr>
        <w:t>经审计的财务报告（成立年限不足三年的企业应提供自注册年度后的经审计的财务报告）</w:t>
      </w:r>
    </w:p>
    <w:p>
      <w:pPr>
        <w:autoSpaceDE w:val="0"/>
        <w:autoSpaceDN w:val="0"/>
        <w:adjustRightInd w:val="0"/>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en-US" w:eastAsia="zh-CN"/>
        </w:rPr>
        <w:t>9</w:t>
      </w:r>
      <w:r>
        <w:rPr>
          <w:rFonts w:hint="eastAsia" w:asciiTheme="minorEastAsia" w:hAnsiTheme="minorEastAsia" w:eastAsiaTheme="minorEastAsia" w:cstheme="minorEastAsia"/>
          <w:color w:val="auto"/>
          <w:szCs w:val="21"/>
          <w:highlight w:val="none"/>
          <w:lang w:val="zh-CN"/>
        </w:rPr>
        <w:t>、</w:t>
      </w:r>
      <w:r>
        <w:rPr>
          <w:rFonts w:hint="eastAsia" w:asciiTheme="minorEastAsia" w:hAnsiTheme="minorEastAsia" w:eastAsiaTheme="minorEastAsia" w:cstheme="minorEastAsia"/>
          <w:color w:val="auto"/>
          <w:szCs w:val="21"/>
          <w:highlight w:val="none"/>
          <w:lang w:val="zh-CN" w:eastAsia="zh-CN"/>
        </w:rPr>
        <w:t>招标文件</w:t>
      </w:r>
      <w:r>
        <w:rPr>
          <w:rFonts w:hint="eastAsia" w:asciiTheme="minorEastAsia" w:hAnsiTheme="minorEastAsia" w:eastAsiaTheme="minorEastAsia" w:cstheme="minorEastAsia"/>
          <w:color w:val="auto"/>
          <w:szCs w:val="21"/>
          <w:highlight w:val="none"/>
          <w:lang w:val="zh-CN"/>
        </w:rPr>
        <w:t>要求的其他证明材料</w:t>
      </w:r>
    </w:p>
    <w:p>
      <w:pPr>
        <w:autoSpaceDE w:val="0"/>
        <w:autoSpaceDN w:val="0"/>
        <w:adjustRightInd w:val="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10、</w:t>
      </w:r>
      <w:r>
        <w:rPr>
          <w:rFonts w:hint="eastAsia" w:asciiTheme="minorEastAsia" w:hAnsiTheme="minorEastAsia" w:eastAsiaTheme="minorEastAsia" w:cstheme="minorEastAsia"/>
          <w:color w:val="auto"/>
          <w:szCs w:val="21"/>
          <w:highlight w:val="none"/>
        </w:rPr>
        <w:t>供应商无关联关系书面声明函（电子文件）</w:t>
      </w:r>
    </w:p>
    <w:p>
      <w:pPr>
        <w:autoSpaceDE w:val="0"/>
        <w:autoSpaceDN w:val="0"/>
        <w:adjustRightInd w:val="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11、</w:t>
      </w:r>
      <w:r>
        <w:rPr>
          <w:rFonts w:hint="eastAsia" w:asciiTheme="minorEastAsia" w:hAnsiTheme="minorEastAsia" w:eastAsiaTheme="minorEastAsia" w:cstheme="minorEastAsia"/>
          <w:color w:val="auto"/>
          <w:szCs w:val="21"/>
          <w:highlight w:val="none"/>
        </w:rPr>
        <w:t>《中小企业声明函》（电子文件）</w:t>
      </w:r>
    </w:p>
    <w:p>
      <w:pPr>
        <w:pStyle w:val="7"/>
        <w:rPr>
          <w:rFonts w:hint="eastAsia"/>
          <w:lang w:val="zh-CN"/>
        </w:rPr>
      </w:pPr>
    </w:p>
    <w:p>
      <w:pPr>
        <w:autoSpaceDE w:val="0"/>
        <w:autoSpaceDN w:val="0"/>
        <w:adjustRightInd w:val="0"/>
        <w:rPr>
          <w:rFonts w:hint="eastAsia" w:asciiTheme="minorEastAsia" w:hAnsiTheme="minorEastAsia" w:eastAsiaTheme="minorEastAsia" w:cstheme="minorEastAsia"/>
          <w:color w:val="auto"/>
          <w:szCs w:val="21"/>
          <w:highlight w:val="none"/>
        </w:rPr>
      </w:pPr>
    </w:p>
    <w:p>
      <w:pPr>
        <w:autoSpaceDE w:val="0"/>
        <w:autoSpaceDN w:val="0"/>
        <w:adjustRightInd w:val="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lang w:val="zh-CN"/>
        </w:rPr>
        <w:t>注：为了便于查找，请按上述顺序编排商务标内容，并在目录中标明每项内容的起始页码。</w:t>
      </w:r>
    </w:p>
    <w:p>
      <w:pPr>
        <w:autoSpaceDE w:val="0"/>
        <w:autoSpaceDN w:val="0"/>
        <w:adjustRightInd w:val="0"/>
        <w:rPr>
          <w:rFonts w:hint="eastAsia" w:asciiTheme="minorEastAsia" w:hAnsiTheme="minorEastAsia" w:eastAsiaTheme="minorEastAsia" w:cstheme="minorEastAsia"/>
          <w:color w:val="auto"/>
          <w:szCs w:val="21"/>
          <w:highlight w:val="none"/>
        </w:rPr>
      </w:pPr>
    </w:p>
    <w:p>
      <w:pPr>
        <w:autoSpaceDE w:val="0"/>
        <w:autoSpaceDN w:val="0"/>
        <w:adjustRightInd w:val="0"/>
        <w:jc w:val="both"/>
        <w:rPr>
          <w:rFonts w:hint="eastAsia" w:asciiTheme="minorEastAsia" w:hAnsiTheme="minorEastAsia" w:eastAsiaTheme="minorEastAsia" w:cstheme="minorEastAsia"/>
          <w:color w:val="auto"/>
          <w:highlight w:val="none"/>
          <w:lang w:val="zh-CN"/>
        </w:rPr>
      </w:pPr>
    </w:p>
    <w:p>
      <w:pPr>
        <w:autoSpaceDE w:val="0"/>
        <w:autoSpaceDN w:val="0"/>
        <w:adjustRightInd w:val="0"/>
        <w:jc w:val="center"/>
        <w:rPr>
          <w:rFonts w:hint="eastAsia" w:asciiTheme="minorEastAsia" w:hAnsiTheme="minorEastAsia" w:eastAsiaTheme="minorEastAsia" w:cstheme="minorEastAsia"/>
          <w:color w:val="auto"/>
          <w:highlight w:val="none"/>
          <w:lang w:val="zh-CN"/>
        </w:rPr>
      </w:pPr>
    </w:p>
    <w:p>
      <w:pPr>
        <w:autoSpaceDE w:val="0"/>
        <w:autoSpaceDN w:val="0"/>
        <w:adjustRightInd w:val="0"/>
        <w:jc w:val="center"/>
        <w:rPr>
          <w:rFonts w:hint="eastAsia" w:asciiTheme="minorEastAsia" w:hAnsiTheme="minorEastAsia" w:eastAsiaTheme="minorEastAsia" w:cstheme="minorEastAsia"/>
          <w:color w:val="auto"/>
          <w:highlight w:val="none"/>
          <w:lang w:val="zh-CN"/>
        </w:rPr>
      </w:pPr>
    </w:p>
    <w:p>
      <w:pPr>
        <w:autoSpaceDE w:val="0"/>
        <w:autoSpaceDN w:val="0"/>
        <w:adjustRightInd w:val="0"/>
        <w:jc w:val="center"/>
        <w:rPr>
          <w:rFonts w:hint="eastAsia" w:asciiTheme="minorEastAsia" w:hAnsiTheme="minorEastAsia" w:eastAsiaTheme="minorEastAsia" w:cstheme="minorEastAsia"/>
          <w:color w:val="auto"/>
          <w:highlight w:val="none"/>
          <w:lang w:val="zh-CN"/>
        </w:rPr>
      </w:pPr>
    </w:p>
    <w:p>
      <w:pPr>
        <w:pStyle w:val="12"/>
        <w:rPr>
          <w:rFonts w:hint="eastAsia" w:asciiTheme="minorEastAsia" w:hAnsiTheme="minorEastAsia" w:eastAsiaTheme="minorEastAsia" w:cstheme="minorEastAsia"/>
          <w:color w:val="auto"/>
          <w:highlight w:val="none"/>
          <w:lang w:val="zh-CN"/>
        </w:rPr>
      </w:pPr>
    </w:p>
    <w:p>
      <w:pPr>
        <w:pStyle w:val="35"/>
        <w:rPr>
          <w:rFonts w:hint="eastAsia" w:asciiTheme="minorEastAsia" w:hAnsiTheme="minorEastAsia" w:eastAsiaTheme="minorEastAsia" w:cstheme="minorEastAsia"/>
          <w:color w:val="auto"/>
          <w:highlight w:val="none"/>
          <w:lang w:val="zh-CN"/>
        </w:rPr>
      </w:pPr>
    </w:p>
    <w:p>
      <w:pPr>
        <w:pStyle w:val="35"/>
        <w:rPr>
          <w:rFonts w:hint="eastAsia" w:asciiTheme="minorEastAsia" w:hAnsiTheme="minorEastAsia" w:eastAsiaTheme="minorEastAsia" w:cstheme="minorEastAsia"/>
          <w:color w:val="auto"/>
          <w:highlight w:val="none"/>
          <w:lang w:val="zh-CN"/>
        </w:rPr>
      </w:pPr>
    </w:p>
    <w:p>
      <w:pPr>
        <w:pStyle w:val="35"/>
        <w:rPr>
          <w:rFonts w:hint="eastAsia" w:asciiTheme="minorEastAsia" w:hAnsiTheme="minorEastAsia" w:eastAsiaTheme="minorEastAsia" w:cstheme="minorEastAsia"/>
          <w:color w:val="auto"/>
          <w:highlight w:val="none"/>
          <w:lang w:val="zh-CN"/>
        </w:rPr>
      </w:pPr>
    </w:p>
    <w:p>
      <w:pPr>
        <w:pStyle w:val="35"/>
        <w:rPr>
          <w:rFonts w:hint="eastAsia" w:asciiTheme="minorEastAsia" w:hAnsiTheme="minorEastAsia" w:eastAsiaTheme="minorEastAsia" w:cstheme="minorEastAsia"/>
          <w:color w:val="auto"/>
          <w:highlight w:val="none"/>
          <w:lang w:val="zh-CN"/>
        </w:rPr>
      </w:pPr>
    </w:p>
    <w:p>
      <w:pPr>
        <w:pStyle w:val="35"/>
        <w:rPr>
          <w:rFonts w:hint="eastAsia" w:asciiTheme="minorEastAsia" w:hAnsiTheme="minorEastAsia" w:eastAsiaTheme="minorEastAsia" w:cstheme="minorEastAsia"/>
          <w:color w:val="auto"/>
          <w:highlight w:val="none"/>
          <w:lang w:val="zh-CN"/>
        </w:rPr>
      </w:pPr>
    </w:p>
    <w:p>
      <w:pPr>
        <w:pStyle w:val="35"/>
        <w:rPr>
          <w:rFonts w:hint="eastAsia" w:asciiTheme="minorEastAsia" w:hAnsiTheme="minorEastAsia" w:eastAsiaTheme="minorEastAsia" w:cstheme="minorEastAsia"/>
          <w:color w:val="auto"/>
          <w:highlight w:val="none"/>
          <w:lang w:val="zh-CN"/>
        </w:rPr>
      </w:pPr>
    </w:p>
    <w:p>
      <w:pPr>
        <w:pStyle w:val="35"/>
        <w:rPr>
          <w:rFonts w:hint="eastAsia" w:asciiTheme="minorEastAsia" w:hAnsiTheme="minorEastAsia" w:eastAsiaTheme="minorEastAsia" w:cstheme="minorEastAsia"/>
          <w:color w:val="auto"/>
          <w:highlight w:val="none"/>
          <w:lang w:val="zh-CN"/>
        </w:rPr>
      </w:pPr>
    </w:p>
    <w:p>
      <w:pPr>
        <w:pStyle w:val="35"/>
        <w:rPr>
          <w:rFonts w:hint="eastAsia" w:asciiTheme="minorEastAsia" w:hAnsiTheme="minorEastAsia" w:eastAsiaTheme="minorEastAsia" w:cstheme="minorEastAsia"/>
          <w:color w:val="auto"/>
          <w:highlight w:val="none"/>
          <w:lang w:val="zh-CN"/>
        </w:rPr>
      </w:pPr>
    </w:p>
    <w:p>
      <w:pPr>
        <w:pStyle w:val="35"/>
        <w:rPr>
          <w:rFonts w:hint="eastAsia" w:asciiTheme="minorEastAsia" w:hAnsiTheme="minorEastAsia" w:eastAsiaTheme="minorEastAsia" w:cstheme="minorEastAsia"/>
          <w:color w:val="auto"/>
          <w:highlight w:val="none"/>
          <w:lang w:val="zh-CN"/>
        </w:rPr>
      </w:pPr>
    </w:p>
    <w:p>
      <w:pPr>
        <w:pStyle w:val="35"/>
        <w:rPr>
          <w:rFonts w:hint="eastAsia" w:asciiTheme="minorEastAsia" w:hAnsiTheme="minorEastAsia" w:eastAsiaTheme="minorEastAsia" w:cstheme="minorEastAsia"/>
          <w:color w:val="auto"/>
          <w:highlight w:val="none"/>
          <w:lang w:val="zh-CN"/>
        </w:rPr>
      </w:pPr>
    </w:p>
    <w:p>
      <w:pPr>
        <w:pStyle w:val="35"/>
        <w:rPr>
          <w:rFonts w:hint="eastAsia" w:asciiTheme="minorEastAsia" w:hAnsiTheme="minorEastAsia" w:eastAsiaTheme="minorEastAsia" w:cstheme="minorEastAsia"/>
          <w:color w:val="auto"/>
          <w:highlight w:val="none"/>
          <w:lang w:val="zh-CN"/>
        </w:rPr>
      </w:pPr>
    </w:p>
    <w:p>
      <w:pPr>
        <w:pStyle w:val="35"/>
        <w:rPr>
          <w:rFonts w:hint="eastAsia" w:asciiTheme="minorEastAsia" w:hAnsiTheme="minorEastAsia" w:eastAsiaTheme="minorEastAsia" w:cstheme="minorEastAsia"/>
          <w:color w:val="auto"/>
          <w:highlight w:val="none"/>
          <w:lang w:val="zh-CN"/>
        </w:rPr>
      </w:pPr>
    </w:p>
    <w:p>
      <w:pPr>
        <w:pStyle w:val="35"/>
        <w:rPr>
          <w:rFonts w:hint="eastAsia" w:asciiTheme="minorEastAsia" w:hAnsiTheme="minorEastAsia" w:eastAsiaTheme="minorEastAsia" w:cstheme="minorEastAsia"/>
          <w:color w:val="auto"/>
          <w:highlight w:val="none"/>
          <w:lang w:val="zh-CN"/>
        </w:rPr>
      </w:pPr>
    </w:p>
    <w:p>
      <w:pPr>
        <w:pStyle w:val="35"/>
        <w:rPr>
          <w:rFonts w:hint="eastAsia" w:asciiTheme="minorEastAsia" w:hAnsiTheme="minorEastAsia" w:eastAsiaTheme="minorEastAsia" w:cstheme="minorEastAsia"/>
          <w:color w:val="auto"/>
          <w:highlight w:val="none"/>
          <w:lang w:val="zh-CN"/>
        </w:rPr>
      </w:pPr>
    </w:p>
    <w:p>
      <w:pPr>
        <w:pStyle w:val="35"/>
        <w:rPr>
          <w:rFonts w:hint="eastAsia" w:asciiTheme="minorEastAsia" w:hAnsiTheme="minorEastAsia" w:eastAsiaTheme="minorEastAsia" w:cstheme="minorEastAsia"/>
          <w:color w:val="auto"/>
          <w:highlight w:val="none"/>
          <w:lang w:val="zh-CN"/>
        </w:rPr>
      </w:pPr>
    </w:p>
    <w:p>
      <w:pPr>
        <w:rPr>
          <w:rFonts w:hint="eastAsia" w:asciiTheme="minorEastAsia" w:hAnsiTheme="minorEastAsia" w:eastAsiaTheme="minorEastAsia" w:cstheme="minorEastAsia"/>
          <w:color w:val="auto"/>
          <w:highlight w:val="none"/>
          <w:lang w:val="zh-CN"/>
        </w:rPr>
      </w:pPr>
      <w:bookmarkStart w:id="30" w:name="_Toc414108642"/>
      <w:r>
        <w:rPr>
          <w:rFonts w:hint="eastAsia" w:asciiTheme="minorEastAsia" w:hAnsiTheme="minorEastAsia" w:eastAsiaTheme="minorEastAsia" w:cstheme="minorEastAsia"/>
          <w:color w:val="auto"/>
          <w:highlight w:val="none"/>
          <w:lang w:val="zh-CN"/>
        </w:rPr>
        <w:br w:type="page"/>
      </w:r>
    </w:p>
    <w:p>
      <w:pPr>
        <w:pStyle w:val="9"/>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zh-CN"/>
        </w:rPr>
        <w:t>投标承诺书（一）</w:t>
      </w:r>
      <w:bookmarkEnd w:id="30"/>
    </w:p>
    <w:p>
      <w:pPr>
        <w:autoSpaceDE w:val="0"/>
        <w:autoSpaceDN w:val="0"/>
        <w:adjustRightInd w:val="0"/>
        <w:rPr>
          <w:rFonts w:hint="eastAsia" w:asciiTheme="minorEastAsia" w:hAnsiTheme="minorEastAsia" w:eastAsiaTheme="minorEastAsia" w:cstheme="minorEastAsia"/>
          <w:color w:val="auto"/>
          <w:szCs w:val="21"/>
          <w:highlight w:val="none"/>
        </w:rPr>
      </w:pPr>
    </w:p>
    <w:p>
      <w:pPr>
        <w:pStyle w:val="15"/>
        <w:pageBreakBefore w:val="0"/>
        <w:kinsoku/>
        <w:overflowPunct/>
        <w:topLinePunct w:val="0"/>
        <w:bidi w:val="0"/>
        <w:spacing w:line="440" w:lineRule="exact"/>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lang w:eastAsia="zh-CN"/>
        </w:rPr>
        <w:t>投标</w:t>
      </w:r>
      <w:r>
        <w:rPr>
          <w:rFonts w:hint="eastAsia" w:asciiTheme="minorEastAsia" w:hAnsiTheme="minorEastAsia" w:eastAsiaTheme="minorEastAsia" w:cstheme="minorEastAsia"/>
          <w:sz w:val="24"/>
          <w:szCs w:val="24"/>
        </w:rPr>
        <w:t>单位（盖章）：</w:t>
      </w:r>
    </w:p>
    <w:p>
      <w:pPr>
        <w:pageBreakBefore w:val="0"/>
        <w:kinsoku/>
        <w:overflowPunct/>
        <w:topLinePunct w:val="0"/>
        <w:bidi w:val="0"/>
        <w:spacing w:line="440" w:lineRule="exact"/>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投标单位全权代表：</w:t>
      </w:r>
    </w:p>
    <w:p>
      <w:pPr>
        <w:pageBreakBefore w:val="0"/>
        <w:kinsoku/>
        <w:overflowPunct/>
        <w:topLinePunct w:val="0"/>
        <w:bidi w:val="0"/>
        <w:spacing w:beforeLines="100"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新疆千广工程项目管理有限责任公司：</w:t>
      </w:r>
    </w:p>
    <w:p>
      <w:pPr>
        <w:pageBreakBefore w:val="0"/>
        <w:kinsoku/>
        <w:overflowPunct/>
        <w:topLinePunct w:val="0"/>
        <w:bidi w:val="0"/>
        <w:spacing w:before="100"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我们收到你们</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号</w:t>
      </w:r>
      <w:r>
        <w:rPr>
          <w:rFonts w:hint="eastAsia" w:asciiTheme="minorEastAsia" w:hAnsiTheme="minorEastAsia" w:eastAsiaTheme="minorEastAsia" w:cstheme="minorEastAsia"/>
          <w:sz w:val="24"/>
          <w:szCs w:val="24"/>
          <w:lang w:eastAsia="zh-CN"/>
        </w:rPr>
        <w:t>招标</w:t>
      </w:r>
      <w:r>
        <w:rPr>
          <w:rFonts w:hint="eastAsia" w:asciiTheme="minorEastAsia" w:hAnsiTheme="minorEastAsia" w:eastAsiaTheme="minorEastAsia" w:cstheme="minorEastAsia"/>
          <w:sz w:val="24"/>
          <w:szCs w:val="24"/>
        </w:rPr>
        <w:t>文件，经仔细阅读和研究，我们决定对参加</w:t>
      </w:r>
      <w:r>
        <w:rPr>
          <w:rFonts w:hint="eastAsia" w:asciiTheme="minorEastAsia" w:hAnsiTheme="minorEastAsia" w:eastAsiaTheme="minorEastAsia" w:cstheme="minorEastAsia"/>
          <w:sz w:val="24"/>
          <w:szCs w:val="24"/>
          <w:lang w:eastAsia="zh-CN"/>
        </w:rPr>
        <w:t>投标</w:t>
      </w:r>
      <w:r>
        <w:rPr>
          <w:rFonts w:hint="eastAsia" w:asciiTheme="minorEastAsia" w:hAnsiTheme="minorEastAsia" w:eastAsiaTheme="minorEastAsia" w:cstheme="minorEastAsia"/>
          <w:sz w:val="24"/>
          <w:szCs w:val="24"/>
        </w:rPr>
        <w:t>，据此函，签字代表宣布并同意如下：</w:t>
      </w:r>
    </w:p>
    <w:p>
      <w:pPr>
        <w:pageBreakBefore w:val="0"/>
        <w:kinsoku/>
        <w:overflowPunct/>
        <w:topLinePunct w:val="0"/>
        <w:bidi w:val="0"/>
        <w:spacing w:before="100"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1、我方</w:t>
      </w:r>
      <w:r>
        <w:rPr>
          <w:rFonts w:hint="eastAsia" w:asciiTheme="minorEastAsia" w:hAnsiTheme="minorEastAsia" w:eastAsiaTheme="minorEastAsia" w:cstheme="minorEastAsia"/>
          <w:sz w:val="24"/>
          <w:szCs w:val="24"/>
          <w:lang w:eastAsia="zh-CN"/>
        </w:rPr>
        <w:t>将</w:t>
      </w:r>
      <w:r>
        <w:rPr>
          <w:rFonts w:hint="eastAsia" w:asciiTheme="minorEastAsia" w:hAnsiTheme="minorEastAsia" w:eastAsiaTheme="minorEastAsia" w:cstheme="minorEastAsia"/>
          <w:sz w:val="24"/>
          <w:szCs w:val="24"/>
        </w:rPr>
        <w:t>按</w:t>
      </w:r>
      <w:r>
        <w:rPr>
          <w:rFonts w:hint="eastAsia" w:asciiTheme="minorEastAsia" w:hAnsiTheme="minorEastAsia" w:eastAsiaTheme="minorEastAsia" w:cstheme="minorEastAsia"/>
          <w:sz w:val="24"/>
          <w:szCs w:val="24"/>
          <w:lang w:eastAsia="zh-CN"/>
        </w:rPr>
        <w:t>招标</w:t>
      </w:r>
      <w:r>
        <w:rPr>
          <w:rFonts w:hint="eastAsia" w:asciiTheme="minorEastAsia" w:hAnsiTheme="minorEastAsia" w:eastAsiaTheme="minorEastAsia" w:cstheme="minorEastAsia"/>
          <w:sz w:val="24"/>
          <w:szCs w:val="24"/>
        </w:rPr>
        <w:t>文件要求响应提供和交付的货物。</w:t>
      </w:r>
    </w:p>
    <w:p>
      <w:pPr>
        <w:pageBreakBefore w:val="0"/>
        <w:kinsoku/>
        <w:overflowPunct/>
        <w:topLinePunct w:val="0"/>
        <w:bidi w:val="0"/>
        <w:spacing w:before="100"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2、如果我们的响应性文件被接受，我们将严格履行</w:t>
      </w:r>
      <w:r>
        <w:rPr>
          <w:rFonts w:hint="eastAsia" w:asciiTheme="minorEastAsia" w:hAnsiTheme="minorEastAsia" w:eastAsiaTheme="minorEastAsia" w:cstheme="minorEastAsia"/>
          <w:sz w:val="24"/>
          <w:szCs w:val="24"/>
          <w:lang w:eastAsia="zh-CN"/>
        </w:rPr>
        <w:t>招标</w:t>
      </w:r>
      <w:r>
        <w:rPr>
          <w:rFonts w:hint="eastAsia" w:asciiTheme="minorEastAsia" w:hAnsiTheme="minorEastAsia" w:eastAsiaTheme="minorEastAsia" w:cstheme="minorEastAsia"/>
          <w:sz w:val="24"/>
          <w:szCs w:val="24"/>
        </w:rPr>
        <w:t>文件中规定的每一项要求，按期、按质、按量履行供货义务。</w:t>
      </w:r>
    </w:p>
    <w:p>
      <w:pPr>
        <w:pageBreakBefore w:val="0"/>
        <w:kinsoku/>
        <w:overflowPunct/>
        <w:topLinePunct w:val="0"/>
        <w:bidi w:val="0"/>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3、投标人已详细阅读并理解了</w:t>
      </w:r>
      <w:r>
        <w:rPr>
          <w:rFonts w:hint="eastAsia" w:asciiTheme="minorEastAsia" w:hAnsiTheme="minorEastAsia" w:eastAsiaTheme="minorEastAsia" w:cstheme="minorEastAsia"/>
          <w:sz w:val="24"/>
          <w:szCs w:val="24"/>
          <w:lang w:eastAsia="zh-CN"/>
        </w:rPr>
        <w:t>招标</w:t>
      </w:r>
      <w:r>
        <w:rPr>
          <w:rFonts w:hint="eastAsia" w:asciiTheme="minorEastAsia" w:hAnsiTheme="minorEastAsia" w:eastAsiaTheme="minorEastAsia" w:cstheme="minorEastAsia"/>
          <w:sz w:val="24"/>
          <w:szCs w:val="24"/>
        </w:rPr>
        <w:t>文件的全部，包括修改文件（如有的话）。我们完全理解并同意放弃对这方面有不明及误解的权利。</w:t>
      </w:r>
    </w:p>
    <w:p>
      <w:pPr>
        <w:pageBreakBefore w:val="0"/>
        <w:kinsoku/>
        <w:overflowPunct/>
        <w:topLinePunct w:val="0"/>
        <w:bidi w:val="0"/>
        <w:spacing w:before="100"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4、我们同意按</w:t>
      </w:r>
      <w:r>
        <w:rPr>
          <w:rFonts w:hint="eastAsia" w:asciiTheme="minorEastAsia" w:hAnsiTheme="minorEastAsia" w:eastAsiaTheme="minorEastAsia" w:cstheme="minorEastAsia"/>
          <w:sz w:val="24"/>
          <w:szCs w:val="24"/>
          <w:lang w:eastAsia="zh-CN"/>
        </w:rPr>
        <w:t>招标</w:t>
      </w:r>
      <w:r>
        <w:rPr>
          <w:rFonts w:hint="eastAsia" w:asciiTheme="minorEastAsia" w:hAnsiTheme="minorEastAsia" w:eastAsiaTheme="minorEastAsia" w:cstheme="minorEastAsia"/>
          <w:sz w:val="24"/>
          <w:szCs w:val="24"/>
        </w:rPr>
        <w:t>文件中的规定，本响应性文件的</w:t>
      </w:r>
      <w:r>
        <w:rPr>
          <w:rFonts w:hint="eastAsia" w:asciiTheme="minorEastAsia" w:hAnsiTheme="minorEastAsia" w:eastAsiaTheme="minorEastAsia" w:cstheme="minorEastAsia"/>
          <w:sz w:val="24"/>
          <w:szCs w:val="24"/>
          <w:lang w:eastAsia="zh-CN"/>
        </w:rPr>
        <w:t>投标</w:t>
      </w:r>
      <w:r>
        <w:rPr>
          <w:rFonts w:hint="eastAsia" w:asciiTheme="minorEastAsia" w:hAnsiTheme="minorEastAsia" w:eastAsiaTheme="minorEastAsia" w:cstheme="minorEastAsia"/>
          <w:sz w:val="24"/>
          <w:szCs w:val="24"/>
        </w:rPr>
        <w:t>有效期限为</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天。</w:t>
      </w:r>
    </w:p>
    <w:p>
      <w:pPr>
        <w:pageBreakBefore w:val="0"/>
        <w:kinsoku/>
        <w:overflowPunct/>
        <w:topLinePunct w:val="0"/>
        <w:bidi w:val="0"/>
        <w:spacing w:line="440" w:lineRule="exact"/>
        <w:ind w:firstLine="480" w:firstLineChars="200"/>
        <w:textAlignment w:val="auto"/>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kern w:val="0"/>
          <w:sz w:val="24"/>
          <w:szCs w:val="24"/>
        </w:rPr>
        <w:t>5、</w:t>
      </w:r>
      <w:r>
        <w:rPr>
          <w:rFonts w:hint="eastAsia" w:asciiTheme="minorEastAsia" w:hAnsiTheme="minorEastAsia" w:eastAsiaTheme="minorEastAsia" w:cstheme="minorEastAsia"/>
          <w:spacing w:val="-2"/>
          <w:sz w:val="24"/>
          <w:szCs w:val="24"/>
        </w:rPr>
        <w:t>若我方中标，我方承诺按投标产品规格向甲方提供</w:t>
      </w:r>
      <w:r>
        <w:rPr>
          <w:rFonts w:hint="eastAsia" w:asciiTheme="minorEastAsia" w:hAnsiTheme="minorEastAsia" w:eastAsiaTheme="minorEastAsia" w:cstheme="minorEastAsia"/>
          <w:spacing w:val="-2"/>
          <w:sz w:val="24"/>
          <w:szCs w:val="24"/>
          <w:u w:val="single"/>
          <w:lang w:val="en-US" w:eastAsia="zh-CN"/>
        </w:rPr>
        <w:t xml:space="preserve">    </w:t>
      </w:r>
      <w:r>
        <w:rPr>
          <w:rFonts w:hint="eastAsia" w:asciiTheme="minorEastAsia" w:hAnsiTheme="minorEastAsia" w:eastAsiaTheme="minorEastAsia" w:cstheme="minorEastAsia"/>
          <w:spacing w:val="-2"/>
          <w:sz w:val="24"/>
          <w:szCs w:val="24"/>
        </w:rPr>
        <w:t>的供货服务。</w:t>
      </w:r>
    </w:p>
    <w:p>
      <w:pPr>
        <w:pageBreakBefore w:val="0"/>
        <w:kinsoku/>
        <w:overflowPunct/>
        <w:topLinePunct w:val="0"/>
        <w:bidi w:val="0"/>
        <w:spacing w:before="100"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6、我们愿意提供采购人在</w:t>
      </w:r>
      <w:r>
        <w:rPr>
          <w:rFonts w:hint="eastAsia" w:asciiTheme="minorEastAsia" w:hAnsiTheme="minorEastAsia" w:eastAsiaTheme="minorEastAsia" w:cstheme="minorEastAsia"/>
          <w:sz w:val="24"/>
          <w:szCs w:val="24"/>
          <w:lang w:eastAsia="zh-CN"/>
        </w:rPr>
        <w:t>招标</w:t>
      </w:r>
      <w:r>
        <w:rPr>
          <w:rFonts w:hint="eastAsia" w:asciiTheme="minorEastAsia" w:hAnsiTheme="minorEastAsia" w:eastAsiaTheme="minorEastAsia" w:cstheme="minorEastAsia"/>
          <w:sz w:val="24"/>
          <w:szCs w:val="24"/>
        </w:rPr>
        <w:t>文件中要求的所有资料。</w:t>
      </w:r>
    </w:p>
    <w:p>
      <w:pPr>
        <w:pageBreakBefore w:val="0"/>
        <w:kinsoku/>
        <w:overflowPunct/>
        <w:topLinePunct w:val="0"/>
        <w:bidi w:val="0"/>
        <w:spacing w:before="100"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7、我们认为你们有权决定</w:t>
      </w:r>
      <w:r>
        <w:rPr>
          <w:rFonts w:hint="eastAsia" w:asciiTheme="minorEastAsia" w:hAnsiTheme="minorEastAsia" w:eastAsiaTheme="minorEastAsia" w:cstheme="minorEastAsia"/>
          <w:sz w:val="24"/>
          <w:szCs w:val="24"/>
          <w:lang w:eastAsia="zh-CN"/>
        </w:rPr>
        <w:t>中标</w:t>
      </w:r>
      <w:r>
        <w:rPr>
          <w:rFonts w:hint="eastAsia" w:asciiTheme="minorEastAsia" w:hAnsiTheme="minorEastAsia" w:eastAsiaTheme="minorEastAsia" w:cstheme="minorEastAsia"/>
          <w:sz w:val="24"/>
          <w:szCs w:val="24"/>
        </w:rPr>
        <w:t>供应商，还认为你们有权接受或拒绝所有的供应商成交。</w:t>
      </w:r>
    </w:p>
    <w:p>
      <w:pPr>
        <w:pageBreakBefore w:val="0"/>
        <w:kinsoku/>
        <w:overflowPunct/>
        <w:topLinePunct w:val="0"/>
        <w:bidi w:val="0"/>
        <w:spacing w:before="100"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8、保证忠实地执行双方所签订的合同，并承担合同规定的责任和义务。</w:t>
      </w:r>
    </w:p>
    <w:p>
      <w:pPr>
        <w:pageBreakBefore w:val="0"/>
        <w:kinsoku/>
        <w:overflowPunct/>
        <w:topLinePunct w:val="0"/>
        <w:bidi w:val="0"/>
        <w:spacing w:before="100"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9、在规定的开标时间后，如果在投标有效期内撤回投标，同意投标保证金将被贵方没收。</w:t>
      </w:r>
    </w:p>
    <w:p>
      <w:pPr>
        <w:pageBreakBefore w:val="0"/>
        <w:kinsoku/>
        <w:overflowPunct/>
        <w:topLinePunct w:val="0"/>
        <w:bidi w:val="0"/>
        <w:spacing w:before="100"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10、投标人同意提供按照贵方可能要求的与其投标有关的一切数据或资料，完全理解贵方不一定接受最低价的投标或收到的任何投标的约定。</w:t>
      </w:r>
    </w:p>
    <w:p>
      <w:pPr>
        <w:pageBreakBefore w:val="0"/>
        <w:kinsoku/>
        <w:overflowPunct/>
        <w:topLinePunct w:val="0"/>
        <w:bidi w:val="0"/>
        <w:spacing w:before="100"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11、我方在</w:t>
      </w:r>
      <w:r>
        <w:rPr>
          <w:rFonts w:hint="eastAsia" w:asciiTheme="minorEastAsia" w:hAnsiTheme="minorEastAsia" w:eastAsiaTheme="minorEastAsia" w:cstheme="minorEastAsia"/>
          <w:sz w:val="24"/>
          <w:szCs w:val="24"/>
          <w:lang w:eastAsia="zh-CN"/>
        </w:rPr>
        <w:t>招标</w:t>
      </w:r>
      <w:r>
        <w:rPr>
          <w:rFonts w:hint="eastAsia" w:asciiTheme="minorEastAsia" w:hAnsiTheme="minorEastAsia" w:eastAsiaTheme="minorEastAsia" w:cstheme="minorEastAsia"/>
          <w:sz w:val="24"/>
          <w:szCs w:val="24"/>
        </w:rPr>
        <w:t>文件中所作的承诺保持有效，不作任何更改和变动。</w:t>
      </w:r>
    </w:p>
    <w:p>
      <w:pPr>
        <w:pageBreakBefore w:val="0"/>
        <w:kinsoku/>
        <w:overflowPunct/>
        <w:topLinePunct w:val="0"/>
        <w:bidi w:val="0"/>
        <w:spacing w:before="100"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12、我们愿意按</w:t>
      </w:r>
      <w:r>
        <w:rPr>
          <w:rFonts w:hint="eastAsia" w:asciiTheme="minorEastAsia" w:hAnsiTheme="minorEastAsia" w:eastAsiaTheme="minorEastAsia" w:cstheme="minorEastAsia"/>
          <w:sz w:val="24"/>
          <w:szCs w:val="24"/>
          <w:lang w:eastAsia="zh-CN"/>
        </w:rPr>
        <w:t>招标</w:t>
      </w:r>
      <w:r>
        <w:rPr>
          <w:rFonts w:hint="eastAsia" w:asciiTheme="minorEastAsia" w:hAnsiTheme="minorEastAsia" w:eastAsiaTheme="minorEastAsia" w:cstheme="minorEastAsia"/>
          <w:sz w:val="24"/>
          <w:szCs w:val="24"/>
        </w:rPr>
        <w:t>文件的规定交纳</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元的投标保证金。</w:t>
      </w:r>
    </w:p>
    <w:p>
      <w:pPr>
        <w:pageBreakBefore w:val="0"/>
        <w:kinsoku/>
        <w:overflowPunct/>
        <w:topLinePunct w:val="0"/>
        <w:bidi w:val="0"/>
        <w:spacing w:before="100"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13、如我方成为成交供应商，我方愿意按采购文件的规定向招标代理机构支付成交服务费。</w:t>
      </w:r>
    </w:p>
    <w:p>
      <w:pPr>
        <w:pageBreakBefore w:val="0"/>
        <w:kinsoku/>
        <w:overflowPunct/>
        <w:topLinePunct w:val="0"/>
        <w:bidi w:val="0"/>
        <w:spacing w:before="100"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14、综合说明：</w:t>
      </w:r>
    </w:p>
    <w:p>
      <w:pPr>
        <w:pageBreakBefore w:val="0"/>
        <w:numPr>
          <w:ilvl w:val="0"/>
          <w:numId w:val="11"/>
        </w:numPr>
        <w:kinsoku/>
        <w:overflowPunct/>
        <w:topLinePunct w:val="0"/>
        <w:bidi w:val="0"/>
        <w:spacing w:before="100"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伴随服务及配合措施；</w:t>
      </w:r>
    </w:p>
    <w:p>
      <w:pPr>
        <w:pageBreakBefore w:val="0"/>
        <w:numPr>
          <w:ilvl w:val="0"/>
          <w:numId w:val="11"/>
        </w:numPr>
        <w:kinsoku/>
        <w:overflowPunct/>
        <w:topLinePunct w:val="0"/>
        <w:bidi w:val="0"/>
        <w:spacing w:before="100"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要求需方提供的配合；</w:t>
      </w:r>
    </w:p>
    <w:p>
      <w:pPr>
        <w:pageBreakBefore w:val="0"/>
        <w:numPr>
          <w:ilvl w:val="0"/>
          <w:numId w:val="11"/>
        </w:numPr>
        <w:kinsoku/>
        <w:overflowPunct/>
        <w:topLinePunct w:val="0"/>
        <w:bidi w:val="0"/>
        <w:spacing w:before="100"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w:t>
      </w:r>
      <w:r>
        <w:rPr>
          <w:rFonts w:hint="eastAsia" w:asciiTheme="minorEastAsia" w:hAnsiTheme="minorEastAsia" w:eastAsiaTheme="minorEastAsia" w:cstheme="minorEastAsia"/>
          <w:sz w:val="24"/>
          <w:szCs w:val="24"/>
          <w:lang w:eastAsia="zh-CN"/>
        </w:rPr>
        <w:t>招标</w:t>
      </w:r>
      <w:r>
        <w:rPr>
          <w:rFonts w:hint="eastAsia" w:asciiTheme="minorEastAsia" w:hAnsiTheme="minorEastAsia" w:eastAsiaTheme="minorEastAsia" w:cstheme="minorEastAsia"/>
          <w:sz w:val="24"/>
          <w:szCs w:val="24"/>
        </w:rPr>
        <w:t xml:space="preserve">有不同意见的偏离说明； </w:t>
      </w:r>
    </w:p>
    <w:p>
      <w:pPr>
        <w:pageBreakBefore w:val="0"/>
        <w:numPr>
          <w:ilvl w:val="0"/>
          <w:numId w:val="11"/>
        </w:numPr>
        <w:kinsoku/>
        <w:overflowPunct/>
        <w:topLinePunct w:val="0"/>
        <w:bidi w:val="0"/>
        <w:spacing w:before="100" w:line="4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其它说明： </w:t>
      </w:r>
    </w:p>
    <w:p>
      <w:pPr>
        <w:pageBreakBefore w:val="0"/>
        <w:kinsoku/>
        <w:overflowPunct/>
        <w:topLinePunct w:val="0"/>
        <w:bidi w:val="0"/>
        <w:spacing w:before="100"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所有有关标书的函电，请按下列地址联系：</w:t>
      </w:r>
    </w:p>
    <w:p>
      <w:pPr>
        <w:pageBreakBefore w:val="0"/>
        <w:kinsoku/>
        <w:overflowPunct/>
        <w:topLinePunct w:val="0"/>
        <w:bidi w:val="0"/>
        <w:spacing w:before="100" w:line="440" w:lineRule="exact"/>
        <w:ind w:firstLine="960" w:firstLineChars="4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    位：                             　　　　邮      编：</w:t>
      </w:r>
    </w:p>
    <w:p>
      <w:pPr>
        <w:pageBreakBefore w:val="0"/>
        <w:kinsoku/>
        <w:overflowPunct/>
        <w:topLinePunct w:val="0"/>
        <w:bidi w:val="0"/>
        <w:spacing w:before="100" w:line="440" w:lineRule="exact"/>
        <w:ind w:firstLine="960" w:firstLineChars="4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 系 人：                            　　　　 地      址：</w:t>
      </w:r>
    </w:p>
    <w:p>
      <w:pPr>
        <w:pageBreakBefore w:val="0"/>
        <w:kinsoku/>
        <w:overflowPunct/>
        <w:topLinePunct w:val="0"/>
        <w:bidi w:val="0"/>
        <w:spacing w:before="100" w:line="440" w:lineRule="exact"/>
        <w:ind w:firstLine="960" w:firstLineChars="4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开户名称：                            　　　　 电      话：</w:t>
      </w:r>
    </w:p>
    <w:p>
      <w:pPr>
        <w:pageBreakBefore w:val="0"/>
        <w:kinsoku/>
        <w:overflowPunct/>
        <w:topLinePunct w:val="0"/>
        <w:bidi w:val="0"/>
        <w:spacing w:before="100" w:line="440" w:lineRule="exact"/>
        <w:ind w:firstLine="960" w:firstLineChars="4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开户银行：                            　　　　 传      真：</w:t>
      </w:r>
    </w:p>
    <w:p>
      <w:pPr>
        <w:pageBreakBefore w:val="0"/>
        <w:kinsoku/>
        <w:overflowPunct/>
        <w:topLinePunct w:val="0"/>
        <w:bidi w:val="0"/>
        <w:spacing w:before="100" w:line="440" w:lineRule="exact"/>
        <w:ind w:firstLine="960" w:firstLineChars="4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开户账号：</w:t>
      </w:r>
    </w:p>
    <w:p>
      <w:pPr>
        <w:pageBreakBefore w:val="0"/>
        <w:kinsoku/>
        <w:overflowPunct/>
        <w:topLinePunct w:val="0"/>
        <w:bidi w:val="0"/>
        <w:adjustRightInd w:val="0"/>
        <w:snapToGrid w:val="0"/>
        <w:spacing w:line="440" w:lineRule="exact"/>
        <w:ind w:firstLine="482" w:firstLineChars="200"/>
        <w:textAlignment w:val="auto"/>
        <w:rPr>
          <w:rFonts w:hint="eastAsia" w:asciiTheme="minorEastAsia" w:hAnsiTheme="minorEastAsia" w:eastAsiaTheme="minorEastAsia" w:cstheme="minorEastAsia"/>
          <w:b/>
          <w:color w:val="auto"/>
          <w:sz w:val="24"/>
          <w:szCs w:val="24"/>
          <w:highlight w:val="none"/>
          <w:em w:val="dot"/>
        </w:rPr>
      </w:pPr>
    </w:p>
    <w:p>
      <w:pPr>
        <w:pageBreakBefore w:val="0"/>
        <w:kinsoku/>
        <w:overflowPunct/>
        <w:topLinePunct w:val="0"/>
        <w:bidi w:val="0"/>
        <w:spacing w:beforeLines="50" w:afterLines="50" w:line="440" w:lineRule="exact"/>
        <w:jc w:val="center"/>
        <w:textAlignment w:val="auto"/>
        <w:rPr>
          <w:rFonts w:hint="eastAsia" w:asciiTheme="minorEastAsia" w:hAnsiTheme="minorEastAsia" w:eastAsiaTheme="minorEastAsia" w:cstheme="minorEastAsia"/>
          <w:b/>
          <w:color w:val="auto"/>
          <w:sz w:val="24"/>
          <w:szCs w:val="24"/>
          <w:highlight w:val="none"/>
        </w:rPr>
        <w:sectPr>
          <w:pgSz w:w="11906" w:h="16838"/>
          <w:pgMar w:top="1440" w:right="1800" w:bottom="1440" w:left="1800" w:header="851" w:footer="992" w:gutter="0"/>
          <w:cols w:space="425" w:num="1"/>
          <w:docGrid w:type="lines" w:linePitch="312" w:charSpace="0"/>
        </w:sectPr>
      </w:pPr>
    </w:p>
    <w:p>
      <w:pPr>
        <w:pageBreakBefore w:val="0"/>
        <w:kinsoku/>
        <w:overflowPunct/>
        <w:topLinePunct w:val="0"/>
        <w:bidi w:val="0"/>
        <w:spacing w:beforeLines="50" w:afterLines="50" w:line="440" w:lineRule="exact"/>
        <w:jc w:val="center"/>
        <w:textAlignment w:val="auto"/>
        <w:rPr>
          <w:rFonts w:hint="default"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rPr>
        <w:t>反商业贿赂承诺书</w:t>
      </w:r>
    </w:p>
    <w:p>
      <w:pPr>
        <w:pStyle w:val="3"/>
        <w:pageBreakBefore w:val="0"/>
        <w:kinsoku/>
        <w:overflowPunct/>
        <w:topLinePunct w:val="0"/>
        <w:bidi w:val="0"/>
        <w:spacing w:line="440" w:lineRule="exact"/>
        <w:ind w:left="480" w:firstLine="482"/>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我公司承诺在</w:t>
      </w:r>
      <w:r>
        <w:rPr>
          <w:rFonts w:hint="eastAsia" w:asciiTheme="minorEastAsia" w:hAnsiTheme="minorEastAsia" w:eastAsiaTheme="minorEastAsia" w:cstheme="minorEastAsia"/>
          <w:color w:val="auto"/>
          <w:sz w:val="24"/>
          <w:szCs w:val="24"/>
          <w:highlight w:val="none"/>
          <w:u w:val="single"/>
        </w:rPr>
        <w:t>（项目名称、项目编号）</w:t>
      </w:r>
      <w:r>
        <w:rPr>
          <w:rFonts w:hint="eastAsia" w:asciiTheme="minorEastAsia" w:hAnsiTheme="minorEastAsia" w:eastAsiaTheme="minorEastAsia" w:cstheme="minorEastAsia"/>
          <w:color w:val="auto"/>
          <w:sz w:val="24"/>
          <w:szCs w:val="24"/>
          <w:highlight w:val="none"/>
        </w:rPr>
        <w:t>招标活动中，不给予采购方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pStyle w:val="3"/>
        <w:pageBreakBefore w:val="0"/>
        <w:kinsoku/>
        <w:overflowPunct/>
        <w:topLinePunct w:val="0"/>
        <w:bidi w:val="0"/>
        <w:spacing w:line="440" w:lineRule="exact"/>
        <w:ind w:left="480" w:firstLine="482"/>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公司法定代表：</w:t>
      </w:r>
    </w:p>
    <w:p>
      <w:pPr>
        <w:pStyle w:val="3"/>
        <w:pageBreakBefore w:val="0"/>
        <w:kinsoku/>
        <w:overflowPunct/>
        <w:topLinePunct w:val="0"/>
        <w:bidi w:val="0"/>
        <w:spacing w:line="440" w:lineRule="exact"/>
        <w:ind w:left="480" w:firstLine="482"/>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法人授权代表：</w:t>
      </w:r>
    </w:p>
    <w:p>
      <w:pPr>
        <w:pStyle w:val="3"/>
        <w:pageBreakBefore w:val="0"/>
        <w:kinsoku/>
        <w:overflowPunct/>
        <w:topLinePunct w:val="0"/>
        <w:bidi w:val="0"/>
        <w:spacing w:line="440" w:lineRule="exact"/>
        <w:ind w:left="48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w:t>
      </w:r>
    </w:p>
    <w:p>
      <w:pPr>
        <w:autoSpaceDE w:val="0"/>
        <w:autoSpaceDN w:val="0"/>
        <w:adjustRightInd w:val="0"/>
        <w:rPr>
          <w:rFonts w:hint="eastAsia" w:asciiTheme="minorEastAsia" w:hAnsiTheme="minorEastAsia" w:eastAsiaTheme="minorEastAsia" w:cstheme="minorEastAsia"/>
          <w:color w:val="auto"/>
          <w:szCs w:val="21"/>
          <w:highlight w:val="none"/>
        </w:rPr>
      </w:pPr>
    </w:p>
    <w:p>
      <w:pPr>
        <w:pStyle w:val="35"/>
        <w:rPr>
          <w:rFonts w:hint="eastAsia" w:asciiTheme="minorEastAsia" w:hAnsiTheme="minorEastAsia" w:eastAsiaTheme="minorEastAsia" w:cstheme="minorEastAsia"/>
          <w:color w:val="auto"/>
          <w:highlight w:val="none"/>
          <w:lang w:val="zh-CN"/>
        </w:rPr>
      </w:pPr>
    </w:p>
    <w:p>
      <w:pPr>
        <w:pStyle w:val="35"/>
        <w:rPr>
          <w:rFonts w:hint="eastAsia" w:asciiTheme="minorEastAsia" w:hAnsiTheme="minorEastAsia" w:eastAsiaTheme="minorEastAsia" w:cstheme="minorEastAsia"/>
          <w:color w:val="auto"/>
          <w:highlight w:val="none"/>
          <w:lang w:val="zh-CN"/>
        </w:rPr>
      </w:pPr>
    </w:p>
    <w:p>
      <w:pPr>
        <w:pStyle w:val="12"/>
        <w:spacing w:before="1"/>
        <w:ind w:left="0"/>
        <w:rPr>
          <w:sz w:val="21"/>
        </w:rPr>
      </w:pPr>
    </w:p>
    <w:p>
      <w:pPr>
        <w:spacing w:before="64"/>
        <w:ind w:left="65" w:right="63"/>
        <w:jc w:val="both"/>
        <w:outlineLvl w:val="2"/>
        <w:rPr>
          <w:rFonts w:ascii="Calibri"/>
          <w:sz w:val="18"/>
        </w:rPr>
      </w:pPr>
    </w:p>
    <w:p>
      <w:pPr>
        <w:jc w:val="center"/>
        <w:rPr>
          <w:rFonts w:ascii="Calibri"/>
          <w:sz w:val="18"/>
        </w:rPr>
        <w:sectPr>
          <w:footerReference r:id="rId4" w:type="default"/>
          <w:pgSz w:w="11910" w:h="16840"/>
          <w:pgMar w:top="500" w:right="280" w:bottom="500" w:left="740" w:header="0" w:footer="0" w:gutter="0"/>
          <w:pgNumType w:fmt="decimal"/>
          <w:cols w:space="720" w:num="1"/>
        </w:sectPr>
      </w:pPr>
    </w:p>
    <w:p>
      <w:pPr>
        <w:spacing w:line="360" w:lineRule="auto"/>
        <w:ind w:left="424"/>
        <w:jc w:val="center"/>
        <w:rPr>
          <w:rFonts w:hint="eastAsia" w:asciiTheme="minorEastAsia" w:hAnsiTheme="minorEastAsia" w:eastAsiaTheme="minorEastAsia" w:cstheme="minorEastAsia"/>
          <w:b/>
          <w:bCs/>
          <w:color w:val="auto"/>
          <w:kern w:val="2"/>
          <w:sz w:val="32"/>
          <w:szCs w:val="32"/>
          <w:highlight w:val="none"/>
          <w:lang w:val="zh-CN" w:eastAsia="zh-CN" w:bidi="ar-SA"/>
        </w:rPr>
      </w:pPr>
      <w:r>
        <w:rPr>
          <w:rFonts w:hint="eastAsia" w:asciiTheme="minorEastAsia" w:hAnsiTheme="minorEastAsia" w:eastAsiaTheme="minorEastAsia" w:cstheme="minorEastAsia"/>
          <w:b/>
          <w:bCs/>
          <w:color w:val="auto"/>
          <w:kern w:val="2"/>
          <w:sz w:val="32"/>
          <w:szCs w:val="32"/>
          <w:highlight w:val="none"/>
          <w:lang w:val="zh-CN" w:eastAsia="zh-CN" w:bidi="ar-SA"/>
        </w:rPr>
        <w:t>投标承诺书（二）</w:t>
      </w:r>
    </w:p>
    <w:p>
      <w:pPr>
        <w:spacing w:line="360" w:lineRule="auto"/>
        <w:ind w:left="424"/>
        <w:jc w:val="center"/>
        <w:rPr>
          <w:rFonts w:hint="eastAsia" w:asciiTheme="minorEastAsia" w:hAnsiTheme="minorEastAsia" w:eastAsiaTheme="minorEastAsia" w:cstheme="minorEastAsia"/>
          <w:b/>
          <w:color w:val="auto"/>
          <w:kern w:val="1"/>
          <w:szCs w:val="21"/>
          <w:highlight w:val="none"/>
        </w:rPr>
      </w:pPr>
    </w:p>
    <w:p>
      <w:pPr>
        <w:spacing w:line="480" w:lineRule="auto"/>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u w:val="single"/>
          <w:lang w:eastAsia="zh-CN"/>
        </w:rPr>
        <w:t>采购人</w:t>
      </w:r>
      <w:r>
        <w:rPr>
          <w:rFonts w:hint="eastAsia" w:asciiTheme="minorEastAsia" w:hAnsiTheme="minorEastAsia" w:eastAsiaTheme="minorEastAsia" w:cstheme="minorEastAsia"/>
          <w:color w:val="auto"/>
          <w:szCs w:val="21"/>
          <w:highlight w:val="none"/>
          <w:u w:val="single"/>
        </w:rPr>
        <w:t xml:space="preserve">）     </w:t>
      </w:r>
    </w:p>
    <w:p>
      <w:pPr>
        <w:spacing w:line="480" w:lineRule="auto"/>
        <w:rPr>
          <w:rFonts w:hint="eastAsia" w:asciiTheme="minorEastAsia" w:hAnsiTheme="minorEastAsia" w:eastAsiaTheme="minorEastAsia" w:cstheme="minorEastAsia"/>
          <w:color w:val="auto"/>
          <w:szCs w:val="21"/>
          <w:highlight w:val="none"/>
          <w:u w:val="single"/>
        </w:rPr>
      </w:pPr>
    </w:p>
    <w:p>
      <w:pPr>
        <w:spacing w:line="480" w:lineRule="auto"/>
        <w:ind w:firstLine="422" w:firstLineChars="192"/>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我公司</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u w:val="single"/>
          <w:lang w:eastAsia="zh-CN"/>
        </w:rPr>
        <w:t>供应商</w:t>
      </w:r>
      <w:r>
        <w:rPr>
          <w:rFonts w:hint="eastAsia" w:asciiTheme="minorEastAsia" w:hAnsiTheme="minorEastAsia" w:eastAsiaTheme="minorEastAsia" w:cstheme="minorEastAsia"/>
          <w:color w:val="auto"/>
          <w:szCs w:val="21"/>
          <w:highlight w:val="none"/>
          <w:u w:val="single"/>
        </w:rPr>
        <w:t xml:space="preserve">名称）       </w:t>
      </w:r>
      <w:r>
        <w:rPr>
          <w:rFonts w:hint="eastAsia" w:asciiTheme="minorEastAsia" w:hAnsiTheme="minorEastAsia" w:eastAsiaTheme="minorEastAsia" w:cstheme="minorEastAsia"/>
          <w:color w:val="auto"/>
          <w:szCs w:val="21"/>
          <w:highlight w:val="none"/>
        </w:rPr>
        <w:t>作为</w:t>
      </w:r>
      <w:r>
        <w:rPr>
          <w:rFonts w:hint="eastAsia" w:asciiTheme="minorEastAsia" w:hAnsiTheme="minorEastAsia" w:eastAsiaTheme="minorEastAsia" w:cstheme="minorEastAsia"/>
          <w:color w:val="auto"/>
          <w:szCs w:val="21"/>
          <w:highlight w:val="none"/>
          <w:u w:val="single"/>
        </w:rPr>
        <w:t xml:space="preserve">      （项目名称） </w:t>
      </w:r>
      <w:r>
        <w:rPr>
          <w:rFonts w:hint="eastAsia" w:asciiTheme="minorEastAsia" w:hAnsiTheme="minorEastAsia" w:eastAsiaTheme="minorEastAsia" w:cstheme="minorEastAsia"/>
          <w:i/>
          <w:color w:val="auto"/>
          <w:szCs w:val="21"/>
          <w:highlight w:val="none"/>
          <w:u w:val="single"/>
        </w:rPr>
        <w:t xml:space="preserve">  </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项目（以下简称“本项目”）的</w:t>
      </w: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在此郑重承诺。</w:t>
      </w:r>
    </w:p>
    <w:p>
      <w:pPr>
        <w:spacing w:line="480" w:lineRule="auto"/>
        <w:ind w:firstLine="422" w:firstLineChars="192"/>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我公司承诺我方没有违反现行法律、法规及有关文件规定而被限制投标情形或者没有被有关行政监督部门限制或取消投标资格情形；近三年内在经营活动中没有重大违法记录、未因不良记录行为受行政监督管理机关处罚或通报等情况，否则若中标也将被取消中标资格，并且投标过程中我公司提供的所有书面材料都是真实可靠的，如发现有虚假情况，我公司愿自动退出本次招标活动并承担一切法律后果。</w:t>
      </w:r>
    </w:p>
    <w:p>
      <w:pPr>
        <w:spacing w:line="480" w:lineRule="auto"/>
        <w:ind w:firstLine="422" w:firstLineChars="192"/>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特此承诺！</w:t>
      </w:r>
    </w:p>
    <w:p>
      <w:pPr>
        <w:spacing w:line="480" w:lineRule="auto"/>
        <w:rPr>
          <w:rFonts w:hint="eastAsia" w:asciiTheme="minorEastAsia" w:hAnsiTheme="minorEastAsia" w:eastAsiaTheme="minorEastAsia" w:cstheme="minorEastAsia"/>
          <w:color w:val="auto"/>
          <w:szCs w:val="21"/>
          <w:highlight w:val="none"/>
        </w:rPr>
      </w:pPr>
    </w:p>
    <w:p>
      <w:pPr>
        <w:spacing w:line="480" w:lineRule="auto"/>
        <w:ind w:firstLine="422" w:firstLineChars="192"/>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名称：（公章）</w:t>
      </w:r>
    </w:p>
    <w:p>
      <w:pPr>
        <w:pStyle w:val="23"/>
        <w:tabs>
          <w:tab w:val="left" w:pos="630"/>
        </w:tabs>
        <w:ind w:firstLine="210"/>
        <w:rPr>
          <w:rFonts w:hint="eastAsia" w:asciiTheme="minorEastAsia" w:hAnsiTheme="minorEastAsia" w:eastAsiaTheme="minorEastAsia" w:cstheme="minorEastAsia"/>
          <w:color w:val="auto"/>
          <w:highlight w:val="none"/>
        </w:rPr>
      </w:pPr>
    </w:p>
    <w:p>
      <w:pPr>
        <w:spacing w:line="480" w:lineRule="auto"/>
        <w:ind w:firstLine="422" w:firstLineChars="192"/>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法定代表人：（</w:t>
      </w:r>
      <w:r>
        <w:rPr>
          <w:rFonts w:hint="eastAsia" w:asciiTheme="minorEastAsia" w:hAnsiTheme="minorEastAsia" w:eastAsiaTheme="minorEastAsia" w:cstheme="minorEastAsia"/>
          <w:color w:val="auto"/>
          <w:szCs w:val="21"/>
          <w:highlight w:val="none"/>
          <w:lang w:val="en-US" w:eastAsia="zh-CN"/>
        </w:rPr>
        <w:t>签字或</w:t>
      </w:r>
      <w:r>
        <w:rPr>
          <w:rFonts w:hint="eastAsia" w:asciiTheme="minorEastAsia" w:hAnsiTheme="minorEastAsia" w:eastAsiaTheme="minorEastAsia" w:cstheme="minorEastAsia"/>
          <w:color w:val="auto"/>
          <w:szCs w:val="21"/>
          <w:highlight w:val="none"/>
        </w:rPr>
        <w:t>盖章）</w:t>
      </w:r>
    </w:p>
    <w:p>
      <w:pPr>
        <w:spacing w:line="480" w:lineRule="auto"/>
        <w:ind w:firstLine="422" w:firstLineChars="192"/>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w:t>
      </w:r>
    </w:p>
    <w:p>
      <w:pPr>
        <w:spacing w:line="360" w:lineRule="auto"/>
        <w:jc w:val="right"/>
        <w:rPr>
          <w:rFonts w:hint="eastAsia" w:asciiTheme="minorEastAsia" w:hAnsiTheme="minorEastAsia" w:eastAsiaTheme="minorEastAsia" w:cstheme="minorEastAsia"/>
          <w:b/>
          <w:bCs/>
          <w:color w:val="auto"/>
          <w:sz w:val="24"/>
          <w:szCs w:val="24"/>
          <w:highlight w:val="none"/>
          <w:lang w:val="zh-CN"/>
        </w:rPr>
      </w:pP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kern w:val="1"/>
          <w:szCs w:val="21"/>
          <w:highlight w:val="none"/>
        </w:rPr>
        <w:t>日期：</w:t>
      </w:r>
      <w:r>
        <w:rPr>
          <w:rFonts w:hint="eastAsia" w:asciiTheme="minorEastAsia" w:hAnsiTheme="minorEastAsia" w:eastAsiaTheme="minorEastAsia" w:cstheme="minorEastAsia"/>
          <w:color w:val="auto"/>
          <w:kern w:val="1"/>
          <w:szCs w:val="21"/>
          <w:highlight w:val="none"/>
          <w:u w:val="single"/>
        </w:rPr>
        <w:t xml:space="preserve">        </w:t>
      </w:r>
      <w:r>
        <w:rPr>
          <w:rFonts w:hint="eastAsia" w:asciiTheme="minorEastAsia" w:hAnsiTheme="minorEastAsia" w:eastAsiaTheme="minorEastAsia" w:cstheme="minorEastAsia"/>
          <w:color w:val="auto"/>
          <w:kern w:val="1"/>
          <w:szCs w:val="21"/>
          <w:highlight w:val="none"/>
        </w:rPr>
        <w:t>年</w:t>
      </w:r>
      <w:r>
        <w:rPr>
          <w:rFonts w:hint="eastAsia" w:asciiTheme="minorEastAsia" w:hAnsiTheme="minorEastAsia" w:eastAsiaTheme="minorEastAsia" w:cstheme="minorEastAsia"/>
          <w:color w:val="auto"/>
          <w:kern w:val="1"/>
          <w:szCs w:val="21"/>
          <w:highlight w:val="none"/>
          <w:u w:val="single"/>
        </w:rPr>
        <w:t xml:space="preserve">    </w:t>
      </w:r>
      <w:r>
        <w:rPr>
          <w:rFonts w:hint="eastAsia" w:asciiTheme="minorEastAsia" w:hAnsiTheme="minorEastAsia" w:eastAsiaTheme="minorEastAsia" w:cstheme="minorEastAsia"/>
          <w:color w:val="auto"/>
          <w:kern w:val="1"/>
          <w:szCs w:val="21"/>
          <w:highlight w:val="none"/>
        </w:rPr>
        <w:t>月</w:t>
      </w:r>
      <w:r>
        <w:rPr>
          <w:rFonts w:hint="eastAsia" w:asciiTheme="minorEastAsia" w:hAnsiTheme="minorEastAsia" w:eastAsiaTheme="minorEastAsia" w:cstheme="minorEastAsia"/>
          <w:color w:val="auto"/>
          <w:kern w:val="1"/>
          <w:szCs w:val="21"/>
          <w:highlight w:val="none"/>
          <w:u w:val="single"/>
        </w:rPr>
        <w:t xml:space="preserve">    </w:t>
      </w:r>
      <w:r>
        <w:rPr>
          <w:rFonts w:hint="eastAsia" w:asciiTheme="minorEastAsia" w:hAnsiTheme="minorEastAsia" w:eastAsiaTheme="minorEastAsia" w:cstheme="minorEastAsia"/>
          <w:color w:val="auto"/>
          <w:kern w:val="1"/>
          <w:szCs w:val="21"/>
          <w:highlight w:val="none"/>
        </w:rPr>
        <w:t>日</w:t>
      </w:r>
    </w:p>
    <w:p>
      <w:pPr>
        <w:pStyle w:val="9"/>
        <w:jc w:val="both"/>
        <w:outlineLvl w:val="9"/>
        <w:rPr>
          <w:rFonts w:hint="eastAsia" w:asciiTheme="minorEastAsia" w:hAnsiTheme="minorEastAsia" w:eastAsiaTheme="minorEastAsia" w:cstheme="minorEastAsia"/>
          <w:color w:val="auto"/>
          <w:highlight w:val="none"/>
          <w:lang w:val="zh-CN"/>
        </w:rPr>
      </w:pPr>
    </w:p>
    <w:p>
      <w:pPr>
        <w:rPr>
          <w:rFonts w:hint="eastAsia" w:asciiTheme="minorEastAsia" w:hAnsiTheme="minorEastAsia" w:eastAsiaTheme="minorEastAsia" w:cstheme="minorEastAsia"/>
          <w:lang w:val="zh-CN"/>
        </w:rPr>
      </w:pPr>
    </w:p>
    <w:p>
      <w:pPr>
        <w:pStyle w:val="12"/>
        <w:ind w:left="0"/>
        <w:rPr>
          <w:b/>
          <w:sz w:val="20"/>
        </w:rPr>
      </w:pPr>
    </w:p>
    <w:p>
      <w:pPr>
        <w:pStyle w:val="12"/>
        <w:spacing w:before="8"/>
        <w:ind w:left="0"/>
        <w:rPr>
          <w:b/>
          <w:sz w:val="15"/>
        </w:rPr>
      </w:pPr>
    </w:p>
    <w:p>
      <w:pPr>
        <w:pStyle w:val="35"/>
        <w:rPr>
          <w:b/>
          <w:sz w:val="15"/>
        </w:rPr>
      </w:pPr>
    </w:p>
    <w:p>
      <w:pPr>
        <w:pStyle w:val="35"/>
        <w:rPr>
          <w:b/>
          <w:sz w:val="15"/>
        </w:rPr>
      </w:pPr>
    </w:p>
    <w:p>
      <w:pPr>
        <w:pStyle w:val="2"/>
        <w:ind w:left="0" w:leftChars="0" w:firstLine="0" w:firstLineChars="0"/>
        <w:rPr>
          <w:sz w:val="19"/>
        </w:rPr>
      </w:pPr>
    </w:p>
    <w:p>
      <w:pPr>
        <w:pStyle w:val="2"/>
        <w:ind w:left="0" w:leftChars="0" w:firstLine="0" w:firstLineChars="0"/>
        <w:rPr>
          <w:sz w:val="19"/>
        </w:rPr>
      </w:pPr>
    </w:p>
    <w:p>
      <w:pPr>
        <w:pStyle w:val="2"/>
        <w:ind w:left="0" w:leftChars="0" w:firstLine="0" w:firstLineChars="0"/>
        <w:rPr>
          <w:sz w:val="19"/>
        </w:rPr>
      </w:pPr>
    </w:p>
    <w:p>
      <w:pPr>
        <w:pStyle w:val="2"/>
        <w:ind w:left="0" w:leftChars="0" w:firstLine="0" w:firstLineChars="0"/>
        <w:rPr>
          <w:sz w:val="19"/>
        </w:rPr>
      </w:pPr>
    </w:p>
    <w:p>
      <w:pPr>
        <w:pStyle w:val="2"/>
        <w:ind w:left="0" w:leftChars="0" w:firstLine="0" w:firstLineChars="0"/>
        <w:rPr>
          <w:sz w:val="19"/>
        </w:rPr>
      </w:pPr>
    </w:p>
    <w:p>
      <w:pPr>
        <w:pStyle w:val="2"/>
        <w:ind w:left="0" w:leftChars="0" w:firstLine="0" w:firstLineChars="0"/>
        <w:rPr>
          <w:sz w:val="19"/>
        </w:rPr>
      </w:pPr>
    </w:p>
    <w:p>
      <w:pPr>
        <w:pStyle w:val="2"/>
        <w:rPr>
          <w:sz w:val="19"/>
        </w:rPr>
      </w:pPr>
    </w:p>
    <w:p>
      <w:pPr>
        <w:pStyle w:val="12"/>
        <w:spacing w:before="10"/>
        <w:ind w:left="0"/>
        <w:rPr>
          <w:sz w:val="19"/>
        </w:rPr>
      </w:pPr>
    </w:p>
    <w:p>
      <w:pPr>
        <w:pStyle w:val="9"/>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zh-CN"/>
        </w:rPr>
        <w:t>法定代表人身份证明书</w:t>
      </w:r>
    </w:p>
    <w:p>
      <w:pPr>
        <w:autoSpaceDE w:val="0"/>
        <w:autoSpaceDN w:val="0"/>
        <w:adjustRightInd w:val="0"/>
        <w:rPr>
          <w:rFonts w:hint="eastAsia" w:asciiTheme="minorEastAsia" w:hAnsiTheme="minorEastAsia" w:eastAsiaTheme="minorEastAsia" w:cstheme="minorEastAsia"/>
          <w:color w:val="auto"/>
          <w:szCs w:val="21"/>
          <w:highlight w:val="none"/>
        </w:rPr>
      </w:pPr>
    </w:p>
    <w:p>
      <w:pPr>
        <w:autoSpaceDE w:val="0"/>
        <w:autoSpaceDN w:val="0"/>
        <w:adjustRightInd w:val="0"/>
        <w:rPr>
          <w:rFonts w:hint="eastAsia" w:asciiTheme="minorEastAsia" w:hAnsiTheme="minorEastAsia" w:eastAsiaTheme="minorEastAsia" w:cstheme="minorEastAsia"/>
          <w:color w:val="auto"/>
          <w:szCs w:val="21"/>
          <w:highlight w:val="none"/>
        </w:rPr>
      </w:pPr>
    </w:p>
    <w:p>
      <w:pPr>
        <w:autoSpaceDE w:val="0"/>
        <w:autoSpaceDN w:val="0"/>
        <w:adjustRightInd w:val="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zh-CN"/>
        </w:rPr>
        <w:t>企业名称：</w:t>
      </w:r>
      <w:r>
        <w:rPr>
          <w:rFonts w:hint="eastAsia" w:asciiTheme="minorEastAsia" w:hAnsiTheme="minorEastAsia" w:eastAsiaTheme="minorEastAsia" w:cstheme="minorEastAsia"/>
          <w:color w:val="auto"/>
          <w:highlight w:val="none"/>
          <w:u w:val="single"/>
        </w:rPr>
        <w:t xml:space="preserve">                                                   </w:t>
      </w:r>
    </w:p>
    <w:p>
      <w:pPr>
        <w:autoSpaceDE w:val="0"/>
        <w:autoSpaceDN w:val="0"/>
        <w:adjustRightInd w:val="0"/>
        <w:rPr>
          <w:rFonts w:hint="eastAsia" w:asciiTheme="minorEastAsia" w:hAnsiTheme="minorEastAsia" w:eastAsiaTheme="minorEastAsia" w:cstheme="minorEastAsia"/>
          <w:color w:val="auto"/>
          <w:szCs w:val="21"/>
          <w:highlight w:val="none"/>
        </w:rPr>
      </w:pPr>
    </w:p>
    <w:p>
      <w:pPr>
        <w:autoSpaceDE w:val="0"/>
        <w:autoSpaceDN w:val="0"/>
        <w:adjustRightInd w:val="0"/>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lang w:val="zh-CN"/>
        </w:rPr>
        <w:t>企业类型：</w:t>
      </w:r>
      <w:r>
        <w:rPr>
          <w:rFonts w:hint="eastAsia" w:asciiTheme="minorEastAsia" w:hAnsiTheme="minorEastAsia" w:eastAsiaTheme="minorEastAsia" w:cstheme="minorEastAsia"/>
          <w:color w:val="auto"/>
          <w:highlight w:val="none"/>
          <w:u w:val="single"/>
        </w:rPr>
        <w:t xml:space="preserve">                                                   </w:t>
      </w:r>
    </w:p>
    <w:p>
      <w:pPr>
        <w:autoSpaceDE w:val="0"/>
        <w:autoSpaceDN w:val="0"/>
        <w:adjustRightInd w:val="0"/>
        <w:rPr>
          <w:rFonts w:hint="eastAsia" w:asciiTheme="minorEastAsia" w:hAnsiTheme="minorEastAsia" w:eastAsiaTheme="minorEastAsia" w:cstheme="minorEastAsia"/>
          <w:color w:val="auto"/>
          <w:szCs w:val="21"/>
          <w:highlight w:val="none"/>
        </w:rPr>
      </w:pPr>
    </w:p>
    <w:p>
      <w:pPr>
        <w:autoSpaceDE w:val="0"/>
        <w:autoSpaceDN w:val="0"/>
        <w:adjustRightInd w:val="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lang w:val="zh-CN"/>
        </w:rPr>
        <w:t>地</w:t>
      </w: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highlight w:val="none"/>
          <w:lang w:val="zh-CN"/>
        </w:rPr>
        <w:t>址：</w:t>
      </w:r>
      <w:r>
        <w:rPr>
          <w:rFonts w:hint="eastAsia" w:asciiTheme="minorEastAsia" w:hAnsiTheme="minorEastAsia" w:eastAsiaTheme="minorEastAsia" w:cstheme="minorEastAsia"/>
          <w:color w:val="auto"/>
          <w:szCs w:val="21"/>
          <w:highlight w:val="none"/>
          <w:u w:val="single"/>
        </w:rPr>
        <w:t xml:space="preserve">                                                   </w:t>
      </w:r>
    </w:p>
    <w:p>
      <w:pPr>
        <w:autoSpaceDE w:val="0"/>
        <w:autoSpaceDN w:val="0"/>
        <w:adjustRightInd w:val="0"/>
        <w:rPr>
          <w:rFonts w:hint="eastAsia" w:asciiTheme="minorEastAsia" w:hAnsiTheme="minorEastAsia" w:eastAsiaTheme="minorEastAsia" w:cstheme="minorEastAsia"/>
          <w:color w:val="auto"/>
          <w:szCs w:val="21"/>
          <w:highlight w:val="none"/>
        </w:rPr>
      </w:pPr>
    </w:p>
    <w:p>
      <w:pPr>
        <w:autoSpaceDE w:val="0"/>
        <w:autoSpaceDN w:val="0"/>
        <w:adjustRightInd w:val="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zh-CN"/>
        </w:rPr>
        <w:t>营业期限：</w:t>
      </w:r>
      <w:r>
        <w:rPr>
          <w:rFonts w:hint="eastAsia" w:asciiTheme="minorEastAsia" w:hAnsiTheme="minorEastAsia" w:eastAsiaTheme="minorEastAsia" w:cstheme="minorEastAsia"/>
          <w:color w:val="auto"/>
          <w:highlight w:val="none"/>
          <w:u w:val="single"/>
        </w:rPr>
        <w:t xml:space="preserve">                                                   </w:t>
      </w:r>
    </w:p>
    <w:p>
      <w:pPr>
        <w:autoSpaceDE w:val="0"/>
        <w:autoSpaceDN w:val="0"/>
        <w:adjustRightInd w:val="0"/>
        <w:rPr>
          <w:rFonts w:hint="eastAsia" w:asciiTheme="minorEastAsia" w:hAnsiTheme="minorEastAsia" w:eastAsiaTheme="minorEastAsia" w:cstheme="minorEastAsia"/>
          <w:color w:val="auto"/>
          <w:szCs w:val="21"/>
          <w:highlight w:val="none"/>
        </w:rPr>
      </w:pPr>
    </w:p>
    <w:p>
      <w:pPr>
        <w:autoSpaceDE w:val="0"/>
        <w:autoSpaceDN w:val="0"/>
        <w:adjustRightInd w:val="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zh-CN"/>
        </w:rPr>
        <w:t>成立时间：</w:t>
      </w:r>
      <w:r>
        <w:rPr>
          <w:rFonts w:hint="eastAsia" w:asciiTheme="minorEastAsia" w:hAnsiTheme="minorEastAsia" w:eastAsiaTheme="minorEastAsia" w:cstheme="minorEastAsia"/>
          <w:color w:val="auto"/>
          <w:highlight w:val="none"/>
          <w:u w:val="single"/>
        </w:rPr>
        <w:t xml:space="preserve">                                                   </w:t>
      </w:r>
    </w:p>
    <w:p>
      <w:pPr>
        <w:autoSpaceDE w:val="0"/>
        <w:autoSpaceDN w:val="0"/>
        <w:adjustRightInd w:val="0"/>
        <w:rPr>
          <w:rFonts w:hint="eastAsia" w:asciiTheme="minorEastAsia" w:hAnsiTheme="minorEastAsia" w:eastAsiaTheme="minorEastAsia" w:cstheme="minorEastAsia"/>
          <w:color w:val="auto"/>
          <w:szCs w:val="21"/>
          <w:highlight w:val="none"/>
        </w:rPr>
      </w:pPr>
    </w:p>
    <w:p>
      <w:pPr>
        <w:autoSpaceDE w:val="0"/>
        <w:autoSpaceDN w:val="0"/>
        <w:adjustRightInd w:val="0"/>
        <w:rPr>
          <w:rFonts w:hint="eastAsia" w:asciiTheme="minorEastAsia" w:hAnsiTheme="minorEastAsia" w:eastAsiaTheme="minorEastAsia" w:cstheme="minorEastAsia"/>
          <w:color w:val="auto"/>
          <w:szCs w:val="21"/>
          <w:highlight w:val="none"/>
        </w:rPr>
      </w:pPr>
    </w:p>
    <w:p>
      <w:pPr>
        <w:autoSpaceDE w:val="0"/>
        <w:autoSpaceDN w:val="0"/>
        <w:adjustRightInd w:val="0"/>
        <w:rPr>
          <w:rFonts w:hint="eastAsia" w:asciiTheme="minorEastAsia" w:hAnsiTheme="minorEastAsia" w:eastAsiaTheme="minorEastAsia" w:cstheme="minorEastAsia"/>
          <w:color w:val="auto"/>
          <w:szCs w:val="21"/>
          <w:highlight w:val="none"/>
        </w:rPr>
      </w:pPr>
    </w:p>
    <w:p>
      <w:pPr>
        <w:autoSpaceDE w:val="0"/>
        <w:autoSpaceDN w:val="0"/>
        <w:adjustRightInd w:val="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lang w:val="zh-CN"/>
        </w:rPr>
        <w:t>姓名：</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highlight w:val="none"/>
          <w:lang w:val="zh-CN"/>
        </w:rPr>
        <w:t>性别：</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highlight w:val="none"/>
          <w:lang w:val="zh-CN"/>
        </w:rPr>
        <w:t>年龄：</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highlight w:val="none"/>
          <w:lang w:val="zh-CN"/>
        </w:rPr>
        <w:t>职务：</w:t>
      </w: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w:t>
      </w:r>
    </w:p>
    <w:p>
      <w:pPr>
        <w:autoSpaceDE w:val="0"/>
        <w:autoSpaceDN w:val="0"/>
        <w:adjustRightInd w:val="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lang w:val="zh-CN"/>
        </w:rPr>
        <w:t>系</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highlight w:val="none"/>
          <w:lang w:val="zh-CN"/>
        </w:rPr>
        <w:t>（供应商名称）</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highlight w:val="none"/>
          <w:lang w:val="zh-CN"/>
        </w:rPr>
        <w:t>的法定代表人。</w:t>
      </w:r>
    </w:p>
    <w:p>
      <w:pPr>
        <w:autoSpaceDE w:val="0"/>
        <w:autoSpaceDN w:val="0"/>
        <w:adjustRightInd w:val="0"/>
        <w:rPr>
          <w:rFonts w:hint="eastAsia" w:asciiTheme="minorEastAsia" w:hAnsiTheme="minorEastAsia" w:eastAsiaTheme="minorEastAsia" w:cstheme="minorEastAsia"/>
          <w:color w:val="auto"/>
          <w:szCs w:val="21"/>
          <w:highlight w:val="none"/>
        </w:rPr>
      </w:pPr>
    </w:p>
    <w:p>
      <w:pPr>
        <w:autoSpaceDE w:val="0"/>
        <w:autoSpaceDN w:val="0"/>
        <w:adjustRightInd w:val="0"/>
        <w:rPr>
          <w:rFonts w:hint="eastAsia" w:asciiTheme="minorEastAsia" w:hAnsiTheme="minorEastAsia" w:eastAsiaTheme="minorEastAsia" w:cstheme="minorEastAsia"/>
          <w:color w:val="auto"/>
          <w:szCs w:val="21"/>
          <w:highlight w:val="none"/>
        </w:rPr>
      </w:pPr>
    </w:p>
    <w:p>
      <w:pPr>
        <w:autoSpaceDE w:val="0"/>
        <w:autoSpaceDN w:val="0"/>
        <w:adjustRightInd w:val="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zh-CN"/>
        </w:rPr>
        <w:t>特此证明。</w:t>
      </w:r>
    </w:p>
    <w:p>
      <w:pPr>
        <w:autoSpaceDE w:val="0"/>
        <w:autoSpaceDN w:val="0"/>
        <w:adjustRightInd w:val="0"/>
        <w:rPr>
          <w:rFonts w:hint="eastAsia" w:asciiTheme="minorEastAsia" w:hAnsiTheme="minorEastAsia" w:eastAsiaTheme="minorEastAsia" w:cstheme="minorEastAsia"/>
          <w:color w:val="auto"/>
          <w:szCs w:val="21"/>
          <w:highlight w:val="none"/>
        </w:rPr>
      </w:pPr>
    </w:p>
    <w:p>
      <w:pPr>
        <w:autoSpaceDE w:val="0"/>
        <w:autoSpaceDN w:val="0"/>
        <w:adjustRightInd w:val="0"/>
        <w:rPr>
          <w:rFonts w:hint="eastAsia" w:asciiTheme="minorEastAsia" w:hAnsiTheme="minorEastAsia" w:eastAsiaTheme="minorEastAsia" w:cstheme="minorEastAsia"/>
          <w:color w:val="auto"/>
          <w:szCs w:val="21"/>
          <w:highlight w:val="none"/>
        </w:rPr>
      </w:pPr>
    </w:p>
    <w:p>
      <w:pPr>
        <w:autoSpaceDE w:val="0"/>
        <w:autoSpaceDN w:val="0"/>
        <w:adjustRightInd w:val="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lang w:val="zh-CN"/>
        </w:rPr>
        <w:t>供应商：</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highlight w:val="none"/>
          <w:lang w:val="zh-CN"/>
        </w:rPr>
        <w:t>（盖章）</w:t>
      </w:r>
    </w:p>
    <w:p>
      <w:pPr>
        <w:autoSpaceDE w:val="0"/>
        <w:autoSpaceDN w:val="0"/>
        <w:adjustRightInd w:val="0"/>
        <w:rPr>
          <w:rFonts w:hint="eastAsia" w:asciiTheme="minorEastAsia" w:hAnsiTheme="minorEastAsia" w:eastAsiaTheme="minorEastAsia" w:cstheme="minorEastAsia"/>
          <w:color w:val="auto"/>
          <w:highlight w:val="none"/>
          <w:lang w:val="zh-CN"/>
        </w:rPr>
      </w:pPr>
    </w:p>
    <w:p>
      <w:pPr>
        <w:autoSpaceDE w:val="0"/>
        <w:autoSpaceDN w:val="0"/>
        <w:adjustRightInd w:val="0"/>
        <w:rPr>
          <w:rFonts w:hint="eastAsia" w:asciiTheme="minorEastAsia" w:hAnsiTheme="minorEastAsia" w:eastAsiaTheme="minorEastAsia" w:cstheme="minorEastAsia"/>
          <w:color w:val="auto"/>
          <w:highlight w:val="none"/>
          <w:lang w:val="zh-CN"/>
        </w:rPr>
      </w:pPr>
    </w:p>
    <w:p>
      <w:pPr>
        <w:autoSpaceDE w:val="0"/>
        <w:autoSpaceDN w:val="0"/>
        <w:adjustRightInd w:val="0"/>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日</w:t>
      </w: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highlight w:val="none"/>
          <w:lang w:val="zh-CN"/>
        </w:rPr>
        <w:t>期：</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highlight w:val="none"/>
          <w:lang w:val="zh-CN"/>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highlight w:val="none"/>
          <w:lang w:val="zh-CN"/>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highlight w:val="none"/>
          <w:lang w:val="zh-CN"/>
        </w:rPr>
        <w:t>日</w:t>
      </w:r>
    </w:p>
    <w:p>
      <w:pPr>
        <w:autoSpaceDE w:val="0"/>
        <w:autoSpaceDN w:val="0"/>
        <w:adjustRightInd w:val="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lang w:val="zh-CN"/>
        </w:rPr>
        <w:t>（附法定代表人身份证复印件）</w:t>
      </w:r>
      <w:r>
        <w:rPr>
          <w:rFonts w:hint="eastAsia" w:asciiTheme="minorEastAsia" w:hAnsiTheme="minorEastAsia" w:eastAsiaTheme="minorEastAsia" w:cstheme="minorEastAsia"/>
          <w:color w:val="auto"/>
          <w:highlight w:val="none"/>
          <w:lang w:val="zh-CN"/>
        </w:rPr>
        <w:br w:type="page"/>
      </w:r>
    </w:p>
    <w:p>
      <w:pPr>
        <w:pStyle w:val="9"/>
        <w:jc w:val="center"/>
        <w:rPr>
          <w:rFonts w:hint="eastAsia" w:asciiTheme="minorEastAsia" w:hAnsiTheme="minorEastAsia" w:eastAsiaTheme="minorEastAsia" w:cstheme="minorEastAsia"/>
          <w:color w:val="auto"/>
          <w:szCs w:val="21"/>
          <w:highlight w:val="none"/>
        </w:rPr>
      </w:pPr>
      <w:bookmarkStart w:id="31" w:name="_Toc414108645"/>
      <w:r>
        <w:rPr>
          <w:rFonts w:hint="eastAsia" w:asciiTheme="minorEastAsia" w:hAnsiTheme="minorEastAsia" w:eastAsiaTheme="minorEastAsia" w:cstheme="minorEastAsia"/>
          <w:color w:val="auto"/>
          <w:highlight w:val="none"/>
          <w:lang w:val="zh-CN"/>
        </w:rPr>
        <w:t>法定代表人授权委托书</w:t>
      </w:r>
      <w:bookmarkEnd w:id="31"/>
    </w:p>
    <w:p>
      <w:pPr>
        <w:autoSpaceDE w:val="0"/>
        <w:autoSpaceDN w:val="0"/>
        <w:adjustRightInd w:val="0"/>
        <w:rPr>
          <w:rFonts w:hint="eastAsia" w:asciiTheme="minorEastAsia" w:hAnsiTheme="minorEastAsia" w:eastAsiaTheme="minorEastAsia" w:cstheme="minorEastAsia"/>
          <w:color w:val="auto"/>
          <w:szCs w:val="21"/>
          <w:highlight w:val="none"/>
        </w:rPr>
      </w:pPr>
    </w:p>
    <w:p>
      <w:pPr>
        <w:autoSpaceDE w:val="0"/>
        <w:autoSpaceDN w:val="0"/>
        <w:adjustRightInd w:val="0"/>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lang w:val="zh-CN"/>
        </w:rPr>
        <w:t>本授权委托书声明：我</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highlight w:val="none"/>
          <w:lang w:val="zh-CN"/>
        </w:rPr>
        <w:t>（姓名）系</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highlight w:val="none"/>
          <w:lang w:val="zh-CN"/>
        </w:rPr>
        <w:t>（供应商名称）的法定代表人，现授权委托</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highlight w:val="none"/>
          <w:lang w:val="zh-CN"/>
        </w:rPr>
        <w:t>（供应商名称）的</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highlight w:val="none"/>
          <w:lang w:val="zh-CN"/>
        </w:rPr>
        <w:t>（姓名）为我公司代理人，以本公司的名义参加</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highlight w:val="none"/>
          <w:lang w:val="zh-CN"/>
        </w:rPr>
        <w:t>（采购人）的</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highlight w:val="none"/>
          <w:lang w:val="zh-CN"/>
        </w:rPr>
        <w:t>招标项目的投标活动。代理人签署的响应文件和参加整个工程招标投标活动中所签署的一切文件和处理与之有关的一切事物，我均予以承认。</w:t>
      </w:r>
    </w:p>
    <w:p>
      <w:pPr>
        <w:autoSpaceDE w:val="0"/>
        <w:autoSpaceDN w:val="0"/>
        <w:adjustRightInd w:val="0"/>
        <w:rPr>
          <w:rFonts w:hint="eastAsia" w:asciiTheme="minorEastAsia" w:hAnsiTheme="minorEastAsia" w:eastAsiaTheme="minorEastAsia" w:cstheme="minorEastAsia"/>
          <w:color w:val="auto"/>
          <w:szCs w:val="21"/>
          <w:highlight w:val="none"/>
        </w:rPr>
      </w:pPr>
    </w:p>
    <w:p>
      <w:pPr>
        <w:autoSpaceDE w:val="0"/>
        <w:autoSpaceDN w:val="0"/>
        <w:adjustRightInd w:val="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lang w:val="zh-CN"/>
        </w:rPr>
        <w:t>代理人：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highlight w:val="none"/>
          <w:lang w:val="zh-CN"/>
        </w:rPr>
        <w:t>性别：</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highlight w:val="none"/>
          <w:lang w:val="zh-CN"/>
        </w:rPr>
        <w:t>年龄：</w:t>
      </w:r>
      <w:r>
        <w:rPr>
          <w:rFonts w:hint="eastAsia" w:asciiTheme="minorEastAsia" w:hAnsiTheme="minorEastAsia" w:eastAsiaTheme="minorEastAsia" w:cstheme="minorEastAsia"/>
          <w:color w:val="auto"/>
          <w:szCs w:val="21"/>
          <w:highlight w:val="none"/>
          <w:u w:val="single"/>
        </w:rPr>
        <w:t xml:space="preserve">             </w:t>
      </w:r>
    </w:p>
    <w:p>
      <w:pPr>
        <w:autoSpaceDE w:val="0"/>
        <w:autoSpaceDN w:val="0"/>
        <w:adjustRightInd w:val="0"/>
        <w:rPr>
          <w:rFonts w:hint="eastAsia" w:asciiTheme="minorEastAsia" w:hAnsiTheme="minorEastAsia" w:eastAsiaTheme="minorEastAsia" w:cstheme="minorEastAsia"/>
          <w:color w:val="auto"/>
          <w:szCs w:val="21"/>
          <w:highlight w:val="none"/>
        </w:rPr>
      </w:pPr>
    </w:p>
    <w:p>
      <w:pPr>
        <w:autoSpaceDE w:val="0"/>
        <w:autoSpaceDN w:val="0"/>
        <w:adjustRightInd w:val="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lang w:val="zh-CN"/>
        </w:rPr>
        <w:t>单</w:t>
      </w: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highlight w:val="none"/>
          <w:lang w:val="zh-CN"/>
        </w:rPr>
        <w:t>位：</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highlight w:val="none"/>
          <w:lang w:val="zh-CN"/>
        </w:rPr>
        <w:t>部门：</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highlight w:val="none"/>
          <w:lang w:val="zh-CN"/>
        </w:rPr>
        <w:t>职务：</w:t>
      </w:r>
      <w:r>
        <w:rPr>
          <w:rFonts w:hint="eastAsia" w:asciiTheme="minorEastAsia" w:hAnsiTheme="minorEastAsia" w:eastAsiaTheme="minorEastAsia" w:cstheme="minorEastAsia"/>
          <w:color w:val="auto"/>
          <w:szCs w:val="21"/>
          <w:highlight w:val="none"/>
          <w:u w:val="single"/>
        </w:rPr>
        <w:t xml:space="preserve">             </w:t>
      </w:r>
    </w:p>
    <w:p>
      <w:pPr>
        <w:autoSpaceDE w:val="0"/>
        <w:autoSpaceDN w:val="0"/>
        <w:adjustRightInd w:val="0"/>
        <w:rPr>
          <w:rFonts w:hint="eastAsia" w:asciiTheme="minorEastAsia" w:hAnsiTheme="minorEastAsia" w:eastAsiaTheme="minorEastAsia" w:cstheme="minorEastAsia"/>
          <w:color w:val="auto"/>
          <w:szCs w:val="21"/>
          <w:highlight w:val="none"/>
        </w:rPr>
      </w:pPr>
    </w:p>
    <w:p>
      <w:pPr>
        <w:autoSpaceDE w:val="0"/>
        <w:autoSpaceDN w:val="0"/>
        <w:adjustRightInd w:val="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zh-CN"/>
        </w:rPr>
        <w:t>代理人无转委权。特此委托。</w:t>
      </w:r>
    </w:p>
    <w:p>
      <w:pPr>
        <w:autoSpaceDE w:val="0"/>
        <w:autoSpaceDN w:val="0"/>
        <w:adjustRightInd w:val="0"/>
        <w:rPr>
          <w:rFonts w:hint="eastAsia" w:asciiTheme="minorEastAsia" w:hAnsiTheme="minorEastAsia" w:eastAsiaTheme="minorEastAsia" w:cstheme="minorEastAsia"/>
          <w:color w:val="auto"/>
          <w:szCs w:val="21"/>
          <w:highlight w:val="none"/>
        </w:rPr>
      </w:pPr>
    </w:p>
    <w:p>
      <w:pPr>
        <w:autoSpaceDE w:val="0"/>
        <w:autoSpaceDN w:val="0"/>
        <w:adjustRightInd w:val="0"/>
        <w:rPr>
          <w:rFonts w:hint="eastAsia" w:asciiTheme="minorEastAsia" w:hAnsiTheme="minorEastAsia" w:eastAsiaTheme="minorEastAsia" w:cstheme="minorEastAsia"/>
          <w:color w:val="auto"/>
          <w:highlight w:val="none"/>
          <w:lang w:val="zh-CN"/>
        </w:rPr>
      </w:pPr>
    </w:p>
    <w:p>
      <w:pPr>
        <w:autoSpaceDE w:val="0"/>
        <w:autoSpaceDN w:val="0"/>
        <w:adjustRightInd w:val="0"/>
        <w:rPr>
          <w:rFonts w:hint="eastAsia" w:asciiTheme="minorEastAsia" w:hAnsiTheme="minorEastAsia" w:eastAsiaTheme="minorEastAsia" w:cstheme="minorEastAsia"/>
          <w:color w:val="auto"/>
          <w:highlight w:val="none"/>
          <w:lang w:val="zh-CN"/>
        </w:rPr>
      </w:pPr>
    </w:p>
    <w:p>
      <w:pPr>
        <w:autoSpaceDE w:val="0"/>
        <w:autoSpaceDN w:val="0"/>
        <w:adjustRightInd w:val="0"/>
        <w:spacing w:line="480" w:lineRule="auto"/>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供应商：</w:t>
      </w:r>
      <w:r>
        <w:rPr>
          <w:rFonts w:hint="eastAsia" w:asciiTheme="minorEastAsia" w:hAnsiTheme="minorEastAsia" w:eastAsiaTheme="minorEastAsia" w:cstheme="minorEastAsia"/>
          <w:color w:val="auto"/>
          <w:highlight w:val="none"/>
          <w:u w:val="single"/>
          <w:lang w:val="zh-CN"/>
        </w:rPr>
        <w:t xml:space="preserve">          </w:t>
      </w:r>
      <w:r>
        <w:rPr>
          <w:rFonts w:hint="eastAsia" w:asciiTheme="minorEastAsia" w:hAnsiTheme="minorEastAsia" w:eastAsiaTheme="minorEastAsia" w:cstheme="minorEastAsia"/>
          <w:color w:val="auto"/>
          <w:highlight w:val="none"/>
          <w:lang w:val="zh-CN"/>
        </w:rPr>
        <w:t>（盖章）</w:t>
      </w:r>
    </w:p>
    <w:p>
      <w:pPr>
        <w:autoSpaceDE w:val="0"/>
        <w:autoSpaceDN w:val="0"/>
        <w:adjustRightInd w:val="0"/>
        <w:spacing w:line="480" w:lineRule="auto"/>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法定代表人：</w:t>
      </w:r>
      <w:r>
        <w:rPr>
          <w:rFonts w:hint="eastAsia" w:asciiTheme="minorEastAsia" w:hAnsiTheme="minorEastAsia" w:eastAsiaTheme="minorEastAsia" w:cstheme="minorEastAsia"/>
          <w:color w:val="auto"/>
          <w:highlight w:val="none"/>
          <w:u w:val="single"/>
          <w:lang w:val="zh-CN"/>
        </w:rPr>
        <w:t xml:space="preserve">          </w:t>
      </w:r>
      <w:r>
        <w:rPr>
          <w:rFonts w:hint="eastAsia" w:asciiTheme="minorEastAsia" w:hAnsiTheme="minorEastAsia" w:eastAsiaTheme="minorEastAsia" w:cstheme="minorEastAsia"/>
          <w:color w:val="auto"/>
          <w:highlight w:val="none"/>
          <w:lang w:val="zh-CN"/>
        </w:rPr>
        <w:t>（</w:t>
      </w:r>
      <w:r>
        <w:rPr>
          <w:rFonts w:hint="eastAsia" w:asciiTheme="minorEastAsia" w:hAnsiTheme="minorEastAsia" w:eastAsiaTheme="minorEastAsia" w:cstheme="minorEastAsia"/>
          <w:color w:val="auto"/>
          <w:highlight w:val="none"/>
          <w:lang w:val="en-US" w:eastAsia="zh-CN"/>
        </w:rPr>
        <w:t>签字或</w:t>
      </w:r>
      <w:r>
        <w:rPr>
          <w:rFonts w:hint="eastAsia" w:asciiTheme="minorEastAsia" w:hAnsiTheme="minorEastAsia" w:eastAsiaTheme="minorEastAsia" w:cstheme="minorEastAsia"/>
          <w:color w:val="auto"/>
          <w:highlight w:val="none"/>
          <w:lang w:val="zh-CN"/>
        </w:rPr>
        <w:t>盖章）</w:t>
      </w:r>
    </w:p>
    <w:p>
      <w:pPr>
        <w:autoSpaceDE w:val="0"/>
        <w:autoSpaceDN w:val="0"/>
        <w:adjustRightInd w:val="0"/>
        <w:spacing w:line="480" w:lineRule="auto"/>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委托代理人：</w:t>
      </w:r>
      <w:r>
        <w:rPr>
          <w:rFonts w:hint="eastAsia" w:asciiTheme="minorEastAsia" w:hAnsiTheme="minorEastAsia" w:eastAsiaTheme="minorEastAsia" w:cstheme="minorEastAsia"/>
          <w:color w:val="auto"/>
          <w:highlight w:val="none"/>
          <w:u w:val="single"/>
          <w:lang w:val="zh-CN"/>
        </w:rPr>
        <w:t xml:space="preserve">        </w:t>
      </w:r>
      <w:r>
        <w:rPr>
          <w:rFonts w:hint="eastAsia" w:asciiTheme="minorEastAsia" w:hAnsiTheme="minorEastAsia" w:eastAsiaTheme="minorEastAsia" w:cstheme="minorEastAsia"/>
          <w:color w:val="auto"/>
          <w:highlight w:val="none"/>
          <w:u w:val="single"/>
          <w:lang w:val="en-US" w:eastAsia="zh-CN"/>
        </w:rPr>
        <w:t xml:space="preserve"> </w:t>
      </w:r>
      <w:r>
        <w:rPr>
          <w:rFonts w:hint="eastAsia" w:asciiTheme="minorEastAsia" w:hAnsiTheme="minorEastAsia" w:eastAsiaTheme="minorEastAsia" w:cstheme="minorEastAsia"/>
          <w:color w:val="auto"/>
          <w:highlight w:val="none"/>
          <w:lang w:val="zh-CN"/>
        </w:rPr>
        <w:t>（</w:t>
      </w:r>
      <w:r>
        <w:rPr>
          <w:rFonts w:hint="eastAsia" w:asciiTheme="minorEastAsia" w:hAnsiTheme="minorEastAsia" w:eastAsiaTheme="minorEastAsia" w:cstheme="minorEastAsia"/>
          <w:color w:val="auto"/>
          <w:highlight w:val="none"/>
          <w:lang w:val="en-US" w:eastAsia="zh-CN"/>
        </w:rPr>
        <w:t>签字或</w:t>
      </w:r>
      <w:r>
        <w:rPr>
          <w:rFonts w:hint="eastAsia" w:asciiTheme="minorEastAsia" w:hAnsiTheme="minorEastAsia" w:eastAsiaTheme="minorEastAsia" w:cstheme="minorEastAsia"/>
          <w:color w:val="auto"/>
          <w:highlight w:val="none"/>
          <w:lang w:val="zh-CN"/>
        </w:rPr>
        <w:t>盖章）</w:t>
      </w:r>
    </w:p>
    <w:p>
      <w:pPr>
        <w:autoSpaceDE w:val="0"/>
        <w:autoSpaceDN w:val="0"/>
        <w:adjustRightInd w:val="0"/>
        <w:rPr>
          <w:rFonts w:hint="eastAsia" w:asciiTheme="minorEastAsia" w:hAnsiTheme="minorEastAsia" w:eastAsiaTheme="minorEastAsia" w:cstheme="minorEastAsia"/>
          <w:color w:val="auto"/>
          <w:highlight w:val="none"/>
          <w:lang w:val="zh-CN"/>
        </w:rPr>
      </w:pPr>
    </w:p>
    <w:p>
      <w:pPr>
        <w:autoSpaceDE w:val="0"/>
        <w:autoSpaceDN w:val="0"/>
        <w:adjustRightInd w:val="0"/>
        <w:rPr>
          <w:rFonts w:hint="eastAsia" w:asciiTheme="minorEastAsia" w:hAnsiTheme="minorEastAsia" w:eastAsiaTheme="minorEastAsia" w:cstheme="minorEastAsia"/>
          <w:color w:val="auto"/>
          <w:highlight w:val="none"/>
          <w:lang w:val="zh-CN"/>
        </w:rPr>
      </w:pPr>
    </w:p>
    <w:p>
      <w:pPr>
        <w:autoSpaceDE w:val="0"/>
        <w:autoSpaceDN w:val="0"/>
        <w:adjustRightInd w:val="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lang w:val="zh-CN"/>
        </w:rPr>
        <w:t>日期：</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highlight w:val="none"/>
          <w:lang w:val="zh-CN"/>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highlight w:val="none"/>
          <w:lang w:val="zh-CN"/>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highlight w:val="none"/>
          <w:lang w:val="zh-CN"/>
        </w:rPr>
        <w:t>日</w:t>
      </w:r>
    </w:p>
    <w:p>
      <w:pPr>
        <w:autoSpaceDE w:val="0"/>
        <w:autoSpaceDN w:val="0"/>
        <w:adjustRightInd w:val="0"/>
        <w:rPr>
          <w:rFonts w:hint="eastAsia" w:asciiTheme="minorEastAsia" w:hAnsiTheme="minorEastAsia" w:eastAsiaTheme="minorEastAsia" w:cstheme="minorEastAsia"/>
          <w:color w:val="auto"/>
          <w:szCs w:val="21"/>
          <w:highlight w:val="none"/>
        </w:rPr>
      </w:pPr>
    </w:p>
    <w:p>
      <w:pPr>
        <w:autoSpaceDE w:val="0"/>
        <w:autoSpaceDN w:val="0"/>
        <w:adjustRightInd w:val="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（附被授权人身份证复印件）</w:t>
      </w:r>
    </w:p>
    <w:p>
      <w:pPr>
        <w:autoSpaceDE w:val="0"/>
        <w:autoSpaceDN w:val="0"/>
        <w:adjustRightInd w:val="0"/>
        <w:rPr>
          <w:rFonts w:hint="eastAsia" w:asciiTheme="minorEastAsia" w:hAnsiTheme="minorEastAsia" w:eastAsiaTheme="minorEastAsia" w:cstheme="minorEastAsia"/>
          <w:color w:val="auto"/>
          <w:szCs w:val="21"/>
          <w:highlight w:val="none"/>
        </w:rPr>
      </w:pPr>
    </w:p>
    <w:p>
      <w:pPr>
        <w:autoSpaceDE w:val="0"/>
        <w:autoSpaceDN w:val="0"/>
        <w:adjustRightInd w:val="0"/>
        <w:rPr>
          <w:rFonts w:hint="eastAsia" w:asciiTheme="minorEastAsia" w:hAnsiTheme="minorEastAsia" w:eastAsiaTheme="minorEastAsia" w:cstheme="minorEastAsia"/>
          <w:color w:val="auto"/>
          <w:szCs w:val="21"/>
          <w:highlight w:val="none"/>
        </w:rPr>
      </w:pPr>
    </w:p>
    <w:p>
      <w:pPr>
        <w:autoSpaceDE w:val="0"/>
        <w:autoSpaceDN w:val="0"/>
        <w:adjustRightInd w:val="0"/>
        <w:rPr>
          <w:rFonts w:hint="eastAsia" w:asciiTheme="minorEastAsia" w:hAnsiTheme="minorEastAsia" w:eastAsiaTheme="minorEastAsia" w:cstheme="minorEastAsia"/>
          <w:color w:val="auto"/>
          <w:szCs w:val="21"/>
          <w:highlight w:val="none"/>
        </w:rPr>
      </w:pPr>
    </w:p>
    <w:p>
      <w:pPr>
        <w:pStyle w:val="9"/>
        <w:jc w:val="center"/>
        <w:outlineLvl w:val="9"/>
        <w:rPr>
          <w:rFonts w:hint="eastAsia" w:asciiTheme="minorEastAsia" w:hAnsiTheme="minorEastAsia" w:eastAsiaTheme="minorEastAsia" w:cstheme="minorEastAsia"/>
          <w:color w:val="auto"/>
          <w:highlight w:val="none"/>
          <w:lang w:val="zh-CN"/>
        </w:rPr>
      </w:pPr>
    </w:p>
    <w:p>
      <w:pPr>
        <w:pStyle w:val="9"/>
        <w:jc w:val="both"/>
        <w:outlineLvl w:val="9"/>
        <w:rPr>
          <w:rFonts w:hint="eastAsia" w:asciiTheme="minorEastAsia" w:hAnsiTheme="minorEastAsia" w:eastAsiaTheme="minorEastAsia" w:cstheme="minorEastAsia"/>
          <w:color w:val="auto"/>
          <w:highlight w:val="none"/>
          <w:lang w:val="zh-CN"/>
        </w:rPr>
      </w:pPr>
    </w:p>
    <w:p>
      <w:pPr>
        <w:pStyle w:val="12"/>
        <w:spacing w:before="78"/>
        <w:outlineLvl w:val="1"/>
        <w:rPr>
          <w:rFonts w:hint="eastAsia"/>
          <w:lang w:val="en-US"/>
        </w:rPr>
      </w:pPr>
    </w:p>
    <w:p>
      <w:pPr>
        <w:rPr>
          <w:rFonts w:hint="eastAsia"/>
          <w:lang w:val="en-US"/>
        </w:rPr>
      </w:pPr>
    </w:p>
    <w:p>
      <w:pPr>
        <w:pStyle w:val="2"/>
        <w:rPr>
          <w:rFonts w:hint="eastAsia"/>
          <w:lang w:val="en-US"/>
        </w:rPr>
      </w:pPr>
    </w:p>
    <w:p>
      <w:pPr>
        <w:pStyle w:val="2"/>
        <w:rPr>
          <w:rFonts w:hint="eastAsia"/>
          <w:lang w:val="en-US"/>
        </w:rPr>
      </w:pPr>
    </w:p>
    <w:p>
      <w:pPr>
        <w:pStyle w:val="2"/>
        <w:rPr>
          <w:rFonts w:hint="eastAsia"/>
          <w:lang w:val="en-US"/>
        </w:rPr>
      </w:pPr>
    </w:p>
    <w:p>
      <w:pPr>
        <w:pStyle w:val="2"/>
        <w:rPr>
          <w:rFonts w:hint="eastAsia"/>
          <w:lang w:val="en-US"/>
        </w:rPr>
      </w:pPr>
    </w:p>
    <w:p>
      <w:pPr>
        <w:pStyle w:val="2"/>
        <w:rPr>
          <w:rFonts w:hint="eastAsia"/>
          <w:lang w:val="en-US"/>
        </w:rPr>
      </w:pPr>
    </w:p>
    <w:p>
      <w:pPr>
        <w:pStyle w:val="2"/>
        <w:rPr>
          <w:rFonts w:hint="eastAsia"/>
          <w:lang w:val="en-US"/>
        </w:rPr>
      </w:pPr>
    </w:p>
    <w:p>
      <w:pPr>
        <w:pStyle w:val="2"/>
        <w:rPr>
          <w:rFonts w:hint="eastAsia"/>
          <w:lang w:val="en-US"/>
        </w:rPr>
      </w:pPr>
    </w:p>
    <w:p>
      <w:pPr>
        <w:pStyle w:val="2"/>
        <w:rPr>
          <w:rFonts w:hint="eastAsia"/>
          <w:lang w:val="en-US"/>
        </w:rPr>
      </w:pPr>
    </w:p>
    <w:p>
      <w:pPr>
        <w:pStyle w:val="2"/>
        <w:rPr>
          <w:rFonts w:hint="eastAsia"/>
          <w:lang w:val="en-US"/>
        </w:rPr>
      </w:pPr>
    </w:p>
    <w:p>
      <w:pPr>
        <w:pStyle w:val="2"/>
        <w:rPr>
          <w:rFonts w:hint="eastAsia"/>
          <w:lang w:val="en-US"/>
        </w:rPr>
      </w:pPr>
    </w:p>
    <w:p>
      <w:pPr>
        <w:pStyle w:val="9"/>
        <w:jc w:val="center"/>
        <w:rPr>
          <w:rFonts w:hint="eastAsia" w:asciiTheme="minorEastAsia" w:hAnsiTheme="minorEastAsia" w:eastAsiaTheme="minorEastAsia" w:cstheme="minorEastAsia"/>
          <w:color w:val="auto"/>
          <w:sz w:val="24"/>
          <w:szCs w:val="22"/>
          <w:highlight w:val="none"/>
          <w:lang w:val="en-US" w:eastAsia="zh-CN"/>
        </w:rPr>
      </w:pPr>
    </w:p>
    <w:p>
      <w:pPr>
        <w:pStyle w:val="9"/>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2"/>
          <w:highlight w:val="none"/>
          <w:lang w:val="en-US" w:eastAsia="zh-CN"/>
        </w:rPr>
        <w:t>4</w:t>
      </w:r>
      <w:r>
        <w:rPr>
          <w:rFonts w:hint="eastAsia" w:asciiTheme="minorEastAsia" w:hAnsiTheme="minorEastAsia" w:eastAsiaTheme="minorEastAsia" w:cstheme="minorEastAsia"/>
          <w:color w:val="auto"/>
          <w:sz w:val="24"/>
          <w:szCs w:val="22"/>
          <w:highlight w:val="none"/>
        </w:rPr>
        <w:t>、</w:t>
      </w:r>
      <w:r>
        <w:rPr>
          <w:rFonts w:hint="eastAsia" w:asciiTheme="minorEastAsia" w:hAnsiTheme="minorEastAsia" w:eastAsiaTheme="minorEastAsia" w:cstheme="minorEastAsia"/>
          <w:color w:val="auto"/>
          <w:sz w:val="24"/>
          <w:szCs w:val="22"/>
          <w:highlight w:val="none"/>
          <w:lang w:eastAsia="zh-CN"/>
        </w:rPr>
        <w:t>供应商</w:t>
      </w:r>
      <w:r>
        <w:rPr>
          <w:rFonts w:hint="eastAsia" w:asciiTheme="minorEastAsia" w:hAnsiTheme="minorEastAsia" w:eastAsiaTheme="minorEastAsia" w:cstheme="minorEastAsia"/>
          <w:color w:val="auto"/>
          <w:sz w:val="24"/>
          <w:szCs w:val="22"/>
          <w:highlight w:val="none"/>
        </w:rPr>
        <w:t>概况（企业营业执照副本复印件、资质证书副本复印件、</w:t>
      </w:r>
      <w:r>
        <w:rPr>
          <w:rFonts w:hint="eastAsia" w:asciiTheme="minorEastAsia" w:hAnsiTheme="minorEastAsia" w:eastAsiaTheme="minorEastAsia" w:cstheme="minorEastAsia"/>
          <w:color w:val="auto"/>
          <w:sz w:val="24"/>
          <w:szCs w:val="22"/>
          <w:highlight w:val="none"/>
          <w:lang w:eastAsia="zh-CN"/>
        </w:rPr>
        <w:t>注</w:t>
      </w:r>
      <w:r>
        <w:rPr>
          <w:rFonts w:hint="eastAsia" w:asciiTheme="minorEastAsia" w:hAnsiTheme="minorEastAsia" w:eastAsiaTheme="minorEastAsia" w:cstheme="minorEastAsia"/>
          <w:color w:val="auto"/>
          <w:sz w:val="24"/>
          <w:szCs w:val="22"/>
          <w:highlight w:val="none"/>
          <w:lang w:val="en-US" w:eastAsia="zh-CN"/>
        </w:rPr>
        <w:t>册机械工程师</w:t>
      </w:r>
      <w:r>
        <w:rPr>
          <w:rFonts w:hint="eastAsia" w:asciiTheme="minorEastAsia" w:hAnsiTheme="minorEastAsia" w:eastAsiaTheme="minorEastAsia" w:cstheme="minorEastAsia"/>
          <w:color w:val="auto"/>
          <w:sz w:val="24"/>
          <w:szCs w:val="22"/>
          <w:highlight w:val="none"/>
        </w:rPr>
        <w:t>证复印件）</w:t>
      </w:r>
      <w:r>
        <w:rPr>
          <w:rFonts w:hint="eastAsia" w:asciiTheme="minorEastAsia" w:hAnsiTheme="minorEastAsia" w:eastAsiaTheme="minorEastAsia" w:cstheme="minorEastAsia"/>
          <w:color w:val="auto"/>
          <w:highlight w:val="none"/>
          <w:lang w:val="zh-CN"/>
        </w:rPr>
        <w:t>供应商概况</w:t>
      </w:r>
    </w:p>
    <w:p>
      <w:pPr>
        <w:jc w:val="center"/>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lang w:eastAsia="zh-CN"/>
        </w:rPr>
        <w:t>供应商</w:t>
      </w:r>
      <w:r>
        <w:rPr>
          <w:rFonts w:hint="eastAsia" w:asciiTheme="minorEastAsia" w:hAnsiTheme="minorEastAsia" w:eastAsiaTheme="minorEastAsia" w:cstheme="minorEastAsia"/>
          <w:b/>
          <w:color w:val="auto"/>
          <w:highlight w:val="none"/>
        </w:rPr>
        <w:t>概况表</w:t>
      </w:r>
    </w:p>
    <w:tbl>
      <w:tblPr>
        <w:tblStyle w:val="2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5"/>
        <w:gridCol w:w="897"/>
        <w:gridCol w:w="1019"/>
        <w:gridCol w:w="992"/>
        <w:gridCol w:w="283"/>
        <w:gridCol w:w="194"/>
        <w:gridCol w:w="1244"/>
        <w:gridCol w:w="261"/>
        <w:gridCol w:w="707"/>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eastAsia="zh-CN"/>
              </w:rPr>
              <w:t>供应商</w:t>
            </w:r>
            <w:r>
              <w:rPr>
                <w:rFonts w:hint="eastAsia" w:asciiTheme="minorEastAsia" w:hAnsiTheme="minorEastAsia" w:eastAsiaTheme="minorEastAsia" w:cstheme="minorEastAsia"/>
                <w:color w:val="auto"/>
                <w:szCs w:val="21"/>
                <w:highlight w:val="none"/>
              </w:rPr>
              <w:t>名称</w:t>
            </w:r>
          </w:p>
        </w:tc>
        <w:tc>
          <w:tcPr>
            <w:tcW w:w="6897" w:type="dxa"/>
            <w:gridSpan w:val="9"/>
            <w:noWrap w:val="0"/>
            <w:vAlign w:val="center"/>
          </w:tcPr>
          <w:p>
            <w:pPr>
              <w:jc w:val="cente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注册地址</w:t>
            </w:r>
          </w:p>
        </w:tc>
        <w:tc>
          <w:tcPr>
            <w:tcW w:w="3385" w:type="dxa"/>
            <w:gridSpan w:val="5"/>
            <w:noWrap w:val="0"/>
            <w:vAlign w:val="center"/>
          </w:tcPr>
          <w:p>
            <w:pPr>
              <w:jc w:val="center"/>
              <w:rPr>
                <w:rFonts w:hint="eastAsia" w:asciiTheme="minorEastAsia" w:hAnsiTheme="minorEastAsia" w:eastAsiaTheme="minorEastAsia" w:cstheme="minorEastAsia"/>
                <w:color w:val="auto"/>
                <w:szCs w:val="21"/>
                <w:highlight w:val="none"/>
              </w:rPr>
            </w:pPr>
          </w:p>
        </w:tc>
        <w:tc>
          <w:tcPr>
            <w:tcW w:w="1244" w:type="dxa"/>
            <w:noWrap w:val="0"/>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邮政编码</w:t>
            </w:r>
          </w:p>
        </w:tc>
        <w:tc>
          <w:tcPr>
            <w:tcW w:w="2268" w:type="dxa"/>
            <w:gridSpan w:val="3"/>
            <w:noWrap w:val="0"/>
            <w:vAlign w:val="center"/>
          </w:tcPr>
          <w:p>
            <w:pPr>
              <w:jc w:val="cente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Merge w:val="restart"/>
            <w:noWrap w:val="0"/>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联系方式</w:t>
            </w:r>
          </w:p>
        </w:tc>
        <w:tc>
          <w:tcPr>
            <w:tcW w:w="897" w:type="dxa"/>
            <w:noWrap w:val="0"/>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联系人</w:t>
            </w:r>
          </w:p>
        </w:tc>
        <w:tc>
          <w:tcPr>
            <w:tcW w:w="2488" w:type="dxa"/>
            <w:gridSpan w:val="4"/>
            <w:noWrap w:val="0"/>
            <w:vAlign w:val="center"/>
          </w:tcPr>
          <w:p>
            <w:pPr>
              <w:jc w:val="center"/>
              <w:rPr>
                <w:rFonts w:hint="eastAsia" w:asciiTheme="minorEastAsia" w:hAnsiTheme="minorEastAsia" w:eastAsiaTheme="minorEastAsia" w:cstheme="minorEastAsia"/>
                <w:color w:val="auto"/>
                <w:szCs w:val="21"/>
                <w:highlight w:val="none"/>
              </w:rPr>
            </w:pPr>
          </w:p>
        </w:tc>
        <w:tc>
          <w:tcPr>
            <w:tcW w:w="1244" w:type="dxa"/>
            <w:noWrap w:val="0"/>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电  话</w:t>
            </w:r>
          </w:p>
        </w:tc>
        <w:tc>
          <w:tcPr>
            <w:tcW w:w="2268" w:type="dxa"/>
            <w:gridSpan w:val="3"/>
            <w:noWrap w:val="0"/>
            <w:vAlign w:val="center"/>
          </w:tcPr>
          <w:p>
            <w:pPr>
              <w:jc w:val="cente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Merge w:val="continue"/>
            <w:noWrap w:val="0"/>
            <w:vAlign w:val="center"/>
          </w:tcPr>
          <w:p>
            <w:pPr>
              <w:jc w:val="center"/>
              <w:rPr>
                <w:rFonts w:hint="eastAsia" w:asciiTheme="minorEastAsia" w:hAnsiTheme="minorEastAsia" w:eastAsiaTheme="minorEastAsia" w:cstheme="minorEastAsia"/>
                <w:color w:val="auto"/>
                <w:szCs w:val="21"/>
                <w:highlight w:val="none"/>
              </w:rPr>
            </w:pPr>
          </w:p>
        </w:tc>
        <w:tc>
          <w:tcPr>
            <w:tcW w:w="897" w:type="dxa"/>
            <w:noWrap w:val="0"/>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传  真</w:t>
            </w:r>
          </w:p>
        </w:tc>
        <w:tc>
          <w:tcPr>
            <w:tcW w:w="2488" w:type="dxa"/>
            <w:gridSpan w:val="4"/>
            <w:noWrap w:val="0"/>
            <w:vAlign w:val="center"/>
          </w:tcPr>
          <w:p>
            <w:pPr>
              <w:jc w:val="center"/>
              <w:rPr>
                <w:rFonts w:hint="eastAsia" w:asciiTheme="minorEastAsia" w:hAnsiTheme="minorEastAsia" w:eastAsiaTheme="minorEastAsia" w:cstheme="minorEastAsia"/>
                <w:color w:val="auto"/>
                <w:szCs w:val="21"/>
                <w:highlight w:val="none"/>
              </w:rPr>
            </w:pPr>
          </w:p>
        </w:tc>
        <w:tc>
          <w:tcPr>
            <w:tcW w:w="1244" w:type="dxa"/>
            <w:noWrap w:val="0"/>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网  址</w:t>
            </w:r>
          </w:p>
        </w:tc>
        <w:tc>
          <w:tcPr>
            <w:tcW w:w="2268" w:type="dxa"/>
            <w:gridSpan w:val="3"/>
            <w:noWrap w:val="0"/>
            <w:vAlign w:val="center"/>
          </w:tcPr>
          <w:p>
            <w:pPr>
              <w:jc w:val="cente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组织结构</w:t>
            </w:r>
          </w:p>
        </w:tc>
        <w:tc>
          <w:tcPr>
            <w:tcW w:w="6897" w:type="dxa"/>
            <w:gridSpan w:val="9"/>
            <w:noWrap w:val="0"/>
            <w:vAlign w:val="center"/>
          </w:tcPr>
          <w:p>
            <w:pPr>
              <w:jc w:val="cente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法定代表人</w:t>
            </w:r>
          </w:p>
        </w:tc>
        <w:tc>
          <w:tcPr>
            <w:tcW w:w="897" w:type="dxa"/>
            <w:noWrap w:val="0"/>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姓名</w:t>
            </w:r>
          </w:p>
        </w:tc>
        <w:tc>
          <w:tcPr>
            <w:tcW w:w="1019" w:type="dxa"/>
            <w:noWrap w:val="0"/>
            <w:vAlign w:val="center"/>
          </w:tcPr>
          <w:p>
            <w:pPr>
              <w:jc w:val="center"/>
              <w:rPr>
                <w:rFonts w:hint="eastAsia" w:asciiTheme="minorEastAsia" w:hAnsiTheme="minorEastAsia" w:eastAsiaTheme="minorEastAsia" w:cstheme="minorEastAsia"/>
                <w:color w:val="auto"/>
                <w:szCs w:val="21"/>
                <w:highlight w:val="none"/>
              </w:rPr>
            </w:pPr>
          </w:p>
        </w:tc>
        <w:tc>
          <w:tcPr>
            <w:tcW w:w="1275" w:type="dxa"/>
            <w:gridSpan w:val="2"/>
            <w:noWrap w:val="0"/>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技术职称</w:t>
            </w:r>
          </w:p>
        </w:tc>
        <w:tc>
          <w:tcPr>
            <w:tcW w:w="1699" w:type="dxa"/>
            <w:gridSpan w:val="3"/>
            <w:noWrap w:val="0"/>
            <w:vAlign w:val="center"/>
          </w:tcPr>
          <w:p>
            <w:pPr>
              <w:jc w:val="center"/>
              <w:rPr>
                <w:rFonts w:hint="eastAsia" w:asciiTheme="minorEastAsia" w:hAnsiTheme="minorEastAsia" w:eastAsiaTheme="minorEastAsia" w:cstheme="minorEastAsia"/>
                <w:color w:val="auto"/>
                <w:szCs w:val="21"/>
                <w:highlight w:val="none"/>
              </w:rPr>
            </w:pPr>
          </w:p>
        </w:tc>
        <w:tc>
          <w:tcPr>
            <w:tcW w:w="707" w:type="dxa"/>
            <w:noWrap w:val="0"/>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电话</w:t>
            </w:r>
          </w:p>
        </w:tc>
        <w:tc>
          <w:tcPr>
            <w:tcW w:w="1300" w:type="dxa"/>
            <w:noWrap w:val="0"/>
            <w:vAlign w:val="center"/>
          </w:tcPr>
          <w:p>
            <w:pPr>
              <w:jc w:val="cente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技术负责人</w:t>
            </w:r>
          </w:p>
        </w:tc>
        <w:tc>
          <w:tcPr>
            <w:tcW w:w="897" w:type="dxa"/>
            <w:noWrap w:val="0"/>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姓名</w:t>
            </w:r>
          </w:p>
        </w:tc>
        <w:tc>
          <w:tcPr>
            <w:tcW w:w="1019" w:type="dxa"/>
            <w:noWrap w:val="0"/>
            <w:vAlign w:val="center"/>
          </w:tcPr>
          <w:p>
            <w:pPr>
              <w:jc w:val="center"/>
              <w:rPr>
                <w:rFonts w:hint="eastAsia" w:asciiTheme="minorEastAsia" w:hAnsiTheme="minorEastAsia" w:eastAsiaTheme="minorEastAsia" w:cstheme="minorEastAsia"/>
                <w:color w:val="auto"/>
                <w:szCs w:val="21"/>
                <w:highlight w:val="none"/>
              </w:rPr>
            </w:pPr>
          </w:p>
        </w:tc>
        <w:tc>
          <w:tcPr>
            <w:tcW w:w="1275" w:type="dxa"/>
            <w:gridSpan w:val="2"/>
            <w:noWrap w:val="0"/>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技术职称</w:t>
            </w:r>
          </w:p>
        </w:tc>
        <w:tc>
          <w:tcPr>
            <w:tcW w:w="1699" w:type="dxa"/>
            <w:gridSpan w:val="3"/>
            <w:noWrap w:val="0"/>
            <w:vAlign w:val="center"/>
          </w:tcPr>
          <w:p>
            <w:pPr>
              <w:jc w:val="center"/>
              <w:rPr>
                <w:rFonts w:hint="eastAsia" w:asciiTheme="minorEastAsia" w:hAnsiTheme="minorEastAsia" w:eastAsiaTheme="minorEastAsia" w:cstheme="minorEastAsia"/>
                <w:color w:val="auto"/>
                <w:szCs w:val="21"/>
                <w:highlight w:val="none"/>
              </w:rPr>
            </w:pPr>
          </w:p>
        </w:tc>
        <w:tc>
          <w:tcPr>
            <w:tcW w:w="707" w:type="dxa"/>
            <w:noWrap w:val="0"/>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电话</w:t>
            </w:r>
          </w:p>
        </w:tc>
        <w:tc>
          <w:tcPr>
            <w:tcW w:w="1300" w:type="dxa"/>
            <w:noWrap w:val="0"/>
            <w:vAlign w:val="center"/>
          </w:tcPr>
          <w:p>
            <w:pPr>
              <w:jc w:val="cente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成立时间</w:t>
            </w:r>
          </w:p>
        </w:tc>
        <w:tc>
          <w:tcPr>
            <w:tcW w:w="1916" w:type="dxa"/>
            <w:gridSpan w:val="2"/>
            <w:noWrap w:val="0"/>
            <w:vAlign w:val="center"/>
          </w:tcPr>
          <w:p>
            <w:pPr>
              <w:jc w:val="center"/>
              <w:rPr>
                <w:rFonts w:hint="eastAsia" w:asciiTheme="minorEastAsia" w:hAnsiTheme="minorEastAsia" w:eastAsiaTheme="minorEastAsia" w:cstheme="minorEastAsia"/>
                <w:color w:val="auto"/>
                <w:szCs w:val="21"/>
                <w:highlight w:val="none"/>
              </w:rPr>
            </w:pPr>
          </w:p>
        </w:tc>
        <w:tc>
          <w:tcPr>
            <w:tcW w:w="4981" w:type="dxa"/>
            <w:gridSpan w:val="7"/>
            <w:noWrap w:val="0"/>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企业资质等级</w:t>
            </w:r>
          </w:p>
        </w:tc>
        <w:tc>
          <w:tcPr>
            <w:tcW w:w="1916" w:type="dxa"/>
            <w:gridSpan w:val="2"/>
            <w:noWrap w:val="0"/>
            <w:vAlign w:val="center"/>
          </w:tcPr>
          <w:p>
            <w:pPr>
              <w:jc w:val="center"/>
              <w:rPr>
                <w:rFonts w:hint="eastAsia" w:asciiTheme="minorEastAsia" w:hAnsiTheme="minorEastAsia" w:eastAsiaTheme="minorEastAsia" w:cstheme="minorEastAsia"/>
                <w:color w:val="auto"/>
                <w:szCs w:val="21"/>
                <w:highlight w:val="none"/>
              </w:rPr>
            </w:pPr>
          </w:p>
        </w:tc>
        <w:tc>
          <w:tcPr>
            <w:tcW w:w="992" w:type="dxa"/>
            <w:vMerge w:val="restart"/>
            <w:noWrap w:val="0"/>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其中</w:t>
            </w:r>
          </w:p>
        </w:tc>
        <w:tc>
          <w:tcPr>
            <w:tcW w:w="1982" w:type="dxa"/>
            <w:gridSpan w:val="4"/>
            <w:noWrap w:val="0"/>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项目负责人</w:t>
            </w:r>
          </w:p>
        </w:tc>
        <w:tc>
          <w:tcPr>
            <w:tcW w:w="2007" w:type="dxa"/>
            <w:gridSpan w:val="2"/>
            <w:noWrap w:val="0"/>
            <w:vAlign w:val="center"/>
          </w:tcPr>
          <w:p>
            <w:pPr>
              <w:jc w:val="cente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营业执照号</w:t>
            </w:r>
          </w:p>
        </w:tc>
        <w:tc>
          <w:tcPr>
            <w:tcW w:w="1916" w:type="dxa"/>
            <w:gridSpan w:val="2"/>
            <w:noWrap w:val="0"/>
            <w:vAlign w:val="center"/>
          </w:tcPr>
          <w:p>
            <w:pPr>
              <w:jc w:val="center"/>
              <w:rPr>
                <w:rFonts w:hint="eastAsia" w:asciiTheme="minorEastAsia" w:hAnsiTheme="minorEastAsia" w:eastAsiaTheme="minorEastAsia" w:cstheme="minorEastAsia"/>
                <w:color w:val="auto"/>
                <w:szCs w:val="21"/>
                <w:highlight w:val="none"/>
              </w:rPr>
            </w:pPr>
          </w:p>
        </w:tc>
        <w:tc>
          <w:tcPr>
            <w:tcW w:w="992" w:type="dxa"/>
            <w:vMerge w:val="continue"/>
            <w:noWrap w:val="0"/>
            <w:vAlign w:val="center"/>
          </w:tcPr>
          <w:p>
            <w:pPr>
              <w:jc w:val="center"/>
              <w:rPr>
                <w:rFonts w:hint="eastAsia" w:asciiTheme="minorEastAsia" w:hAnsiTheme="minorEastAsia" w:eastAsiaTheme="minorEastAsia" w:cstheme="minorEastAsia"/>
                <w:color w:val="auto"/>
                <w:szCs w:val="21"/>
                <w:highlight w:val="none"/>
              </w:rPr>
            </w:pPr>
          </w:p>
        </w:tc>
        <w:tc>
          <w:tcPr>
            <w:tcW w:w="1982" w:type="dxa"/>
            <w:gridSpan w:val="4"/>
            <w:noWrap w:val="0"/>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高级职称人员</w:t>
            </w:r>
          </w:p>
        </w:tc>
        <w:tc>
          <w:tcPr>
            <w:tcW w:w="2007" w:type="dxa"/>
            <w:gridSpan w:val="2"/>
            <w:noWrap w:val="0"/>
            <w:vAlign w:val="center"/>
          </w:tcPr>
          <w:p>
            <w:pPr>
              <w:jc w:val="cente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注册资金</w:t>
            </w:r>
          </w:p>
        </w:tc>
        <w:tc>
          <w:tcPr>
            <w:tcW w:w="1916" w:type="dxa"/>
            <w:gridSpan w:val="2"/>
            <w:noWrap w:val="0"/>
            <w:vAlign w:val="center"/>
          </w:tcPr>
          <w:p>
            <w:pPr>
              <w:jc w:val="center"/>
              <w:rPr>
                <w:rFonts w:hint="eastAsia" w:asciiTheme="minorEastAsia" w:hAnsiTheme="minorEastAsia" w:eastAsiaTheme="minorEastAsia" w:cstheme="minorEastAsia"/>
                <w:color w:val="auto"/>
                <w:szCs w:val="21"/>
                <w:highlight w:val="none"/>
              </w:rPr>
            </w:pPr>
          </w:p>
        </w:tc>
        <w:tc>
          <w:tcPr>
            <w:tcW w:w="992" w:type="dxa"/>
            <w:vMerge w:val="continue"/>
            <w:noWrap w:val="0"/>
            <w:vAlign w:val="center"/>
          </w:tcPr>
          <w:p>
            <w:pPr>
              <w:jc w:val="center"/>
              <w:rPr>
                <w:rFonts w:hint="eastAsia" w:asciiTheme="minorEastAsia" w:hAnsiTheme="minorEastAsia" w:eastAsiaTheme="minorEastAsia" w:cstheme="minorEastAsia"/>
                <w:color w:val="auto"/>
                <w:szCs w:val="21"/>
                <w:highlight w:val="none"/>
              </w:rPr>
            </w:pPr>
          </w:p>
        </w:tc>
        <w:tc>
          <w:tcPr>
            <w:tcW w:w="1982" w:type="dxa"/>
            <w:gridSpan w:val="4"/>
            <w:noWrap w:val="0"/>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中级职称人员</w:t>
            </w:r>
          </w:p>
        </w:tc>
        <w:tc>
          <w:tcPr>
            <w:tcW w:w="2007" w:type="dxa"/>
            <w:gridSpan w:val="2"/>
            <w:noWrap w:val="0"/>
            <w:vAlign w:val="center"/>
          </w:tcPr>
          <w:p>
            <w:pPr>
              <w:jc w:val="cente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pPr>
              <w:jc w:val="cente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开户银行</w:t>
            </w:r>
            <w:r>
              <w:rPr>
                <w:rFonts w:hint="eastAsia" w:asciiTheme="minorEastAsia" w:hAnsiTheme="minorEastAsia" w:eastAsiaTheme="minorEastAsia" w:cstheme="minorEastAsia"/>
                <w:color w:val="auto"/>
                <w:szCs w:val="21"/>
                <w:highlight w:val="none"/>
                <w:lang w:eastAsia="zh-CN"/>
              </w:rPr>
              <w:t>及账号</w:t>
            </w:r>
          </w:p>
        </w:tc>
        <w:tc>
          <w:tcPr>
            <w:tcW w:w="1916" w:type="dxa"/>
            <w:gridSpan w:val="2"/>
            <w:noWrap w:val="0"/>
            <w:vAlign w:val="center"/>
          </w:tcPr>
          <w:p>
            <w:pPr>
              <w:jc w:val="center"/>
              <w:rPr>
                <w:rFonts w:hint="eastAsia" w:asciiTheme="minorEastAsia" w:hAnsiTheme="minorEastAsia" w:eastAsiaTheme="minorEastAsia" w:cstheme="minorEastAsia"/>
                <w:color w:val="auto"/>
                <w:szCs w:val="21"/>
                <w:highlight w:val="none"/>
              </w:rPr>
            </w:pPr>
          </w:p>
        </w:tc>
        <w:tc>
          <w:tcPr>
            <w:tcW w:w="992" w:type="dxa"/>
            <w:vMerge w:val="continue"/>
            <w:noWrap w:val="0"/>
            <w:vAlign w:val="center"/>
          </w:tcPr>
          <w:p>
            <w:pPr>
              <w:jc w:val="center"/>
              <w:rPr>
                <w:rFonts w:hint="eastAsia" w:asciiTheme="minorEastAsia" w:hAnsiTheme="minorEastAsia" w:eastAsiaTheme="minorEastAsia" w:cstheme="minorEastAsia"/>
                <w:color w:val="auto"/>
                <w:szCs w:val="21"/>
                <w:highlight w:val="none"/>
              </w:rPr>
            </w:pPr>
          </w:p>
        </w:tc>
        <w:tc>
          <w:tcPr>
            <w:tcW w:w="1982" w:type="dxa"/>
            <w:gridSpan w:val="4"/>
            <w:noWrap w:val="0"/>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初级职称人员</w:t>
            </w:r>
          </w:p>
        </w:tc>
        <w:tc>
          <w:tcPr>
            <w:tcW w:w="2007" w:type="dxa"/>
            <w:gridSpan w:val="2"/>
            <w:noWrap w:val="0"/>
            <w:vAlign w:val="center"/>
          </w:tcPr>
          <w:p>
            <w:pPr>
              <w:jc w:val="cente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jc w:val="center"/>
        </w:trPr>
        <w:tc>
          <w:tcPr>
            <w:tcW w:w="1625" w:type="dxa"/>
            <w:noWrap w:val="0"/>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经营范围</w:t>
            </w:r>
          </w:p>
        </w:tc>
        <w:tc>
          <w:tcPr>
            <w:tcW w:w="6897" w:type="dxa"/>
            <w:gridSpan w:val="9"/>
            <w:noWrap w:val="0"/>
            <w:vAlign w:val="center"/>
          </w:tcPr>
          <w:p>
            <w:pPr>
              <w:jc w:val="center"/>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备注</w:t>
            </w:r>
          </w:p>
        </w:tc>
        <w:tc>
          <w:tcPr>
            <w:tcW w:w="6897" w:type="dxa"/>
            <w:gridSpan w:val="9"/>
            <w:noWrap w:val="0"/>
            <w:vAlign w:val="center"/>
          </w:tcPr>
          <w:p>
            <w:pPr>
              <w:jc w:val="center"/>
              <w:rPr>
                <w:rFonts w:hint="eastAsia" w:asciiTheme="minorEastAsia" w:hAnsiTheme="minorEastAsia" w:eastAsiaTheme="minorEastAsia" w:cstheme="minorEastAsia"/>
                <w:color w:val="auto"/>
                <w:szCs w:val="21"/>
                <w:highlight w:val="none"/>
              </w:rPr>
            </w:pPr>
          </w:p>
        </w:tc>
      </w:tr>
    </w:tbl>
    <w:p>
      <w:pPr>
        <w:autoSpaceDE w:val="0"/>
        <w:autoSpaceDN w:val="0"/>
        <w:adjustRightInd w:val="0"/>
        <w:ind w:left="220" w:leftChars="1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备注：本表后应附企业法人营业执照的证明材料、企业资质证书副本、等材料的复印件。</w:t>
      </w:r>
    </w:p>
    <w:p>
      <w:pPr>
        <w:tabs>
          <w:tab w:val="left" w:pos="540"/>
          <w:tab w:val="left" w:pos="900"/>
          <w:tab w:val="left" w:pos="1080"/>
        </w:tabs>
        <w:spacing w:line="400" w:lineRule="atLeast"/>
        <w:ind w:left="360"/>
        <w:rPr>
          <w:rFonts w:hint="eastAsia" w:asciiTheme="minorEastAsia" w:hAnsiTheme="minorEastAsia" w:eastAsiaTheme="minorEastAsia" w:cstheme="minorEastAsia"/>
          <w:color w:val="auto"/>
          <w:sz w:val="24"/>
          <w:szCs w:val="22"/>
          <w:highlight w:val="none"/>
        </w:rPr>
      </w:pPr>
    </w:p>
    <w:p>
      <w:pPr>
        <w:pStyle w:val="9"/>
        <w:jc w:val="center"/>
        <w:rPr>
          <w:rFonts w:hint="eastAsia" w:asciiTheme="minorEastAsia" w:hAnsiTheme="minorEastAsia" w:eastAsiaTheme="minorEastAsia" w:cstheme="minorEastAsia"/>
          <w:color w:val="auto"/>
          <w:sz w:val="24"/>
          <w:szCs w:val="22"/>
          <w:highlight w:val="none"/>
          <w:lang w:val="en-US" w:eastAsia="zh-CN"/>
        </w:rPr>
      </w:pPr>
    </w:p>
    <w:p>
      <w:pPr>
        <w:pStyle w:val="9"/>
        <w:jc w:val="center"/>
        <w:rPr>
          <w:rFonts w:hint="eastAsia" w:asciiTheme="minorEastAsia" w:hAnsiTheme="minorEastAsia" w:eastAsiaTheme="minorEastAsia" w:cstheme="minorEastAsia"/>
          <w:color w:val="auto"/>
          <w:sz w:val="24"/>
          <w:szCs w:val="22"/>
          <w:highlight w:val="none"/>
          <w:lang w:val="en-US" w:eastAsia="zh-CN"/>
        </w:rPr>
      </w:pPr>
    </w:p>
    <w:p>
      <w:pPr>
        <w:pStyle w:val="12"/>
        <w:spacing w:before="78"/>
        <w:outlineLvl w:val="1"/>
        <w:rPr>
          <w:rFonts w:hint="eastAsia"/>
          <w:lang w:val="en-US"/>
        </w:rPr>
      </w:pPr>
    </w:p>
    <w:p>
      <w:pPr>
        <w:rPr>
          <w:rFonts w:hint="eastAsia"/>
          <w:lang w:val="en-US"/>
        </w:rPr>
      </w:pPr>
    </w:p>
    <w:p>
      <w:pPr>
        <w:pStyle w:val="2"/>
        <w:rPr>
          <w:rFonts w:hint="eastAsia"/>
          <w:lang w:val="en-US"/>
        </w:rPr>
      </w:pPr>
    </w:p>
    <w:p>
      <w:pPr>
        <w:pStyle w:val="2"/>
        <w:rPr>
          <w:rFonts w:hint="eastAsia"/>
          <w:lang w:val="en-US"/>
        </w:rPr>
      </w:pPr>
    </w:p>
    <w:p>
      <w:pPr>
        <w:pStyle w:val="2"/>
        <w:rPr>
          <w:rFonts w:hint="eastAsia"/>
          <w:lang w:val="en-US"/>
        </w:rPr>
      </w:pPr>
    </w:p>
    <w:p>
      <w:pPr>
        <w:pStyle w:val="2"/>
        <w:rPr>
          <w:rFonts w:hint="eastAsia"/>
          <w:lang w:val="en-US"/>
        </w:rPr>
      </w:pPr>
    </w:p>
    <w:p>
      <w:pPr>
        <w:pStyle w:val="2"/>
        <w:rPr>
          <w:rFonts w:hint="eastAsia"/>
          <w:lang w:val="en-US"/>
        </w:rPr>
      </w:pPr>
    </w:p>
    <w:p>
      <w:pPr>
        <w:pageBreakBefore w:val="0"/>
        <w:kinsoku/>
        <w:overflowPunct/>
        <w:topLinePunct w:val="0"/>
        <w:bidi w:val="0"/>
        <w:spacing w:line="440" w:lineRule="exact"/>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 xml:space="preserve">  近三年经营业绩表</w:t>
      </w:r>
    </w:p>
    <w:p>
      <w:pPr>
        <w:pageBreakBefore w:val="0"/>
        <w:kinsoku/>
        <w:overflowPunct/>
        <w:topLinePunct w:val="0"/>
        <w:bidi w:val="0"/>
        <w:spacing w:line="440" w:lineRule="exact"/>
        <w:textAlignment w:val="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投标人名称（公章）：</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招标编号：</w:t>
      </w:r>
      <w:r>
        <w:rPr>
          <w:rFonts w:hint="eastAsia" w:asciiTheme="minorEastAsia" w:hAnsiTheme="minorEastAsia" w:eastAsiaTheme="minorEastAsia" w:cstheme="minorEastAsia"/>
          <w:color w:val="auto"/>
          <w:sz w:val="24"/>
          <w:szCs w:val="24"/>
          <w:highlight w:val="none"/>
          <w:u w:val="single"/>
        </w:rPr>
        <w:t xml:space="preserve">　　　　           </w:t>
      </w:r>
    </w:p>
    <w:p>
      <w:pPr>
        <w:pageBreakBefore w:val="0"/>
        <w:kinsoku/>
        <w:overflowPunct/>
        <w:topLinePunct w:val="0"/>
        <w:bidi w:val="0"/>
        <w:spacing w:line="440" w:lineRule="exact"/>
        <w:textAlignment w:val="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所投内容/分包：</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8"/>
        <w:gridCol w:w="3763"/>
        <w:gridCol w:w="2154"/>
        <w:gridCol w:w="1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noWrap w:val="0"/>
            <w:vAlign w:val="top"/>
          </w:tcPr>
          <w:p>
            <w:pPr>
              <w:pageBreakBefore w:val="0"/>
              <w:kinsoku/>
              <w:overflowPunct/>
              <w:topLinePunct w:val="0"/>
              <w:bidi w:val="0"/>
              <w:spacing w:line="44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地区</w:t>
            </w:r>
          </w:p>
        </w:tc>
        <w:tc>
          <w:tcPr>
            <w:tcW w:w="3763" w:type="dxa"/>
            <w:noWrap w:val="0"/>
            <w:vAlign w:val="top"/>
          </w:tcPr>
          <w:p>
            <w:pPr>
              <w:pageBreakBefore w:val="0"/>
              <w:kinsoku/>
              <w:overflowPunct/>
              <w:topLinePunct w:val="0"/>
              <w:bidi w:val="0"/>
              <w:spacing w:line="44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w:t>
            </w:r>
          </w:p>
        </w:tc>
        <w:tc>
          <w:tcPr>
            <w:tcW w:w="2154" w:type="dxa"/>
            <w:noWrap w:val="0"/>
            <w:vAlign w:val="top"/>
          </w:tcPr>
          <w:p>
            <w:pPr>
              <w:pageBreakBefore w:val="0"/>
              <w:kinsoku/>
              <w:overflowPunct/>
              <w:topLinePunct w:val="0"/>
              <w:bidi w:val="0"/>
              <w:spacing w:line="44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金额</w:t>
            </w:r>
          </w:p>
        </w:tc>
        <w:tc>
          <w:tcPr>
            <w:tcW w:w="1719" w:type="dxa"/>
            <w:noWrap w:val="0"/>
            <w:vAlign w:val="top"/>
          </w:tcPr>
          <w:p>
            <w:pPr>
              <w:pageBreakBefore w:val="0"/>
              <w:kinsoku/>
              <w:overflowPunct/>
              <w:topLinePunct w:val="0"/>
              <w:bidi w:val="0"/>
              <w:spacing w:line="44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noWrap w:val="0"/>
            <w:vAlign w:val="top"/>
          </w:tcPr>
          <w:p>
            <w:pPr>
              <w:pageBreakBefore w:val="0"/>
              <w:kinsoku/>
              <w:overflowPunct/>
              <w:topLinePunct w:val="0"/>
              <w:bidi w:val="0"/>
              <w:spacing w:line="440" w:lineRule="exact"/>
              <w:jc w:val="center"/>
              <w:textAlignment w:val="auto"/>
              <w:rPr>
                <w:rFonts w:hint="eastAsia" w:asciiTheme="minorEastAsia" w:hAnsiTheme="minorEastAsia" w:eastAsiaTheme="minorEastAsia" w:cstheme="minorEastAsia"/>
                <w:color w:val="auto"/>
                <w:sz w:val="24"/>
                <w:szCs w:val="24"/>
                <w:highlight w:val="none"/>
              </w:rPr>
            </w:pPr>
          </w:p>
        </w:tc>
        <w:tc>
          <w:tcPr>
            <w:tcW w:w="3763" w:type="dxa"/>
            <w:noWrap w:val="0"/>
            <w:vAlign w:val="top"/>
          </w:tcPr>
          <w:p>
            <w:pPr>
              <w:pageBreakBefore w:val="0"/>
              <w:kinsoku/>
              <w:overflowPunct/>
              <w:topLinePunct w:val="0"/>
              <w:bidi w:val="0"/>
              <w:spacing w:line="440" w:lineRule="exact"/>
              <w:jc w:val="center"/>
              <w:textAlignment w:val="auto"/>
              <w:rPr>
                <w:rFonts w:hint="eastAsia" w:asciiTheme="minorEastAsia" w:hAnsiTheme="minorEastAsia" w:eastAsiaTheme="minorEastAsia" w:cstheme="minorEastAsia"/>
                <w:color w:val="auto"/>
                <w:sz w:val="24"/>
                <w:szCs w:val="24"/>
                <w:highlight w:val="none"/>
              </w:rPr>
            </w:pPr>
          </w:p>
        </w:tc>
        <w:tc>
          <w:tcPr>
            <w:tcW w:w="2154" w:type="dxa"/>
            <w:noWrap w:val="0"/>
            <w:vAlign w:val="top"/>
          </w:tcPr>
          <w:p>
            <w:pPr>
              <w:pageBreakBefore w:val="0"/>
              <w:kinsoku/>
              <w:overflowPunct/>
              <w:topLinePunct w:val="0"/>
              <w:bidi w:val="0"/>
              <w:spacing w:line="440" w:lineRule="exact"/>
              <w:jc w:val="center"/>
              <w:textAlignment w:val="auto"/>
              <w:rPr>
                <w:rFonts w:hint="eastAsia" w:asciiTheme="minorEastAsia" w:hAnsiTheme="minorEastAsia" w:eastAsiaTheme="minorEastAsia" w:cstheme="minorEastAsia"/>
                <w:color w:val="auto"/>
                <w:sz w:val="24"/>
                <w:szCs w:val="24"/>
                <w:highlight w:val="none"/>
              </w:rPr>
            </w:pPr>
          </w:p>
        </w:tc>
        <w:tc>
          <w:tcPr>
            <w:tcW w:w="1719" w:type="dxa"/>
            <w:noWrap w:val="0"/>
            <w:vAlign w:val="top"/>
          </w:tcPr>
          <w:p>
            <w:pPr>
              <w:pageBreakBefore w:val="0"/>
              <w:kinsoku/>
              <w:overflowPunct/>
              <w:topLinePunct w:val="0"/>
              <w:bidi w:val="0"/>
              <w:spacing w:line="440" w:lineRule="exact"/>
              <w:jc w:val="center"/>
              <w:textAlignment w:val="auto"/>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noWrap w:val="0"/>
            <w:vAlign w:val="top"/>
          </w:tcPr>
          <w:p>
            <w:pPr>
              <w:pageBreakBefore w:val="0"/>
              <w:kinsoku/>
              <w:overflowPunct/>
              <w:topLinePunct w:val="0"/>
              <w:bidi w:val="0"/>
              <w:spacing w:line="440" w:lineRule="exact"/>
              <w:jc w:val="center"/>
              <w:textAlignment w:val="auto"/>
              <w:rPr>
                <w:rFonts w:hint="eastAsia" w:asciiTheme="minorEastAsia" w:hAnsiTheme="minorEastAsia" w:eastAsiaTheme="minorEastAsia" w:cstheme="minorEastAsia"/>
                <w:color w:val="auto"/>
                <w:sz w:val="24"/>
                <w:szCs w:val="24"/>
                <w:highlight w:val="none"/>
              </w:rPr>
            </w:pPr>
          </w:p>
        </w:tc>
        <w:tc>
          <w:tcPr>
            <w:tcW w:w="3763" w:type="dxa"/>
            <w:noWrap w:val="0"/>
            <w:vAlign w:val="top"/>
          </w:tcPr>
          <w:p>
            <w:pPr>
              <w:pageBreakBefore w:val="0"/>
              <w:kinsoku/>
              <w:overflowPunct/>
              <w:topLinePunct w:val="0"/>
              <w:bidi w:val="0"/>
              <w:spacing w:line="440" w:lineRule="exact"/>
              <w:jc w:val="center"/>
              <w:textAlignment w:val="auto"/>
              <w:rPr>
                <w:rFonts w:hint="eastAsia" w:asciiTheme="minorEastAsia" w:hAnsiTheme="minorEastAsia" w:eastAsiaTheme="minorEastAsia" w:cstheme="minorEastAsia"/>
                <w:color w:val="auto"/>
                <w:sz w:val="24"/>
                <w:szCs w:val="24"/>
                <w:highlight w:val="none"/>
              </w:rPr>
            </w:pPr>
          </w:p>
        </w:tc>
        <w:tc>
          <w:tcPr>
            <w:tcW w:w="2154" w:type="dxa"/>
            <w:noWrap w:val="0"/>
            <w:vAlign w:val="top"/>
          </w:tcPr>
          <w:p>
            <w:pPr>
              <w:pageBreakBefore w:val="0"/>
              <w:kinsoku/>
              <w:overflowPunct/>
              <w:topLinePunct w:val="0"/>
              <w:bidi w:val="0"/>
              <w:spacing w:line="440" w:lineRule="exact"/>
              <w:jc w:val="center"/>
              <w:textAlignment w:val="auto"/>
              <w:rPr>
                <w:rFonts w:hint="eastAsia" w:asciiTheme="minorEastAsia" w:hAnsiTheme="minorEastAsia" w:eastAsiaTheme="minorEastAsia" w:cstheme="minorEastAsia"/>
                <w:color w:val="auto"/>
                <w:sz w:val="24"/>
                <w:szCs w:val="24"/>
                <w:highlight w:val="none"/>
              </w:rPr>
            </w:pPr>
          </w:p>
        </w:tc>
        <w:tc>
          <w:tcPr>
            <w:tcW w:w="1719" w:type="dxa"/>
            <w:noWrap w:val="0"/>
            <w:vAlign w:val="top"/>
          </w:tcPr>
          <w:p>
            <w:pPr>
              <w:pageBreakBefore w:val="0"/>
              <w:kinsoku/>
              <w:overflowPunct/>
              <w:topLinePunct w:val="0"/>
              <w:bidi w:val="0"/>
              <w:spacing w:line="440" w:lineRule="exact"/>
              <w:jc w:val="center"/>
              <w:textAlignment w:val="auto"/>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noWrap w:val="0"/>
            <w:vAlign w:val="top"/>
          </w:tcPr>
          <w:p>
            <w:pPr>
              <w:pageBreakBefore w:val="0"/>
              <w:kinsoku/>
              <w:overflowPunct/>
              <w:topLinePunct w:val="0"/>
              <w:bidi w:val="0"/>
              <w:spacing w:line="440" w:lineRule="exact"/>
              <w:jc w:val="center"/>
              <w:textAlignment w:val="auto"/>
              <w:rPr>
                <w:rFonts w:hint="eastAsia" w:asciiTheme="minorEastAsia" w:hAnsiTheme="minorEastAsia" w:eastAsiaTheme="minorEastAsia" w:cstheme="minorEastAsia"/>
                <w:color w:val="auto"/>
                <w:sz w:val="24"/>
                <w:szCs w:val="24"/>
                <w:highlight w:val="none"/>
              </w:rPr>
            </w:pPr>
          </w:p>
        </w:tc>
        <w:tc>
          <w:tcPr>
            <w:tcW w:w="3763" w:type="dxa"/>
            <w:noWrap w:val="0"/>
            <w:vAlign w:val="top"/>
          </w:tcPr>
          <w:p>
            <w:pPr>
              <w:pageBreakBefore w:val="0"/>
              <w:kinsoku/>
              <w:overflowPunct/>
              <w:topLinePunct w:val="0"/>
              <w:bidi w:val="0"/>
              <w:spacing w:line="440" w:lineRule="exact"/>
              <w:jc w:val="center"/>
              <w:textAlignment w:val="auto"/>
              <w:rPr>
                <w:rFonts w:hint="eastAsia" w:asciiTheme="minorEastAsia" w:hAnsiTheme="minorEastAsia" w:eastAsiaTheme="minorEastAsia" w:cstheme="minorEastAsia"/>
                <w:color w:val="auto"/>
                <w:sz w:val="24"/>
                <w:szCs w:val="24"/>
                <w:highlight w:val="none"/>
              </w:rPr>
            </w:pPr>
          </w:p>
        </w:tc>
        <w:tc>
          <w:tcPr>
            <w:tcW w:w="2154" w:type="dxa"/>
            <w:noWrap w:val="0"/>
            <w:vAlign w:val="top"/>
          </w:tcPr>
          <w:p>
            <w:pPr>
              <w:pageBreakBefore w:val="0"/>
              <w:kinsoku/>
              <w:overflowPunct/>
              <w:topLinePunct w:val="0"/>
              <w:bidi w:val="0"/>
              <w:spacing w:line="440" w:lineRule="exact"/>
              <w:jc w:val="center"/>
              <w:textAlignment w:val="auto"/>
              <w:rPr>
                <w:rFonts w:hint="eastAsia" w:asciiTheme="minorEastAsia" w:hAnsiTheme="minorEastAsia" w:eastAsiaTheme="minorEastAsia" w:cstheme="minorEastAsia"/>
                <w:color w:val="auto"/>
                <w:sz w:val="24"/>
                <w:szCs w:val="24"/>
                <w:highlight w:val="none"/>
              </w:rPr>
            </w:pPr>
          </w:p>
        </w:tc>
        <w:tc>
          <w:tcPr>
            <w:tcW w:w="1719" w:type="dxa"/>
            <w:noWrap w:val="0"/>
            <w:vAlign w:val="top"/>
          </w:tcPr>
          <w:p>
            <w:pPr>
              <w:pageBreakBefore w:val="0"/>
              <w:kinsoku/>
              <w:overflowPunct/>
              <w:topLinePunct w:val="0"/>
              <w:bidi w:val="0"/>
              <w:spacing w:line="440" w:lineRule="exact"/>
              <w:jc w:val="center"/>
              <w:textAlignment w:val="auto"/>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noWrap w:val="0"/>
            <w:vAlign w:val="top"/>
          </w:tcPr>
          <w:p>
            <w:pPr>
              <w:pageBreakBefore w:val="0"/>
              <w:kinsoku/>
              <w:overflowPunct/>
              <w:topLinePunct w:val="0"/>
              <w:bidi w:val="0"/>
              <w:spacing w:line="44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3763" w:type="dxa"/>
            <w:noWrap w:val="0"/>
            <w:vAlign w:val="top"/>
          </w:tcPr>
          <w:p>
            <w:pPr>
              <w:pageBreakBefore w:val="0"/>
              <w:kinsoku/>
              <w:overflowPunct/>
              <w:topLinePunct w:val="0"/>
              <w:bidi w:val="0"/>
              <w:spacing w:line="44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2154" w:type="dxa"/>
            <w:noWrap w:val="0"/>
            <w:vAlign w:val="top"/>
          </w:tcPr>
          <w:p>
            <w:pPr>
              <w:pageBreakBefore w:val="0"/>
              <w:kinsoku/>
              <w:overflowPunct/>
              <w:topLinePunct w:val="0"/>
              <w:bidi w:val="0"/>
              <w:spacing w:line="44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c>
          <w:tcPr>
            <w:tcW w:w="1719" w:type="dxa"/>
            <w:noWrap w:val="0"/>
            <w:vAlign w:val="top"/>
          </w:tcPr>
          <w:p>
            <w:pPr>
              <w:pageBreakBefore w:val="0"/>
              <w:kinsoku/>
              <w:overflowPunct/>
              <w:topLinePunct w:val="0"/>
              <w:bidi w:val="0"/>
              <w:spacing w:line="44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tc>
      </w:tr>
    </w:tbl>
    <w:p>
      <w:pPr>
        <w:pageBreakBefore w:val="0"/>
        <w:kinsoku/>
        <w:overflowPunct/>
        <w:topLinePunct w:val="0"/>
        <w:bidi w:val="0"/>
        <w:spacing w:line="440" w:lineRule="exac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附合同</w:t>
      </w:r>
      <w:r>
        <w:rPr>
          <w:rFonts w:hint="eastAsia" w:asciiTheme="minorEastAsia" w:hAnsiTheme="minorEastAsia" w:eastAsiaTheme="minorEastAsia" w:cstheme="minorEastAsia"/>
          <w:b/>
          <w:color w:val="auto"/>
          <w:sz w:val="24"/>
          <w:szCs w:val="24"/>
          <w:highlight w:val="none"/>
          <w:lang w:val="en-US" w:eastAsia="zh-CN"/>
        </w:rPr>
        <w:t>或</w:t>
      </w:r>
      <w:r>
        <w:rPr>
          <w:rFonts w:hint="eastAsia" w:asciiTheme="minorEastAsia" w:hAnsiTheme="minorEastAsia" w:eastAsiaTheme="minorEastAsia" w:cstheme="minorEastAsia"/>
          <w:b/>
          <w:color w:val="auto"/>
          <w:sz w:val="24"/>
          <w:szCs w:val="24"/>
          <w:highlight w:val="none"/>
        </w:rPr>
        <w:t>中标通知书复印件。</w:t>
      </w:r>
    </w:p>
    <w:p>
      <w:pPr>
        <w:pStyle w:val="12"/>
        <w:spacing w:before="78"/>
        <w:outlineLvl w:val="1"/>
        <w:rPr>
          <w:rFonts w:hint="eastAsia"/>
          <w:lang w:val="en-US"/>
        </w:rPr>
      </w:pPr>
    </w:p>
    <w:p>
      <w:pPr>
        <w:pStyle w:val="12"/>
        <w:spacing w:before="78"/>
        <w:outlineLvl w:val="1"/>
        <w:rPr>
          <w:rFonts w:hint="eastAsia"/>
          <w:lang w:val="en-US"/>
        </w:rPr>
      </w:pPr>
    </w:p>
    <w:p>
      <w:pPr>
        <w:pStyle w:val="12"/>
        <w:spacing w:before="78"/>
        <w:outlineLvl w:val="1"/>
        <w:rPr>
          <w:rFonts w:hint="eastAsia"/>
          <w:lang w:val="en-US"/>
        </w:rPr>
      </w:pPr>
    </w:p>
    <w:p>
      <w:pPr>
        <w:pStyle w:val="12"/>
        <w:spacing w:before="78"/>
        <w:outlineLvl w:val="1"/>
        <w:rPr>
          <w:rFonts w:hint="eastAsia"/>
          <w:lang w:val="en-US"/>
        </w:rPr>
      </w:pPr>
    </w:p>
    <w:p>
      <w:pPr>
        <w:pStyle w:val="12"/>
        <w:spacing w:before="78"/>
        <w:outlineLvl w:val="1"/>
        <w:rPr>
          <w:rFonts w:hint="eastAsia"/>
          <w:lang w:val="en-US"/>
        </w:rPr>
      </w:pPr>
    </w:p>
    <w:p>
      <w:pPr>
        <w:pStyle w:val="12"/>
        <w:spacing w:before="78"/>
        <w:outlineLvl w:val="1"/>
        <w:rPr>
          <w:rFonts w:hint="eastAsia"/>
          <w:lang w:val="en-US"/>
        </w:rPr>
      </w:pPr>
    </w:p>
    <w:p>
      <w:pPr>
        <w:pStyle w:val="12"/>
        <w:spacing w:before="78"/>
        <w:outlineLvl w:val="1"/>
        <w:rPr>
          <w:rFonts w:hint="eastAsia"/>
          <w:lang w:val="en-US"/>
        </w:rPr>
      </w:pPr>
    </w:p>
    <w:p>
      <w:pPr>
        <w:pStyle w:val="12"/>
        <w:spacing w:before="78"/>
        <w:outlineLvl w:val="1"/>
        <w:rPr>
          <w:rFonts w:hint="eastAsia"/>
          <w:lang w:val="en-US"/>
        </w:rPr>
      </w:pPr>
    </w:p>
    <w:p>
      <w:pPr>
        <w:pStyle w:val="12"/>
        <w:spacing w:before="78"/>
        <w:outlineLvl w:val="1"/>
        <w:rPr>
          <w:rFonts w:hint="eastAsia"/>
          <w:lang w:val="en-US"/>
        </w:rPr>
      </w:pPr>
    </w:p>
    <w:p>
      <w:pPr>
        <w:pStyle w:val="12"/>
        <w:spacing w:before="78"/>
        <w:outlineLvl w:val="1"/>
        <w:rPr>
          <w:rFonts w:hint="eastAsia"/>
          <w:lang w:val="en-US"/>
        </w:rPr>
      </w:pPr>
    </w:p>
    <w:p>
      <w:pPr>
        <w:pStyle w:val="12"/>
        <w:spacing w:before="78"/>
        <w:outlineLvl w:val="1"/>
        <w:rPr>
          <w:rFonts w:hint="eastAsia"/>
          <w:lang w:val="en-US"/>
        </w:rPr>
      </w:pPr>
    </w:p>
    <w:p>
      <w:pPr>
        <w:pStyle w:val="12"/>
        <w:spacing w:before="78"/>
        <w:outlineLvl w:val="1"/>
        <w:rPr>
          <w:rFonts w:hint="eastAsia"/>
          <w:lang w:val="en-US"/>
        </w:rPr>
      </w:pPr>
    </w:p>
    <w:p>
      <w:pPr>
        <w:pStyle w:val="12"/>
        <w:spacing w:before="78"/>
        <w:outlineLvl w:val="1"/>
        <w:rPr>
          <w:rFonts w:hint="eastAsia"/>
          <w:lang w:val="en-US"/>
        </w:rPr>
      </w:pPr>
    </w:p>
    <w:p>
      <w:pPr>
        <w:pStyle w:val="12"/>
        <w:spacing w:before="78"/>
        <w:outlineLvl w:val="1"/>
        <w:rPr>
          <w:rFonts w:hint="eastAsia"/>
          <w:lang w:val="en-US"/>
        </w:rPr>
      </w:pPr>
    </w:p>
    <w:p>
      <w:pPr>
        <w:pStyle w:val="12"/>
        <w:spacing w:before="78"/>
        <w:outlineLvl w:val="1"/>
        <w:rPr>
          <w:rFonts w:hint="eastAsia"/>
          <w:lang w:val="en-US"/>
        </w:rPr>
      </w:pPr>
    </w:p>
    <w:p>
      <w:pPr>
        <w:pStyle w:val="12"/>
        <w:spacing w:before="78"/>
        <w:outlineLvl w:val="1"/>
        <w:rPr>
          <w:rFonts w:hint="eastAsia"/>
          <w:lang w:val="en-US"/>
        </w:rPr>
      </w:pPr>
    </w:p>
    <w:p>
      <w:pPr>
        <w:pStyle w:val="12"/>
        <w:spacing w:before="78"/>
        <w:outlineLvl w:val="1"/>
        <w:rPr>
          <w:rFonts w:hint="eastAsia"/>
          <w:lang w:val="en-US"/>
        </w:rPr>
      </w:pPr>
    </w:p>
    <w:p>
      <w:pPr>
        <w:pStyle w:val="12"/>
        <w:spacing w:before="78"/>
        <w:outlineLvl w:val="1"/>
        <w:rPr>
          <w:rFonts w:hint="eastAsia"/>
          <w:lang w:val="en-US"/>
        </w:rPr>
      </w:pPr>
    </w:p>
    <w:p>
      <w:pPr>
        <w:pStyle w:val="12"/>
        <w:spacing w:before="78"/>
        <w:outlineLvl w:val="1"/>
        <w:rPr>
          <w:rFonts w:hint="eastAsia"/>
          <w:lang w:val="en-US"/>
        </w:rPr>
      </w:pPr>
    </w:p>
    <w:p>
      <w:pPr>
        <w:pStyle w:val="12"/>
        <w:spacing w:before="78"/>
        <w:outlineLvl w:val="1"/>
        <w:rPr>
          <w:rFonts w:hint="eastAsia"/>
          <w:lang w:val="en-US"/>
        </w:rPr>
      </w:pPr>
    </w:p>
    <w:p>
      <w:pPr>
        <w:pStyle w:val="12"/>
        <w:spacing w:before="78"/>
        <w:outlineLvl w:val="1"/>
        <w:rPr>
          <w:rFonts w:hint="eastAsia"/>
          <w:lang w:val="en-US"/>
        </w:rPr>
      </w:pPr>
    </w:p>
    <w:p>
      <w:pPr>
        <w:pStyle w:val="12"/>
        <w:spacing w:before="78"/>
        <w:outlineLvl w:val="1"/>
        <w:rPr>
          <w:rFonts w:hint="eastAsia"/>
          <w:lang w:val="en-US"/>
        </w:rPr>
      </w:pPr>
    </w:p>
    <w:p>
      <w:pPr>
        <w:pStyle w:val="12"/>
        <w:spacing w:before="78"/>
        <w:outlineLvl w:val="1"/>
        <w:rPr>
          <w:rFonts w:hint="eastAsia"/>
          <w:lang w:val="en-US"/>
        </w:rPr>
      </w:pPr>
    </w:p>
    <w:p>
      <w:pPr>
        <w:pStyle w:val="12"/>
        <w:spacing w:before="78"/>
        <w:outlineLvl w:val="1"/>
        <w:rPr>
          <w:rFonts w:hint="eastAsia"/>
          <w:lang w:val="en-US"/>
        </w:rPr>
      </w:pPr>
    </w:p>
    <w:p>
      <w:pPr>
        <w:pStyle w:val="12"/>
        <w:spacing w:before="78"/>
        <w:outlineLvl w:val="1"/>
        <w:rPr>
          <w:rFonts w:hint="eastAsia"/>
          <w:lang w:val="en-US"/>
        </w:rPr>
      </w:pPr>
    </w:p>
    <w:p>
      <w:pPr>
        <w:pStyle w:val="12"/>
        <w:spacing w:before="78"/>
        <w:outlineLvl w:val="1"/>
        <w:rPr>
          <w:rFonts w:hint="eastAsia"/>
          <w:lang w:val="en-US"/>
        </w:rPr>
      </w:pPr>
    </w:p>
    <w:p>
      <w:pPr>
        <w:numPr>
          <w:ilvl w:val="0"/>
          <w:numId w:val="0"/>
        </w:numPr>
        <w:tabs>
          <w:tab w:val="left" w:pos="540"/>
          <w:tab w:val="left" w:pos="900"/>
          <w:tab w:val="left" w:pos="1080"/>
        </w:tabs>
        <w:spacing w:line="400" w:lineRule="atLeast"/>
        <w:ind w:firstLine="960" w:firstLineChars="400"/>
        <w:rPr>
          <w:rFonts w:hint="eastAsia" w:asciiTheme="minorEastAsia" w:hAnsiTheme="minorEastAsia" w:eastAsiaTheme="minorEastAsia" w:cstheme="minorEastAsia"/>
          <w:color w:val="auto"/>
          <w:sz w:val="24"/>
          <w:szCs w:val="22"/>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投标保证金收据或相关凭证复印件</w:t>
      </w:r>
    </w:p>
    <w:p>
      <w:pPr>
        <w:pStyle w:val="12"/>
        <w:widowControl w:val="0"/>
        <w:numPr>
          <w:ilvl w:val="0"/>
          <w:numId w:val="0"/>
        </w:numPr>
        <w:autoSpaceDE w:val="0"/>
        <w:autoSpaceDN w:val="0"/>
        <w:rPr>
          <w:rFonts w:hint="eastAsia"/>
          <w:lang w:val="en-US" w:eastAsia="zh-CN"/>
        </w:rPr>
      </w:pPr>
    </w:p>
    <w:p>
      <w:pPr>
        <w:pStyle w:val="35"/>
        <w:rPr>
          <w:rFonts w:hint="eastAsia"/>
          <w:lang w:val="en-US" w:eastAsia="zh-CN"/>
        </w:rPr>
      </w:pPr>
    </w:p>
    <w:p>
      <w:pPr>
        <w:pStyle w:val="35"/>
        <w:rPr>
          <w:rFonts w:hint="eastAsia"/>
          <w:lang w:val="en-US" w:eastAsia="zh-CN"/>
        </w:rPr>
      </w:pPr>
    </w:p>
    <w:p>
      <w:pPr>
        <w:pStyle w:val="35"/>
        <w:rPr>
          <w:rFonts w:hint="eastAsia"/>
          <w:lang w:val="en-US" w:eastAsia="zh-CN"/>
        </w:rPr>
      </w:pPr>
    </w:p>
    <w:p>
      <w:pPr>
        <w:pStyle w:val="35"/>
        <w:rPr>
          <w:rFonts w:hint="eastAsia"/>
          <w:lang w:val="en-US" w:eastAsia="zh-CN"/>
        </w:rPr>
      </w:pPr>
    </w:p>
    <w:p>
      <w:pPr>
        <w:pStyle w:val="35"/>
        <w:rPr>
          <w:rFonts w:hint="eastAsia"/>
          <w:lang w:val="en-US" w:eastAsia="zh-CN"/>
        </w:rPr>
      </w:pPr>
    </w:p>
    <w:p>
      <w:pPr>
        <w:pStyle w:val="35"/>
        <w:rPr>
          <w:rFonts w:hint="eastAsia"/>
          <w:lang w:val="en-US" w:eastAsia="zh-CN"/>
        </w:rPr>
      </w:pPr>
    </w:p>
    <w:p>
      <w:pPr>
        <w:pStyle w:val="35"/>
        <w:rPr>
          <w:rFonts w:hint="eastAsia"/>
          <w:lang w:val="en-US" w:eastAsia="zh-CN"/>
        </w:rPr>
      </w:pPr>
    </w:p>
    <w:p>
      <w:pPr>
        <w:pStyle w:val="35"/>
        <w:rPr>
          <w:rFonts w:hint="eastAsia"/>
          <w:lang w:val="en-US" w:eastAsia="zh-CN"/>
        </w:rPr>
      </w:pPr>
    </w:p>
    <w:p>
      <w:pPr>
        <w:pStyle w:val="14"/>
        <w:numPr>
          <w:ilvl w:val="0"/>
          <w:numId w:val="0"/>
        </w:numPr>
        <w:spacing w:line="440" w:lineRule="exact"/>
        <w:ind w:left="210" w:leftChars="0" w:firstLine="480" w:firstLineChars="200"/>
        <w:jc w:val="both"/>
        <w:rPr>
          <w:rFonts w:hint="eastAsia" w:asciiTheme="minorEastAsia" w:hAnsiTheme="minorEastAsia" w:eastAsiaTheme="minorEastAsia" w:cstheme="minorEastAsia"/>
          <w:b/>
          <w:bCs/>
          <w:color w:val="auto"/>
          <w:sz w:val="30"/>
          <w:szCs w:val="30"/>
          <w:highlight w:val="none"/>
          <w:lang w:val="en-US" w:eastAsia="zh-CN"/>
        </w:rPr>
      </w:pPr>
      <w:r>
        <w:rPr>
          <w:rFonts w:hint="eastAsia" w:asciiTheme="minorEastAsia" w:hAnsiTheme="minorEastAsia" w:eastAsiaTheme="minorEastAsia" w:cstheme="minorEastAsia"/>
          <w:color w:val="auto"/>
          <w:sz w:val="24"/>
          <w:szCs w:val="22"/>
          <w:highlight w:val="none"/>
          <w:lang w:val="en-US" w:eastAsia="zh-CN"/>
        </w:rPr>
        <w:t>近年度（2021年）</w:t>
      </w:r>
      <w:r>
        <w:rPr>
          <w:rFonts w:hint="eastAsia" w:asciiTheme="minorEastAsia" w:hAnsiTheme="minorEastAsia" w:eastAsiaTheme="minorEastAsia" w:cstheme="minorEastAsia"/>
          <w:color w:val="auto"/>
          <w:sz w:val="24"/>
          <w:szCs w:val="22"/>
          <w:highlight w:val="none"/>
          <w:lang w:val="zh-CN" w:eastAsia="zh-CN"/>
        </w:rPr>
        <w:t>经审计的财务报告（成立年限不足三年的企业应提供自注册年度后的经审计的财务报告）</w:t>
      </w:r>
    </w:p>
    <w:p>
      <w:pPr>
        <w:pStyle w:val="14"/>
        <w:widowControl w:val="0"/>
        <w:numPr>
          <w:ilvl w:val="0"/>
          <w:numId w:val="0"/>
        </w:numPr>
        <w:spacing w:line="440" w:lineRule="exact"/>
        <w:jc w:val="center"/>
        <w:rPr>
          <w:rFonts w:hint="eastAsia" w:asciiTheme="minorEastAsia" w:hAnsiTheme="minorEastAsia" w:eastAsiaTheme="minorEastAsia" w:cstheme="minorEastAsia"/>
          <w:b/>
          <w:bCs/>
          <w:color w:val="auto"/>
          <w:sz w:val="30"/>
          <w:szCs w:val="30"/>
          <w:highlight w:val="none"/>
          <w:lang w:val="en-US" w:eastAsia="zh-CN"/>
        </w:rPr>
      </w:pPr>
    </w:p>
    <w:p>
      <w:pPr>
        <w:pStyle w:val="14"/>
        <w:widowControl w:val="0"/>
        <w:numPr>
          <w:ilvl w:val="0"/>
          <w:numId w:val="0"/>
        </w:numPr>
        <w:spacing w:line="440" w:lineRule="exact"/>
        <w:jc w:val="center"/>
        <w:rPr>
          <w:rFonts w:hint="eastAsia" w:asciiTheme="minorEastAsia" w:hAnsiTheme="minorEastAsia" w:eastAsiaTheme="minorEastAsia" w:cstheme="minorEastAsia"/>
          <w:b/>
          <w:bCs/>
          <w:color w:val="auto"/>
          <w:sz w:val="30"/>
          <w:szCs w:val="30"/>
          <w:highlight w:val="none"/>
          <w:lang w:val="en-US" w:eastAsia="zh-CN"/>
        </w:rPr>
      </w:pPr>
    </w:p>
    <w:p>
      <w:pPr>
        <w:pStyle w:val="14"/>
        <w:widowControl w:val="0"/>
        <w:numPr>
          <w:ilvl w:val="0"/>
          <w:numId w:val="0"/>
        </w:numPr>
        <w:spacing w:line="440" w:lineRule="exact"/>
        <w:jc w:val="center"/>
        <w:rPr>
          <w:rFonts w:hint="eastAsia" w:asciiTheme="minorEastAsia" w:hAnsiTheme="minorEastAsia" w:eastAsiaTheme="minorEastAsia" w:cstheme="minorEastAsia"/>
          <w:b/>
          <w:bCs/>
          <w:color w:val="auto"/>
          <w:sz w:val="30"/>
          <w:szCs w:val="30"/>
          <w:highlight w:val="none"/>
          <w:lang w:val="en-US" w:eastAsia="zh-CN"/>
        </w:rPr>
      </w:pPr>
    </w:p>
    <w:p>
      <w:pPr>
        <w:pStyle w:val="14"/>
        <w:widowControl w:val="0"/>
        <w:numPr>
          <w:ilvl w:val="0"/>
          <w:numId w:val="0"/>
        </w:numPr>
        <w:spacing w:line="440" w:lineRule="exact"/>
        <w:jc w:val="center"/>
        <w:rPr>
          <w:rFonts w:hint="eastAsia" w:asciiTheme="minorEastAsia" w:hAnsiTheme="minorEastAsia" w:eastAsiaTheme="minorEastAsia" w:cstheme="minorEastAsia"/>
          <w:b/>
          <w:bCs/>
          <w:color w:val="auto"/>
          <w:sz w:val="30"/>
          <w:szCs w:val="30"/>
          <w:highlight w:val="none"/>
          <w:lang w:val="en-US" w:eastAsia="zh-CN"/>
        </w:rPr>
      </w:pPr>
    </w:p>
    <w:p>
      <w:pPr>
        <w:pStyle w:val="14"/>
        <w:widowControl w:val="0"/>
        <w:numPr>
          <w:ilvl w:val="0"/>
          <w:numId w:val="0"/>
        </w:numPr>
        <w:spacing w:line="440" w:lineRule="exact"/>
        <w:jc w:val="center"/>
        <w:rPr>
          <w:rFonts w:hint="eastAsia" w:asciiTheme="minorEastAsia" w:hAnsiTheme="minorEastAsia" w:eastAsiaTheme="minorEastAsia" w:cstheme="minorEastAsia"/>
          <w:b/>
          <w:bCs/>
          <w:color w:val="auto"/>
          <w:sz w:val="30"/>
          <w:szCs w:val="30"/>
          <w:highlight w:val="none"/>
          <w:lang w:val="en-US" w:eastAsia="zh-CN"/>
        </w:rPr>
      </w:pPr>
    </w:p>
    <w:p>
      <w:pPr>
        <w:pStyle w:val="14"/>
        <w:widowControl w:val="0"/>
        <w:numPr>
          <w:ilvl w:val="0"/>
          <w:numId w:val="0"/>
        </w:numPr>
        <w:spacing w:line="440" w:lineRule="exact"/>
        <w:jc w:val="center"/>
        <w:rPr>
          <w:rFonts w:hint="eastAsia" w:asciiTheme="minorEastAsia" w:hAnsiTheme="minorEastAsia" w:eastAsiaTheme="minorEastAsia" w:cstheme="minorEastAsia"/>
          <w:b/>
          <w:bCs/>
          <w:color w:val="auto"/>
          <w:sz w:val="30"/>
          <w:szCs w:val="30"/>
          <w:highlight w:val="none"/>
          <w:lang w:val="en-US" w:eastAsia="zh-CN"/>
        </w:rPr>
      </w:pPr>
    </w:p>
    <w:p>
      <w:pPr>
        <w:pStyle w:val="14"/>
        <w:widowControl w:val="0"/>
        <w:numPr>
          <w:ilvl w:val="0"/>
          <w:numId w:val="0"/>
        </w:numPr>
        <w:spacing w:line="440" w:lineRule="exact"/>
        <w:jc w:val="center"/>
        <w:rPr>
          <w:rFonts w:hint="eastAsia" w:asciiTheme="minorEastAsia" w:hAnsiTheme="minorEastAsia" w:eastAsiaTheme="minorEastAsia" w:cstheme="minorEastAsia"/>
          <w:b/>
          <w:bCs/>
          <w:color w:val="auto"/>
          <w:sz w:val="30"/>
          <w:szCs w:val="30"/>
          <w:highlight w:val="none"/>
          <w:lang w:val="en-US" w:eastAsia="zh-CN"/>
        </w:rPr>
      </w:pPr>
    </w:p>
    <w:p>
      <w:pPr>
        <w:pStyle w:val="14"/>
        <w:widowControl w:val="0"/>
        <w:numPr>
          <w:ilvl w:val="0"/>
          <w:numId w:val="0"/>
        </w:numPr>
        <w:spacing w:line="440" w:lineRule="exact"/>
        <w:jc w:val="center"/>
        <w:rPr>
          <w:rFonts w:hint="eastAsia" w:asciiTheme="minorEastAsia" w:hAnsiTheme="minorEastAsia" w:eastAsiaTheme="minorEastAsia" w:cstheme="minorEastAsia"/>
          <w:b/>
          <w:bCs/>
          <w:color w:val="auto"/>
          <w:sz w:val="30"/>
          <w:szCs w:val="30"/>
          <w:highlight w:val="none"/>
          <w:lang w:val="en-US" w:eastAsia="zh-CN"/>
        </w:rPr>
      </w:pPr>
    </w:p>
    <w:p>
      <w:pPr>
        <w:pStyle w:val="14"/>
        <w:widowControl w:val="0"/>
        <w:numPr>
          <w:ilvl w:val="0"/>
          <w:numId w:val="0"/>
        </w:numPr>
        <w:spacing w:line="440" w:lineRule="exact"/>
        <w:jc w:val="center"/>
        <w:rPr>
          <w:rFonts w:hint="eastAsia" w:asciiTheme="minorEastAsia" w:hAnsiTheme="minorEastAsia" w:eastAsiaTheme="minorEastAsia" w:cstheme="minorEastAsia"/>
          <w:b/>
          <w:bCs/>
          <w:color w:val="auto"/>
          <w:sz w:val="30"/>
          <w:szCs w:val="30"/>
          <w:highlight w:val="none"/>
          <w:lang w:val="en-US" w:eastAsia="zh-CN"/>
        </w:rPr>
      </w:pPr>
    </w:p>
    <w:p>
      <w:pPr>
        <w:pStyle w:val="14"/>
        <w:widowControl w:val="0"/>
        <w:numPr>
          <w:ilvl w:val="0"/>
          <w:numId w:val="0"/>
        </w:numPr>
        <w:spacing w:line="440" w:lineRule="exact"/>
        <w:jc w:val="center"/>
        <w:rPr>
          <w:rFonts w:hint="eastAsia" w:asciiTheme="minorEastAsia" w:hAnsiTheme="minorEastAsia" w:eastAsiaTheme="minorEastAsia" w:cstheme="minorEastAsia"/>
          <w:b/>
          <w:bCs/>
          <w:color w:val="auto"/>
          <w:sz w:val="30"/>
          <w:szCs w:val="30"/>
          <w:highlight w:val="none"/>
          <w:lang w:val="en-US" w:eastAsia="zh-CN"/>
        </w:rPr>
      </w:pPr>
    </w:p>
    <w:p>
      <w:pPr>
        <w:pStyle w:val="14"/>
        <w:widowControl w:val="0"/>
        <w:numPr>
          <w:ilvl w:val="0"/>
          <w:numId w:val="0"/>
        </w:numPr>
        <w:spacing w:line="440" w:lineRule="exact"/>
        <w:jc w:val="center"/>
        <w:rPr>
          <w:rFonts w:hint="eastAsia" w:asciiTheme="minorEastAsia" w:hAnsiTheme="minorEastAsia" w:eastAsiaTheme="minorEastAsia" w:cstheme="minorEastAsia"/>
          <w:b/>
          <w:bCs/>
          <w:color w:val="auto"/>
          <w:sz w:val="30"/>
          <w:szCs w:val="30"/>
          <w:highlight w:val="none"/>
          <w:lang w:val="en-US" w:eastAsia="zh-CN"/>
        </w:rPr>
      </w:pPr>
    </w:p>
    <w:p>
      <w:pPr>
        <w:pStyle w:val="14"/>
        <w:widowControl w:val="0"/>
        <w:numPr>
          <w:ilvl w:val="0"/>
          <w:numId w:val="0"/>
        </w:numPr>
        <w:spacing w:line="440" w:lineRule="exact"/>
        <w:jc w:val="center"/>
        <w:rPr>
          <w:rFonts w:hint="eastAsia" w:asciiTheme="minorEastAsia" w:hAnsiTheme="minorEastAsia" w:eastAsiaTheme="minorEastAsia" w:cstheme="minorEastAsia"/>
          <w:b/>
          <w:bCs/>
          <w:color w:val="auto"/>
          <w:sz w:val="30"/>
          <w:szCs w:val="30"/>
          <w:highlight w:val="none"/>
          <w:lang w:val="en-US" w:eastAsia="zh-CN"/>
        </w:rPr>
      </w:pPr>
    </w:p>
    <w:p>
      <w:pPr>
        <w:pStyle w:val="14"/>
        <w:widowControl w:val="0"/>
        <w:numPr>
          <w:ilvl w:val="0"/>
          <w:numId w:val="0"/>
        </w:numPr>
        <w:spacing w:line="440" w:lineRule="exact"/>
        <w:jc w:val="center"/>
        <w:rPr>
          <w:rFonts w:hint="eastAsia" w:asciiTheme="minorEastAsia" w:hAnsiTheme="minorEastAsia" w:eastAsiaTheme="minorEastAsia" w:cstheme="minorEastAsia"/>
          <w:b/>
          <w:bCs/>
          <w:color w:val="auto"/>
          <w:sz w:val="30"/>
          <w:szCs w:val="30"/>
          <w:highlight w:val="none"/>
          <w:lang w:val="en-US" w:eastAsia="zh-CN"/>
        </w:rPr>
      </w:pPr>
    </w:p>
    <w:p>
      <w:pPr>
        <w:pStyle w:val="14"/>
        <w:widowControl w:val="0"/>
        <w:numPr>
          <w:ilvl w:val="0"/>
          <w:numId w:val="0"/>
        </w:numPr>
        <w:spacing w:line="440" w:lineRule="exact"/>
        <w:jc w:val="center"/>
        <w:rPr>
          <w:rFonts w:hint="eastAsia" w:asciiTheme="minorEastAsia" w:hAnsiTheme="minorEastAsia" w:eastAsiaTheme="minorEastAsia" w:cstheme="minorEastAsia"/>
          <w:b/>
          <w:bCs/>
          <w:color w:val="auto"/>
          <w:sz w:val="30"/>
          <w:szCs w:val="30"/>
          <w:highlight w:val="none"/>
          <w:lang w:val="en-US" w:eastAsia="zh-CN"/>
        </w:rPr>
      </w:pPr>
    </w:p>
    <w:p>
      <w:pPr>
        <w:pStyle w:val="14"/>
        <w:widowControl w:val="0"/>
        <w:numPr>
          <w:ilvl w:val="0"/>
          <w:numId w:val="0"/>
        </w:numPr>
        <w:spacing w:line="440" w:lineRule="exact"/>
        <w:jc w:val="center"/>
        <w:rPr>
          <w:rFonts w:hint="eastAsia" w:asciiTheme="minorEastAsia" w:hAnsiTheme="minorEastAsia" w:eastAsiaTheme="minorEastAsia" w:cstheme="minorEastAsia"/>
          <w:b/>
          <w:bCs/>
          <w:color w:val="auto"/>
          <w:sz w:val="30"/>
          <w:szCs w:val="30"/>
          <w:highlight w:val="none"/>
          <w:lang w:val="en-US" w:eastAsia="zh-CN"/>
        </w:rPr>
      </w:pPr>
    </w:p>
    <w:p>
      <w:pPr>
        <w:pStyle w:val="14"/>
        <w:widowControl w:val="0"/>
        <w:numPr>
          <w:ilvl w:val="0"/>
          <w:numId w:val="0"/>
        </w:numPr>
        <w:spacing w:line="440" w:lineRule="exact"/>
        <w:jc w:val="center"/>
        <w:rPr>
          <w:rFonts w:hint="eastAsia" w:asciiTheme="minorEastAsia" w:hAnsiTheme="minorEastAsia" w:eastAsiaTheme="minorEastAsia" w:cstheme="minorEastAsia"/>
          <w:b/>
          <w:bCs/>
          <w:color w:val="auto"/>
          <w:sz w:val="30"/>
          <w:szCs w:val="30"/>
          <w:highlight w:val="none"/>
          <w:lang w:val="en-US" w:eastAsia="zh-CN"/>
        </w:rPr>
      </w:pPr>
    </w:p>
    <w:p>
      <w:pPr>
        <w:pStyle w:val="14"/>
        <w:widowControl w:val="0"/>
        <w:numPr>
          <w:ilvl w:val="0"/>
          <w:numId w:val="0"/>
        </w:numPr>
        <w:spacing w:line="440" w:lineRule="exact"/>
        <w:jc w:val="center"/>
        <w:rPr>
          <w:rFonts w:hint="eastAsia" w:asciiTheme="minorEastAsia" w:hAnsiTheme="minorEastAsia" w:eastAsiaTheme="minorEastAsia" w:cstheme="minorEastAsia"/>
          <w:b/>
          <w:bCs/>
          <w:color w:val="auto"/>
          <w:sz w:val="30"/>
          <w:szCs w:val="30"/>
          <w:highlight w:val="none"/>
          <w:lang w:val="en-US" w:eastAsia="zh-CN"/>
        </w:rPr>
      </w:pPr>
    </w:p>
    <w:p>
      <w:pPr>
        <w:pStyle w:val="14"/>
        <w:widowControl w:val="0"/>
        <w:numPr>
          <w:ilvl w:val="0"/>
          <w:numId w:val="0"/>
        </w:numPr>
        <w:spacing w:line="440" w:lineRule="exact"/>
        <w:jc w:val="center"/>
        <w:rPr>
          <w:rFonts w:hint="eastAsia" w:asciiTheme="minorEastAsia" w:hAnsiTheme="minorEastAsia" w:eastAsiaTheme="minorEastAsia" w:cstheme="minorEastAsia"/>
          <w:b/>
          <w:bCs/>
          <w:color w:val="auto"/>
          <w:sz w:val="30"/>
          <w:szCs w:val="30"/>
          <w:highlight w:val="none"/>
          <w:lang w:val="en-US" w:eastAsia="zh-CN"/>
        </w:rPr>
      </w:pPr>
    </w:p>
    <w:p>
      <w:pPr>
        <w:pStyle w:val="14"/>
        <w:widowControl w:val="0"/>
        <w:numPr>
          <w:ilvl w:val="0"/>
          <w:numId w:val="0"/>
        </w:numPr>
        <w:spacing w:line="440" w:lineRule="exact"/>
        <w:jc w:val="center"/>
        <w:rPr>
          <w:rFonts w:hint="eastAsia" w:asciiTheme="minorEastAsia" w:hAnsiTheme="minorEastAsia" w:eastAsiaTheme="minorEastAsia" w:cstheme="minorEastAsia"/>
          <w:b/>
          <w:bCs/>
          <w:color w:val="auto"/>
          <w:sz w:val="30"/>
          <w:szCs w:val="30"/>
          <w:highlight w:val="none"/>
          <w:lang w:val="en-US" w:eastAsia="zh-CN"/>
        </w:rPr>
      </w:pPr>
    </w:p>
    <w:p>
      <w:pPr>
        <w:pStyle w:val="14"/>
        <w:widowControl w:val="0"/>
        <w:numPr>
          <w:ilvl w:val="0"/>
          <w:numId w:val="0"/>
        </w:numPr>
        <w:spacing w:line="440" w:lineRule="exact"/>
        <w:jc w:val="center"/>
        <w:rPr>
          <w:rFonts w:hint="eastAsia" w:asciiTheme="minorEastAsia" w:hAnsiTheme="minorEastAsia" w:eastAsiaTheme="minorEastAsia" w:cstheme="minorEastAsia"/>
          <w:b/>
          <w:bCs/>
          <w:color w:val="auto"/>
          <w:sz w:val="30"/>
          <w:szCs w:val="30"/>
          <w:highlight w:val="none"/>
          <w:lang w:val="en-US" w:eastAsia="zh-CN"/>
        </w:rPr>
      </w:pPr>
    </w:p>
    <w:p>
      <w:pPr>
        <w:pStyle w:val="14"/>
        <w:widowControl w:val="0"/>
        <w:numPr>
          <w:ilvl w:val="0"/>
          <w:numId w:val="0"/>
        </w:numPr>
        <w:spacing w:line="440" w:lineRule="exact"/>
        <w:jc w:val="center"/>
        <w:rPr>
          <w:rFonts w:hint="eastAsia" w:asciiTheme="minorEastAsia" w:hAnsiTheme="minorEastAsia" w:eastAsiaTheme="minorEastAsia" w:cstheme="minorEastAsia"/>
          <w:b/>
          <w:bCs/>
          <w:color w:val="auto"/>
          <w:sz w:val="30"/>
          <w:szCs w:val="30"/>
          <w:highlight w:val="none"/>
          <w:lang w:val="en-US" w:eastAsia="zh-CN"/>
        </w:rPr>
      </w:pPr>
    </w:p>
    <w:p>
      <w:pPr>
        <w:pStyle w:val="14"/>
        <w:widowControl w:val="0"/>
        <w:numPr>
          <w:ilvl w:val="0"/>
          <w:numId w:val="0"/>
        </w:numPr>
        <w:spacing w:line="440" w:lineRule="exact"/>
        <w:jc w:val="center"/>
        <w:rPr>
          <w:rFonts w:hint="eastAsia" w:asciiTheme="minorEastAsia" w:hAnsiTheme="minorEastAsia" w:eastAsiaTheme="minorEastAsia" w:cstheme="minorEastAsia"/>
          <w:b/>
          <w:bCs/>
          <w:color w:val="auto"/>
          <w:sz w:val="30"/>
          <w:szCs w:val="30"/>
          <w:highlight w:val="none"/>
          <w:lang w:val="en-US" w:eastAsia="zh-CN"/>
        </w:rPr>
      </w:pPr>
    </w:p>
    <w:p>
      <w:pPr>
        <w:pStyle w:val="14"/>
        <w:numPr>
          <w:ilvl w:val="0"/>
          <w:numId w:val="0"/>
        </w:numPr>
        <w:spacing w:line="440" w:lineRule="exact"/>
        <w:ind w:left="210" w:leftChars="0"/>
        <w:jc w:val="both"/>
        <w:rPr>
          <w:rFonts w:hint="eastAsia" w:asciiTheme="minorEastAsia" w:hAnsiTheme="minorEastAsia" w:eastAsiaTheme="minorEastAsia" w:cstheme="minorEastAsia"/>
          <w:b/>
          <w:bCs/>
          <w:color w:val="auto"/>
          <w:sz w:val="30"/>
          <w:szCs w:val="30"/>
          <w:highlight w:val="none"/>
          <w:lang w:val="en-US" w:eastAsia="zh-CN"/>
        </w:rPr>
      </w:pPr>
      <w:r>
        <w:rPr>
          <w:rFonts w:hint="eastAsia" w:asciiTheme="minorEastAsia" w:hAnsiTheme="minorEastAsia" w:eastAsiaTheme="minorEastAsia" w:cstheme="minorEastAsia"/>
          <w:b/>
          <w:bCs/>
          <w:color w:val="auto"/>
          <w:sz w:val="30"/>
          <w:szCs w:val="30"/>
          <w:highlight w:val="none"/>
          <w:lang w:val="en-US" w:eastAsia="zh-CN"/>
        </w:rPr>
        <w:t>“信用中国”网（www.creditchina.gov.cn）、中国政府采购网（www.ccgp.gov.cn）无违法违规行为的查询记录结果截图。</w:t>
      </w:r>
    </w:p>
    <w:p>
      <w:pPr>
        <w:pStyle w:val="14"/>
        <w:widowControl w:val="0"/>
        <w:numPr>
          <w:ilvl w:val="0"/>
          <w:numId w:val="0"/>
        </w:numPr>
        <w:spacing w:line="440" w:lineRule="exact"/>
        <w:jc w:val="center"/>
        <w:rPr>
          <w:rFonts w:hint="eastAsia" w:asciiTheme="minorEastAsia" w:hAnsiTheme="minorEastAsia" w:eastAsiaTheme="minorEastAsia" w:cstheme="minorEastAsia"/>
          <w:b/>
          <w:bCs/>
          <w:color w:val="auto"/>
          <w:sz w:val="30"/>
          <w:szCs w:val="30"/>
          <w:highlight w:val="none"/>
          <w:lang w:val="en-US" w:eastAsia="zh-CN"/>
        </w:rPr>
      </w:pPr>
    </w:p>
    <w:p>
      <w:pPr>
        <w:pStyle w:val="14"/>
        <w:widowControl w:val="0"/>
        <w:numPr>
          <w:ilvl w:val="0"/>
          <w:numId w:val="0"/>
        </w:numPr>
        <w:spacing w:line="440" w:lineRule="exact"/>
        <w:jc w:val="center"/>
        <w:rPr>
          <w:rFonts w:hint="eastAsia" w:asciiTheme="minorEastAsia" w:hAnsiTheme="minorEastAsia" w:eastAsiaTheme="minorEastAsia" w:cstheme="minorEastAsia"/>
          <w:b/>
          <w:bCs/>
          <w:color w:val="auto"/>
          <w:sz w:val="30"/>
          <w:szCs w:val="30"/>
          <w:highlight w:val="none"/>
          <w:lang w:val="en-US" w:eastAsia="zh-CN"/>
        </w:rPr>
      </w:pPr>
    </w:p>
    <w:p>
      <w:pPr>
        <w:pStyle w:val="12"/>
        <w:ind w:left="0"/>
        <w:rPr>
          <w:sz w:val="20"/>
        </w:rPr>
      </w:pPr>
    </w:p>
    <w:p>
      <w:pPr>
        <w:pStyle w:val="12"/>
        <w:ind w:left="0"/>
        <w:rPr>
          <w:sz w:val="20"/>
        </w:rPr>
      </w:pPr>
    </w:p>
    <w:p>
      <w:pPr>
        <w:pStyle w:val="12"/>
        <w:ind w:left="0"/>
        <w:rPr>
          <w:sz w:val="20"/>
        </w:rPr>
      </w:pPr>
    </w:p>
    <w:p>
      <w:pPr>
        <w:pStyle w:val="12"/>
        <w:spacing w:before="2"/>
        <w:ind w:left="0"/>
        <w:rPr>
          <w:sz w:val="22"/>
        </w:rPr>
      </w:pPr>
    </w:p>
    <w:p>
      <w:pPr>
        <w:pStyle w:val="12"/>
        <w:ind w:left="0"/>
      </w:pPr>
    </w:p>
    <w:p>
      <w:pPr>
        <w:pStyle w:val="12"/>
        <w:ind w:left="0"/>
      </w:pPr>
    </w:p>
    <w:p>
      <w:pPr>
        <w:pStyle w:val="12"/>
        <w:ind w:left="0" w:right="1246"/>
        <w:jc w:val="both"/>
        <w:outlineLvl w:val="1"/>
      </w:pPr>
    </w:p>
    <w:p>
      <w:pPr>
        <w:pStyle w:val="12"/>
        <w:ind w:left="0" w:right="1246"/>
        <w:jc w:val="both"/>
        <w:outlineLvl w:val="1"/>
      </w:pPr>
    </w:p>
    <w:p>
      <w:pPr>
        <w:pStyle w:val="12"/>
        <w:ind w:left="0" w:right="1246"/>
        <w:jc w:val="both"/>
        <w:outlineLvl w:val="1"/>
      </w:pPr>
    </w:p>
    <w:p>
      <w:pPr>
        <w:pStyle w:val="12"/>
        <w:ind w:left="0" w:right="1246"/>
        <w:jc w:val="both"/>
        <w:outlineLvl w:val="1"/>
      </w:pPr>
    </w:p>
    <w:p>
      <w:pPr>
        <w:pStyle w:val="12"/>
        <w:ind w:left="0" w:right="1246"/>
        <w:jc w:val="both"/>
        <w:outlineLvl w:val="1"/>
      </w:pPr>
    </w:p>
    <w:p>
      <w:pPr>
        <w:pStyle w:val="12"/>
        <w:ind w:left="0" w:right="1246"/>
        <w:jc w:val="both"/>
        <w:outlineLvl w:val="1"/>
      </w:pPr>
    </w:p>
    <w:p>
      <w:pPr>
        <w:pStyle w:val="12"/>
        <w:ind w:left="0" w:right="1246"/>
        <w:jc w:val="both"/>
        <w:outlineLvl w:val="1"/>
      </w:pPr>
    </w:p>
    <w:p>
      <w:pPr>
        <w:pStyle w:val="12"/>
        <w:ind w:left="0" w:right="1246"/>
        <w:jc w:val="both"/>
        <w:outlineLvl w:val="1"/>
      </w:pPr>
    </w:p>
    <w:p>
      <w:pPr>
        <w:pStyle w:val="12"/>
        <w:ind w:left="0" w:right="1246"/>
        <w:jc w:val="both"/>
        <w:outlineLvl w:val="1"/>
      </w:pPr>
    </w:p>
    <w:p>
      <w:pPr>
        <w:pStyle w:val="12"/>
        <w:ind w:left="0" w:right="1246"/>
        <w:jc w:val="both"/>
        <w:outlineLvl w:val="1"/>
      </w:pPr>
    </w:p>
    <w:p>
      <w:pPr>
        <w:pStyle w:val="12"/>
        <w:ind w:left="0" w:right="1246"/>
        <w:jc w:val="both"/>
        <w:outlineLvl w:val="1"/>
      </w:pPr>
    </w:p>
    <w:p>
      <w:pPr>
        <w:pStyle w:val="12"/>
        <w:ind w:left="0" w:right="1246"/>
        <w:jc w:val="both"/>
        <w:outlineLvl w:val="1"/>
      </w:pPr>
    </w:p>
    <w:p>
      <w:pPr>
        <w:pStyle w:val="12"/>
        <w:ind w:left="0" w:right="1246"/>
        <w:jc w:val="both"/>
        <w:outlineLvl w:val="1"/>
      </w:pPr>
    </w:p>
    <w:p>
      <w:pPr>
        <w:pStyle w:val="12"/>
        <w:ind w:left="0" w:right="1246"/>
        <w:jc w:val="both"/>
        <w:outlineLvl w:val="1"/>
      </w:pPr>
    </w:p>
    <w:p>
      <w:pPr>
        <w:pStyle w:val="12"/>
        <w:ind w:left="0" w:right="1246"/>
        <w:jc w:val="both"/>
        <w:outlineLvl w:val="1"/>
      </w:pPr>
    </w:p>
    <w:p>
      <w:pPr>
        <w:pStyle w:val="12"/>
        <w:ind w:left="0" w:right="1246"/>
        <w:jc w:val="both"/>
        <w:outlineLvl w:val="1"/>
      </w:pPr>
    </w:p>
    <w:p>
      <w:pPr>
        <w:pStyle w:val="12"/>
        <w:ind w:left="0" w:right="1246"/>
        <w:jc w:val="both"/>
        <w:outlineLvl w:val="1"/>
      </w:pPr>
    </w:p>
    <w:p>
      <w:pPr>
        <w:pStyle w:val="12"/>
        <w:ind w:left="0" w:right="1246"/>
        <w:jc w:val="both"/>
        <w:outlineLvl w:val="1"/>
      </w:pPr>
    </w:p>
    <w:p>
      <w:pPr>
        <w:pStyle w:val="12"/>
        <w:ind w:left="0" w:right="1246"/>
        <w:jc w:val="both"/>
        <w:outlineLvl w:val="1"/>
      </w:pPr>
    </w:p>
    <w:p>
      <w:pPr>
        <w:pStyle w:val="12"/>
        <w:ind w:left="0" w:right="1246"/>
        <w:jc w:val="both"/>
        <w:outlineLvl w:val="1"/>
      </w:pPr>
    </w:p>
    <w:p>
      <w:pPr>
        <w:pStyle w:val="12"/>
        <w:ind w:left="0" w:right="1246"/>
        <w:jc w:val="both"/>
        <w:outlineLvl w:val="1"/>
      </w:pPr>
    </w:p>
    <w:p>
      <w:pPr>
        <w:pStyle w:val="12"/>
        <w:ind w:left="0" w:right="1246"/>
        <w:jc w:val="both"/>
        <w:outlineLvl w:val="1"/>
      </w:pPr>
    </w:p>
    <w:p>
      <w:pPr>
        <w:pStyle w:val="12"/>
        <w:ind w:left="0" w:right="1246"/>
        <w:jc w:val="both"/>
        <w:outlineLvl w:val="1"/>
      </w:pPr>
    </w:p>
    <w:p>
      <w:pPr>
        <w:pStyle w:val="13"/>
      </w:pPr>
    </w:p>
    <w:p/>
    <w:p>
      <w:pPr>
        <w:pStyle w:val="2"/>
      </w:pPr>
    </w:p>
    <w:p>
      <w:pPr>
        <w:pStyle w:val="5"/>
      </w:pPr>
    </w:p>
    <w:p/>
    <w:p>
      <w:pPr>
        <w:pStyle w:val="2"/>
      </w:pPr>
    </w:p>
    <w:p>
      <w:pPr>
        <w:pStyle w:val="5"/>
      </w:pPr>
    </w:p>
    <w:p>
      <w:pPr>
        <w:pStyle w:val="12"/>
        <w:ind w:left="0" w:right="1246"/>
        <w:jc w:val="both"/>
        <w:outlineLvl w:val="1"/>
      </w:pPr>
    </w:p>
    <w:p>
      <w:pPr>
        <w:pStyle w:val="12"/>
        <w:ind w:left="0" w:leftChars="0" w:right="1246" w:firstLine="0" w:firstLineChars="0"/>
        <w:jc w:val="both"/>
        <w:outlineLvl w:val="1"/>
        <w:rPr>
          <w:rFonts w:hint="eastAsia" w:asciiTheme="minorEastAsia" w:hAnsiTheme="minorEastAsia" w:eastAsiaTheme="minorEastAsia" w:cstheme="minorEastAsia"/>
          <w:color w:val="auto"/>
          <w:highlight w:val="none"/>
          <w:lang w:val="zh-CN"/>
        </w:rPr>
      </w:pPr>
    </w:p>
    <w:p>
      <w:pPr>
        <w:pStyle w:val="7"/>
        <w:jc w:val="center"/>
        <w:rPr>
          <w:rFonts w:hint="eastAsia" w:asciiTheme="minorEastAsia" w:hAnsiTheme="minorEastAsia" w:eastAsiaTheme="minorEastAsia" w:cstheme="minorEastAsia"/>
          <w:b/>
          <w:bCs/>
          <w:color w:val="auto"/>
          <w:sz w:val="30"/>
          <w:szCs w:val="30"/>
          <w:highlight w:val="none"/>
          <w:lang w:val="zh-CN"/>
        </w:rPr>
      </w:pPr>
      <w:r>
        <w:rPr>
          <w:rFonts w:hint="eastAsia" w:asciiTheme="minorEastAsia" w:hAnsiTheme="minorEastAsia" w:eastAsiaTheme="minorEastAsia" w:cstheme="minorEastAsia"/>
          <w:b/>
          <w:bCs/>
          <w:color w:val="auto"/>
          <w:sz w:val="30"/>
          <w:szCs w:val="30"/>
          <w:highlight w:val="none"/>
          <w:lang w:val="zh-CN"/>
        </w:rPr>
        <w:t>招标文件要求的其他证明材料（</w:t>
      </w:r>
      <w:r>
        <w:rPr>
          <w:rFonts w:hint="eastAsia" w:asciiTheme="minorEastAsia" w:hAnsiTheme="minorEastAsia" w:eastAsiaTheme="minorEastAsia" w:cstheme="minorEastAsia"/>
          <w:b/>
          <w:bCs/>
          <w:color w:val="auto"/>
          <w:sz w:val="30"/>
          <w:szCs w:val="30"/>
          <w:highlight w:val="none"/>
          <w:lang w:val="en-US" w:eastAsia="zh-CN"/>
        </w:rPr>
        <w:t>包含且不限于以下内容</w:t>
      </w:r>
      <w:r>
        <w:rPr>
          <w:rFonts w:hint="eastAsia" w:asciiTheme="minorEastAsia" w:hAnsiTheme="minorEastAsia" w:eastAsiaTheme="minorEastAsia" w:cstheme="minorEastAsia"/>
          <w:b/>
          <w:bCs/>
          <w:color w:val="auto"/>
          <w:sz w:val="30"/>
          <w:szCs w:val="30"/>
          <w:highlight w:val="none"/>
          <w:lang w:val="zh-CN"/>
        </w:rPr>
        <w:t>）</w:t>
      </w:r>
    </w:p>
    <w:p>
      <w:pPr>
        <w:tabs>
          <w:tab w:val="center" w:pos="4153"/>
          <w:tab w:val="right" w:pos="8306"/>
        </w:tabs>
        <w:snapToGrid w:val="0"/>
        <w:spacing w:line="360" w:lineRule="auto"/>
        <w:ind w:firstLine="482" w:firstLineChars="200"/>
        <w:jc w:val="center"/>
        <w:rPr>
          <w:rFonts w:hint="eastAsia" w:cs="仿宋" w:asciiTheme="minorEastAsia" w:hAnsiTheme="minorEastAsia"/>
          <w:b/>
          <w:bCs/>
          <w:sz w:val="24"/>
          <w:szCs w:val="24"/>
        </w:rPr>
      </w:pPr>
    </w:p>
    <w:p>
      <w:pPr>
        <w:tabs>
          <w:tab w:val="center" w:pos="4153"/>
          <w:tab w:val="right" w:pos="8306"/>
        </w:tabs>
        <w:snapToGrid w:val="0"/>
        <w:spacing w:line="360" w:lineRule="auto"/>
        <w:ind w:firstLine="482" w:firstLineChars="200"/>
        <w:jc w:val="center"/>
        <w:rPr>
          <w:rFonts w:cs="仿宋" w:asciiTheme="minorEastAsia" w:hAnsiTheme="minorEastAsia"/>
          <w:b/>
          <w:bCs/>
          <w:sz w:val="24"/>
          <w:szCs w:val="24"/>
        </w:rPr>
      </w:pPr>
      <w:r>
        <w:rPr>
          <w:rFonts w:hint="eastAsia" w:cs="仿宋" w:asciiTheme="minorEastAsia" w:hAnsiTheme="minorEastAsia"/>
          <w:b/>
          <w:bCs/>
          <w:sz w:val="24"/>
          <w:szCs w:val="24"/>
          <w:lang w:val="en-US" w:eastAsia="zh-CN"/>
        </w:rPr>
        <w:t>十三、</w:t>
      </w:r>
      <w:r>
        <w:rPr>
          <w:rFonts w:hint="eastAsia" w:cs="仿宋" w:asciiTheme="minorEastAsia" w:hAnsiTheme="minorEastAsia"/>
          <w:b/>
          <w:bCs/>
          <w:sz w:val="24"/>
          <w:szCs w:val="24"/>
        </w:rPr>
        <w:t>供应商无关联关系书面声明函（格式）</w:t>
      </w:r>
    </w:p>
    <w:p>
      <w:pPr>
        <w:tabs>
          <w:tab w:val="center" w:pos="4153"/>
          <w:tab w:val="right" w:pos="8306"/>
        </w:tabs>
        <w:snapToGrid w:val="0"/>
        <w:spacing w:line="360" w:lineRule="auto"/>
        <w:ind w:firstLine="482" w:firstLineChars="200"/>
        <w:jc w:val="center"/>
        <w:rPr>
          <w:rFonts w:cs="仿宋" w:asciiTheme="minorEastAsia" w:hAnsiTheme="minorEastAsia"/>
          <w:b/>
          <w:bCs/>
          <w:sz w:val="24"/>
          <w:szCs w:val="24"/>
        </w:rPr>
      </w:pPr>
    </w:p>
    <w:p>
      <w:pPr>
        <w:spacing w:line="360" w:lineRule="auto"/>
        <w:rPr>
          <w:rFonts w:cs="仿宋" w:asciiTheme="minorEastAsia" w:hAnsiTheme="minorEastAsia"/>
          <w:sz w:val="24"/>
          <w:szCs w:val="24"/>
        </w:rPr>
      </w:pPr>
      <w:r>
        <w:rPr>
          <w:rFonts w:hint="eastAsia" w:cs="仿宋" w:asciiTheme="minorEastAsia" w:hAnsiTheme="minorEastAsia"/>
          <w:sz w:val="24"/>
          <w:szCs w:val="24"/>
        </w:rPr>
        <w:t>：</w:t>
      </w:r>
    </w:p>
    <w:p>
      <w:pPr>
        <w:tabs>
          <w:tab w:val="center" w:pos="4153"/>
          <w:tab w:val="right" w:pos="8306"/>
        </w:tabs>
        <w:snapToGrid w:val="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我单位郑重声明：与采购人不存在利害关系，与本单位负责人为同一人或者与本单位存在控股关系、管理关系的其他关联供应商未参与</w:t>
      </w:r>
      <w:r>
        <w:rPr>
          <w:rFonts w:hint="eastAsia" w:cs="仿宋" w:asciiTheme="minorEastAsia" w:hAnsiTheme="minorEastAsia"/>
          <w:b/>
          <w:bCs/>
          <w:sz w:val="24"/>
          <w:szCs w:val="24"/>
          <w:u w:val="single"/>
        </w:rPr>
        <w:t xml:space="preserve">_(项目名称) </w:t>
      </w:r>
      <w:r>
        <w:rPr>
          <w:rFonts w:hint="eastAsia" w:cs="仿宋" w:asciiTheme="minorEastAsia" w:hAnsiTheme="minorEastAsia"/>
          <w:sz w:val="24"/>
          <w:szCs w:val="24"/>
        </w:rPr>
        <w:t>同一合同项下的谈判。我单位不是为该整体项目或其中分项目前期工作提供过设计、编制、监理、检测、管理等服务的法人及附属单位；</w:t>
      </w:r>
    </w:p>
    <w:p>
      <w:pPr>
        <w:tabs>
          <w:tab w:val="center" w:pos="4153"/>
          <w:tab w:val="right" w:pos="8306"/>
        </w:tabs>
        <w:snapToGrid w:val="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我单位保证上述声明真实、有效、可查。</w:t>
      </w:r>
    </w:p>
    <w:p>
      <w:pPr>
        <w:tabs>
          <w:tab w:val="center" w:pos="4153"/>
          <w:tab w:val="right" w:pos="8306"/>
        </w:tabs>
        <w:snapToGrid w:val="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特此声明。</w:t>
      </w:r>
    </w:p>
    <w:p>
      <w:pPr>
        <w:tabs>
          <w:tab w:val="center" w:pos="4153"/>
          <w:tab w:val="right" w:pos="8306"/>
        </w:tabs>
        <w:snapToGrid w:val="0"/>
        <w:spacing w:line="360" w:lineRule="auto"/>
        <w:ind w:firstLine="480" w:firstLineChars="200"/>
        <w:rPr>
          <w:rFonts w:cs="仿宋" w:asciiTheme="minorEastAsia" w:hAnsiTheme="minorEastAsia"/>
          <w:sz w:val="24"/>
          <w:szCs w:val="24"/>
        </w:rPr>
      </w:pPr>
    </w:p>
    <w:p>
      <w:pPr>
        <w:tabs>
          <w:tab w:val="center" w:pos="4153"/>
          <w:tab w:val="right" w:pos="8306"/>
        </w:tabs>
        <w:snapToGrid w:val="0"/>
        <w:spacing w:line="360" w:lineRule="auto"/>
        <w:ind w:firstLine="480" w:firstLineChars="200"/>
        <w:rPr>
          <w:rFonts w:cs="仿宋" w:asciiTheme="minorEastAsia" w:hAnsiTheme="minorEastAsia"/>
          <w:sz w:val="24"/>
          <w:szCs w:val="24"/>
        </w:rPr>
      </w:pPr>
    </w:p>
    <w:p>
      <w:pPr>
        <w:adjustRightInd w:val="0"/>
        <w:snapToGrid w:val="0"/>
        <w:spacing w:line="360" w:lineRule="auto"/>
        <w:rPr>
          <w:rFonts w:cs="仿宋" w:asciiTheme="minorEastAsia" w:hAnsiTheme="minorEastAsia"/>
          <w:sz w:val="24"/>
          <w:szCs w:val="24"/>
          <w:u w:val="single"/>
        </w:rPr>
      </w:pPr>
      <w:r>
        <w:rPr>
          <w:rFonts w:hint="eastAsia" w:cs="仿宋" w:asciiTheme="minorEastAsia" w:hAnsiTheme="minorEastAsia"/>
          <w:sz w:val="24"/>
          <w:szCs w:val="24"/>
        </w:rPr>
        <w:t>供应商法定代表人盖章：</w:t>
      </w:r>
    </w:p>
    <w:p>
      <w:pPr>
        <w:adjustRightInd w:val="0"/>
        <w:snapToGrid w:val="0"/>
        <w:spacing w:line="360" w:lineRule="auto"/>
        <w:rPr>
          <w:rFonts w:cs="仿宋" w:asciiTheme="minorEastAsia" w:hAnsiTheme="minorEastAsia"/>
          <w:sz w:val="24"/>
          <w:szCs w:val="24"/>
          <w:u w:val="single"/>
        </w:rPr>
      </w:pPr>
      <w:r>
        <w:rPr>
          <w:rFonts w:hint="eastAsia" w:cs="仿宋" w:asciiTheme="minorEastAsia" w:hAnsiTheme="minorEastAsia"/>
          <w:sz w:val="24"/>
          <w:szCs w:val="24"/>
        </w:rPr>
        <w:t>供应商名称（加盖公章）：</w:t>
      </w:r>
    </w:p>
    <w:p>
      <w:pPr>
        <w:tabs>
          <w:tab w:val="center" w:pos="4153"/>
          <w:tab w:val="right" w:pos="8306"/>
        </w:tabs>
        <w:snapToGrid w:val="0"/>
        <w:spacing w:line="360" w:lineRule="auto"/>
        <w:rPr>
          <w:rFonts w:cs="仿宋" w:asciiTheme="minorEastAsia" w:hAnsiTheme="minorEastAsia"/>
          <w:sz w:val="24"/>
          <w:szCs w:val="24"/>
        </w:rPr>
      </w:pPr>
      <w:r>
        <w:rPr>
          <w:rFonts w:hint="eastAsia" w:cs="仿宋" w:asciiTheme="minorEastAsia" w:hAnsiTheme="minorEastAsia"/>
          <w:sz w:val="24"/>
          <w:szCs w:val="24"/>
        </w:rPr>
        <w:t>日期：   年   月   日</w:t>
      </w:r>
    </w:p>
    <w:p>
      <w:pPr>
        <w:spacing w:line="360" w:lineRule="auto"/>
        <w:jc w:val="center"/>
        <w:rPr>
          <w:rFonts w:hint="eastAsia" w:cs="仿宋" w:asciiTheme="minorEastAsia" w:hAnsiTheme="minorEastAsia"/>
          <w:b/>
          <w:bCs/>
          <w:sz w:val="24"/>
          <w:szCs w:val="24"/>
        </w:rPr>
      </w:pPr>
    </w:p>
    <w:p>
      <w:pPr>
        <w:spacing w:line="360" w:lineRule="auto"/>
        <w:jc w:val="center"/>
        <w:rPr>
          <w:rFonts w:hint="eastAsia" w:cs="仿宋" w:asciiTheme="minorEastAsia" w:hAnsiTheme="minorEastAsia"/>
          <w:b/>
          <w:bCs/>
          <w:sz w:val="24"/>
          <w:szCs w:val="24"/>
        </w:rPr>
      </w:pPr>
    </w:p>
    <w:p>
      <w:pPr>
        <w:spacing w:line="360" w:lineRule="auto"/>
        <w:jc w:val="center"/>
        <w:rPr>
          <w:rFonts w:hint="eastAsia" w:cs="仿宋" w:asciiTheme="minorEastAsia" w:hAnsiTheme="minorEastAsia"/>
          <w:b/>
          <w:bCs/>
          <w:sz w:val="24"/>
          <w:szCs w:val="24"/>
        </w:rPr>
      </w:pPr>
    </w:p>
    <w:p>
      <w:pPr>
        <w:spacing w:line="360" w:lineRule="auto"/>
        <w:jc w:val="center"/>
        <w:rPr>
          <w:rFonts w:hint="eastAsia" w:cs="仿宋" w:asciiTheme="minorEastAsia" w:hAnsiTheme="minorEastAsia"/>
          <w:b/>
          <w:bCs/>
          <w:sz w:val="24"/>
          <w:szCs w:val="24"/>
        </w:rPr>
      </w:pPr>
    </w:p>
    <w:p>
      <w:pPr>
        <w:pStyle w:val="7"/>
        <w:rPr>
          <w:rFonts w:hint="eastAsia" w:cs="仿宋" w:asciiTheme="minorEastAsia" w:hAnsiTheme="minorEastAsia"/>
          <w:b/>
          <w:bCs/>
          <w:sz w:val="24"/>
          <w:szCs w:val="24"/>
        </w:rPr>
      </w:pPr>
    </w:p>
    <w:p>
      <w:pPr>
        <w:pStyle w:val="8"/>
        <w:rPr>
          <w:rFonts w:hint="eastAsia" w:cs="仿宋" w:asciiTheme="minorEastAsia" w:hAnsiTheme="minorEastAsia"/>
          <w:b/>
          <w:bCs/>
          <w:sz w:val="24"/>
          <w:szCs w:val="24"/>
        </w:rPr>
      </w:pPr>
    </w:p>
    <w:p>
      <w:pPr>
        <w:rPr>
          <w:rFonts w:hint="eastAsia" w:cs="仿宋" w:asciiTheme="minorEastAsia" w:hAnsiTheme="minorEastAsia"/>
          <w:b/>
          <w:bCs/>
          <w:sz w:val="24"/>
          <w:szCs w:val="24"/>
        </w:rPr>
      </w:pPr>
    </w:p>
    <w:p>
      <w:pPr>
        <w:pStyle w:val="7"/>
        <w:rPr>
          <w:rFonts w:hint="eastAsia" w:cs="仿宋" w:asciiTheme="minorEastAsia" w:hAnsiTheme="minorEastAsia"/>
          <w:b/>
          <w:bCs/>
          <w:sz w:val="24"/>
          <w:szCs w:val="24"/>
        </w:rPr>
      </w:pPr>
    </w:p>
    <w:p>
      <w:pPr>
        <w:pStyle w:val="8"/>
        <w:rPr>
          <w:rFonts w:hint="eastAsia" w:cs="仿宋" w:asciiTheme="minorEastAsia" w:hAnsiTheme="minorEastAsia"/>
          <w:b/>
          <w:bCs/>
          <w:sz w:val="24"/>
          <w:szCs w:val="24"/>
        </w:rPr>
      </w:pPr>
    </w:p>
    <w:p>
      <w:pPr>
        <w:rPr>
          <w:rFonts w:hint="eastAsia" w:cs="仿宋" w:asciiTheme="minorEastAsia" w:hAnsiTheme="minorEastAsia"/>
          <w:b/>
          <w:bCs/>
          <w:sz w:val="24"/>
          <w:szCs w:val="24"/>
        </w:rPr>
      </w:pPr>
    </w:p>
    <w:p>
      <w:pPr>
        <w:pStyle w:val="7"/>
        <w:rPr>
          <w:rFonts w:hint="eastAsia" w:cs="仿宋" w:asciiTheme="minorEastAsia" w:hAnsiTheme="minorEastAsia"/>
          <w:b/>
          <w:bCs/>
          <w:sz w:val="24"/>
          <w:szCs w:val="24"/>
        </w:rPr>
      </w:pPr>
    </w:p>
    <w:p>
      <w:pPr>
        <w:pStyle w:val="8"/>
        <w:rPr>
          <w:rFonts w:hint="eastAsia" w:cs="仿宋" w:asciiTheme="minorEastAsia" w:hAnsiTheme="minorEastAsia"/>
          <w:b/>
          <w:bCs/>
          <w:sz w:val="24"/>
          <w:szCs w:val="24"/>
        </w:rPr>
      </w:pPr>
    </w:p>
    <w:p>
      <w:pPr>
        <w:rPr>
          <w:rFonts w:hint="eastAsia" w:cs="仿宋" w:asciiTheme="minorEastAsia" w:hAnsiTheme="minorEastAsia"/>
          <w:b/>
          <w:bCs/>
          <w:sz w:val="24"/>
          <w:szCs w:val="24"/>
        </w:rPr>
      </w:pPr>
    </w:p>
    <w:p>
      <w:pPr>
        <w:pStyle w:val="7"/>
        <w:rPr>
          <w:rFonts w:hint="eastAsia" w:cs="仿宋" w:asciiTheme="minorEastAsia" w:hAnsiTheme="minorEastAsia"/>
          <w:b/>
          <w:bCs/>
          <w:sz w:val="24"/>
          <w:szCs w:val="24"/>
        </w:rPr>
      </w:pPr>
    </w:p>
    <w:p>
      <w:pPr>
        <w:pStyle w:val="8"/>
        <w:rPr>
          <w:rFonts w:hint="eastAsia" w:cs="仿宋" w:asciiTheme="minorEastAsia" w:hAnsiTheme="minorEastAsia"/>
          <w:b/>
          <w:bCs/>
          <w:sz w:val="24"/>
          <w:szCs w:val="24"/>
        </w:rPr>
      </w:pPr>
    </w:p>
    <w:p>
      <w:pPr>
        <w:rPr>
          <w:rFonts w:hint="eastAsia" w:cs="仿宋" w:asciiTheme="minorEastAsia" w:hAnsiTheme="minorEastAsia"/>
          <w:b/>
          <w:bCs/>
          <w:sz w:val="24"/>
          <w:szCs w:val="24"/>
        </w:rPr>
      </w:pPr>
    </w:p>
    <w:p>
      <w:pPr>
        <w:pStyle w:val="7"/>
        <w:rPr>
          <w:rFonts w:hint="eastAsia" w:cs="仿宋" w:asciiTheme="minorEastAsia" w:hAnsiTheme="minorEastAsia"/>
          <w:b/>
          <w:bCs/>
          <w:sz w:val="24"/>
          <w:szCs w:val="24"/>
        </w:rPr>
      </w:pPr>
    </w:p>
    <w:p>
      <w:pPr>
        <w:pStyle w:val="8"/>
        <w:rPr>
          <w:rFonts w:hint="eastAsia" w:cs="仿宋" w:asciiTheme="minorEastAsia" w:hAnsiTheme="minorEastAsia"/>
          <w:b/>
          <w:bCs/>
          <w:sz w:val="24"/>
          <w:szCs w:val="24"/>
        </w:rPr>
      </w:pPr>
    </w:p>
    <w:p>
      <w:pPr>
        <w:rPr>
          <w:rFonts w:hint="eastAsia"/>
        </w:rPr>
      </w:pPr>
    </w:p>
    <w:p>
      <w:pPr>
        <w:spacing w:line="360" w:lineRule="auto"/>
        <w:jc w:val="center"/>
        <w:rPr>
          <w:rFonts w:cs="仿宋" w:asciiTheme="minorEastAsia" w:hAnsiTheme="minorEastAsia"/>
          <w:sz w:val="24"/>
          <w:szCs w:val="24"/>
        </w:rPr>
      </w:pPr>
      <w:r>
        <w:rPr>
          <w:rFonts w:hint="eastAsia" w:cs="仿宋" w:asciiTheme="minorEastAsia" w:hAnsiTheme="minorEastAsia"/>
          <w:b/>
          <w:bCs/>
          <w:sz w:val="24"/>
          <w:szCs w:val="24"/>
          <w:lang w:val="en-US" w:eastAsia="zh-CN" w:bidi="ar"/>
        </w:rPr>
        <w:t>十四、</w:t>
      </w:r>
      <w:r>
        <w:rPr>
          <w:rFonts w:hint="eastAsia" w:cs="仿宋" w:asciiTheme="minorEastAsia" w:hAnsiTheme="minorEastAsia"/>
          <w:b/>
          <w:bCs/>
          <w:sz w:val="24"/>
          <w:szCs w:val="24"/>
          <w:lang w:bidi="ar"/>
        </w:rPr>
        <w:t>《中小企业声明函》（</w:t>
      </w:r>
      <w:r>
        <w:rPr>
          <w:rFonts w:hint="eastAsia" w:cs="宋体" w:asciiTheme="minorEastAsia" w:hAnsiTheme="minorEastAsia"/>
          <w:b/>
          <w:kern w:val="0"/>
          <w:sz w:val="24"/>
          <w:szCs w:val="24"/>
        </w:rPr>
        <w:t>货物</w:t>
      </w:r>
      <w:r>
        <w:rPr>
          <w:rFonts w:hint="eastAsia" w:cs="仿宋" w:asciiTheme="minorEastAsia" w:hAnsiTheme="minorEastAsia"/>
          <w:b/>
          <w:bCs/>
          <w:sz w:val="24"/>
          <w:szCs w:val="24"/>
          <w:lang w:bidi="ar"/>
        </w:rPr>
        <w:t>）</w:t>
      </w:r>
    </w:p>
    <w:p>
      <w:pPr>
        <w:spacing w:line="360" w:lineRule="auto"/>
        <w:ind w:firstLine="480" w:firstLineChars="200"/>
        <w:rPr>
          <w:rFonts w:cs="宋体" w:asciiTheme="minorEastAsia" w:hAnsiTheme="minorEastAsia"/>
          <w:kern w:val="0"/>
          <w:sz w:val="24"/>
          <w:szCs w:val="24"/>
        </w:rPr>
      </w:pPr>
      <w:r>
        <w:rPr>
          <w:rFonts w:cs="宋体" w:asciiTheme="minorEastAsia" w:hAnsiTheme="minorEastAsia"/>
          <w:kern w:val="0"/>
          <w:sz w:val="24"/>
          <w:szCs w:val="24"/>
        </w:rPr>
        <w:t>本公司</w:t>
      </w:r>
      <w:r>
        <w:rPr>
          <w:rFonts w:hint="eastAsia" w:cs="宋体" w:asciiTheme="minorEastAsia" w:hAnsiTheme="minorEastAsia"/>
          <w:kern w:val="0"/>
          <w:sz w:val="24"/>
          <w:szCs w:val="24"/>
          <w:u w:val="single"/>
        </w:rPr>
        <w:t xml:space="preserve">        </w:t>
      </w:r>
      <w:r>
        <w:rPr>
          <w:rFonts w:cs="宋体" w:asciiTheme="minorEastAsia" w:hAnsiTheme="minorEastAsia"/>
          <w:kern w:val="0"/>
          <w:sz w:val="24"/>
          <w:szCs w:val="24"/>
        </w:rPr>
        <w:t>郑重声明，根据《政府采购促进中小企业发展管理办法》（财库</w:t>
      </w:r>
      <w:r>
        <w:rPr>
          <w:rFonts w:hint="eastAsia" w:cs="宋体" w:asciiTheme="minorEastAsia" w:hAnsiTheme="minorEastAsia"/>
          <w:kern w:val="0"/>
          <w:sz w:val="24"/>
          <w:szCs w:val="24"/>
        </w:rPr>
        <w:t>﹝</w:t>
      </w:r>
      <w:r>
        <w:rPr>
          <w:rFonts w:cs="宋体" w:asciiTheme="minorEastAsia" w:hAnsiTheme="minorEastAsia"/>
          <w:kern w:val="0"/>
          <w:sz w:val="24"/>
          <w:szCs w:val="24"/>
        </w:rPr>
        <w:t>2020</w:t>
      </w:r>
      <w:r>
        <w:rPr>
          <w:rFonts w:hint="eastAsia" w:cs="宋体" w:asciiTheme="minorEastAsia" w:hAnsiTheme="minorEastAsia"/>
          <w:kern w:val="0"/>
          <w:sz w:val="24"/>
          <w:szCs w:val="24"/>
        </w:rPr>
        <w:t>﹞</w:t>
      </w:r>
      <w:r>
        <w:rPr>
          <w:rFonts w:cs="宋体" w:asciiTheme="minorEastAsia" w:hAnsiTheme="minorEastAsia"/>
          <w:kern w:val="0"/>
          <w:sz w:val="24"/>
          <w:szCs w:val="24"/>
        </w:rPr>
        <w:t>46 号）的规定，本公司</w:t>
      </w:r>
      <w:r>
        <w:rPr>
          <w:rFonts w:hint="eastAsia" w:cs="宋体" w:asciiTheme="minorEastAsia" w:hAnsiTheme="minorEastAsia"/>
          <w:kern w:val="0"/>
          <w:sz w:val="24"/>
          <w:szCs w:val="24"/>
          <w:u w:val="single"/>
        </w:rPr>
        <w:t xml:space="preserve">          </w:t>
      </w:r>
      <w:r>
        <w:rPr>
          <w:rFonts w:cs="宋体" w:asciiTheme="minorEastAsia" w:hAnsiTheme="minorEastAsia"/>
          <w:kern w:val="0"/>
          <w:sz w:val="24"/>
          <w:szCs w:val="24"/>
        </w:rPr>
        <w:t>参加</w:t>
      </w:r>
      <w:r>
        <w:rPr>
          <w:rFonts w:cs="宋体" w:asciiTheme="minorEastAsia" w:hAnsiTheme="minorEastAsia"/>
          <w:kern w:val="0"/>
          <w:sz w:val="24"/>
          <w:szCs w:val="24"/>
          <w:u w:val="single"/>
        </w:rPr>
        <w:t>（单位名称）</w:t>
      </w:r>
      <w:r>
        <w:rPr>
          <w:rFonts w:cs="宋体" w:asciiTheme="minorEastAsia" w:hAnsiTheme="minorEastAsia"/>
          <w:kern w:val="0"/>
          <w:sz w:val="24"/>
          <w:szCs w:val="24"/>
        </w:rPr>
        <w:t>的</w:t>
      </w:r>
      <w:r>
        <w:rPr>
          <w:rFonts w:cs="宋体" w:asciiTheme="minorEastAsia" w:hAnsiTheme="minorEastAsia"/>
          <w:kern w:val="0"/>
          <w:sz w:val="24"/>
          <w:szCs w:val="24"/>
          <w:u w:val="single"/>
        </w:rPr>
        <w:t>（项目名称）</w:t>
      </w:r>
      <w:r>
        <w:rPr>
          <w:rFonts w:cs="宋体" w:asciiTheme="minorEastAsia" w:hAnsiTheme="minorEastAsia"/>
          <w:kern w:val="0"/>
          <w:sz w:val="24"/>
          <w:szCs w:val="24"/>
        </w:rPr>
        <w:t>采购活动，</w:t>
      </w:r>
      <w:r>
        <w:rPr>
          <w:rFonts w:cs="宋体" w:asciiTheme="minorEastAsia" w:hAnsiTheme="minorEastAsia"/>
          <w:sz w:val="24"/>
          <w:szCs w:val="24"/>
        </w:rPr>
        <w:t>提供的货物全部由符合政策要求的中小企业制造。相关企业</w:t>
      </w:r>
      <w:r>
        <w:rPr>
          <w:rFonts w:hint="eastAsia" w:cs="宋体" w:asciiTheme="minorEastAsia" w:hAnsiTheme="minorEastAsia"/>
          <w:sz w:val="24"/>
          <w:szCs w:val="24"/>
          <w:u w:val="single"/>
        </w:rPr>
        <w:t xml:space="preserve">          （企业名称）</w:t>
      </w:r>
      <w:r>
        <w:rPr>
          <w:rFonts w:cs="宋体" w:asciiTheme="minorEastAsia" w:hAnsiTheme="minorEastAsia"/>
          <w:sz w:val="24"/>
          <w:szCs w:val="24"/>
        </w:rPr>
        <w:t>的具体情况如下：</w:t>
      </w:r>
    </w:p>
    <w:p>
      <w:pPr>
        <w:spacing w:line="360" w:lineRule="auto"/>
        <w:rPr>
          <w:rFonts w:cs="宋体" w:asciiTheme="minorEastAsia" w:hAnsiTheme="minorEastAsia"/>
          <w:sz w:val="24"/>
          <w:szCs w:val="24"/>
        </w:rPr>
      </w:pPr>
      <w:r>
        <w:rPr>
          <w:rFonts w:cs="宋体" w:asciiTheme="minorEastAsia" w:hAnsiTheme="minorEastAsia"/>
          <w:kern w:val="0"/>
          <w:sz w:val="24"/>
          <w:szCs w:val="24"/>
          <w:u w:val="single"/>
        </w:rPr>
        <w:t>（标的名称）</w:t>
      </w:r>
      <w:r>
        <w:rPr>
          <w:rFonts w:cs="宋体" w:asciiTheme="minorEastAsia" w:hAnsiTheme="minorEastAsia"/>
          <w:kern w:val="0"/>
          <w:sz w:val="24"/>
          <w:szCs w:val="24"/>
        </w:rPr>
        <w:t>，</w:t>
      </w:r>
      <w:r>
        <w:rPr>
          <w:rFonts w:cs="宋体" w:asciiTheme="minorEastAsia" w:hAnsiTheme="minorEastAsia"/>
          <w:sz w:val="24"/>
          <w:szCs w:val="24"/>
        </w:rPr>
        <w:t>属于</w:t>
      </w:r>
      <w:r>
        <w:rPr>
          <w:rFonts w:hint="eastAsia" w:cs="宋体" w:asciiTheme="minorEastAsia" w:hAnsiTheme="minorEastAsia"/>
          <w:sz w:val="24"/>
          <w:szCs w:val="24"/>
          <w:u w:val="single"/>
        </w:rPr>
        <w:t xml:space="preserve"> </w:t>
      </w:r>
      <w:r>
        <w:rPr>
          <w:rFonts w:hint="eastAsia" w:ascii="宋体" w:hAnsi="宋体" w:cs="宋体"/>
          <w:b/>
          <w:kern w:val="0"/>
          <w:sz w:val="24"/>
          <w:szCs w:val="24"/>
          <w:u w:val="single"/>
        </w:rPr>
        <w:t xml:space="preserve">工业制造业 </w:t>
      </w:r>
      <w:r>
        <w:rPr>
          <w:rFonts w:cs="宋体" w:asciiTheme="minorEastAsia" w:hAnsiTheme="minorEastAsia"/>
          <w:sz w:val="24"/>
          <w:szCs w:val="24"/>
        </w:rPr>
        <w:t>行业；制造商为</w:t>
      </w:r>
      <w:r>
        <w:rPr>
          <w:rFonts w:cs="宋体" w:asciiTheme="minorEastAsia" w:hAnsiTheme="minorEastAsia"/>
          <w:sz w:val="24"/>
          <w:szCs w:val="24"/>
          <w:u w:val="single"/>
        </w:rPr>
        <w:t>（企业名称）</w:t>
      </w:r>
      <w:r>
        <w:rPr>
          <w:rFonts w:cs="宋体" w:asciiTheme="minorEastAsia" w:hAnsiTheme="minorEastAsia"/>
          <w:sz w:val="24"/>
          <w:szCs w:val="24"/>
        </w:rPr>
        <w:t>，从业人员</w:t>
      </w:r>
      <w:r>
        <w:rPr>
          <w:rFonts w:cs="宋体" w:asciiTheme="minorEastAsia" w:hAnsiTheme="minorEastAsia"/>
          <w:sz w:val="24"/>
          <w:szCs w:val="24"/>
          <w:u w:val="single"/>
        </w:rPr>
        <w:t xml:space="preserve"> </w:t>
      </w:r>
      <w:r>
        <w:rPr>
          <w:rFonts w:cs="宋体" w:asciiTheme="minorEastAsia" w:hAnsiTheme="minorEastAsia"/>
          <w:sz w:val="24"/>
          <w:szCs w:val="24"/>
          <w:u w:val="single"/>
        </w:rPr>
        <w:tab/>
      </w:r>
      <w:r>
        <w:rPr>
          <w:rFonts w:cs="宋体" w:asciiTheme="minorEastAsia" w:hAnsiTheme="minorEastAsia"/>
          <w:sz w:val="24"/>
          <w:szCs w:val="24"/>
        </w:rPr>
        <w:t>人，营业收入为</w:t>
      </w:r>
      <w:r>
        <w:rPr>
          <w:rFonts w:cs="宋体" w:asciiTheme="minorEastAsia" w:hAnsiTheme="minorEastAsia"/>
          <w:sz w:val="24"/>
          <w:szCs w:val="24"/>
          <w:u w:val="single"/>
        </w:rPr>
        <w:t xml:space="preserve"> </w:t>
      </w:r>
      <w:r>
        <w:rPr>
          <w:rFonts w:cs="宋体" w:asciiTheme="minorEastAsia" w:hAnsiTheme="minorEastAsia"/>
          <w:sz w:val="24"/>
          <w:szCs w:val="24"/>
          <w:u w:val="single"/>
        </w:rPr>
        <w:tab/>
      </w:r>
      <w:r>
        <w:rPr>
          <w:rFonts w:cs="宋体" w:asciiTheme="minorEastAsia" w:hAnsiTheme="minorEastAsia"/>
          <w:sz w:val="24"/>
          <w:szCs w:val="24"/>
        </w:rPr>
        <w:t>万元，资产总额为</w:t>
      </w:r>
      <w:r>
        <w:rPr>
          <w:rFonts w:cs="宋体" w:asciiTheme="minorEastAsia" w:hAnsiTheme="minorEastAsia"/>
          <w:sz w:val="24"/>
          <w:szCs w:val="24"/>
          <w:u w:val="single"/>
        </w:rPr>
        <w:t xml:space="preserve"> </w:t>
      </w:r>
      <w:r>
        <w:rPr>
          <w:rFonts w:hint="eastAsia" w:cs="宋体" w:asciiTheme="minorEastAsia" w:hAnsiTheme="minorEastAsia"/>
          <w:sz w:val="24"/>
          <w:szCs w:val="24"/>
          <w:u w:val="single"/>
        </w:rPr>
        <w:t xml:space="preserve">   </w:t>
      </w:r>
      <w:r>
        <w:rPr>
          <w:rFonts w:cs="宋体" w:asciiTheme="minorEastAsia" w:hAnsiTheme="minorEastAsia"/>
          <w:sz w:val="24"/>
          <w:szCs w:val="24"/>
          <w:u w:val="single"/>
        </w:rPr>
        <w:tab/>
      </w:r>
      <w:r>
        <w:rPr>
          <w:rFonts w:cs="宋体" w:asciiTheme="minorEastAsia" w:hAnsiTheme="minorEastAsia"/>
          <w:sz w:val="24"/>
          <w:szCs w:val="24"/>
        </w:rPr>
        <w:t>万元，属于</w:t>
      </w:r>
      <w:r>
        <w:rPr>
          <w:rFonts w:cs="宋体" w:asciiTheme="minorEastAsia" w:hAnsiTheme="minorEastAsia"/>
          <w:sz w:val="24"/>
          <w:szCs w:val="24"/>
          <w:u w:val="single"/>
        </w:rPr>
        <w:t>（中型企业、小型企业、微型企业）</w:t>
      </w:r>
      <w:r>
        <w:rPr>
          <w:rFonts w:cs="宋体" w:asciiTheme="minorEastAsia" w:hAnsiTheme="minorEastAsia"/>
          <w:sz w:val="24"/>
          <w:szCs w:val="24"/>
        </w:rPr>
        <w:t>；</w:t>
      </w:r>
    </w:p>
    <w:p>
      <w:pPr>
        <w:spacing w:line="360" w:lineRule="auto"/>
        <w:rPr>
          <w:rFonts w:cs="宋体" w:asciiTheme="minorEastAsia" w:hAnsiTheme="minorEastAsia"/>
          <w:kern w:val="0"/>
          <w:sz w:val="24"/>
          <w:szCs w:val="24"/>
        </w:rPr>
      </w:pPr>
      <w:r>
        <w:rPr>
          <w:rFonts w:hint="eastAsia" w:cs="宋体" w:asciiTheme="minorEastAsia" w:hAnsiTheme="minorEastAsia"/>
          <w:kern w:val="0"/>
          <w:sz w:val="24"/>
          <w:szCs w:val="24"/>
        </w:rPr>
        <w:t xml:space="preserve">    </w:t>
      </w:r>
      <w:r>
        <w:rPr>
          <w:rFonts w:cs="宋体" w:asciiTheme="minorEastAsia" w:hAnsiTheme="minorEastAsia"/>
          <w:kern w:val="0"/>
          <w:sz w:val="24"/>
          <w:szCs w:val="24"/>
        </w:rPr>
        <w:t>以上企业，不属于大企业的分支机构，不存在控股股东为大企业的情形，也不存在与大企业的负责人为同一人的情形。</w:t>
      </w:r>
    </w:p>
    <w:p>
      <w:pPr>
        <w:spacing w:line="360" w:lineRule="auto"/>
        <w:rPr>
          <w:rFonts w:cs="宋体" w:asciiTheme="minorEastAsia" w:hAnsiTheme="minorEastAsia"/>
          <w:kern w:val="0"/>
          <w:sz w:val="24"/>
          <w:szCs w:val="24"/>
        </w:rPr>
      </w:pPr>
      <w:r>
        <w:rPr>
          <w:rFonts w:hint="eastAsia" w:cs="宋体" w:asciiTheme="minorEastAsia" w:hAnsiTheme="minorEastAsia"/>
          <w:kern w:val="0"/>
          <w:sz w:val="24"/>
          <w:szCs w:val="24"/>
        </w:rPr>
        <w:t xml:space="preserve">    </w:t>
      </w:r>
      <w:r>
        <w:rPr>
          <w:rFonts w:cs="宋体" w:asciiTheme="minorEastAsia" w:hAnsiTheme="minorEastAsia"/>
          <w:kern w:val="0"/>
          <w:sz w:val="24"/>
          <w:szCs w:val="24"/>
        </w:rPr>
        <w:t>本企业对上述声明内容的真实性负责。如有虚假，将依法承担相应责任。</w:t>
      </w:r>
    </w:p>
    <w:p>
      <w:pPr>
        <w:spacing w:line="360" w:lineRule="auto"/>
        <w:rPr>
          <w:rFonts w:cs="宋体" w:asciiTheme="minorEastAsia" w:hAnsiTheme="minorEastAsia"/>
          <w:kern w:val="0"/>
          <w:sz w:val="24"/>
          <w:szCs w:val="24"/>
        </w:rPr>
      </w:pPr>
    </w:p>
    <w:p>
      <w:pPr>
        <w:spacing w:line="360" w:lineRule="auto"/>
        <w:rPr>
          <w:rFonts w:cs="宋体" w:asciiTheme="minorEastAsia" w:hAnsiTheme="minorEastAsia"/>
          <w:kern w:val="0"/>
          <w:sz w:val="24"/>
          <w:szCs w:val="24"/>
        </w:rPr>
      </w:pPr>
      <w:r>
        <w:rPr>
          <w:rFonts w:cs="宋体" w:asciiTheme="minorEastAsia" w:hAnsiTheme="minorEastAsia"/>
          <w:kern w:val="0"/>
          <w:sz w:val="24"/>
          <w:szCs w:val="24"/>
        </w:rPr>
        <w:t>企业名称（盖章）：</w:t>
      </w:r>
    </w:p>
    <w:p>
      <w:pPr>
        <w:spacing w:line="360" w:lineRule="auto"/>
        <w:rPr>
          <w:rFonts w:cs="宋体" w:asciiTheme="minorEastAsia" w:hAnsiTheme="minorEastAsia"/>
          <w:kern w:val="0"/>
          <w:sz w:val="24"/>
          <w:szCs w:val="24"/>
        </w:rPr>
      </w:pPr>
    </w:p>
    <w:p>
      <w:pPr>
        <w:spacing w:line="360" w:lineRule="auto"/>
        <w:rPr>
          <w:rFonts w:cs="宋体" w:asciiTheme="minorEastAsia" w:hAnsiTheme="minorEastAsia"/>
          <w:kern w:val="0"/>
          <w:sz w:val="24"/>
          <w:szCs w:val="24"/>
        </w:rPr>
      </w:pPr>
      <w:r>
        <w:rPr>
          <w:rFonts w:cs="宋体" w:asciiTheme="minorEastAsia" w:hAnsiTheme="minorEastAsia"/>
          <w:kern w:val="0"/>
          <w:sz w:val="24"/>
          <w:szCs w:val="24"/>
        </w:rPr>
        <w:t>日期：</w:t>
      </w:r>
    </w:p>
    <w:p>
      <w:pPr>
        <w:autoSpaceDE w:val="0"/>
        <w:autoSpaceDN w:val="0"/>
        <w:adjustRightInd w:val="0"/>
        <w:spacing w:line="360" w:lineRule="auto"/>
        <w:jc w:val="left"/>
        <w:rPr>
          <w:rFonts w:cs="宋体" w:asciiTheme="minorEastAsia" w:hAnsiTheme="minorEastAsia"/>
          <w:kern w:val="0"/>
          <w:sz w:val="24"/>
          <w:szCs w:val="24"/>
        </w:rPr>
      </w:pPr>
    </w:p>
    <w:p>
      <w:pPr>
        <w:autoSpaceDE w:val="0"/>
        <w:autoSpaceDN w:val="0"/>
        <w:adjustRightInd w:val="0"/>
        <w:spacing w:line="360" w:lineRule="auto"/>
        <w:jc w:val="left"/>
        <w:rPr>
          <w:rFonts w:cs="宋体" w:asciiTheme="minorEastAsia" w:hAnsiTheme="minorEastAsia"/>
          <w:kern w:val="0"/>
          <w:sz w:val="24"/>
          <w:szCs w:val="24"/>
        </w:rPr>
      </w:pPr>
    </w:p>
    <w:p>
      <w:pPr>
        <w:autoSpaceDE w:val="0"/>
        <w:autoSpaceDN w:val="0"/>
        <w:adjustRightInd w:val="0"/>
        <w:spacing w:line="360"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说明：</w:t>
      </w:r>
    </w:p>
    <w:p>
      <w:pPr>
        <w:autoSpaceDE w:val="0"/>
        <w:autoSpaceDN w:val="0"/>
        <w:adjustRightInd w:val="0"/>
        <w:spacing w:line="360" w:lineRule="auto"/>
        <w:jc w:val="left"/>
        <w:rPr>
          <w:rFonts w:cs="宋体" w:asciiTheme="minorEastAsia" w:hAnsiTheme="minorEastAsia"/>
          <w:kern w:val="0"/>
          <w:sz w:val="24"/>
          <w:szCs w:val="24"/>
        </w:rPr>
      </w:pPr>
      <w:r>
        <w:rPr>
          <w:rFonts w:cs="宋体" w:asciiTheme="minorEastAsia" w:hAnsiTheme="minorEastAsia"/>
          <w:kern w:val="0"/>
          <w:sz w:val="24"/>
          <w:szCs w:val="24"/>
        </w:rPr>
        <w:t>1</w:t>
      </w:r>
      <w:r>
        <w:rPr>
          <w:rFonts w:hint="eastAsia" w:cs="宋体" w:asciiTheme="minorEastAsia" w:hAnsiTheme="minorEastAsia"/>
          <w:kern w:val="0"/>
          <w:sz w:val="24"/>
          <w:szCs w:val="24"/>
        </w:rPr>
        <w:t>、填写前请认真阅读《工业和信息化部、国家统计局、国家发展和改革委员会、财政部关于印发中小企业划型标准规定的通知》（工信部联企业</w:t>
      </w:r>
      <w:r>
        <w:rPr>
          <w:rFonts w:cs="宋体" w:asciiTheme="minorEastAsia" w:hAnsiTheme="minorEastAsia"/>
          <w:kern w:val="0"/>
          <w:sz w:val="24"/>
          <w:szCs w:val="24"/>
        </w:rPr>
        <w:t xml:space="preserve">[2011]300 </w:t>
      </w:r>
      <w:r>
        <w:rPr>
          <w:rFonts w:hint="eastAsia" w:cs="宋体" w:asciiTheme="minorEastAsia" w:hAnsiTheme="minorEastAsia"/>
          <w:kern w:val="0"/>
          <w:sz w:val="24"/>
          <w:szCs w:val="24"/>
        </w:rPr>
        <w:t>号）和《财政部工业和信息化部关于印发</w:t>
      </w:r>
      <w:r>
        <w:rPr>
          <w:rFonts w:cs="宋体" w:asciiTheme="minorEastAsia" w:hAnsiTheme="minorEastAsia"/>
          <w:kern w:val="0"/>
          <w:sz w:val="24"/>
          <w:szCs w:val="24"/>
        </w:rPr>
        <w:t>《政府采购促进中小企业发展管理办法》(</w:t>
      </w:r>
      <w:r>
        <w:rPr>
          <w:rFonts w:hint="eastAsia" w:cs="宋体" w:asciiTheme="minorEastAsia" w:hAnsiTheme="minorEastAsia"/>
          <w:kern w:val="0"/>
          <w:sz w:val="24"/>
          <w:szCs w:val="24"/>
        </w:rPr>
        <w:t>财库</w:t>
      </w:r>
      <w:r>
        <w:rPr>
          <w:rFonts w:cs="宋体" w:asciiTheme="minorEastAsia" w:hAnsiTheme="minorEastAsia"/>
          <w:kern w:val="0"/>
          <w:sz w:val="24"/>
          <w:szCs w:val="24"/>
        </w:rPr>
        <w:t>[20</w:t>
      </w:r>
      <w:r>
        <w:rPr>
          <w:rFonts w:hint="eastAsia" w:cs="宋体" w:asciiTheme="minorEastAsia" w:hAnsiTheme="minorEastAsia"/>
          <w:kern w:val="0"/>
          <w:sz w:val="24"/>
          <w:szCs w:val="24"/>
        </w:rPr>
        <w:t>20</w:t>
      </w:r>
      <w:r>
        <w:rPr>
          <w:rFonts w:cs="宋体" w:asciiTheme="minorEastAsia" w:hAnsiTheme="minorEastAsia"/>
          <w:kern w:val="0"/>
          <w:sz w:val="24"/>
          <w:szCs w:val="24"/>
        </w:rPr>
        <w:t>]</w:t>
      </w:r>
      <w:r>
        <w:rPr>
          <w:rFonts w:hint="eastAsia" w:cs="宋体" w:asciiTheme="minorEastAsia" w:hAnsiTheme="minorEastAsia"/>
          <w:kern w:val="0"/>
          <w:sz w:val="24"/>
          <w:szCs w:val="24"/>
        </w:rPr>
        <w:t>46号</w:t>
      </w:r>
      <w:r>
        <w:rPr>
          <w:rFonts w:cs="宋体" w:asciiTheme="minorEastAsia" w:hAnsiTheme="minorEastAsia"/>
          <w:kern w:val="0"/>
          <w:sz w:val="24"/>
          <w:szCs w:val="24"/>
        </w:rPr>
        <w:t>)</w:t>
      </w:r>
      <w:r>
        <w:rPr>
          <w:rFonts w:hint="eastAsia" w:cs="宋体" w:asciiTheme="minorEastAsia" w:hAnsiTheme="minorEastAsia"/>
          <w:kern w:val="0"/>
          <w:sz w:val="24"/>
          <w:szCs w:val="24"/>
        </w:rPr>
        <w:t>相关规定。</w:t>
      </w:r>
    </w:p>
    <w:p>
      <w:pPr>
        <w:autoSpaceDE w:val="0"/>
        <w:autoSpaceDN w:val="0"/>
        <w:adjustRightInd w:val="0"/>
        <w:spacing w:line="360" w:lineRule="auto"/>
        <w:jc w:val="left"/>
        <w:rPr>
          <w:rFonts w:cs="宋体" w:asciiTheme="minorEastAsia" w:hAnsiTheme="minorEastAsia"/>
          <w:kern w:val="0"/>
          <w:sz w:val="24"/>
          <w:szCs w:val="24"/>
        </w:rPr>
      </w:pPr>
      <w:r>
        <w:rPr>
          <w:rFonts w:cs="宋体" w:asciiTheme="minorEastAsia" w:hAnsiTheme="minorEastAsia"/>
          <w:kern w:val="0"/>
          <w:sz w:val="24"/>
          <w:szCs w:val="24"/>
        </w:rPr>
        <w:t>2</w:t>
      </w:r>
      <w:r>
        <w:rPr>
          <w:rFonts w:hint="eastAsia" w:cs="宋体" w:asciiTheme="minorEastAsia" w:hAnsiTheme="minorEastAsia"/>
          <w:kern w:val="0"/>
          <w:sz w:val="24"/>
          <w:szCs w:val="24"/>
        </w:rPr>
        <w:t>、从业人员、营业收入、资产总额填报上一年度数据，无上一年度数据的新成立企业可不填报。</w:t>
      </w:r>
    </w:p>
    <w:p>
      <w:pPr>
        <w:tabs>
          <w:tab w:val="center" w:pos="4153"/>
          <w:tab w:val="right" w:pos="8306"/>
        </w:tabs>
        <w:snapToGrid w:val="0"/>
        <w:spacing w:line="360" w:lineRule="auto"/>
      </w:pPr>
    </w:p>
    <w:p>
      <w:pPr>
        <w:pStyle w:val="8"/>
        <w:spacing w:line="480" w:lineRule="auto"/>
        <w:ind w:firstLine="573"/>
        <w:rPr>
          <w:rFonts w:hint="eastAsia" w:ascii="宋体" w:hAnsi="宋体"/>
          <w:szCs w:val="21"/>
        </w:rPr>
      </w:pPr>
    </w:p>
    <w:p>
      <w:pPr>
        <w:pStyle w:val="7"/>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 w:val="30"/>
          <w:szCs w:val="30"/>
          <w:highlight w:val="none"/>
          <w:lang w:val="zh-CN"/>
        </w:rPr>
        <w:br w:type="page"/>
      </w:r>
      <w:r>
        <w:rPr>
          <w:rFonts w:hint="eastAsia" w:asciiTheme="minorEastAsia" w:hAnsiTheme="minorEastAsia" w:eastAsiaTheme="minorEastAsia" w:cstheme="minorEastAsia"/>
          <w:color w:val="auto"/>
          <w:highlight w:val="none"/>
          <w:lang w:val="zh-CN"/>
        </w:rPr>
        <w:t>技</w:t>
      </w:r>
      <w:r>
        <w:rPr>
          <w:rFonts w:hint="eastAsia" w:asciiTheme="minorEastAsia" w:hAnsiTheme="minorEastAsia" w:eastAsiaTheme="minorEastAsia" w:cstheme="minorEastAsia"/>
          <w:color w:val="auto"/>
          <w:highlight w:val="none"/>
          <w:lang w:val="en-US" w:eastAsia="zh-CN"/>
        </w:rPr>
        <w:t xml:space="preserve"> </w:t>
      </w:r>
      <w:r>
        <w:rPr>
          <w:rFonts w:hint="eastAsia" w:asciiTheme="minorEastAsia" w:hAnsiTheme="minorEastAsia" w:eastAsiaTheme="minorEastAsia" w:cstheme="minorEastAsia"/>
          <w:color w:val="auto"/>
          <w:highlight w:val="none"/>
          <w:lang w:val="zh-CN"/>
        </w:rPr>
        <w:t>术</w:t>
      </w: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highlight w:val="none"/>
          <w:lang w:val="zh-CN"/>
        </w:rPr>
        <w:t>标</w:t>
      </w: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highlight w:val="none"/>
          <w:lang w:val="zh-CN"/>
        </w:rPr>
        <w:t>格</w:t>
      </w: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highlight w:val="none"/>
          <w:lang w:val="zh-CN"/>
        </w:rPr>
        <w:t>式</w:t>
      </w:r>
    </w:p>
    <w:p>
      <w:pPr>
        <w:autoSpaceDE w:val="0"/>
        <w:autoSpaceDN w:val="0"/>
        <w:adjustRightInd w:val="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zh-CN"/>
        </w:rPr>
        <w:t>技术标封面示例</w:t>
      </w:r>
    </w:p>
    <w:p>
      <w:pPr>
        <w:autoSpaceDE w:val="0"/>
        <w:autoSpaceDN w:val="0"/>
        <w:adjustRightInd w:val="0"/>
        <w:ind w:firstLine="6720" w:firstLineChars="24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000000"/>
          <w:sz w:val="28"/>
          <w:lang w:val="en-US" w:eastAsia="zh-CN"/>
        </w:rPr>
        <w:t xml:space="preserve"> </w:t>
      </w:r>
      <w:r>
        <w:rPr>
          <w:rFonts w:hint="eastAsia" w:asciiTheme="minorEastAsia" w:hAnsiTheme="minorEastAsia" w:eastAsiaTheme="minorEastAsia" w:cstheme="minorEastAsia"/>
          <w:color w:val="000000"/>
          <w:sz w:val="28"/>
        </w:rPr>
        <w:t>正本/副本</w:t>
      </w:r>
    </w:p>
    <w:p>
      <w:pPr>
        <w:autoSpaceDE w:val="0"/>
        <w:autoSpaceDN w:val="0"/>
        <w:adjustRightInd w:val="0"/>
        <w:rPr>
          <w:rFonts w:hint="eastAsia" w:asciiTheme="minorEastAsia" w:hAnsiTheme="minorEastAsia" w:eastAsiaTheme="minorEastAsia" w:cstheme="minorEastAsia"/>
          <w:color w:val="auto"/>
          <w:szCs w:val="21"/>
          <w:highlight w:val="none"/>
        </w:rPr>
      </w:pPr>
    </w:p>
    <w:p>
      <w:pPr>
        <w:jc w:val="center"/>
        <w:rPr>
          <w:rFonts w:hint="eastAsia" w:asciiTheme="minorEastAsia" w:hAnsiTheme="minorEastAsia" w:eastAsiaTheme="minorEastAsia" w:cstheme="minorEastAsia"/>
          <w:b/>
          <w:bCs/>
          <w:color w:val="auto"/>
          <w:highlight w:val="none"/>
          <w:lang w:val="zh-CN"/>
        </w:rPr>
      </w:pPr>
    </w:p>
    <w:p>
      <w:pPr>
        <w:jc w:val="center"/>
        <w:rPr>
          <w:rFonts w:hint="eastAsia" w:asciiTheme="minorEastAsia" w:hAnsiTheme="minorEastAsia" w:eastAsiaTheme="minorEastAsia" w:cstheme="minorEastAsia"/>
          <w:b/>
          <w:bCs/>
          <w:color w:val="auto"/>
          <w:sz w:val="48"/>
          <w:szCs w:val="48"/>
          <w:highlight w:val="none"/>
        </w:rPr>
      </w:pPr>
      <w:r>
        <w:rPr>
          <w:rFonts w:hint="eastAsia" w:asciiTheme="minorEastAsia" w:hAnsiTheme="minorEastAsia" w:eastAsiaTheme="minorEastAsia" w:cstheme="minorEastAsia"/>
          <w:b/>
          <w:bCs/>
          <w:color w:val="auto"/>
          <w:sz w:val="48"/>
          <w:szCs w:val="48"/>
          <w:highlight w:val="none"/>
          <w:lang w:val="zh-CN"/>
        </w:rPr>
        <w:t>响应文件技术标</w:t>
      </w:r>
    </w:p>
    <w:p>
      <w:pPr>
        <w:autoSpaceDE w:val="0"/>
        <w:autoSpaceDN w:val="0"/>
        <w:adjustRightInd w:val="0"/>
        <w:rPr>
          <w:rFonts w:hint="eastAsia" w:asciiTheme="minorEastAsia" w:hAnsiTheme="minorEastAsia" w:eastAsiaTheme="minorEastAsia" w:cstheme="minorEastAsia"/>
          <w:color w:val="auto"/>
          <w:szCs w:val="21"/>
          <w:highlight w:val="none"/>
        </w:rPr>
      </w:pPr>
    </w:p>
    <w:p>
      <w:pPr>
        <w:autoSpaceDE w:val="0"/>
        <w:autoSpaceDN w:val="0"/>
        <w:adjustRightInd w:val="0"/>
        <w:rPr>
          <w:rFonts w:hint="eastAsia" w:asciiTheme="minorEastAsia" w:hAnsiTheme="minorEastAsia" w:eastAsiaTheme="minorEastAsia" w:cstheme="minorEastAsia"/>
          <w:color w:val="auto"/>
          <w:szCs w:val="21"/>
          <w:highlight w:val="none"/>
        </w:rPr>
      </w:pPr>
    </w:p>
    <w:p>
      <w:pPr>
        <w:autoSpaceDE w:val="0"/>
        <w:autoSpaceDN w:val="0"/>
        <w:adjustRightInd w:val="0"/>
        <w:rPr>
          <w:rFonts w:hint="eastAsia" w:asciiTheme="minorEastAsia" w:hAnsiTheme="minorEastAsia" w:eastAsiaTheme="minorEastAsia" w:cstheme="minorEastAsia"/>
          <w:color w:val="auto"/>
          <w:szCs w:val="21"/>
          <w:highlight w:val="none"/>
        </w:rPr>
      </w:pPr>
    </w:p>
    <w:p>
      <w:pPr>
        <w:autoSpaceDE w:val="0"/>
        <w:autoSpaceDN w:val="0"/>
        <w:adjustRightInd w:val="0"/>
        <w:rPr>
          <w:rFonts w:hint="eastAsia" w:asciiTheme="minorEastAsia" w:hAnsiTheme="minorEastAsia" w:eastAsiaTheme="minorEastAsia" w:cstheme="minorEastAsia"/>
          <w:color w:val="auto"/>
          <w:szCs w:val="21"/>
          <w:highlight w:val="none"/>
        </w:rPr>
      </w:pPr>
    </w:p>
    <w:p>
      <w:pPr>
        <w:autoSpaceDE w:val="0"/>
        <w:autoSpaceDN w:val="0"/>
        <w:adjustRightInd w:val="0"/>
        <w:jc w:val="left"/>
        <w:rPr>
          <w:rFonts w:hint="eastAsia" w:asciiTheme="minorEastAsia" w:hAnsiTheme="minorEastAsia" w:eastAsiaTheme="minorEastAsia" w:cstheme="minorEastAsia"/>
          <w:color w:val="auto"/>
          <w:szCs w:val="21"/>
          <w:highlight w:val="none"/>
        </w:rPr>
      </w:pPr>
    </w:p>
    <w:p>
      <w:pPr>
        <w:pStyle w:val="2"/>
        <w:rPr>
          <w:rFonts w:hint="eastAsia" w:asciiTheme="minorEastAsia" w:hAnsiTheme="minorEastAsia" w:eastAsiaTheme="minorEastAsia" w:cstheme="minorEastAsia"/>
          <w:color w:val="auto"/>
          <w:szCs w:val="21"/>
          <w:highlight w:val="none"/>
        </w:rPr>
      </w:pPr>
    </w:p>
    <w:p>
      <w:pPr>
        <w:pStyle w:val="2"/>
        <w:rPr>
          <w:rFonts w:hint="eastAsia" w:asciiTheme="minorEastAsia" w:hAnsiTheme="minorEastAsia" w:eastAsiaTheme="minorEastAsia" w:cstheme="minorEastAsia"/>
          <w:color w:val="auto"/>
          <w:szCs w:val="21"/>
          <w:highlight w:val="none"/>
        </w:rPr>
      </w:pPr>
    </w:p>
    <w:p>
      <w:pPr>
        <w:pStyle w:val="2"/>
        <w:rPr>
          <w:rFonts w:hint="eastAsia" w:asciiTheme="minorEastAsia" w:hAnsiTheme="minorEastAsia" w:eastAsiaTheme="minorEastAsia" w:cstheme="minorEastAsia"/>
          <w:color w:val="auto"/>
          <w:szCs w:val="21"/>
          <w:highlight w:val="none"/>
        </w:rPr>
      </w:pPr>
    </w:p>
    <w:p>
      <w:pPr>
        <w:pStyle w:val="2"/>
        <w:rPr>
          <w:rFonts w:hint="eastAsia" w:asciiTheme="minorEastAsia" w:hAnsiTheme="minorEastAsia" w:eastAsiaTheme="minorEastAsia" w:cstheme="minorEastAsia"/>
          <w:color w:val="auto"/>
          <w:szCs w:val="21"/>
          <w:highlight w:val="none"/>
        </w:rPr>
      </w:pPr>
    </w:p>
    <w:p>
      <w:pPr>
        <w:autoSpaceDE w:val="0"/>
        <w:autoSpaceDN w:val="0"/>
        <w:adjustRightInd w:val="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项目名称：</w:t>
      </w:r>
    </w:p>
    <w:p>
      <w:pPr>
        <w:autoSpaceDE w:val="0"/>
        <w:autoSpaceDN w:val="0"/>
        <w:adjustRightInd w:val="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项目编号：</w:t>
      </w:r>
    </w:p>
    <w:p>
      <w:pPr>
        <w:autoSpaceDE w:val="0"/>
        <w:autoSpaceDN w:val="0"/>
        <w:adjustRightInd w:val="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采购人：</w:t>
      </w:r>
    </w:p>
    <w:p>
      <w:pPr>
        <w:autoSpaceDE w:val="0"/>
        <w:autoSpaceDN w:val="0"/>
        <w:adjustRightInd w:val="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供应商名称：（盖章）</w:t>
      </w:r>
    </w:p>
    <w:p>
      <w:pPr>
        <w:autoSpaceDE w:val="0"/>
        <w:autoSpaceDN w:val="0"/>
        <w:adjustRightInd w:val="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法定代表人或被授权代理人：（</w:t>
      </w:r>
      <w:r>
        <w:rPr>
          <w:rFonts w:hint="eastAsia" w:asciiTheme="minorEastAsia" w:hAnsiTheme="minorEastAsia" w:eastAsiaTheme="minorEastAsia" w:cstheme="minorEastAsia"/>
          <w:color w:val="auto"/>
          <w:szCs w:val="21"/>
          <w:highlight w:val="none"/>
          <w:lang w:val="en-US" w:eastAsia="zh-CN"/>
        </w:rPr>
        <w:t>签字或</w:t>
      </w:r>
      <w:r>
        <w:rPr>
          <w:rFonts w:hint="eastAsia" w:asciiTheme="minorEastAsia" w:hAnsiTheme="minorEastAsia" w:eastAsiaTheme="minorEastAsia" w:cstheme="minorEastAsia"/>
          <w:color w:val="auto"/>
          <w:szCs w:val="21"/>
          <w:highlight w:val="none"/>
        </w:rPr>
        <w:t>盖章）</w:t>
      </w:r>
    </w:p>
    <w:p>
      <w:pPr>
        <w:autoSpaceDE w:val="0"/>
        <w:autoSpaceDN w:val="0"/>
        <w:adjustRightInd w:val="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单位地址：</w:t>
      </w:r>
    </w:p>
    <w:p>
      <w:pPr>
        <w:autoSpaceDE w:val="0"/>
        <w:autoSpaceDN w:val="0"/>
        <w:adjustRightInd w:val="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联系人：</w:t>
      </w:r>
    </w:p>
    <w:p>
      <w:pPr>
        <w:autoSpaceDE w:val="0"/>
        <w:autoSpaceDN w:val="0"/>
        <w:adjustRightInd w:val="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联系电话：</w:t>
      </w:r>
    </w:p>
    <w:p>
      <w:pPr>
        <w:autoSpaceDE w:val="0"/>
        <w:autoSpaceDN w:val="0"/>
        <w:adjustRightInd w:val="0"/>
        <w:jc w:val="left"/>
        <w:rPr>
          <w:rFonts w:hint="eastAsia" w:asciiTheme="minorEastAsia" w:hAnsiTheme="minorEastAsia" w:eastAsiaTheme="minorEastAsia" w:cstheme="minorEastAsia"/>
          <w:color w:val="auto"/>
          <w:szCs w:val="21"/>
          <w:highlight w:val="none"/>
        </w:rPr>
      </w:pPr>
    </w:p>
    <w:p>
      <w:pPr>
        <w:autoSpaceDE w:val="0"/>
        <w:autoSpaceDN w:val="0"/>
        <w:adjustRightInd w:val="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szCs w:val="21"/>
          <w:highlight w:val="none"/>
          <w:lang w:val="en-US" w:eastAsia="zh-CN"/>
        </w:rPr>
        <w:t xml:space="preserve">                          </w:t>
      </w:r>
      <w:r>
        <w:rPr>
          <w:rFonts w:hint="eastAsia" w:asciiTheme="minorEastAsia" w:hAnsiTheme="minorEastAsia" w:eastAsiaTheme="minorEastAsia" w:cstheme="minorEastAsia"/>
          <w:color w:val="auto"/>
          <w:szCs w:val="21"/>
          <w:highlight w:val="none"/>
        </w:rPr>
        <w:t xml:space="preserve">  年      月       日</w:t>
      </w:r>
    </w:p>
    <w:p>
      <w:pPr>
        <w:autoSpaceDE w:val="0"/>
        <w:autoSpaceDN w:val="0"/>
        <w:adjustRightInd w:val="0"/>
        <w:jc w:val="left"/>
        <w:rPr>
          <w:rFonts w:hint="eastAsia" w:asciiTheme="minorEastAsia" w:hAnsiTheme="minorEastAsia" w:eastAsiaTheme="minorEastAsia" w:cstheme="minorEastAsia"/>
          <w:color w:val="auto"/>
          <w:highlight w:val="none"/>
          <w:lang w:val="zh-CN"/>
        </w:rPr>
      </w:pPr>
    </w:p>
    <w:p>
      <w:pPr>
        <w:pStyle w:val="9"/>
        <w:outlineLvl w:val="9"/>
        <w:rPr>
          <w:rFonts w:hint="eastAsia" w:asciiTheme="minorEastAsia" w:hAnsiTheme="minorEastAsia" w:eastAsiaTheme="minorEastAsia" w:cstheme="minorEastAsia"/>
          <w:color w:val="auto"/>
          <w:highlight w:val="none"/>
          <w:lang w:val="zh-CN"/>
        </w:rPr>
      </w:pPr>
    </w:p>
    <w:p>
      <w:pPr>
        <w:rPr>
          <w:rFonts w:hint="eastAsia" w:asciiTheme="minorEastAsia" w:hAnsiTheme="minorEastAsia" w:eastAsiaTheme="minorEastAsia" w:cstheme="minorEastAsia"/>
          <w:color w:val="auto"/>
          <w:highlight w:val="none"/>
          <w:lang w:val="zh-CN"/>
        </w:rPr>
      </w:pPr>
    </w:p>
    <w:p>
      <w:pPr>
        <w:pStyle w:val="2"/>
        <w:rPr>
          <w:rFonts w:hint="eastAsia" w:asciiTheme="minorEastAsia" w:hAnsiTheme="minorEastAsia" w:eastAsiaTheme="minorEastAsia" w:cstheme="minorEastAsia"/>
          <w:lang w:val="zh-CN"/>
        </w:rPr>
      </w:pPr>
    </w:p>
    <w:p>
      <w:pPr>
        <w:pStyle w:val="2"/>
        <w:rPr>
          <w:rFonts w:hint="eastAsia" w:asciiTheme="minorEastAsia" w:hAnsiTheme="minorEastAsia" w:eastAsiaTheme="minorEastAsia" w:cstheme="minorEastAsia"/>
          <w:lang w:val="zh-CN"/>
        </w:rPr>
      </w:pPr>
    </w:p>
    <w:p>
      <w:pPr>
        <w:pStyle w:val="2"/>
        <w:rPr>
          <w:rFonts w:hint="eastAsia" w:asciiTheme="minorEastAsia" w:hAnsiTheme="minorEastAsia" w:eastAsiaTheme="minorEastAsia" w:cstheme="minorEastAsia"/>
          <w:lang w:val="zh-CN"/>
        </w:rPr>
      </w:pPr>
    </w:p>
    <w:p>
      <w:pPr>
        <w:pStyle w:val="2"/>
        <w:rPr>
          <w:rFonts w:hint="eastAsia" w:asciiTheme="minorEastAsia" w:hAnsiTheme="minorEastAsia" w:eastAsiaTheme="minorEastAsia" w:cstheme="minorEastAsia"/>
          <w:lang w:val="zh-CN"/>
        </w:rPr>
      </w:pPr>
    </w:p>
    <w:p>
      <w:pPr>
        <w:pStyle w:val="2"/>
        <w:rPr>
          <w:rFonts w:hint="eastAsia" w:asciiTheme="minorEastAsia" w:hAnsiTheme="minorEastAsia" w:eastAsiaTheme="minorEastAsia" w:cstheme="minorEastAsia"/>
          <w:lang w:val="zh-CN"/>
        </w:rPr>
      </w:pPr>
    </w:p>
    <w:p>
      <w:pPr>
        <w:pStyle w:val="2"/>
        <w:rPr>
          <w:rFonts w:hint="eastAsia" w:asciiTheme="minorEastAsia" w:hAnsiTheme="minorEastAsia" w:eastAsiaTheme="minorEastAsia" w:cstheme="minorEastAsia"/>
          <w:lang w:val="zh-CN"/>
        </w:rPr>
      </w:pPr>
    </w:p>
    <w:p>
      <w:pPr>
        <w:pStyle w:val="2"/>
        <w:rPr>
          <w:rFonts w:hint="eastAsia" w:asciiTheme="minorEastAsia" w:hAnsiTheme="minorEastAsia" w:eastAsiaTheme="minorEastAsia" w:cstheme="minorEastAsia"/>
          <w:lang w:val="zh-CN"/>
        </w:rPr>
      </w:pPr>
    </w:p>
    <w:p>
      <w:pPr>
        <w:pStyle w:val="2"/>
        <w:rPr>
          <w:rFonts w:hint="eastAsia" w:asciiTheme="minorEastAsia" w:hAnsiTheme="minorEastAsia" w:eastAsiaTheme="minorEastAsia" w:cstheme="minorEastAsia"/>
          <w:lang w:val="zh-CN"/>
        </w:rPr>
      </w:pPr>
    </w:p>
    <w:p>
      <w:pPr>
        <w:pStyle w:val="2"/>
        <w:rPr>
          <w:rFonts w:hint="eastAsia" w:asciiTheme="minorEastAsia" w:hAnsiTheme="minorEastAsia" w:eastAsiaTheme="minorEastAsia" w:cstheme="minorEastAsia"/>
          <w:lang w:val="zh-CN"/>
        </w:rPr>
      </w:pPr>
    </w:p>
    <w:p>
      <w:pPr>
        <w:pStyle w:val="2"/>
        <w:rPr>
          <w:rFonts w:hint="eastAsia" w:asciiTheme="minorEastAsia" w:hAnsiTheme="minorEastAsia" w:eastAsiaTheme="minorEastAsia" w:cstheme="minorEastAsia"/>
          <w:lang w:val="zh-CN"/>
        </w:rPr>
      </w:pPr>
    </w:p>
    <w:p>
      <w:pPr>
        <w:pStyle w:val="2"/>
        <w:rPr>
          <w:rFonts w:hint="eastAsia" w:asciiTheme="minorEastAsia" w:hAnsiTheme="minorEastAsia" w:eastAsiaTheme="minorEastAsia" w:cstheme="minorEastAsia"/>
          <w:lang w:val="zh-CN"/>
        </w:rPr>
      </w:pPr>
    </w:p>
    <w:p>
      <w:pPr>
        <w:pStyle w:val="2"/>
        <w:rPr>
          <w:rFonts w:hint="eastAsia" w:asciiTheme="minorEastAsia" w:hAnsiTheme="minorEastAsia" w:eastAsiaTheme="minorEastAsia" w:cstheme="minorEastAsia"/>
          <w:lang w:val="zh-CN"/>
        </w:rPr>
      </w:pPr>
    </w:p>
    <w:p>
      <w:pPr>
        <w:spacing w:line="400" w:lineRule="exact"/>
        <w:jc w:val="center"/>
        <w:rPr>
          <w:rFonts w:hint="eastAsia" w:asciiTheme="minorEastAsia" w:hAnsiTheme="minorEastAsia" w:eastAsiaTheme="minorEastAsia" w:cstheme="minorEastAsia"/>
          <w:b/>
          <w:bCs/>
          <w:color w:val="auto"/>
          <w:sz w:val="24"/>
          <w:lang w:eastAsia="zh-CN"/>
        </w:rPr>
      </w:pPr>
      <w:r>
        <w:rPr>
          <w:rFonts w:hint="eastAsia" w:asciiTheme="minorEastAsia" w:hAnsiTheme="minorEastAsia" w:eastAsiaTheme="minorEastAsia" w:cstheme="minorEastAsia"/>
          <w:b/>
          <w:bCs/>
          <w:color w:val="auto"/>
          <w:sz w:val="24"/>
          <w:lang w:eastAsia="zh-CN"/>
        </w:rPr>
        <w:t>目</w:t>
      </w:r>
      <w:r>
        <w:rPr>
          <w:rFonts w:hint="eastAsia" w:asciiTheme="minorEastAsia" w:hAnsiTheme="minorEastAsia" w:eastAsiaTheme="minorEastAsia" w:cstheme="minorEastAsia"/>
          <w:b/>
          <w:bCs/>
          <w:color w:val="auto"/>
          <w:sz w:val="24"/>
          <w:lang w:val="en-US" w:eastAsia="zh-CN"/>
        </w:rPr>
        <w:t xml:space="preserve"> </w:t>
      </w:r>
      <w:r>
        <w:rPr>
          <w:rFonts w:hint="eastAsia" w:asciiTheme="minorEastAsia" w:hAnsiTheme="minorEastAsia" w:eastAsiaTheme="minorEastAsia" w:cstheme="minorEastAsia"/>
          <w:b/>
          <w:bCs/>
          <w:color w:val="auto"/>
          <w:sz w:val="24"/>
          <w:lang w:eastAsia="zh-CN"/>
        </w:rPr>
        <w:t>录</w:t>
      </w:r>
    </w:p>
    <w:p>
      <w:pPr>
        <w:spacing w:line="480" w:lineRule="exact"/>
        <w:rPr>
          <w:rFonts w:hint="eastAsia" w:ascii="宋体" w:hAnsi="宋体" w:eastAsia="宋体" w:cs="宋体"/>
          <w:b/>
          <w:bCs/>
          <w:color w:val="0000FF"/>
          <w:sz w:val="24"/>
          <w:lang w:eastAsia="zh-CN"/>
        </w:rPr>
      </w:pPr>
      <w:r>
        <w:rPr>
          <w:rFonts w:hint="eastAsia" w:cs="宋体"/>
          <w:b/>
          <w:bCs/>
          <w:color w:val="0000FF"/>
          <w:sz w:val="24"/>
          <w:lang w:eastAsia="zh-CN"/>
        </w:rPr>
        <w:t>格式自拟</w:t>
      </w:r>
    </w:p>
    <w:p>
      <w:pPr>
        <w:pStyle w:val="2"/>
        <w:ind w:left="0" w:leftChars="0" w:firstLine="0" w:firstLineChars="0"/>
        <w:rPr>
          <w:rFonts w:hint="eastAsia" w:asciiTheme="minorEastAsia" w:hAnsiTheme="minorEastAsia" w:eastAsiaTheme="minorEastAsia" w:cstheme="minorEastAsia"/>
          <w:lang w:val="zh-CN"/>
        </w:rPr>
      </w:pPr>
    </w:p>
    <w:p>
      <w:pPr>
        <w:pStyle w:val="2"/>
        <w:rPr>
          <w:rFonts w:hint="eastAsia" w:asciiTheme="minorEastAsia" w:hAnsiTheme="minorEastAsia" w:eastAsiaTheme="minorEastAsia" w:cstheme="minorEastAsia"/>
          <w:lang w:val="zh-CN"/>
        </w:rPr>
      </w:pPr>
    </w:p>
    <w:p>
      <w:pPr>
        <w:pStyle w:val="2"/>
        <w:rPr>
          <w:rFonts w:hint="eastAsia" w:asciiTheme="minorEastAsia" w:hAnsiTheme="minorEastAsia" w:eastAsiaTheme="minorEastAsia" w:cstheme="minorEastAsia"/>
          <w:lang w:val="zh-CN"/>
        </w:rPr>
      </w:pPr>
    </w:p>
    <w:p>
      <w:pPr>
        <w:pStyle w:val="12"/>
        <w:ind w:right="1246" w:firstLine="2200" w:firstLineChars="500"/>
        <w:jc w:val="both"/>
        <w:outlineLvl w:val="1"/>
        <w:rPr>
          <w:sz w:val="44"/>
          <w:szCs w:val="44"/>
        </w:rPr>
      </w:pPr>
    </w:p>
    <w:p>
      <w:pPr>
        <w:rPr>
          <w:sz w:val="44"/>
          <w:szCs w:val="44"/>
        </w:rPr>
      </w:pPr>
    </w:p>
    <w:p>
      <w:pPr>
        <w:pStyle w:val="2"/>
        <w:rPr>
          <w:sz w:val="44"/>
          <w:szCs w:val="44"/>
        </w:rPr>
      </w:pPr>
    </w:p>
    <w:p>
      <w:pPr>
        <w:pStyle w:val="2"/>
        <w:rPr>
          <w:sz w:val="44"/>
          <w:szCs w:val="44"/>
        </w:rPr>
      </w:pPr>
    </w:p>
    <w:p>
      <w:pPr>
        <w:pStyle w:val="2"/>
        <w:rPr>
          <w:sz w:val="44"/>
          <w:szCs w:val="44"/>
        </w:rPr>
      </w:pPr>
    </w:p>
    <w:p>
      <w:pPr>
        <w:pStyle w:val="2"/>
        <w:rPr>
          <w:sz w:val="44"/>
          <w:szCs w:val="44"/>
        </w:rPr>
      </w:pPr>
    </w:p>
    <w:p>
      <w:pPr>
        <w:pStyle w:val="2"/>
        <w:rPr>
          <w:sz w:val="44"/>
          <w:szCs w:val="44"/>
        </w:rPr>
      </w:pPr>
    </w:p>
    <w:p>
      <w:pPr>
        <w:pStyle w:val="2"/>
        <w:rPr>
          <w:sz w:val="44"/>
          <w:szCs w:val="44"/>
        </w:rPr>
      </w:pPr>
    </w:p>
    <w:p>
      <w:pPr>
        <w:pStyle w:val="2"/>
        <w:rPr>
          <w:sz w:val="44"/>
          <w:szCs w:val="44"/>
        </w:rPr>
      </w:pPr>
    </w:p>
    <w:p>
      <w:pPr>
        <w:pStyle w:val="2"/>
        <w:rPr>
          <w:sz w:val="44"/>
          <w:szCs w:val="44"/>
        </w:rPr>
      </w:pPr>
    </w:p>
    <w:p>
      <w:pPr>
        <w:pStyle w:val="2"/>
        <w:rPr>
          <w:sz w:val="44"/>
          <w:szCs w:val="44"/>
        </w:rPr>
      </w:pPr>
    </w:p>
    <w:p>
      <w:pPr>
        <w:pStyle w:val="2"/>
        <w:rPr>
          <w:sz w:val="44"/>
          <w:szCs w:val="44"/>
        </w:rPr>
      </w:pPr>
    </w:p>
    <w:p>
      <w:pPr>
        <w:pStyle w:val="2"/>
        <w:rPr>
          <w:sz w:val="44"/>
          <w:szCs w:val="44"/>
        </w:rPr>
      </w:pPr>
    </w:p>
    <w:p>
      <w:pPr>
        <w:pStyle w:val="2"/>
        <w:rPr>
          <w:sz w:val="44"/>
          <w:szCs w:val="44"/>
        </w:rPr>
      </w:pPr>
    </w:p>
    <w:p>
      <w:pPr>
        <w:pStyle w:val="2"/>
        <w:rPr>
          <w:sz w:val="44"/>
          <w:szCs w:val="44"/>
        </w:rPr>
      </w:pPr>
    </w:p>
    <w:p>
      <w:pPr>
        <w:pStyle w:val="2"/>
        <w:rPr>
          <w:sz w:val="44"/>
          <w:szCs w:val="44"/>
        </w:rPr>
      </w:pPr>
    </w:p>
    <w:p>
      <w:pPr>
        <w:pStyle w:val="2"/>
        <w:rPr>
          <w:sz w:val="44"/>
          <w:szCs w:val="44"/>
        </w:rPr>
      </w:pPr>
    </w:p>
    <w:p>
      <w:pPr>
        <w:pStyle w:val="7"/>
        <w:jc w:val="center"/>
        <w:rPr>
          <w:rFonts w:hint="eastAsia" w:asciiTheme="minorEastAsia" w:hAnsiTheme="minorEastAsia" w:eastAsiaTheme="minorEastAsia" w:cstheme="minorEastAsia"/>
          <w:color w:val="auto"/>
          <w:highlight w:val="none"/>
          <w:lang w:val="zh-CN"/>
        </w:rPr>
      </w:pPr>
    </w:p>
    <w:p>
      <w:pPr>
        <w:pStyle w:val="7"/>
        <w:jc w:val="center"/>
        <w:rPr>
          <w:rFonts w:hint="eastAsia" w:asciiTheme="minorEastAsia" w:hAnsiTheme="minorEastAsia" w:eastAsiaTheme="minorEastAsia" w:cstheme="minorEastAsia"/>
          <w:color w:val="auto"/>
          <w:highlight w:val="none"/>
          <w:lang w:val="zh-CN"/>
        </w:rPr>
      </w:pPr>
    </w:p>
    <w:p>
      <w:pPr>
        <w:pStyle w:val="7"/>
        <w:jc w:val="center"/>
        <w:rPr>
          <w:rFonts w:hint="eastAsia" w:asciiTheme="minorEastAsia" w:hAnsiTheme="minorEastAsia" w:eastAsiaTheme="minorEastAsia" w:cstheme="minorEastAsia"/>
          <w:color w:val="auto"/>
          <w:highlight w:val="none"/>
          <w:lang w:val="zh-CN"/>
        </w:rPr>
      </w:pPr>
    </w:p>
    <w:p>
      <w:pPr>
        <w:pStyle w:val="7"/>
        <w:jc w:val="center"/>
        <w:rPr>
          <w:rFonts w:hint="eastAsia" w:asciiTheme="minorEastAsia" w:hAnsiTheme="minorEastAsia" w:eastAsiaTheme="minorEastAsia" w:cstheme="minorEastAsia"/>
          <w:color w:val="auto"/>
          <w:highlight w:val="none"/>
          <w:lang w:val="zh-CN"/>
        </w:rPr>
      </w:pPr>
    </w:p>
    <w:p>
      <w:pPr>
        <w:pStyle w:val="7"/>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lang w:val="zh-CN"/>
        </w:rPr>
        <w:t>经</w:t>
      </w: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highlight w:val="none"/>
          <w:lang w:val="zh-CN"/>
        </w:rPr>
        <w:t>济</w:t>
      </w: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highlight w:val="none"/>
          <w:lang w:val="zh-CN"/>
        </w:rPr>
        <w:t>标</w:t>
      </w: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highlight w:val="none"/>
          <w:lang w:val="zh-CN"/>
        </w:rPr>
        <w:t>格</w:t>
      </w: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highlight w:val="none"/>
          <w:lang w:val="zh-CN"/>
        </w:rPr>
        <w:t>式</w:t>
      </w:r>
    </w:p>
    <w:p>
      <w:pPr>
        <w:autoSpaceDE w:val="0"/>
        <w:autoSpaceDN w:val="0"/>
        <w:adjustRightInd w:val="0"/>
        <w:rPr>
          <w:rFonts w:hint="eastAsia" w:asciiTheme="minorEastAsia" w:hAnsiTheme="minorEastAsia" w:eastAsiaTheme="minorEastAsia" w:cstheme="minorEastAsia"/>
          <w:color w:val="000000"/>
          <w:sz w:val="28"/>
          <w:lang w:val="en-US" w:eastAsia="zh-CN"/>
        </w:rPr>
      </w:pPr>
      <w:r>
        <w:rPr>
          <w:rFonts w:hint="eastAsia" w:asciiTheme="minorEastAsia" w:hAnsiTheme="minorEastAsia" w:eastAsiaTheme="minorEastAsia" w:cstheme="minorEastAsia"/>
          <w:color w:val="auto"/>
          <w:highlight w:val="none"/>
        </w:rPr>
        <w:t>经济标封面示例</w:t>
      </w:r>
      <w:r>
        <w:rPr>
          <w:rFonts w:hint="eastAsia" w:asciiTheme="minorEastAsia" w:hAnsiTheme="minorEastAsia" w:eastAsiaTheme="minorEastAsia" w:cstheme="minorEastAsia"/>
          <w:color w:val="auto"/>
          <w:highlight w:val="none"/>
          <w:lang w:val="en-US" w:eastAsia="zh-CN"/>
        </w:rPr>
        <w:t xml:space="preserve">                                 </w:t>
      </w:r>
      <w:r>
        <w:rPr>
          <w:rFonts w:hint="eastAsia" w:asciiTheme="minorEastAsia" w:hAnsiTheme="minorEastAsia" w:eastAsiaTheme="minorEastAsia" w:cstheme="minorEastAsia"/>
          <w:color w:val="000000"/>
          <w:sz w:val="28"/>
          <w:lang w:val="en-US" w:eastAsia="zh-CN"/>
        </w:rPr>
        <w:t xml:space="preserve"> </w:t>
      </w:r>
    </w:p>
    <w:p>
      <w:pPr>
        <w:autoSpaceDE w:val="0"/>
        <w:autoSpaceDN w:val="0"/>
        <w:adjustRightInd w:val="0"/>
        <w:ind w:firstLine="7560" w:firstLineChars="27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000000"/>
          <w:sz w:val="28"/>
        </w:rPr>
        <w:t>正本/副本</w:t>
      </w:r>
    </w:p>
    <w:p>
      <w:pPr>
        <w:rPr>
          <w:rFonts w:hint="eastAsia" w:asciiTheme="minorEastAsia" w:hAnsiTheme="minorEastAsia" w:eastAsiaTheme="minorEastAsia" w:cstheme="minorEastAsia"/>
          <w:color w:val="auto"/>
          <w:highlight w:val="none"/>
          <w:lang w:val="en-US" w:eastAsia="zh-CN"/>
        </w:rPr>
      </w:pPr>
    </w:p>
    <w:p>
      <w:pPr>
        <w:rPr>
          <w:rFonts w:hint="eastAsia" w:asciiTheme="minorEastAsia" w:hAnsiTheme="minorEastAsia" w:eastAsiaTheme="minorEastAsia" w:cstheme="minorEastAsia"/>
          <w:color w:val="auto"/>
          <w:highlight w:val="none"/>
        </w:rPr>
      </w:pPr>
    </w:p>
    <w:p>
      <w:pPr>
        <w:jc w:val="center"/>
        <w:outlineLvl w:val="0"/>
        <w:rPr>
          <w:rFonts w:hint="eastAsia" w:asciiTheme="minorEastAsia" w:hAnsiTheme="minorEastAsia" w:eastAsiaTheme="minorEastAsia" w:cstheme="minorEastAsia"/>
          <w:b/>
          <w:color w:val="auto"/>
          <w:sz w:val="44"/>
          <w:szCs w:val="44"/>
          <w:highlight w:val="none"/>
        </w:rPr>
      </w:pPr>
      <w:bookmarkStart w:id="32" w:name="_Toc18833"/>
      <w:bookmarkStart w:id="33" w:name="_Toc30524"/>
      <w:r>
        <w:rPr>
          <w:rFonts w:hint="eastAsia" w:asciiTheme="minorEastAsia" w:hAnsiTheme="minorEastAsia" w:eastAsiaTheme="minorEastAsia" w:cstheme="minorEastAsia"/>
          <w:b/>
          <w:color w:val="auto"/>
          <w:sz w:val="44"/>
          <w:szCs w:val="44"/>
          <w:highlight w:val="none"/>
          <w:lang w:eastAsia="zh-CN"/>
        </w:rPr>
        <w:t>响应文件</w:t>
      </w:r>
      <w:r>
        <w:rPr>
          <w:rFonts w:hint="eastAsia" w:asciiTheme="minorEastAsia" w:hAnsiTheme="minorEastAsia" w:eastAsiaTheme="minorEastAsia" w:cstheme="minorEastAsia"/>
          <w:b/>
          <w:color w:val="auto"/>
          <w:sz w:val="44"/>
          <w:szCs w:val="44"/>
          <w:highlight w:val="none"/>
        </w:rPr>
        <w:t>经济标</w:t>
      </w:r>
      <w:bookmarkEnd w:id="32"/>
      <w:bookmarkEnd w:id="33"/>
    </w:p>
    <w:p>
      <w:pPr>
        <w:rPr>
          <w:rFonts w:hint="eastAsia" w:asciiTheme="minorEastAsia" w:hAnsiTheme="minorEastAsia" w:eastAsiaTheme="minorEastAsia" w:cstheme="minorEastAsia"/>
          <w:color w:val="auto"/>
          <w:sz w:val="28"/>
          <w:szCs w:val="28"/>
          <w:highlight w:val="none"/>
        </w:rPr>
      </w:pPr>
    </w:p>
    <w:p>
      <w:pPr>
        <w:pStyle w:val="37"/>
        <w:ind w:firstLine="0" w:firstLineChars="0"/>
        <w:rPr>
          <w:rFonts w:hint="eastAsia" w:asciiTheme="minorEastAsia" w:hAnsiTheme="minorEastAsia" w:eastAsiaTheme="minorEastAsia" w:cstheme="minorEastAsia"/>
          <w:color w:val="auto"/>
          <w:sz w:val="28"/>
          <w:szCs w:val="28"/>
          <w:highlight w:val="none"/>
        </w:rPr>
      </w:pPr>
    </w:p>
    <w:p>
      <w:pPr>
        <w:pStyle w:val="37"/>
        <w:ind w:firstLine="0" w:firstLineChars="0"/>
        <w:rPr>
          <w:rFonts w:hint="eastAsia" w:asciiTheme="minorEastAsia" w:hAnsiTheme="minorEastAsia" w:eastAsiaTheme="minorEastAsia" w:cstheme="minorEastAsia"/>
          <w:color w:val="auto"/>
          <w:sz w:val="28"/>
          <w:szCs w:val="28"/>
          <w:highlight w:val="none"/>
        </w:rPr>
      </w:pPr>
    </w:p>
    <w:p>
      <w:pPr>
        <w:pStyle w:val="37"/>
        <w:ind w:firstLine="0" w:firstLineChars="0"/>
        <w:rPr>
          <w:rFonts w:hint="eastAsia" w:asciiTheme="minorEastAsia" w:hAnsiTheme="minorEastAsia" w:eastAsiaTheme="minorEastAsia" w:cstheme="minorEastAsia"/>
          <w:color w:val="auto"/>
          <w:sz w:val="28"/>
          <w:szCs w:val="28"/>
          <w:highlight w:val="none"/>
        </w:rPr>
      </w:pPr>
    </w:p>
    <w:p>
      <w:pPr>
        <w:autoSpaceDE w:val="0"/>
        <w:autoSpaceDN w:val="0"/>
        <w:adjustRightInd w:val="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项目名称：</w:t>
      </w:r>
    </w:p>
    <w:p>
      <w:pPr>
        <w:autoSpaceDE w:val="0"/>
        <w:autoSpaceDN w:val="0"/>
        <w:adjustRightInd w:val="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项目编号：</w:t>
      </w:r>
    </w:p>
    <w:p>
      <w:pPr>
        <w:autoSpaceDE w:val="0"/>
        <w:autoSpaceDN w:val="0"/>
        <w:adjustRightInd w:val="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采购人：</w:t>
      </w:r>
    </w:p>
    <w:p>
      <w:pPr>
        <w:autoSpaceDE w:val="0"/>
        <w:autoSpaceDN w:val="0"/>
        <w:adjustRightInd w:val="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供应商名称：（盖章）</w:t>
      </w:r>
    </w:p>
    <w:p>
      <w:pPr>
        <w:autoSpaceDE w:val="0"/>
        <w:autoSpaceDN w:val="0"/>
        <w:adjustRightInd w:val="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法定代表人或被授权代理人：（</w:t>
      </w:r>
      <w:r>
        <w:rPr>
          <w:rFonts w:hint="eastAsia" w:asciiTheme="minorEastAsia" w:hAnsiTheme="minorEastAsia" w:eastAsiaTheme="minorEastAsia" w:cstheme="minorEastAsia"/>
          <w:color w:val="auto"/>
          <w:szCs w:val="21"/>
          <w:highlight w:val="none"/>
          <w:lang w:val="en-US" w:eastAsia="zh-CN"/>
        </w:rPr>
        <w:t>签字或</w:t>
      </w:r>
      <w:r>
        <w:rPr>
          <w:rFonts w:hint="eastAsia" w:asciiTheme="minorEastAsia" w:hAnsiTheme="minorEastAsia" w:eastAsiaTheme="minorEastAsia" w:cstheme="minorEastAsia"/>
          <w:color w:val="auto"/>
          <w:szCs w:val="21"/>
          <w:highlight w:val="none"/>
        </w:rPr>
        <w:t>盖章）</w:t>
      </w:r>
    </w:p>
    <w:p>
      <w:pPr>
        <w:autoSpaceDE w:val="0"/>
        <w:autoSpaceDN w:val="0"/>
        <w:adjustRightInd w:val="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单位地址：</w:t>
      </w:r>
    </w:p>
    <w:p>
      <w:pPr>
        <w:autoSpaceDE w:val="0"/>
        <w:autoSpaceDN w:val="0"/>
        <w:adjustRightInd w:val="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联系人：</w:t>
      </w:r>
    </w:p>
    <w:p>
      <w:pPr>
        <w:autoSpaceDE w:val="0"/>
        <w:autoSpaceDN w:val="0"/>
        <w:adjustRightInd w:val="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联系电话：</w:t>
      </w:r>
    </w:p>
    <w:p>
      <w:pPr>
        <w:autoSpaceDE w:val="0"/>
        <w:autoSpaceDN w:val="0"/>
        <w:adjustRightInd w:val="0"/>
        <w:jc w:val="left"/>
        <w:rPr>
          <w:rFonts w:hint="eastAsia" w:asciiTheme="minorEastAsia" w:hAnsiTheme="minorEastAsia" w:eastAsiaTheme="minorEastAsia" w:cstheme="minorEastAsia"/>
          <w:color w:val="auto"/>
          <w:szCs w:val="21"/>
          <w:highlight w:val="none"/>
        </w:rPr>
      </w:pPr>
    </w:p>
    <w:p>
      <w:pPr>
        <w:autoSpaceDE w:val="0"/>
        <w:autoSpaceDN w:val="0"/>
        <w:adjustRightInd w:val="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szCs w:val="21"/>
          <w:highlight w:val="none"/>
          <w:lang w:val="en-US" w:eastAsia="zh-CN"/>
        </w:rPr>
        <w:t xml:space="preserve">                          </w:t>
      </w:r>
      <w:r>
        <w:rPr>
          <w:rFonts w:hint="eastAsia" w:asciiTheme="minorEastAsia" w:hAnsiTheme="minorEastAsia" w:eastAsiaTheme="minorEastAsia" w:cstheme="minorEastAsia"/>
          <w:color w:val="auto"/>
          <w:szCs w:val="21"/>
          <w:highlight w:val="none"/>
        </w:rPr>
        <w:t xml:space="preserve">  年      月       日</w:t>
      </w:r>
    </w:p>
    <w:p>
      <w:pPr>
        <w:autoSpaceDE w:val="0"/>
        <w:autoSpaceDN w:val="0"/>
        <w:adjustRightInd w:val="0"/>
        <w:jc w:val="left"/>
        <w:rPr>
          <w:rFonts w:hint="eastAsia" w:asciiTheme="minorEastAsia" w:hAnsiTheme="minorEastAsia" w:eastAsiaTheme="minorEastAsia" w:cstheme="minorEastAsia"/>
          <w:color w:val="auto"/>
          <w:highlight w:val="none"/>
          <w:lang w:val="zh-CN"/>
        </w:rPr>
      </w:pPr>
    </w:p>
    <w:p>
      <w:pPr>
        <w:pStyle w:val="37"/>
        <w:ind w:firstLine="0" w:firstLineChars="0"/>
        <w:rPr>
          <w:rFonts w:hint="eastAsia" w:asciiTheme="minorEastAsia" w:hAnsiTheme="minorEastAsia" w:eastAsiaTheme="minorEastAsia" w:cstheme="minorEastAsia"/>
          <w:color w:val="auto"/>
          <w:sz w:val="28"/>
          <w:szCs w:val="28"/>
          <w:highlight w:val="none"/>
        </w:rPr>
      </w:pPr>
    </w:p>
    <w:p>
      <w:pPr>
        <w:pStyle w:val="37"/>
        <w:ind w:firstLine="0" w:firstLineChars="0"/>
        <w:rPr>
          <w:rFonts w:hint="eastAsia" w:asciiTheme="minorEastAsia" w:hAnsiTheme="minorEastAsia" w:eastAsiaTheme="minorEastAsia" w:cstheme="minorEastAsia"/>
          <w:color w:val="auto"/>
          <w:sz w:val="28"/>
          <w:szCs w:val="28"/>
          <w:highlight w:val="none"/>
        </w:rPr>
      </w:pPr>
    </w:p>
    <w:p>
      <w:pPr>
        <w:pStyle w:val="37"/>
        <w:ind w:firstLine="0" w:firstLineChars="0"/>
        <w:rPr>
          <w:rFonts w:hint="eastAsia" w:asciiTheme="minorEastAsia" w:hAnsiTheme="minorEastAsia" w:eastAsiaTheme="minorEastAsia" w:cstheme="minorEastAsia"/>
          <w:color w:val="auto"/>
          <w:sz w:val="28"/>
          <w:szCs w:val="28"/>
          <w:highlight w:val="none"/>
        </w:rPr>
      </w:pPr>
    </w:p>
    <w:p>
      <w:pPr>
        <w:pStyle w:val="37"/>
        <w:ind w:firstLine="0" w:firstLineChars="0"/>
        <w:rPr>
          <w:rFonts w:hint="eastAsia" w:asciiTheme="minorEastAsia" w:hAnsiTheme="minorEastAsia" w:eastAsiaTheme="minorEastAsia" w:cstheme="minorEastAsia"/>
          <w:color w:val="auto"/>
          <w:sz w:val="28"/>
          <w:szCs w:val="28"/>
          <w:highlight w:val="none"/>
        </w:rPr>
      </w:pPr>
    </w:p>
    <w:p>
      <w:pPr>
        <w:pStyle w:val="37"/>
        <w:ind w:firstLine="0" w:firstLineChars="0"/>
        <w:rPr>
          <w:rFonts w:hint="eastAsia" w:asciiTheme="minorEastAsia" w:hAnsiTheme="minorEastAsia" w:eastAsiaTheme="minorEastAsia" w:cstheme="minorEastAsia"/>
          <w:color w:val="auto"/>
          <w:sz w:val="28"/>
          <w:szCs w:val="28"/>
          <w:highlight w:val="none"/>
        </w:rPr>
      </w:pPr>
    </w:p>
    <w:p>
      <w:pPr>
        <w:pStyle w:val="37"/>
        <w:ind w:firstLine="0" w:firstLineChars="0"/>
        <w:rPr>
          <w:rFonts w:hint="eastAsia" w:asciiTheme="minorEastAsia" w:hAnsiTheme="minorEastAsia" w:eastAsiaTheme="minorEastAsia" w:cstheme="minorEastAsia"/>
          <w:color w:val="auto"/>
          <w:sz w:val="28"/>
          <w:szCs w:val="28"/>
          <w:highlight w:val="none"/>
        </w:rPr>
      </w:pPr>
    </w:p>
    <w:p>
      <w:pPr>
        <w:pStyle w:val="37"/>
        <w:ind w:firstLine="0" w:firstLineChars="0"/>
        <w:rPr>
          <w:rFonts w:hint="eastAsia" w:asciiTheme="minorEastAsia" w:hAnsiTheme="minorEastAsia" w:eastAsiaTheme="minorEastAsia" w:cstheme="minorEastAsia"/>
          <w:color w:val="auto"/>
          <w:sz w:val="28"/>
          <w:szCs w:val="28"/>
          <w:highlight w:val="none"/>
        </w:rPr>
      </w:pPr>
    </w:p>
    <w:p>
      <w:pPr>
        <w:pStyle w:val="37"/>
        <w:ind w:firstLine="0" w:firstLineChars="0"/>
        <w:rPr>
          <w:rFonts w:hint="eastAsia" w:asciiTheme="minorEastAsia" w:hAnsiTheme="minorEastAsia" w:eastAsiaTheme="minorEastAsia" w:cstheme="minorEastAsia"/>
          <w:color w:val="auto"/>
          <w:sz w:val="28"/>
          <w:szCs w:val="28"/>
          <w:highlight w:val="none"/>
        </w:rPr>
      </w:pPr>
    </w:p>
    <w:p>
      <w:pPr>
        <w:pStyle w:val="37"/>
        <w:ind w:firstLine="0" w:firstLineChars="0"/>
        <w:jc w:val="both"/>
        <w:rPr>
          <w:rFonts w:hint="eastAsia" w:asciiTheme="minorEastAsia" w:hAnsiTheme="minorEastAsia" w:eastAsiaTheme="minorEastAsia" w:cstheme="minorEastAsia"/>
          <w:b/>
          <w:color w:val="auto"/>
          <w:highlight w:val="none"/>
        </w:rPr>
      </w:pPr>
    </w:p>
    <w:p>
      <w:pPr>
        <w:pStyle w:val="12"/>
        <w:spacing w:before="62"/>
        <w:ind w:left="0" w:right="63"/>
        <w:jc w:val="center"/>
        <w:outlineLvl w:val="1"/>
        <w:rPr>
          <w:rFonts w:ascii="Arial" w:eastAsia="Arial"/>
        </w:rPr>
      </w:pPr>
    </w:p>
    <w:p>
      <w:pPr>
        <w:pStyle w:val="12"/>
        <w:spacing w:before="62"/>
        <w:ind w:left="0" w:right="63"/>
        <w:jc w:val="center"/>
        <w:outlineLvl w:val="1"/>
        <w:rPr>
          <w:rFonts w:ascii="Arial" w:eastAsia="Arial"/>
        </w:rPr>
      </w:pPr>
    </w:p>
    <w:p>
      <w:pPr>
        <w:pStyle w:val="12"/>
        <w:spacing w:before="62"/>
        <w:ind w:left="0" w:right="63"/>
        <w:jc w:val="center"/>
        <w:outlineLvl w:val="1"/>
      </w:pPr>
      <w:r>
        <w:rPr>
          <w:rFonts w:ascii="Arial" w:eastAsia="Arial"/>
        </w:rPr>
        <w:t>2</w:t>
      </w:r>
      <w:r>
        <w:t>、开标一览表</w:t>
      </w:r>
    </w:p>
    <w:p>
      <w:pPr>
        <w:pStyle w:val="12"/>
        <w:spacing w:before="5"/>
        <w:ind w:left="0"/>
        <w:rPr>
          <w:sz w:val="38"/>
        </w:rPr>
      </w:pPr>
    </w:p>
    <w:p>
      <w:pPr>
        <w:pStyle w:val="12"/>
        <w:tabs>
          <w:tab w:val="left" w:pos="4101"/>
        </w:tabs>
        <w:spacing w:after="5"/>
        <w:ind w:left="220"/>
        <w:rPr>
          <w:rFonts w:hint="default" w:eastAsia="宋体"/>
          <w:u w:val="single"/>
          <w:lang w:val="en-US" w:eastAsia="zh-CN"/>
        </w:rPr>
      </w:pPr>
      <w:r>
        <w:t>供应商名称</w:t>
      </w:r>
      <w:r>
        <w:rPr>
          <w:rFonts w:ascii="Arial" w:eastAsia="Arial"/>
        </w:rPr>
        <w:t>(</w:t>
      </w:r>
      <w:r>
        <w:t>公章</w:t>
      </w:r>
      <w:r>
        <w:rPr>
          <w:rFonts w:ascii="Arial" w:eastAsia="Arial"/>
        </w:rPr>
        <w:t>)</w:t>
      </w:r>
      <w:r>
        <w:t>：</w:t>
      </w:r>
      <w:r>
        <w:rPr>
          <w:u w:val="single"/>
        </w:rPr>
        <w:tab/>
      </w:r>
      <w:r>
        <w:rPr>
          <w:rFonts w:hint="eastAsia"/>
          <w:u w:val="single"/>
          <w:lang w:val="en-US" w:eastAsia="zh-CN"/>
        </w:rPr>
        <w:t xml:space="preserve">              </w:t>
      </w:r>
      <w:r>
        <w:t>项目</w:t>
      </w:r>
      <w:r>
        <w:rPr>
          <w:rFonts w:hint="eastAsia"/>
          <w:lang w:val="en-US"/>
        </w:rPr>
        <w:t>名称</w:t>
      </w:r>
      <w:r>
        <w:t>：</w:t>
      </w:r>
      <w:r>
        <w:rPr>
          <w:rFonts w:hint="eastAsia"/>
          <w:u w:val="single"/>
          <w:lang w:val="en-US" w:eastAsia="zh-CN"/>
        </w:rPr>
        <w:t xml:space="preserve">                                                   </w:t>
      </w:r>
    </w:p>
    <w:tbl>
      <w:tblPr>
        <w:tblStyle w:val="24"/>
        <w:tblpPr w:leftFromText="180" w:rightFromText="180" w:vertAnchor="text" w:horzAnchor="page" w:tblpX="394" w:tblpY="1275"/>
        <w:tblOverlap w:val="never"/>
        <w:tblW w:w="108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9"/>
        <w:gridCol w:w="3014"/>
        <w:gridCol w:w="2145"/>
        <w:gridCol w:w="2205"/>
        <w:gridCol w:w="1440"/>
        <w:gridCol w:w="11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5" w:hRule="atLeast"/>
        </w:trPr>
        <w:tc>
          <w:tcPr>
            <w:tcW w:w="859" w:type="dxa"/>
            <w:vAlign w:val="center"/>
          </w:tcPr>
          <w:p>
            <w:pPr>
              <w:pStyle w:val="30"/>
              <w:ind w:left="227" w:leftChars="0"/>
              <w:jc w:val="center"/>
              <w:rPr>
                <w:sz w:val="24"/>
                <w:lang w:val="en-US"/>
              </w:rPr>
            </w:pPr>
            <w:r>
              <w:rPr>
                <w:rFonts w:hint="eastAsia"/>
                <w:sz w:val="24"/>
                <w:lang w:val="en-US"/>
              </w:rPr>
              <w:t>序号</w:t>
            </w:r>
          </w:p>
        </w:tc>
        <w:tc>
          <w:tcPr>
            <w:tcW w:w="3014" w:type="dxa"/>
            <w:vAlign w:val="center"/>
          </w:tcPr>
          <w:p>
            <w:pPr>
              <w:pStyle w:val="30"/>
              <w:ind w:left="676" w:leftChars="0" w:right="667" w:rightChars="0"/>
              <w:jc w:val="center"/>
              <w:rPr>
                <w:sz w:val="24"/>
              </w:rPr>
            </w:pPr>
            <w:r>
              <w:rPr>
                <w:rFonts w:hint="eastAsia"/>
                <w:sz w:val="24"/>
                <w:lang w:val="en-US"/>
              </w:rPr>
              <w:t>投标人</w:t>
            </w:r>
            <w:r>
              <w:rPr>
                <w:sz w:val="24"/>
              </w:rPr>
              <w:t>名称</w:t>
            </w:r>
          </w:p>
        </w:tc>
        <w:tc>
          <w:tcPr>
            <w:tcW w:w="2145" w:type="dxa"/>
            <w:vAlign w:val="center"/>
          </w:tcPr>
          <w:p>
            <w:pPr>
              <w:pStyle w:val="30"/>
              <w:spacing w:before="88"/>
              <w:jc w:val="center"/>
              <w:rPr>
                <w:sz w:val="24"/>
              </w:rPr>
            </w:pPr>
            <w:r>
              <w:rPr>
                <w:sz w:val="24"/>
              </w:rPr>
              <w:t>投标</w:t>
            </w:r>
            <w:r>
              <w:rPr>
                <w:rFonts w:hint="eastAsia"/>
                <w:sz w:val="24"/>
                <w:lang w:val="en-US"/>
              </w:rPr>
              <w:t>总报</w:t>
            </w:r>
            <w:r>
              <w:rPr>
                <w:sz w:val="24"/>
              </w:rPr>
              <w:t>价（元）</w:t>
            </w:r>
          </w:p>
        </w:tc>
        <w:tc>
          <w:tcPr>
            <w:tcW w:w="2205" w:type="dxa"/>
            <w:vAlign w:val="center"/>
          </w:tcPr>
          <w:p>
            <w:pPr>
              <w:pStyle w:val="30"/>
              <w:ind w:left="559" w:leftChars="0"/>
              <w:jc w:val="center"/>
              <w:rPr>
                <w:sz w:val="24"/>
              </w:rPr>
            </w:pPr>
            <w:r>
              <w:rPr>
                <w:sz w:val="24"/>
              </w:rPr>
              <w:t>交货期</w:t>
            </w:r>
          </w:p>
        </w:tc>
        <w:tc>
          <w:tcPr>
            <w:tcW w:w="1440" w:type="dxa"/>
            <w:vAlign w:val="center"/>
          </w:tcPr>
          <w:p>
            <w:pPr>
              <w:pStyle w:val="30"/>
              <w:ind w:right="634" w:rightChars="0"/>
              <w:jc w:val="center"/>
              <w:rPr>
                <w:sz w:val="24"/>
                <w:lang w:val="en-US"/>
              </w:rPr>
            </w:pPr>
            <w:r>
              <w:rPr>
                <w:rFonts w:hint="eastAsia"/>
                <w:sz w:val="24"/>
                <w:lang w:val="en-US"/>
              </w:rPr>
              <w:t>质保期</w:t>
            </w:r>
          </w:p>
        </w:tc>
        <w:tc>
          <w:tcPr>
            <w:tcW w:w="1170" w:type="dxa"/>
            <w:vAlign w:val="center"/>
          </w:tcPr>
          <w:p>
            <w:pPr>
              <w:pStyle w:val="30"/>
              <w:ind w:right="634" w:rightChars="0"/>
              <w:jc w:val="center"/>
              <w:rPr>
                <w:sz w:val="24"/>
              </w:rPr>
            </w:pPr>
            <w:r>
              <w:rPr>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6" w:hRule="atLeast"/>
        </w:trPr>
        <w:tc>
          <w:tcPr>
            <w:tcW w:w="859" w:type="dxa"/>
          </w:tcPr>
          <w:p>
            <w:pPr>
              <w:pStyle w:val="30"/>
              <w:rPr>
                <w:rFonts w:ascii="Times New Roman"/>
              </w:rPr>
            </w:pPr>
          </w:p>
        </w:tc>
        <w:tc>
          <w:tcPr>
            <w:tcW w:w="3014" w:type="dxa"/>
          </w:tcPr>
          <w:p>
            <w:pPr>
              <w:pStyle w:val="30"/>
              <w:rPr>
                <w:rFonts w:ascii="Times New Roman"/>
              </w:rPr>
            </w:pPr>
          </w:p>
        </w:tc>
        <w:tc>
          <w:tcPr>
            <w:tcW w:w="2145" w:type="dxa"/>
          </w:tcPr>
          <w:p>
            <w:pPr>
              <w:pStyle w:val="30"/>
              <w:rPr>
                <w:rFonts w:ascii="Times New Roman"/>
              </w:rPr>
            </w:pPr>
          </w:p>
          <w:p>
            <w:pPr>
              <w:pStyle w:val="30"/>
              <w:rPr>
                <w:rFonts w:ascii="Times New Roman"/>
              </w:rPr>
            </w:pPr>
          </w:p>
          <w:p>
            <w:pPr>
              <w:pStyle w:val="30"/>
              <w:rPr>
                <w:rFonts w:ascii="Times New Roman"/>
                <w:lang w:val="en-US"/>
              </w:rPr>
            </w:pPr>
            <w:r>
              <w:rPr>
                <w:rFonts w:hint="eastAsia" w:ascii="Times New Roman"/>
                <w:lang w:val="en-US"/>
              </w:rPr>
              <w:t xml:space="preserve">      大写：</w:t>
            </w:r>
          </w:p>
          <w:p>
            <w:pPr>
              <w:pStyle w:val="30"/>
              <w:rPr>
                <w:rFonts w:ascii="Times New Roman"/>
                <w:lang w:val="en-US"/>
              </w:rPr>
            </w:pPr>
          </w:p>
          <w:p>
            <w:pPr>
              <w:pStyle w:val="30"/>
              <w:rPr>
                <w:rFonts w:ascii="Times New Roman"/>
                <w:lang w:val="en-US"/>
              </w:rPr>
            </w:pPr>
          </w:p>
          <w:p>
            <w:pPr>
              <w:pStyle w:val="30"/>
              <w:rPr>
                <w:rFonts w:ascii="Times New Roman"/>
                <w:lang w:val="en-US"/>
              </w:rPr>
            </w:pPr>
          </w:p>
          <w:p>
            <w:pPr>
              <w:pStyle w:val="30"/>
              <w:rPr>
                <w:rFonts w:ascii="Times New Roman"/>
                <w:lang w:val="en-US"/>
              </w:rPr>
            </w:pPr>
            <w:r>
              <w:rPr>
                <w:rFonts w:hint="eastAsia" w:ascii="Times New Roman"/>
                <w:lang w:val="en-US"/>
              </w:rPr>
              <w:t xml:space="preserve">      小写：</w:t>
            </w:r>
          </w:p>
        </w:tc>
        <w:tc>
          <w:tcPr>
            <w:tcW w:w="2205" w:type="dxa"/>
          </w:tcPr>
          <w:p>
            <w:pPr>
              <w:pStyle w:val="30"/>
              <w:rPr>
                <w:rFonts w:ascii="Times New Roman"/>
              </w:rPr>
            </w:pPr>
          </w:p>
        </w:tc>
        <w:tc>
          <w:tcPr>
            <w:tcW w:w="1440" w:type="dxa"/>
          </w:tcPr>
          <w:p>
            <w:pPr>
              <w:pStyle w:val="30"/>
              <w:rPr>
                <w:rFonts w:ascii="Times New Roman"/>
              </w:rPr>
            </w:pPr>
          </w:p>
        </w:tc>
        <w:tc>
          <w:tcPr>
            <w:tcW w:w="1170" w:type="dxa"/>
          </w:tcPr>
          <w:p>
            <w:pPr>
              <w:pStyle w:val="30"/>
              <w:rPr>
                <w:rFonts w:ascii="Times New Roman"/>
              </w:rPr>
            </w:pPr>
          </w:p>
        </w:tc>
      </w:tr>
    </w:tbl>
    <w:p>
      <w:pPr>
        <w:pStyle w:val="12"/>
        <w:ind w:left="0" w:leftChars="0" w:firstLine="0" w:firstLineChars="0"/>
      </w:pPr>
    </w:p>
    <w:p>
      <w:pPr>
        <w:pStyle w:val="12"/>
        <w:ind w:left="0" w:leftChars="0" w:firstLine="0" w:firstLineChars="0"/>
      </w:pPr>
      <w:r>
        <w:t>供应商代表签字：</w:t>
      </w:r>
    </w:p>
    <w:p>
      <w:pPr>
        <w:pStyle w:val="2"/>
        <w:ind w:left="0" w:leftChars="0" w:firstLine="0" w:firstLineChars="0"/>
        <w:rPr>
          <w:sz w:val="44"/>
          <w:szCs w:val="44"/>
        </w:rPr>
      </w:pPr>
    </w:p>
    <w:sectPr>
      <w:footerReference r:id="rId5" w:type="default"/>
      <w:pgSz w:w="11910" w:h="16840"/>
      <w:pgMar w:top="1460" w:right="920" w:bottom="1380" w:left="1580" w:header="0" w:footer="1195"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ind w:left="0"/>
      <w:rPr>
        <w:sz w:val="12"/>
      </w:rPr>
    </w:pPr>
    <w:r>
      <mc:AlternateContent>
        <mc:Choice Requires="wps">
          <w:drawing>
            <wp:anchor distT="0" distB="0" distL="114300" distR="114300" simplePos="0" relativeHeight="251659264" behindDoc="1" locked="0" layoutInCell="1" allowOverlap="1">
              <wp:simplePos x="0" y="0"/>
              <wp:positionH relativeFrom="page">
                <wp:posOffset>3696335</wp:posOffset>
              </wp:positionH>
              <wp:positionV relativeFrom="page">
                <wp:posOffset>10381615</wp:posOffset>
              </wp:positionV>
              <wp:extent cx="167005" cy="1397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a:effectLst/>
                    </wps:spPr>
                    <wps:txbx>
                      <w:txbxContent>
                        <w:p>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1</w:t>
                          </w:r>
                          <w:r>
                            <w:fldChar w:fldCharType="end"/>
                          </w:r>
                        </w:p>
                      </w:txbxContent>
                    </wps:txbx>
                    <wps:bodyPr lIns="0" tIns="0" rIns="0" bIns="0" upright="1"/>
                  </wps:wsp>
                </a:graphicData>
              </a:graphic>
            </wp:anchor>
          </w:drawing>
        </mc:Choice>
        <mc:Fallback>
          <w:pict>
            <v:shape id="文本框 1" o:spid="_x0000_s1026" o:spt="202" type="#_x0000_t202" style="position:absolute;left:0pt;margin-left:291.05pt;margin-top:817.45pt;height:11pt;width:13.15pt;mso-position-horizontal-relative:page;mso-position-vertical-relative:page;z-index:-251657216;mso-width-relative:page;mso-height-relative:page;" filled="f" stroked="f" coordsize="21600,21600" o:gfxdata="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r4gsm2wAAAA0BAAAPAAAAAAAAAAEAIAAAACIAAABkcnMvZG93bnJldi54bWxQ&#10;SwECFAAUAAAACACHTuJA1l8ShbsBAAB/AwAADgAAAAAAAAABACAAAAAqAQAAZHJzL2Uyb0RvYy54&#10;bWxQSwUGAAAAAAYABgBZAQAAVwUAAAAA&#10;">
              <v:fill on="f" focussize="0,0"/>
              <v:stroke on="f"/>
              <v:imagedata o:title=""/>
              <o:lock v:ext="edit" aspectratio="f"/>
              <v:textbox inset="0mm,0mm,0mm,0mm">
                <w:txbxContent>
                  <w:p>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ind w:left="0"/>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ind w:left="0"/>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multilevel"/>
    <w:tmpl w:val="813A4B87"/>
    <w:lvl w:ilvl="0" w:tentative="0">
      <w:start w:val="13"/>
      <w:numFmt w:val="decimal"/>
      <w:lvlText w:val="%1"/>
      <w:lvlJc w:val="left"/>
      <w:pPr>
        <w:ind w:left="1050" w:hanging="791"/>
      </w:pPr>
      <w:rPr>
        <w:rFonts w:hint="default"/>
        <w:lang w:val="zh-CN" w:eastAsia="zh-CN" w:bidi="zh-CN"/>
      </w:rPr>
    </w:lvl>
    <w:lvl w:ilvl="1" w:tentative="0">
      <w:start w:val="2"/>
      <w:numFmt w:val="decimal"/>
      <w:lvlText w:val="%1.%2"/>
      <w:lvlJc w:val="left"/>
      <w:pPr>
        <w:ind w:left="1050" w:hanging="791"/>
      </w:pPr>
      <w:rPr>
        <w:rFonts w:hint="default"/>
        <w:lang w:val="zh-CN" w:eastAsia="zh-CN" w:bidi="zh-CN"/>
      </w:rPr>
    </w:lvl>
    <w:lvl w:ilvl="2" w:tentative="0">
      <w:start w:val="1"/>
      <w:numFmt w:val="decimal"/>
      <w:lvlText w:val="%1.%2.%3"/>
      <w:lvlJc w:val="left"/>
      <w:pPr>
        <w:ind w:left="1050" w:hanging="791"/>
      </w:pPr>
      <w:rPr>
        <w:rFonts w:hint="default" w:ascii="Arial" w:hAnsi="Arial" w:eastAsia="Arial" w:cs="Arial"/>
        <w:spacing w:val="-11"/>
        <w:w w:val="99"/>
        <w:sz w:val="24"/>
        <w:szCs w:val="24"/>
        <w:lang w:val="zh-CN" w:eastAsia="zh-CN" w:bidi="zh-CN"/>
      </w:rPr>
    </w:lvl>
    <w:lvl w:ilvl="3" w:tentative="0">
      <w:start w:val="0"/>
      <w:numFmt w:val="bullet"/>
      <w:lvlText w:val="•"/>
      <w:lvlJc w:val="left"/>
      <w:pPr>
        <w:ind w:left="3827" w:hanging="791"/>
      </w:pPr>
      <w:rPr>
        <w:rFonts w:hint="default"/>
        <w:lang w:val="zh-CN" w:eastAsia="zh-CN" w:bidi="zh-CN"/>
      </w:rPr>
    </w:lvl>
    <w:lvl w:ilvl="4" w:tentative="0">
      <w:start w:val="0"/>
      <w:numFmt w:val="bullet"/>
      <w:lvlText w:val="•"/>
      <w:lvlJc w:val="left"/>
      <w:pPr>
        <w:ind w:left="4750" w:hanging="791"/>
      </w:pPr>
      <w:rPr>
        <w:rFonts w:hint="default"/>
        <w:lang w:val="zh-CN" w:eastAsia="zh-CN" w:bidi="zh-CN"/>
      </w:rPr>
    </w:lvl>
    <w:lvl w:ilvl="5" w:tentative="0">
      <w:start w:val="0"/>
      <w:numFmt w:val="bullet"/>
      <w:lvlText w:val="•"/>
      <w:lvlJc w:val="left"/>
      <w:pPr>
        <w:ind w:left="5673" w:hanging="791"/>
      </w:pPr>
      <w:rPr>
        <w:rFonts w:hint="default"/>
        <w:lang w:val="zh-CN" w:eastAsia="zh-CN" w:bidi="zh-CN"/>
      </w:rPr>
    </w:lvl>
    <w:lvl w:ilvl="6" w:tentative="0">
      <w:start w:val="0"/>
      <w:numFmt w:val="bullet"/>
      <w:lvlText w:val="•"/>
      <w:lvlJc w:val="left"/>
      <w:pPr>
        <w:ind w:left="6595" w:hanging="791"/>
      </w:pPr>
      <w:rPr>
        <w:rFonts w:hint="default"/>
        <w:lang w:val="zh-CN" w:eastAsia="zh-CN" w:bidi="zh-CN"/>
      </w:rPr>
    </w:lvl>
    <w:lvl w:ilvl="7" w:tentative="0">
      <w:start w:val="0"/>
      <w:numFmt w:val="bullet"/>
      <w:lvlText w:val="•"/>
      <w:lvlJc w:val="left"/>
      <w:pPr>
        <w:ind w:left="7518" w:hanging="791"/>
      </w:pPr>
      <w:rPr>
        <w:rFonts w:hint="default"/>
        <w:lang w:val="zh-CN" w:eastAsia="zh-CN" w:bidi="zh-CN"/>
      </w:rPr>
    </w:lvl>
    <w:lvl w:ilvl="8" w:tentative="0">
      <w:start w:val="0"/>
      <w:numFmt w:val="bullet"/>
      <w:lvlText w:val="•"/>
      <w:lvlJc w:val="left"/>
      <w:pPr>
        <w:ind w:left="8441" w:hanging="791"/>
      </w:pPr>
      <w:rPr>
        <w:rFonts w:hint="default"/>
        <w:lang w:val="zh-CN" w:eastAsia="zh-CN" w:bidi="zh-CN"/>
      </w:rPr>
    </w:lvl>
  </w:abstractNum>
  <w:abstractNum w:abstractNumId="1">
    <w:nsid w:val="8BB241E6"/>
    <w:multiLevelType w:val="singleLevel"/>
    <w:tmpl w:val="8BB241E6"/>
    <w:lvl w:ilvl="0" w:tentative="0">
      <w:start w:val="1"/>
      <w:numFmt w:val="decimal"/>
      <w:lvlText w:val="%1."/>
      <w:lvlJc w:val="left"/>
      <w:pPr>
        <w:tabs>
          <w:tab w:val="left" w:pos="312"/>
        </w:tabs>
      </w:pPr>
    </w:lvl>
  </w:abstractNum>
  <w:abstractNum w:abstractNumId="2">
    <w:nsid w:val="BB64CFA9"/>
    <w:multiLevelType w:val="multilevel"/>
    <w:tmpl w:val="BB64CFA9"/>
    <w:lvl w:ilvl="0" w:tentative="0">
      <w:start w:val="23"/>
      <w:numFmt w:val="decimal"/>
      <w:lvlText w:val="%1"/>
      <w:lvlJc w:val="left"/>
      <w:pPr>
        <w:ind w:left="260" w:hanging="731"/>
      </w:pPr>
      <w:rPr>
        <w:rFonts w:hint="default"/>
        <w:lang w:val="zh-CN" w:eastAsia="zh-CN" w:bidi="zh-CN"/>
      </w:rPr>
    </w:lvl>
    <w:lvl w:ilvl="1" w:tentative="0">
      <w:start w:val="8"/>
      <w:numFmt w:val="decimal"/>
      <w:lvlText w:val="%1.%2"/>
      <w:lvlJc w:val="left"/>
      <w:pPr>
        <w:ind w:left="260" w:hanging="731"/>
      </w:pPr>
      <w:rPr>
        <w:rFonts w:hint="default"/>
        <w:lang w:val="zh-CN" w:eastAsia="zh-CN" w:bidi="zh-CN"/>
      </w:rPr>
    </w:lvl>
    <w:lvl w:ilvl="2" w:tentative="0">
      <w:start w:val="1"/>
      <w:numFmt w:val="decimal"/>
      <w:lvlText w:val="%1.%2.%3"/>
      <w:lvlJc w:val="left"/>
      <w:pPr>
        <w:ind w:left="260" w:hanging="731"/>
      </w:pPr>
      <w:rPr>
        <w:rFonts w:hint="default" w:ascii="Arial" w:hAnsi="Arial" w:eastAsia="Arial" w:cs="Arial"/>
        <w:spacing w:val="-1"/>
        <w:w w:val="99"/>
        <w:sz w:val="24"/>
        <w:szCs w:val="24"/>
        <w:lang w:val="zh-CN" w:eastAsia="zh-CN" w:bidi="zh-CN"/>
      </w:rPr>
    </w:lvl>
    <w:lvl w:ilvl="3" w:tentative="0">
      <w:start w:val="0"/>
      <w:numFmt w:val="bullet"/>
      <w:lvlText w:val="•"/>
      <w:lvlJc w:val="left"/>
      <w:pPr>
        <w:ind w:left="3267" w:hanging="731"/>
      </w:pPr>
      <w:rPr>
        <w:rFonts w:hint="default"/>
        <w:lang w:val="zh-CN" w:eastAsia="zh-CN" w:bidi="zh-CN"/>
      </w:rPr>
    </w:lvl>
    <w:lvl w:ilvl="4" w:tentative="0">
      <w:start w:val="0"/>
      <w:numFmt w:val="bullet"/>
      <w:lvlText w:val="•"/>
      <w:lvlJc w:val="left"/>
      <w:pPr>
        <w:ind w:left="4270" w:hanging="731"/>
      </w:pPr>
      <w:rPr>
        <w:rFonts w:hint="default"/>
        <w:lang w:val="zh-CN" w:eastAsia="zh-CN" w:bidi="zh-CN"/>
      </w:rPr>
    </w:lvl>
    <w:lvl w:ilvl="5" w:tentative="0">
      <w:start w:val="0"/>
      <w:numFmt w:val="bullet"/>
      <w:lvlText w:val="•"/>
      <w:lvlJc w:val="left"/>
      <w:pPr>
        <w:ind w:left="5273" w:hanging="731"/>
      </w:pPr>
      <w:rPr>
        <w:rFonts w:hint="default"/>
        <w:lang w:val="zh-CN" w:eastAsia="zh-CN" w:bidi="zh-CN"/>
      </w:rPr>
    </w:lvl>
    <w:lvl w:ilvl="6" w:tentative="0">
      <w:start w:val="0"/>
      <w:numFmt w:val="bullet"/>
      <w:lvlText w:val="•"/>
      <w:lvlJc w:val="left"/>
      <w:pPr>
        <w:ind w:left="6275" w:hanging="731"/>
      </w:pPr>
      <w:rPr>
        <w:rFonts w:hint="default"/>
        <w:lang w:val="zh-CN" w:eastAsia="zh-CN" w:bidi="zh-CN"/>
      </w:rPr>
    </w:lvl>
    <w:lvl w:ilvl="7" w:tentative="0">
      <w:start w:val="0"/>
      <w:numFmt w:val="bullet"/>
      <w:lvlText w:val="•"/>
      <w:lvlJc w:val="left"/>
      <w:pPr>
        <w:ind w:left="7278" w:hanging="731"/>
      </w:pPr>
      <w:rPr>
        <w:rFonts w:hint="default"/>
        <w:lang w:val="zh-CN" w:eastAsia="zh-CN" w:bidi="zh-CN"/>
      </w:rPr>
    </w:lvl>
    <w:lvl w:ilvl="8" w:tentative="0">
      <w:start w:val="0"/>
      <w:numFmt w:val="bullet"/>
      <w:lvlText w:val="•"/>
      <w:lvlJc w:val="left"/>
      <w:pPr>
        <w:ind w:left="8281" w:hanging="731"/>
      </w:pPr>
      <w:rPr>
        <w:rFonts w:hint="default"/>
        <w:lang w:val="zh-CN" w:eastAsia="zh-CN" w:bidi="zh-CN"/>
      </w:rPr>
    </w:lvl>
  </w:abstractNum>
  <w:abstractNum w:abstractNumId="3">
    <w:nsid w:val="E093A4B0"/>
    <w:multiLevelType w:val="multilevel"/>
    <w:tmpl w:val="E093A4B0"/>
    <w:lvl w:ilvl="0" w:tentative="0">
      <w:start w:val="17"/>
      <w:numFmt w:val="decimal"/>
      <w:lvlText w:val="%1."/>
      <w:lvlJc w:val="left"/>
      <w:pPr>
        <w:ind w:left="730" w:hanging="511"/>
      </w:pPr>
      <w:rPr>
        <w:rFonts w:hint="default" w:ascii="Arial" w:hAnsi="Arial" w:eastAsia="Arial" w:cs="Arial"/>
        <w:w w:val="99"/>
        <w:sz w:val="22"/>
        <w:szCs w:val="22"/>
        <w:lang w:val="zh-CN" w:eastAsia="zh-CN" w:bidi="zh-CN"/>
      </w:rPr>
    </w:lvl>
    <w:lvl w:ilvl="1" w:tentative="0">
      <w:start w:val="1"/>
      <w:numFmt w:val="decimal"/>
      <w:lvlText w:val="%1.%2"/>
      <w:lvlJc w:val="left"/>
      <w:pPr>
        <w:ind w:left="808" w:hanging="589"/>
      </w:pPr>
      <w:rPr>
        <w:rFonts w:hint="default" w:ascii="Arial" w:hAnsi="Arial" w:eastAsia="Arial" w:cs="Arial"/>
        <w:spacing w:val="-118"/>
        <w:w w:val="99"/>
        <w:sz w:val="24"/>
        <w:szCs w:val="24"/>
        <w:lang w:val="zh-CN" w:eastAsia="zh-CN" w:bidi="zh-CN"/>
      </w:rPr>
    </w:lvl>
    <w:lvl w:ilvl="2" w:tentative="0">
      <w:start w:val="1"/>
      <w:numFmt w:val="decimal"/>
      <w:lvlText w:val="（%3）"/>
      <w:lvlJc w:val="left"/>
      <w:pPr>
        <w:ind w:left="1300" w:hanging="720"/>
      </w:pPr>
      <w:rPr>
        <w:rFonts w:hint="default" w:ascii="宋体" w:hAnsi="宋体" w:eastAsia="宋体" w:cs="宋体"/>
        <w:w w:val="99"/>
        <w:sz w:val="24"/>
        <w:szCs w:val="24"/>
        <w:lang w:val="zh-CN" w:eastAsia="zh-CN" w:bidi="zh-CN"/>
      </w:rPr>
    </w:lvl>
    <w:lvl w:ilvl="3" w:tentative="0">
      <w:start w:val="0"/>
      <w:numFmt w:val="bullet"/>
      <w:lvlText w:val="•"/>
      <w:lvlJc w:val="left"/>
      <w:pPr>
        <w:ind w:left="800" w:hanging="720"/>
      </w:pPr>
      <w:rPr>
        <w:rFonts w:hint="default"/>
        <w:lang w:val="zh-CN" w:eastAsia="zh-CN" w:bidi="zh-CN"/>
      </w:rPr>
    </w:lvl>
    <w:lvl w:ilvl="4" w:tentative="0">
      <w:start w:val="0"/>
      <w:numFmt w:val="bullet"/>
      <w:lvlText w:val="•"/>
      <w:lvlJc w:val="left"/>
      <w:pPr>
        <w:ind w:left="820" w:hanging="720"/>
      </w:pPr>
      <w:rPr>
        <w:rFonts w:hint="default"/>
        <w:lang w:val="zh-CN" w:eastAsia="zh-CN" w:bidi="zh-CN"/>
      </w:rPr>
    </w:lvl>
    <w:lvl w:ilvl="5" w:tentative="0">
      <w:start w:val="0"/>
      <w:numFmt w:val="bullet"/>
      <w:lvlText w:val="•"/>
      <w:lvlJc w:val="left"/>
      <w:pPr>
        <w:ind w:left="1060" w:hanging="720"/>
      </w:pPr>
      <w:rPr>
        <w:rFonts w:hint="default"/>
        <w:lang w:val="zh-CN" w:eastAsia="zh-CN" w:bidi="zh-CN"/>
      </w:rPr>
    </w:lvl>
    <w:lvl w:ilvl="6" w:tentative="0">
      <w:start w:val="0"/>
      <w:numFmt w:val="bullet"/>
      <w:lvlText w:val="•"/>
      <w:lvlJc w:val="left"/>
      <w:pPr>
        <w:ind w:left="1300" w:hanging="720"/>
      </w:pPr>
      <w:rPr>
        <w:rFonts w:hint="default"/>
        <w:lang w:val="zh-CN" w:eastAsia="zh-CN" w:bidi="zh-CN"/>
      </w:rPr>
    </w:lvl>
    <w:lvl w:ilvl="7" w:tentative="0">
      <w:start w:val="0"/>
      <w:numFmt w:val="bullet"/>
      <w:lvlText w:val="•"/>
      <w:lvlJc w:val="left"/>
      <w:pPr>
        <w:ind w:left="3536" w:hanging="720"/>
      </w:pPr>
      <w:rPr>
        <w:rFonts w:hint="default"/>
        <w:lang w:val="zh-CN" w:eastAsia="zh-CN" w:bidi="zh-CN"/>
      </w:rPr>
    </w:lvl>
    <w:lvl w:ilvl="8" w:tentative="0">
      <w:start w:val="0"/>
      <w:numFmt w:val="bullet"/>
      <w:lvlText w:val="•"/>
      <w:lvlJc w:val="left"/>
      <w:pPr>
        <w:ind w:left="5773" w:hanging="720"/>
      </w:pPr>
      <w:rPr>
        <w:rFonts w:hint="default"/>
        <w:lang w:val="zh-CN" w:eastAsia="zh-CN" w:bidi="zh-CN"/>
      </w:rPr>
    </w:lvl>
  </w:abstractNum>
  <w:abstractNum w:abstractNumId="4">
    <w:nsid w:val="E4D1501A"/>
    <w:multiLevelType w:val="singleLevel"/>
    <w:tmpl w:val="E4D1501A"/>
    <w:lvl w:ilvl="0" w:tentative="0">
      <w:start w:val="1"/>
      <w:numFmt w:val="chineseCounting"/>
      <w:suff w:val="space"/>
      <w:lvlText w:val="第%1部分"/>
      <w:lvlJc w:val="left"/>
      <w:rPr>
        <w:rFonts w:hint="eastAsia"/>
      </w:rPr>
    </w:lvl>
  </w:abstractNum>
  <w:abstractNum w:abstractNumId="5">
    <w:nsid w:val="243FCF68"/>
    <w:multiLevelType w:val="multilevel"/>
    <w:tmpl w:val="243FCF68"/>
    <w:lvl w:ilvl="0" w:tentative="0">
      <w:start w:val="13"/>
      <w:numFmt w:val="decimal"/>
      <w:lvlText w:val="%1"/>
      <w:lvlJc w:val="left"/>
      <w:pPr>
        <w:ind w:left="889" w:hanging="591"/>
      </w:pPr>
      <w:rPr>
        <w:rFonts w:hint="default"/>
        <w:lang w:val="zh-CN" w:eastAsia="zh-CN" w:bidi="zh-CN"/>
      </w:rPr>
    </w:lvl>
    <w:lvl w:ilvl="1" w:tentative="0">
      <w:start w:val="3"/>
      <w:numFmt w:val="decimal"/>
      <w:lvlText w:val="%1.%2"/>
      <w:lvlJc w:val="left"/>
      <w:pPr>
        <w:ind w:left="889" w:hanging="591"/>
      </w:pPr>
      <w:rPr>
        <w:rFonts w:hint="default" w:ascii="Arial" w:hAnsi="Arial" w:eastAsia="Arial" w:cs="Arial"/>
        <w:spacing w:val="-14"/>
        <w:w w:val="99"/>
        <w:sz w:val="24"/>
        <w:szCs w:val="24"/>
        <w:lang w:val="zh-CN" w:eastAsia="zh-CN" w:bidi="zh-CN"/>
      </w:rPr>
    </w:lvl>
    <w:lvl w:ilvl="2" w:tentative="0">
      <w:start w:val="1"/>
      <w:numFmt w:val="decimal"/>
      <w:lvlText w:val="%1.%2.%3"/>
      <w:lvlJc w:val="left"/>
      <w:pPr>
        <w:ind w:left="1050" w:hanging="791"/>
      </w:pPr>
      <w:rPr>
        <w:rFonts w:hint="default" w:ascii="Arial" w:hAnsi="Arial" w:eastAsia="Arial" w:cs="Arial"/>
        <w:spacing w:val="-11"/>
        <w:w w:val="99"/>
        <w:sz w:val="24"/>
        <w:szCs w:val="24"/>
        <w:lang w:val="zh-CN" w:eastAsia="zh-CN" w:bidi="zh-CN"/>
      </w:rPr>
    </w:lvl>
    <w:lvl w:ilvl="3" w:tentative="0">
      <w:start w:val="0"/>
      <w:numFmt w:val="bullet"/>
      <w:lvlText w:val="•"/>
      <w:lvlJc w:val="left"/>
      <w:pPr>
        <w:ind w:left="3110" w:hanging="791"/>
      </w:pPr>
      <w:rPr>
        <w:rFonts w:hint="default"/>
        <w:lang w:val="zh-CN" w:eastAsia="zh-CN" w:bidi="zh-CN"/>
      </w:rPr>
    </w:lvl>
    <w:lvl w:ilvl="4" w:tentative="0">
      <w:start w:val="0"/>
      <w:numFmt w:val="bullet"/>
      <w:lvlText w:val="•"/>
      <w:lvlJc w:val="left"/>
      <w:pPr>
        <w:ind w:left="4135" w:hanging="791"/>
      </w:pPr>
      <w:rPr>
        <w:rFonts w:hint="default"/>
        <w:lang w:val="zh-CN" w:eastAsia="zh-CN" w:bidi="zh-CN"/>
      </w:rPr>
    </w:lvl>
    <w:lvl w:ilvl="5" w:tentative="0">
      <w:start w:val="0"/>
      <w:numFmt w:val="bullet"/>
      <w:lvlText w:val="•"/>
      <w:lvlJc w:val="left"/>
      <w:pPr>
        <w:ind w:left="5160" w:hanging="791"/>
      </w:pPr>
      <w:rPr>
        <w:rFonts w:hint="default"/>
        <w:lang w:val="zh-CN" w:eastAsia="zh-CN" w:bidi="zh-CN"/>
      </w:rPr>
    </w:lvl>
    <w:lvl w:ilvl="6" w:tentative="0">
      <w:start w:val="0"/>
      <w:numFmt w:val="bullet"/>
      <w:lvlText w:val="•"/>
      <w:lvlJc w:val="left"/>
      <w:pPr>
        <w:ind w:left="6185" w:hanging="791"/>
      </w:pPr>
      <w:rPr>
        <w:rFonts w:hint="default"/>
        <w:lang w:val="zh-CN" w:eastAsia="zh-CN" w:bidi="zh-CN"/>
      </w:rPr>
    </w:lvl>
    <w:lvl w:ilvl="7" w:tentative="0">
      <w:start w:val="0"/>
      <w:numFmt w:val="bullet"/>
      <w:lvlText w:val="•"/>
      <w:lvlJc w:val="left"/>
      <w:pPr>
        <w:ind w:left="7210" w:hanging="791"/>
      </w:pPr>
      <w:rPr>
        <w:rFonts w:hint="default"/>
        <w:lang w:val="zh-CN" w:eastAsia="zh-CN" w:bidi="zh-CN"/>
      </w:rPr>
    </w:lvl>
    <w:lvl w:ilvl="8" w:tentative="0">
      <w:start w:val="0"/>
      <w:numFmt w:val="bullet"/>
      <w:lvlText w:val="•"/>
      <w:lvlJc w:val="left"/>
      <w:pPr>
        <w:ind w:left="8236" w:hanging="791"/>
      </w:pPr>
      <w:rPr>
        <w:rFonts w:hint="default"/>
        <w:lang w:val="zh-CN" w:eastAsia="zh-CN" w:bidi="zh-CN"/>
      </w:rPr>
    </w:lvl>
  </w:abstractNum>
  <w:abstractNum w:abstractNumId="6">
    <w:nsid w:val="39A0D9AC"/>
    <w:multiLevelType w:val="multilevel"/>
    <w:tmpl w:val="39A0D9AC"/>
    <w:lvl w:ilvl="0" w:tentative="0">
      <w:start w:val="1"/>
      <w:numFmt w:val="upperLetter"/>
      <w:lvlText w:val="%1."/>
      <w:lvlJc w:val="left"/>
      <w:pPr>
        <w:ind w:left="620" w:hanging="361"/>
      </w:pPr>
      <w:rPr>
        <w:rFonts w:hint="default" w:ascii="Arial" w:hAnsi="Arial" w:eastAsia="Arial" w:cs="Arial"/>
        <w:w w:val="100"/>
        <w:sz w:val="24"/>
        <w:szCs w:val="24"/>
        <w:lang w:val="zh-CN" w:eastAsia="zh-CN" w:bidi="zh-CN"/>
      </w:rPr>
    </w:lvl>
    <w:lvl w:ilvl="1" w:tentative="0">
      <w:start w:val="1"/>
      <w:numFmt w:val="decimal"/>
      <w:lvlText w:val="%2."/>
      <w:lvlJc w:val="left"/>
      <w:pPr>
        <w:ind w:left="762" w:hanging="323"/>
      </w:pPr>
      <w:rPr>
        <w:rFonts w:hint="default" w:ascii="Arial" w:hAnsi="Arial" w:eastAsia="Arial" w:cs="Arial"/>
        <w:w w:val="99"/>
        <w:sz w:val="24"/>
        <w:szCs w:val="24"/>
        <w:lang w:val="zh-CN" w:eastAsia="zh-CN" w:bidi="zh-CN"/>
      </w:rPr>
    </w:lvl>
    <w:lvl w:ilvl="2" w:tentative="0">
      <w:start w:val="1"/>
      <w:numFmt w:val="decimal"/>
      <w:lvlText w:val="%2.%3"/>
      <w:lvlJc w:val="left"/>
      <w:pPr>
        <w:ind w:left="740" w:hanging="481"/>
      </w:pPr>
      <w:rPr>
        <w:rFonts w:hint="default" w:ascii="Arial" w:hAnsi="Arial" w:eastAsia="Arial" w:cs="Arial"/>
        <w:w w:val="99"/>
        <w:sz w:val="24"/>
        <w:szCs w:val="24"/>
        <w:lang w:val="zh-CN" w:eastAsia="zh-CN" w:bidi="zh-CN"/>
      </w:rPr>
    </w:lvl>
    <w:lvl w:ilvl="3" w:tentative="0">
      <w:start w:val="1"/>
      <w:numFmt w:val="decimal"/>
      <w:lvlText w:val="（%4）"/>
      <w:lvlJc w:val="left"/>
      <w:pPr>
        <w:ind w:left="1340" w:hanging="720"/>
      </w:pPr>
      <w:rPr>
        <w:rFonts w:hint="default"/>
        <w:w w:val="99"/>
        <w:lang w:val="zh-CN" w:eastAsia="zh-CN" w:bidi="zh-CN"/>
      </w:rPr>
    </w:lvl>
    <w:lvl w:ilvl="4" w:tentative="0">
      <w:start w:val="0"/>
      <w:numFmt w:val="bullet"/>
      <w:lvlText w:val="•"/>
      <w:lvlJc w:val="left"/>
      <w:pPr>
        <w:ind w:left="740" w:hanging="720"/>
      </w:pPr>
      <w:rPr>
        <w:rFonts w:hint="default"/>
        <w:lang w:val="zh-CN" w:eastAsia="zh-CN" w:bidi="zh-CN"/>
      </w:rPr>
    </w:lvl>
    <w:lvl w:ilvl="5" w:tentative="0">
      <w:start w:val="0"/>
      <w:numFmt w:val="bullet"/>
      <w:lvlText w:val="•"/>
      <w:lvlJc w:val="left"/>
      <w:pPr>
        <w:ind w:left="800" w:hanging="720"/>
      </w:pPr>
      <w:rPr>
        <w:rFonts w:hint="default"/>
        <w:lang w:val="zh-CN" w:eastAsia="zh-CN" w:bidi="zh-CN"/>
      </w:rPr>
    </w:lvl>
    <w:lvl w:ilvl="6" w:tentative="0">
      <w:start w:val="0"/>
      <w:numFmt w:val="bullet"/>
      <w:lvlText w:val="•"/>
      <w:lvlJc w:val="left"/>
      <w:pPr>
        <w:ind w:left="840" w:hanging="720"/>
      </w:pPr>
      <w:rPr>
        <w:rFonts w:hint="default"/>
        <w:lang w:val="zh-CN" w:eastAsia="zh-CN" w:bidi="zh-CN"/>
      </w:rPr>
    </w:lvl>
    <w:lvl w:ilvl="7" w:tentative="0">
      <w:start w:val="0"/>
      <w:numFmt w:val="bullet"/>
      <w:lvlText w:val="•"/>
      <w:lvlJc w:val="left"/>
      <w:pPr>
        <w:ind w:left="860" w:hanging="720"/>
      </w:pPr>
      <w:rPr>
        <w:rFonts w:hint="default"/>
        <w:lang w:val="zh-CN" w:eastAsia="zh-CN" w:bidi="zh-CN"/>
      </w:rPr>
    </w:lvl>
    <w:lvl w:ilvl="8" w:tentative="0">
      <w:start w:val="0"/>
      <w:numFmt w:val="bullet"/>
      <w:lvlText w:val="•"/>
      <w:lvlJc w:val="left"/>
      <w:pPr>
        <w:ind w:left="1340" w:hanging="720"/>
      </w:pPr>
      <w:rPr>
        <w:rFonts w:hint="default"/>
        <w:lang w:val="zh-CN" w:eastAsia="zh-CN" w:bidi="zh-CN"/>
      </w:rPr>
    </w:lvl>
  </w:abstractNum>
  <w:abstractNum w:abstractNumId="7">
    <w:nsid w:val="405C601B"/>
    <w:multiLevelType w:val="singleLevel"/>
    <w:tmpl w:val="405C601B"/>
    <w:lvl w:ilvl="0" w:tentative="0">
      <w:start w:val="2"/>
      <w:numFmt w:val="decimal"/>
      <w:lvlText w:val="%1."/>
      <w:lvlJc w:val="left"/>
      <w:pPr>
        <w:tabs>
          <w:tab w:val="left" w:pos="312"/>
        </w:tabs>
      </w:pPr>
    </w:lvl>
  </w:abstractNum>
  <w:abstractNum w:abstractNumId="8">
    <w:nsid w:val="629F7852"/>
    <w:multiLevelType w:val="multilevel"/>
    <w:tmpl w:val="629F7852"/>
    <w:lvl w:ilvl="0" w:tentative="0">
      <w:start w:val="1"/>
      <w:numFmt w:val="upperLetter"/>
      <w:lvlText w:val="%1"/>
      <w:lvlJc w:val="left"/>
      <w:pPr>
        <w:ind w:left="1030" w:hanging="351"/>
      </w:pPr>
      <w:rPr>
        <w:rFonts w:hint="default" w:ascii="Times New Roman" w:hAnsi="Times New Roman" w:eastAsia="Times New Roman" w:cs="Times New Roman"/>
        <w:w w:val="100"/>
        <w:sz w:val="21"/>
        <w:szCs w:val="21"/>
        <w:lang w:val="zh-CN" w:eastAsia="zh-CN" w:bidi="zh-CN"/>
      </w:rPr>
    </w:lvl>
    <w:lvl w:ilvl="1" w:tentative="0">
      <w:start w:val="0"/>
      <w:numFmt w:val="bullet"/>
      <w:lvlText w:val="•"/>
      <w:lvlJc w:val="left"/>
      <w:pPr>
        <w:ind w:left="4400" w:hanging="351"/>
      </w:pPr>
      <w:rPr>
        <w:rFonts w:hint="default"/>
        <w:lang w:val="zh-CN" w:eastAsia="zh-CN" w:bidi="zh-CN"/>
      </w:rPr>
    </w:lvl>
    <w:lvl w:ilvl="2" w:tentative="0">
      <w:start w:val="0"/>
      <w:numFmt w:val="bullet"/>
      <w:lvlText w:val="•"/>
      <w:lvlJc w:val="left"/>
      <w:pPr>
        <w:ind w:left="4820" w:hanging="351"/>
      </w:pPr>
      <w:rPr>
        <w:rFonts w:hint="default"/>
        <w:lang w:val="zh-CN" w:eastAsia="zh-CN" w:bidi="zh-CN"/>
      </w:rPr>
    </w:lvl>
    <w:lvl w:ilvl="3" w:tentative="0">
      <w:start w:val="0"/>
      <w:numFmt w:val="bullet"/>
      <w:lvlText w:val="•"/>
      <w:lvlJc w:val="left"/>
      <w:pPr>
        <w:ind w:left="5503" w:hanging="351"/>
      </w:pPr>
      <w:rPr>
        <w:rFonts w:hint="default"/>
        <w:lang w:val="zh-CN" w:eastAsia="zh-CN" w:bidi="zh-CN"/>
      </w:rPr>
    </w:lvl>
    <w:lvl w:ilvl="4" w:tentative="0">
      <w:start w:val="0"/>
      <w:numFmt w:val="bullet"/>
      <w:lvlText w:val="•"/>
      <w:lvlJc w:val="left"/>
      <w:pPr>
        <w:ind w:left="6186" w:hanging="351"/>
      </w:pPr>
      <w:rPr>
        <w:rFonts w:hint="default"/>
        <w:lang w:val="zh-CN" w:eastAsia="zh-CN" w:bidi="zh-CN"/>
      </w:rPr>
    </w:lvl>
    <w:lvl w:ilvl="5" w:tentative="0">
      <w:start w:val="0"/>
      <w:numFmt w:val="bullet"/>
      <w:lvlText w:val="•"/>
      <w:lvlJc w:val="left"/>
      <w:pPr>
        <w:ind w:left="6869" w:hanging="351"/>
      </w:pPr>
      <w:rPr>
        <w:rFonts w:hint="default"/>
        <w:lang w:val="zh-CN" w:eastAsia="zh-CN" w:bidi="zh-CN"/>
      </w:rPr>
    </w:lvl>
    <w:lvl w:ilvl="6" w:tentative="0">
      <w:start w:val="0"/>
      <w:numFmt w:val="bullet"/>
      <w:lvlText w:val="•"/>
      <w:lvlJc w:val="left"/>
      <w:pPr>
        <w:ind w:left="7553" w:hanging="351"/>
      </w:pPr>
      <w:rPr>
        <w:rFonts w:hint="default"/>
        <w:lang w:val="zh-CN" w:eastAsia="zh-CN" w:bidi="zh-CN"/>
      </w:rPr>
    </w:lvl>
    <w:lvl w:ilvl="7" w:tentative="0">
      <w:start w:val="0"/>
      <w:numFmt w:val="bullet"/>
      <w:lvlText w:val="•"/>
      <w:lvlJc w:val="left"/>
      <w:pPr>
        <w:ind w:left="8236" w:hanging="351"/>
      </w:pPr>
      <w:rPr>
        <w:rFonts w:hint="default"/>
        <w:lang w:val="zh-CN" w:eastAsia="zh-CN" w:bidi="zh-CN"/>
      </w:rPr>
    </w:lvl>
    <w:lvl w:ilvl="8" w:tentative="0">
      <w:start w:val="0"/>
      <w:numFmt w:val="bullet"/>
      <w:lvlText w:val="•"/>
      <w:lvlJc w:val="left"/>
      <w:pPr>
        <w:ind w:left="8919" w:hanging="351"/>
      </w:pPr>
      <w:rPr>
        <w:rFonts w:hint="default"/>
        <w:lang w:val="zh-CN" w:eastAsia="zh-CN" w:bidi="zh-CN"/>
      </w:rPr>
    </w:lvl>
  </w:abstractNum>
  <w:abstractNum w:abstractNumId="9">
    <w:nsid w:val="6DB92ECD"/>
    <w:multiLevelType w:val="multilevel"/>
    <w:tmpl w:val="6DB92ECD"/>
    <w:lvl w:ilvl="0" w:tentative="0">
      <w:start w:val="1"/>
      <w:numFmt w:val="decimal"/>
      <w:lvlText w:val="%1)"/>
      <w:lvlJc w:val="left"/>
      <w:pPr>
        <w:tabs>
          <w:tab w:val="left" w:pos="1260"/>
        </w:tabs>
        <w:ind w:left="1260" w:hanging="420"/>
      </w:pPr>
      <w:rPr>
        <w:rFonts w:cs="Times New Roman"/>
      </w:rPr>
    </w:lvl>
    <w:lvl w:ilvl="1" w:tentative="0">
      <w:start w:val="1"/>
      <w:numFmt w:val="lowerLetter"/>
      <w:lvlText w:val="%2)"/>
      <w:lvlJc w:val="left"/>
      <w:pPr>
        <w:tabs>
          <w:tab w:val="left" w:pos="1680"/>
        </w:tabs>
        <w:ind w:left="1680" w:hanging="420"/>
      </w:pPr>
      <w:rPr>
        <w:rFonts w:cs="Times New Roman"/>
      </w:rPr>
    </w:lvl>
    <w:lvl w:ilvl="2" w:tentative="0">
      <w:start w:val="1"/>
      <w:numFmt w:val="lowerRoman"/>
      <w:lvlText w:val="%3."/>
      <w:lvlJc w:val="right"/>
      <w:pPr>
        <w:tabs>
          <w:tab w:val="left" w:pos="2100"/>
        </w:tabs>
        <w:ind w:left="2100" w:hanging="420"/>
      </w:pPr>
      <w:rPr>
        <w:rFonts w:cs="Times New Roman"/>
      </w:rPr>
    </w:lvl>
    <w:lvl w:ilvl="3" w:tentative="0">
      <w:start w:val="1"/>
      <w:numFmt w:val="decimal"/>
      <w:lvlText w:val="%4."/>
      <w:lvlJc w:val="left"/>
      <w:pPr>
        <w:tabs>
          <w:tab w:val="left" w:pos="2520"/>
        </w:tabs>
        <w:ind w:left="2520" w:hanging="420"/>
      </w:pPr>
      <w:rPr>
        <w:rFonts w:cs="Times New Roman"/>
      </w:rPr>
    </w:lvl>
    <w:lvl w:ilvl="4" w:tentative="0">
      <w:start w:val="1"/>
      <w:numFmt w:val="lowerLetter"/>
      <w:lvlText w:val="%5)"/>
      <w:lvlJc w:val="left"/>
      <w:pPr>
        <w:tabs>
          <w:tab w:val="left" w:pos="2940"/>
        </w:tabs>
        <w:ind w:left="2940" w:hanging="420"/>
      </w:pPr>
      <w:rPr>
        <w:rFonts w:cs="Times New Roman"/>
      </w:rPr>
    </w:lvl>
    <w:lvl w:ilvl="5" w:tentative="0">
      <w:start w:val="1"/>
      <w:numFmt w:val="lowerRoman"/>
      <w:lvlText w:val="%6."/>
      <w:lvlJc w:val="right"/>
      <w:pPr>
        <w:tabs>
          <w:tab w:val="left" w:pos="3360"/>
        </w:tabs>
        <w:ind w:left="3360" w:hanging="420"/>
      </w:pPr>
      <w:rPr>
        <w:rFonts w:cs="Times New Roman"/>
      </w:rPr>
    </w:lvl>
    <w:lvl w:ilvl="6" w:tentative="0">
      <w:start w:val="1"/>
      <w:numFmt w:val="decimal"/>
      <w:lvlText w:val="%7."/>
      <w:lvlJc w:val="left"/>
      <w:pPr>
        <w:tabs>
          <w:tab w:val="left" w:pos="3780"/>
        </w:tabs>
        <w:ind w:left="3780" w:hanging="420"/>
      </w:pPr>
      <w:rPr>
        <w:rFonts w:cs="Times New Roman"/>
      </w:rPr>
    </w:lvl>
    <w:lvl w:ilvl="7" w:tentative="0">
      <w:start w:val="1"/>
      <w:numFmt w:val="lowerLetter"/>
      <w:lvlText w:val="%8)"/>
      <w:lvlJc w:val="left"/>
      <w:pPr>
        <w:tabs>
          <w:tab w:val="left" w:pos="4200"/>
        </w:tabs>
        <w:ind w:left="4200" w:hanging="420"/>
      </w:pPr>
      <w:rPr>
        <w:rFonts w:cs="Times New Roman"/>
      </w:rPr>
    </w:lvl>
    <w:lvl w:ilvl="8" w:tentative="0">
      <w:start w:val="1"/>
      <w:numFmt w:val="lowerRoman"/>
      <w:lvlText w:val="%9."/>
      <w:lvlJc w:val="right"/>
      <w:pPr>
        <w:tabs>
          <w:tab w:val="left" w:pos="4620"/>
        </w:tabs>
        <w:ind w:left="4620" w:hanging="420"/>
      </w:pPr>
      <w:rPr>
        <w:rFonts w:cs="Times New Roman"/>
      </w:rPr>
    </w:lvl>
  </w:abstractNum>
  <w:abstractNum w:abstractNumId="10">
    <w:nsid w:val="79AA4FA4"/>
    <w:multiLevelType w:val="multilevel"/>
    <w:tmpl w:val="79AA4FA4"/>
    <w:lvl w:ilvl="0" w:tentative="0">
      <w:start w:val="5"/>
      <w:numFmt w:val="upperLetter"/>
      <w:lvlText w:val="%1"/>
      <w:lvlJc w:val="left"/>
      <w:pPr>
        <w:ind w:left="4806" w:hanging="468"/>
        <w:jc w:val="right"/>
      </w:pPr>
      <w:rPr>
        <w:rFonts w:hint="default" w:ascii="Arial" w:hAnsi="Arial" w:eastAsia="Arial" w:cs="Arial"/>
        <w:b/>
        <w:bCs/>
        <w:w w:val="100"/>
        <w:sz w:val="28"/>
        <w:szCs w:val="28"/>
        <w:lang w:val="zh-CN" w:eastAsia="zh-CN" w:bidi="zh-CN"/>
      </w:rPr>
    </w:lvl>
    <w:lvl w:ilvl="1" w:tentative="0">
      <w:start w:val="0"/>
      <w:numFmt w:val="bullet"/>
      <w:lvlText w:val="•"/>
      <w:lvlJc w:val="left"/>
      <w:pPr>
        <w:ind w:left="5348" w:hanging="468"/>
      </w:pPr>
      <w:rPr>
        <w:rFonts w:hint="default"/>
        <w:lang w:val="zh-CN" w:eastAsia="zh-CN" w:bidi="zh-CN"/>
      </w:rPr>
    </w:lvl>
    <w:lvl w:ilvl="2" w:tentative="0">
      <w:start w:val="0"/>
      <w:numFmt w:val="bullet"/>
      <w:lvlText w:val="•"/>
      <w:lvlJc w:val="left"/>
      <w:pPr>
        <w:ind w:left="5897" w:hanging="468"/>
      </w:pPr>
      <w:rPr>
        <w:rFonts w:hint="default"/>
        <w:lang w:val="zh-CN" w:eastAsia="zh-CN" w:bidi="zh-CN"/>
      </w:rPr>
    </w:lvl>
    <w:lvl w:ilvl="3" w:tentative="0">
      <w:start w:val="0"/>
      <w:numFmt w:val="bullet"/>
      <w:lvlText w:val="•"/>
      <w:lvlJc w:val="left"/>
      <w:pPr>
        <w:ind w:left="6445" w:hanging="468"/>
      </w:pPr>
      <w:rPr>
        <w:rFonts w:hint="default"/>
        <w:lang w:val="zh-CN" w:eastAsia="zh-CN" w:bidi="zh-CN"/>
      </w:rPr>
    </w:lvl>
    <w:lvl w:ilvl="4" w:tentative="0">
      <w:start w:val="0"/>
      <w:numFmt w:val="bullet"/>
      <w:lvlText w:val="•"/>
      <w:lvlJc w:val="left"/>
      <w:pPr>
        <w:ind w:left="6994" w:hanging="468"/>
      </w:pPr>
      <w:rPr>
        <w:rFonts w:hint="default"/>
        <w:lang w:val="zh-CN" w:eastAsia="zh-CN" w:bidi="zh-CN"/>
      </w:rPr>
    </w:lvl>
    <w:lvl w:ilvl="5" w:tentative="0">
      <w:start w:val="0"/>
      <w:numFmt w:val="bullet"/>
      <w:lvlText w:val="•"/>
      <w:lvlJc w:val="left"/>
      <w:pPr>
        <w:ind w:left="7543" w:hanging="468"/>
      </w:pPr>
      <w:rPr>
        <w:rFonts w:hint="default"/>
        <w:lang w:val="zh-CN" w:eastAsia="zh-CN" w:bidi="zh-CN"/>
      </w:rPr>
    </w:lvl>
    <w:lvl w:ilvl="6" w:tentative="0">
      <w:start w:val="0"/>
      <w:numFmt w:val="bullet"/>
      <w:lvlText w:val="•"/>
      <w:lvlJc w:val="left"/>
      <w:pPr>
        <w:ind w:left="8091" w:hanging="468"/>
      </w:pPr>
      <w:rPr>
        <w:rFonts w:hint="default"/>
        <w:lang w:val="zh-CN" w:eastAsia="zh-CN" w:bidi="zh-CN"/>
      </w:rPr>
    </w:lvl>
    <w:lvl w:ilvl="7" w:tentative="0">
      <w:start w:val="0"/>
      <w:numFmt w:val="bullet"/>
      <w:lvlText w:val="•"/>
      <w:lvlJc w:val="left"/>
      <w:pPr>
        <w:ind w:left="8640" w:hanging="468"/>
      </w:pPr>
      <w:rPr>
        <w:rFonts w:hint="default"/>
        <w:lang w:val="zh-CN" w:eastAsia="zh-CN" w:bidi="zh-CN"/>
      </w:rPr>
    </w:lvl>
    <w:lvl w:ilvl="8" w:tentative="0">
      <w:start w:val="0"/>
      <w:numFmt w:val="bullet"/>
      <w:lvlText w:val="•"/>
      <w:lvlJc w:val="left"/>
      <w:pPr>
        <w:ind w:left="9189" w:hanging="468"/>
      </w:pPr>
      <w:rPr>
        <w:rFonts w:hint="default"/>
        <w:lang w:val="zh-CN" w:eastAsia="zh-CN" w:bidi="zh-CN"/>
      </w:rPr>
    </w:lvl>
  </w:abstractNum>
  <w:num w:numId="1">
    <w:abstractNumId w:val="8"/>
  </w:num>
  <w:num w:numId="2">
    <w:abstractNumId w:val="4"/>
  </w:num>
  <w:num w:numId="3">
    <w:abstractNumId w:val="6"/>
  </w:num>
  <w:num w:numId="4">
    <w:abstractNumId w:val="0"/>
  </w:num>
  <w:num w:numId="5">
    <w:abstractNumId w:val="5"/>
  </w:num>
  <w:num w:numId="6">
    <w:abstractNumId w:val="10"/>
  </w:num>
  <w:num w:numId="7">
    <w:abstractNumId w:val="3"/>
  </w:num>
  <w:num w:numId="8">
    <w:abstractNumId w:val="2"/>
  </w:num>
  <w:num w:numId="9">
    <w:abstractNumId w:val="7"/>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mMmExZGM5YTRiMjEyMDFhYjViZDkzNmUwOTllY2UifQ=="/>
  </w:docVars>
  <w:rsids>
    <w:rsidRoot w:val="001205D4"/>
    <w:rsid w:val="000142E6"/>
    <w:rsid w:val="000301AA"/>
    <w:rsid w:val="000370F0"/>
    <w:rsid w:val="00050E7F"/>
    <w:rsid w:val="00081E95"/>
    <w:rsid w:val="0009135A"/>
    <w:rsid w:val="00091995"/>
    <w:rsid w:val="000E7A90"/>
    <w:rsid w:val="00105A50"/>
    <w:rsid w:val="001205D4"/>
    <w:rsid w:val="00171D6D"/>
    <w:rsid w:val="001936EC"/>
    <w:rsid w:val="001A1B98"/>
    <w:rsid w:val="001A4FA4"/>
    <w:rsid w:val="001A5046"/>
    <w:rsid w:val="001A6BF1"/>
    <w:rsid w:val="001E4575"/>
    <w:rsid w:val="001F253D"/>
    <w:rsid w:val="001F763E"/>
    <w:rsid w:val="001F7F18"/>
    <w:rsid w:val="00211825"/>
    <w:rsid w:val="00216B8C"/>
    <w:rsid w:val="002363BE"/>
    <w:rsid w:val="002433A7"/>
    <w:rsid w:val="002502D7"/>
    <w:rsid w:val="00266C8A"/>
    <w:rsid w:val="002731CF"/>
    <w:rsid w:val="00282A29"/>
    <w:rsid w:val="0029148F"/>
    <w:rsid w:val="0029342E"/>
    <w:rsid w:val="002C3CBA"/>
    <w:rsid w:val="002D0CC0"/>
    <w:rsid w:val="002D2E7A"/>
    <w:rsid w:val="002F0514"/>
    <w:rsid w:val="002F3D72"/>
    <w:rsid w:val="00300132"/>
    <w:rsid w:val="003107D8"/>
    <w:rsid w:val="003207B0"/>
    <w:rsid w:val="003F09A4"/>
    <w:rsid w:val="003F44E0"/>
    <w:rsid w:val="003F569E"/>
    <w:rsid w:val="003F6836"/>
    <w:rsid w:val="00404253"/>
    <w:rsid w:val="00410D92"/>
    <w:rsid w:val="004134E9"/>
    <w:rsid w:val="004259F0"/>
    <w:rsid w:val="0043733E"/>
    <w:rsid w:val="004850FD"/>
    <w:rsid w:val="004B74AD"/>
    <w:rsid w:val="004C77B3"/>
    <w:rsid w:val="0050416D"/>
    <w:rsid w:val="0050453E"/>
    <w:rsid w:val="00516732"/>
    <w:rsid w:val="00524DCC"/>
    <w:rsid w:val="00546A7F"/>
    <w:rsid w:val="00554540"/>
    <w:rsid w:val="00570CA9"/>
    <w:rsid w:val="005A1054"/>
    <w:rsid w:val="005A26B3"/>
    <w:rsid w:val="005D3B8D"/>
    <w:rsid w:val="00600B87"/>
    <w:rsid w:val="00603285"/>
    <w:rsid w:val="00604CD3"/>
    <w:rsid w:val="00624741"/>
    <w:rsid w:val="00663158"/>
    <w:rsid w:val="006821D1"/>
    <w:rsid w:val="006A680C"/>
    <w:rsid w:val="006B56F9"/>
    <w:rsid w:val="006B6D35"/>
    <w:rsid w:val="006E5994"/>
    <w:rsid w:val="006F1E11"/>
    <w:rsid w:val="006F59B1"/>
    <w:rsid w:val="00714E7A"/>
    <w:rsid w:val="0074426A"/>
    <w:rsid w:val="007A464D"/>
    <w:rsid w:val="007B7666"/>
    <w:rsid w:val="00871736"/>
    <w:rsid w:val="00903AFC"/>
    <w:rsid w:val="00906899"/>
    <w:rsid w:val="00921305"/>
    <w:rsid w:val="00931051"/>
    <w:rsid w:val="0093514C"/>
    <w:rsid w:val="00961CBB"/>
    <w:rsid w:val="00964924"/>
    <w:rsid w:val="00987363"/>
    <w:rsid w:val="009A1C6D"/>
    <w:rsid w:val="009B70D5"/>
    <w:rsid w:val="009D47D7"/>
    <w:rsid w:val="009F1AA0"/>
    <w:rsid w:val="009F58D4"/>
    <w:rsid w:val="009F6736"/>
    <w:rsid w:val="00A317E6"/>
    <w:rsid w:val="00A95337"/>
    <w:rsid w:val="00AA6DE6"/>
    <w:rsid w:val="00AB7893"/>
    <w:rsid w:val="00AF510E"/>
    <w:rsid w:val="00B30543"/>
    <w:rsid w:val="00B329BD"/>
    <w:rsid w:val="00B3714D"/>
    <w:rsid w:val="00B578FB"/>
    <w:rsid w:val="00B97A7C"/>
    <w:rsid w:val="00BC2D5D"/>
    <w:rsid w:val="00BD43AF"/>
    <w:rsid w:val="00BD52EA"/>
    <w:rsid w:val="00BE35D0"/>
    <w:rsid w:val="00BE45CD"/>
    <w:rsid w:val="00BE6243"/>
    <w:rsid w:val="00C3409F"/>
    <w:rsid w:val="00C44A5D"/>
    <w:rsid w:val="00C8273E"/>
    <w:rsid w:val="00C94221"/>
    <w:rsid w:val="00CB447A"/>
    <w:rsid w:val="00CB6117"/>
    <w:rsid w:val="00CD409B"/>
    <w:rsid w:val="00D02D3B"/>
    <w:rsid w:val="00D14236"/>
    <w:rsid w:val="00D205C5"/>
    <w:rsid w:val="00D41717"/>
    <w:rsid w:val="00D43F22"/>
    <w:rsid w:val="00D52D8B"/>
    <w:rsid w:val="00DA7265"/>
    <w:rsid w:val="00DB3E6E"/>
    <w:rsid w:val="00DF41BD"/>
    <w:rsid w:val="00E12E63"/>
    <w:rsid w:val="00E17D70"/>
    <w:rsid w:val="00E46618"/>
    <w:rsid w:val="00E51589"/>
    <w:rsid w:val="00E64131"/>
    <w:rsid w:val="00E65953"/>
    <w:rsid w:val="00E84426"/>
    <w:rsid w:val="00E871F3"/>
    <w:rsid w:val="00EB455E"/>
    <w:rsid w:val="00EE5FD8"/>
    <w:rsid w:val="00EF1C27"/>
    <w:rsid w:val="00F061BD"/>
    <w:rsid w:val="00F212C3"/>
    <w:rsid w:val="00F50807"/>
    <w:rsid w:val="00FC08F6"/>
    <w:rsid w:val="00FE5759"/>
    <w:rsid w:val="01457570"/>
    <w:rsid w:val="0196601E"/>
    <w:rsid w:val="01E234B2"/>
    <w:rsid w:val="022C667C"/>
    <w:rsid w:val="023D46EC"/>
    <w:rsid w:val="027F3417"/>
    <w:rsid w:val="035E700F"/>
    <w:rsid w:val="03E14F71"/>
    <w:rsid w:val="044F6B48"/>
    <w:rsid w:val="045C32FD"/>
    <w:rsid w:val="054F4E62"/>
    <w:rsid w:val="056F52BF"/>
    <w:rsid w:val="05FB1494"/>
    <w:rsid w:val="062B45F9"/>
    <w:rsid w:val="07FB7D2A"/>
    <w:rsid w:val="08EE04EE"/>
    <w:rsid w:val="097B2674"/>
    <w:rsid w:val="09C10DFA"/>
    <w:rsid w:val="0A457096"/>
    <w:rsid w:val="0ACC6FC8"/>
    <w:rsid w:val="0B8B44B9"/>
    <w:rsid w:val="0C5E3D0E"/>
    <w:rsid w:val="0C7350BF"/>
    <w:rsid w:val="0D390231"/>
    <w:rsid w:val="0DC62738"/>
    <w:rsid w:val="0DE12521"/>
    <w:rsid w:val="0DE806BF"/>
    <w:rsid w:val="0DFE287F"/>
    <w:rsid w:val="0EA92662"/>
    <w:rsid w:val="0EBD108E"/>
    <w:rsid w:val="0FDB7150"/>
    <w:rsid w:val="0FE74E63"/>
    <w:rsid w:val="104939B2"/>
    <w:rsid w:val="10A83B56"/>
    <w:rsid w:val="10D11FD2"/>
    <w:rsid w:val="12695089"/>
    <w:rsid w:val="126D23E1"/>
    <w:rsid w:val="12AE0626"/>
    <w:rsid w:val="12F83180"/>
    <w:rsid w:val="136621FE"/>
    <w:rsid w:val="15406575"/>
    <w:rsid w:val="16136E6B"/>
    <w:rsid w:val="164B3423"/>
    <w:rsid w:val="166C5148"/>
    <w:rsid w:val="171C6B6E"/>
    <w:rsid w:val="175775DE"/>
    <w:rsid w:val="1772329D"/>
    <w:rsid w:val="182912A7"/>
    <w:rsid w:val="187C4C6E"/>
    <w:rsid w:val="18EE22E3"/>
    <w:rsid w:val="1A741831"/>
    <w:rsid w:val="1A891A09"/>
    <w:rsid w:val="1AC437A4"/>
    <w:rsid w:val="1AE71241"/>
    <w:rsid w:val="1B2D1349"/>
    <w:rsid w:val="1B6635F0"/>
    <w:rsid w:val="1BEC2FB3"/>
    <w:rsid w:val="1CC268C6"/>
    <w:rsid w:val="1CF810AF"/>
    <w:rsid w:val="1D48246B"/>
    <w:rsid w:val="1D713368"/>
    <w:rsid w:val="1DB8019B"/>
    <w:rsid w:val="1DC67614"/>
    <w:rsid w:val="1DCA2E80"/>
    <w:rsid w:val="1EBF49AE"/>
    <w:rsid w:val="1ED55F80"/>
    <w:rsid w:val="1F923E71"/>
    <w:rsid w:val="1FA32F12"/>
    <w:rsid w:val="20123D94"/>
    <w:rsid w:val="20416649"/>
    <w:rsid w:val="20810629"/>
    <w:rsid w:val="20D52267"/>
    <w:rsid w:val="21B91171"/>
    <w:rsid w:val="248F5941"/>
    <w:rsid w:val="24FF1164"/>
    <w:rsid w:val="25187A80"/>
    <w:rsid w:val="25E627CF"/>
    <w:rsid w:val="26AF7865"/>
    <w:rsid w:val="26B439B9"/>
    <w:rsid w:val="27372C59"/>
    <w:rsid w:val="27984F36"/>
    <w:rsid w:val="285A74F6"/>
    <w:rsid w:val="287023BA"/>
    <w:rsid w:val="28722A91"/>
    <w:rsid w:val="295E7EB7"/>
    <w:rsid w:val="29B95D59"/>
    <w:rsid w:val="2A3E4D13"/>
    <w:rsid w:val="2A5931CD"/>
    <w:rsid w:val="2AE71283"/>
    <w:rsid w:val="2BB31318"/>
    <w:rsid w:val="2BDB55B0"/>
    <w:rsid w:val="2BEF5854"/>
    <w:rsid w:val="2BFD51EC"/>
    <w:rsid w:val="2C0D79CD"/>
    <w:rsid w:val="2C9B4A84"/>
    <w:rsid w:val="2CAA0E20"/>
    <w:rsid w:val="2DCA2A28"/>
    <w:rsid w:val="2E48330B"/>
    <w:rsid w:val="2ECA1B97"/>
    <w:rsid w:val="2EF2002C"/>
    <w:rsid w:val="2FA954B2"/>
    <w:rsid w:val="2FB66405"/>
    <w:rsid w:val="300913A1"/>
    <w:rsid w:val="301960FE"/>
    <w:rsid w:val="3034062C"/>
    <w:rsid w:val="308C66BA"/>
    <w:rsid w:val="30BE2ABD"/>
    <w:rsid w:val="31E6771A"/>
    <w:rsid w:val="3212499D"/>
    <w:rsid w:val="32593A16"/>
    <w:rsid w:val="32607DFF"/>
    <w:rsid w:val="327E7986"/>
    <w:rsid w:val="32DF1FEB"/>
    <w:rsid w:val="33A50D9A"/>
    <w:rsid w:val="33BB7A43"/>
    <w:rsid w:val="33D467DC"/>
    <w:rsid w:val="35AC0EAA"/>
    <w:rsid w:val="36886640"/>
    <w:rsid w:val="36D72336"/>
    <w:rsid w:val="38455ACD"/>
    <w:rsid w:val="385A2688"/>
    <w:rsid w:val="38D66725"/>
    <w:rsid w:val="39761CB6"/>
    <w:rsid w:val="39E019B7"/>
    <w:rsid w:val="39E74276"/>
    <w:rsid w:val="39F446CD"/>
    <w:rsid w:val="3A0301F7"/>
    <w:rsid w:val="3A80103E"/>
    <w:rsid w:val="3AA31F4B"/>
    <w:rsid w:val="3AFD268F"/>
    <w:rsid w:val="3B045A50"/>
    <w:rsid w:val="3C722C08"/>
    <w:rsid w:val="3CFC1B1D"/>
    <w:rsid w:val="3D236D27"/>
    <w:rsid w:val="3E3E2353"/>
    <w:rsid w:val="3F285383"/>
    <w:rsid w:val="4032293A"/>
    <w:rsid w:val="4042559E"/>
    <w:rsid w:val="406F40FB"/>
    <w:rsid w:val="40BC6886"/>
    <w:rsid w:val="4114603C"/>
    <w:rsid w:val="41744CD3"/>
    <w:rsid w:val="41FA041F"/>
    <w:rsid w:val="420B5612"/>
    <w:rsid w:val="42507BB2"/>
    <w:rsid w:val="427C5D19"/>
    <w:rsid w:val="43D146B8"/>
    <w:rsid w:val="44372120"/>
    <w:rsid w:val="454E0869"/>
    <w:rsid w:val="45EC7588"/>
    <w:rsid w:val="45F81DBB"/>
    <w:rsid w:val="468A12D3"/>
    <w:rsid w:val="46A03DF6"/>
    <w:rsid w:val="475F6F77"/>
    <w:rsid w:val="47AE1440"/>
    <w:rsid w:val="48515232"/>
    <w:rsid w:val="48764ED1"/>
    <w:rsid w:val="48833CEC"/>
    <w:rsid w:val="49D43BFF"/>
    <w:rsid w:val="49D931F1"/>
    <w:rsid w:val="4A7F5AF1"/>
    <w:rsid w:val="4A8B2A2A"/>
    <w:rsid w:val="4ABE42B1"/>
    <w:rsid w:val="4B636D7F"/>
    <w:rsid w:val="4B773D97"/>
    <w:rsid w:val="4C821227"/>
    <w:rsid w:val="4E304F63"/>
    <w:rsid w:val="4EFF4654"/>
    <w:rsid w:val="4FB33109"/>
    <w:rsid w:val="4FBB6D57"/>
    <w:rsid w:val="502F5DB0"/>
    <w:rsid w:val="507501E7"/>
    <w:rsid w:val="50F81C14"/>
    <w:rsid w:val="522E1D93"/>
    <w:rsid w:val="525B158D"/>
    <w:rsid w:val="52613CF2"/>
    <w:rsid w:val="53011346"/>
    <w:rsid w:val="5306452C"/>
    <w:rsid w:val="53B36396"/>
    <w:rsid w:val="545C3A8E"/>
    <w:rsid w:val="54C411B5"/>
    <w:rsid w:val="54CD63BF"/>
    <w:rsid w:val="56B228E3"/>
    <w:rsid w:val="56F20776"/>
    <w:rsid w:val="56FD753C"/>
    <w:rsid w:val="57581223"/>
    <w:rsid w:val="576C0528"/>
    <w:rsid w:val="5912329E"/>
    <w:rsid w:val="594A679B"/>
    <w:rsid w:val="59847607"/>
    <w:rsid w:val="59D6602C"/>
    <w:rsid w:val="59E43566"/>
    <w:rsid w:val="5A0B0B4D"/>
    <w:rsid w:val="5A932270"/>
    <w:rsid w:val="5B3C0F16"/>
    <w:rsid w:val="5B425CB3"/>
    <w:rsid w:val="5C0D6E43"/>
    <w:rsid w:val="5C401F83"/>
    <w:rsid w:val="5C4D6EF6"/>
    <w:rsid w:val="5D092CBC"/>
    <w:rsid w:val="5D91548E"/>
    <w:rsid w:val="5E6D15D9"/>
    <w:rsid w:val="5F076D88"/>
    <w:rsid w:val="5F3062DF"/>
    <w:rsid w:val="5F7B6614"/>
    <w:rsid w:val="5FBB029F"/>
    <w:rsid w:val="5FC07028"/>
    <w:rsid w:val="5FDE7204"/>
    <w:rsid w:val="5FE42D19"/>
    <w:rsid w:val="60826573"/>
    <w:rsid w:val="608B742A"/>
    <w:rsid w:val="60B1630C"/>
    <w:rsid w:val="60BB7904"/>
    <w:rsid w:val="60D74355"/>
    <w:rsid w:val="61A05EDF"/>
    <w:rsid w:val="62E95123"/>
    <w:rsid w:val="62F13626"/>
    <w:rsid w:val="630236B0"/>
    <w:rsid w:val="63620A31"/>
    <w:rsid w:val="63A50D4E"/>
    <w:rsid w:val="63F122A6"/>
    <w:rsid w:val="647401D2"/>
    <w:rsid w:val="666B6710"/>
    <w:rsid w:val="668D289E"/>
    <w:rsid w:val="67583372"/>
    <w:rsid w:val="677423E1"/>
    <w:rsid w:val="67980DC9"/>
    <w:rsid w:val="6947386B"/>
    <w:rsid w:val="69C70FCF"/>
    <w:rsid w:val="6A546EED"/>
    <w:rsid w:val="6AAE54E1"/>
    <w:rsid w:val="6AEF4D6B"/>
    <w:rsid w:val="6CFA342F"/>
    <w:rsid w:val="6E012965"/>
    <w:rsid w:val="6E5C0E9F"/>
    <w:rsid w:val="6FD22E2D"/>
    <w:rsid w:val="6FE0668D"/>
    <w:rsid w:val="70612C1D"/>
    <w:rsid w:val="71324139"/>
    <w:rsid w:val="71F73CA8"/>
    <w:rsid w:val="724814DF"/>
    <w:rsid w:val="733028FA"/>
    <w:rsid w:val="73AD5272"/>
    <w:rsid w:val="73BE4C90"/>
    <w:rsid w:val="73E536E4"/>
    <w:rsid w:val="73E8630F"/>
    <w:rsid w:val="74F759B3"/>
    <w:rsid w:val="756B3611"/>
    <w:rsid w:val="75EA76CA"/>
    <w:rsid w:val="7675132D"/>
    <w:rsid w:val="76A93E55"/>
    <w:rsid w:val="76C72F59"/>
    <w:rsid w:val="77B60690"/>
    <w:rsid w:val="77D5581E"/>
    <w:rsid w:val="79050385"/>
    <w:rsid w:val="798D4602"/>
    <w:rsid w:val="799A0701"/>
    <w:rsid w:val="799E5F2B"/>
    <w:rsid w:val="7A2D0F84"/>
    <w:rsid w:val="7A444DBC"/>
    <w:rsid w:val="7B030BB8"/>
    <w:rsid w:val="7B5A6031"/>
    <w:rsid w:val="7B9A4DB4"/>
    <w:rsid w:val="7BAC5B0E"/>
    <w:rsid w:val="7C364435"/>
    <w:rsid w:val="7C542B9B"/>
    <w:rsid w:val="7CC145DB"/>
    <w:rsid w:val="7D5777C8"/>
    <w:rsid w:val="7DDF1F9E"/>
    <w:rsid w:val="7DFF53A3"/>
    <w:rsid w:val="7E687B46"/>
    <w:rsid w:val="7E837869"/>
    <w:rsid w:val="7E8D44C5"/>
    <w:rsid w:val="7F1030E8"/>
    <w:rsid w:val="7F655214"/>
    <w:rsid w:val="7F6C2C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6">
    <w:name w:val="heading 1"/>
    <w:basedOn w:val="1"/>
    <w:next w:val="1"/>
    <w:qFormat/>
    <w:uiPriority w:val="1"/>
    <w:pPr>
      <w:spacing w:before="43"/>
      <w:outlineLvl w:val="0"/>
    </w:pPr>
    <w:rPr>
      <w:b/>
      <w:bCs/>
      <w:sz w:val="32"/>
      <w:szCs w:val="32"/>
    </w:rPr>
  </w:style>
  <w:style w:type="paragraph" w:styleId="7">
    <w:name w:val="heading 2"/>
    <w:basedOn w:val="1"/>
    <w:next w:val="8"/>
    <w:qFormat/>
    <w:uiPriority w:val="1"/>
    <w:pPr>
      <w:ind w:right="16"/>
      <w:jc w:val="center"/>
      <w:outlineLvl w:val="1"/>
    </w:pPr>
    <w:rPr>
      <w:b/>
      <w:bCs/>
      <w:sz w:val="28"/>
      <w:szCs w:val="28"/>
    </w:rPr>
  </w:style>
  <w:style w:type="paragraph" w:styleId="9">
    <w:name w:val="heading 3"/>
    <w:basedOn w:val="1"/>
    <w:next w:val="1"/>
    <w:qFormat/>
    <w:uiPriority w:val="1"/>
    <w:pPr>
      <w:spacing w:before="103"/>
      <w:ind w:left="260"/>
      <w:outlineLvl w:val="2"/>
    </w:pPr>
    <w:rPr>
      <w:b/>
      <w:bCs/>
      <w:sz w:val="24"/>
      <w:szCs w:val="24"/>
    </w:rPr>
  </w:style>
  <w:style w:type="paragraph" w:styleId="10">
    <w:name w:val="heading 4"/>
    <w:basedOn w:val="1"/>
    <w:next w:val="1"/>
    <w:qFormat/>
    <w:uiPriority w:val="0"/>
    <w:pPr>
      <w:keepNext/>
      <w:keepLines/>
      <w:spacing w:line="360" w:lineRule="auto"/>
      <w:outlineLvl w:val="3"/>
    </w:pPr>
    <w:rPr>
      <w:rFonts w:ascii="Arial" w:hAnsi="Arial"/>
      <w:b/>
      <w:bCs/>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qFormat/>
    <w:uiPriority w:val="0"/>
    <w:pPr>
      <w:ind w:firstLine="420" w:firstLineChars="200"/>
    </w:pPr>
    <w:rPr>
      <w:rFonts w:ascii="Times New Roman"/>
      <w:sz w:val="21"/>
      <w:szCs w:val="24"/>
    </w:rPr>
  </w:style>
  <w:style w:type="paragraph" w:styleId="3">
    <w:name w:val="Body Text Indent"/>
    <w:basedOn w:val="1"/>
    <w:next w:val="4"/>
    <w:qFormat/>
    <w:uiPriority w:val="0"/>
    <w:pPr>
      <w:spacing w:after="120"/>
      <w:ind w:left="420" w:leftChars="200"/>
    </w:pPr>
    <w:rPr>
      <w:sz w:val="20"/>
    </w:rPr>
  </w:style>
  <w:style w:type="paragraph" w:styleId="4">
    <w:name w:val="envelope return"/>
    <w:basedOn w:val="1"/>
    <w:unhideWhenUsed/>
    <w:qFormat/>
    <w:uiPriority w:val="99"/>
    <w:pPr>
      <w:snapToGrid w:val="0"/>
      <w:spacing w:line="240" w:lineRule="auto"/>
    </w:pPr>
    <w:rPr>
      <w:rFonts w:ascii="Arial" w:hAnsi="Arial" w:eastAsia="宋体" w:cs="Times New Roman"/>
      <w:sz w:val="21"/>
    </w:rPr>
  </w:style>
  <w:style w:type="paragraph" w:styleId="5">
    <w:name w:val="toa heading"/>
    <w:basedOn w:val="1"/>
    <w:next w:val="1"/>
    <w:qFormat/>
    <w:uiPriority w:val="0"/>
    <w:pPr>
      <w:spacing w:before="120"/>
    </w:pPr>
    <w:rPr>
      <w:rFonts w:ascii="Arial" w:hAnsi="Arial"/>
      <w:sz w:val="24"/>
      <w:szCs w:val="20"/>
    </w:rPr>
  </w:style>
  <w:style w:type="paragraph" w:styleId="8">
    <w:name w:val="Normal Indent"/>
    <w:basedOn w:val="1"/>
    <w:next w:val="1"/>
    <w:qFormat/>
    <w:uiPriority w:val="0"/>
    <w:pPr>
      <w:ind w:firstLine="420"/>
    </w:pPr>
    <w:rPr>
      <w:szCs w:val="20"/>
    </w:rPr>
  </w:style>
  <w:style w:type="paragraph" w:styleId="11">
    <w:name w:val="toc 7"/>
    <w:basedOn w:val="1"/>
    <w:next w:val="1"/>
    <w:qFormat/>
    <w:uiPriority w:val="0"/>
    <w:pPr>
      <w:ind w:left="2520" w:leftChars="1200"/>
    </w:pPr>
    <w:rPr>
      <w:rFonts w:ascii="Calibri" w:hAnsi="Calibri"/>
      <w:szCs w:val="22"/>
    </w:rPr>
  </w:style>
  <w:style w:type="paragraph" w:styleId="12">
    <w:name w:val="Body Text"/>
    <w:basedOn w:val="1"/>
    <w:next w:val="13"/>
    <w:qFormat/>
    <w:uiPriority w:val="1"/>
    <w:pPr>
      <w:ind w:left="260"/>
    </w:pPr>
    <w:rPr>
      <w:sz w:val="24"/>
      <w:szCs w:val="24"/>
    </w:rPr>
  </w:style>
  <w:style w:type="paragraph" w:customStyle="1" w:styleId="13">
    <w:name w:val="目录 81"/>
    <w:next w:val="1"/>
    <w:qFormat/>
    <w:uiPriority w:val="0"/>
    <w:pPr>
      <w:wordWrap w:val="0"/>
      <w:ind w:left="2975"/>
      <w:jc w:val="both"/>
    </w:pPr>
    <w:rPr>
      <w:rFonts w:ascii="Times New Roman" w:hAnsi="Times New Roman" w:eastAsia="宋体" w:cs="Times New Roman"/>
      <w:sz w:val="21"/>
      <w:szCs w:val="22"/>
      <w:lang w:val="en-US" w:eastAsia="zh-CN" w:bidi="ar-SA"/>
    </w:rPr>
  </w:style>
  <w:style w:type="paragraph" w:styleId="14">
    <w:name w:val="Plain Text"/>
    <w:basedOn w:val="1"/>
    <w:qFormat/>
    <w:uiPriority w:val="0"/>
    <w:rPr>
      <w:rFonts w:ascii="宋体" w:hAnsi="Courier New"/>
    </w:rPr>
  </w:style>
  <w:style w:type="paragraph" w:styleId="15">
    <w:name w:val="Date"/>
    <w:basedOn w:val="1"/>
    <w:next w:val="1"/>
    <w:qFormat/>
    <w:uiPriority w:val="99"/>
    <w:rPr>
      <w:szCs w:val="20"/>
    </w:rPr>
  </w:style>
  <w:style w:type="paragraph" w:styleId="16">
    <w:name w:val="Balloon Text"/>
    <w:basedOn w:val="1"/>
    <w:link w:val="33"/>
    <w:qFormat/>
    <w:uiPriority w:val="0"/>
    <w:rPr>
      <w:sz w:val="18"/>
      <w:szCs w:val="18"/>
    </w:rPr>
  </w:style>
  <w:style w:type="paragraph" w:styleId="17">
    <w:name w:val="footer"/>
    <w:basedOn w:val="1"/>
    <w:qFormat/>
    <w:uiPriority w:val="0"/>
    <w:pPr>
      <w:tabs>
        <w:tab w:val="center" w:pos="4153"/>
        <w:tab w:val="right" w:pos="8306"/>
      </w:tabs>
      <w:snapToGrid w:val="0"/>
    </w:pPr>
    <w:rPr>
      <w:sz w:val="18"/>
      <w:szCs w:val="18"/>
    </w:rPr>
  </w:style>
  <w:style w:type="paragraph" w:styleId="18">
    <w:name w:val="header"/>
    <w:basedOn w:val="1"/>
    <w:link w:val="32"/>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1"/>
    <w:pPr>
      <w:spacing w:before="139"/>
      <w:ind w:left="260"/>
    </w:pPr>
    <w:rPr>
      <w:sz w:val="21"/>
      <w:szCs w:val="21"/>
    </w:rPr>
  </w:style>
  <w:style w:type="paragraph" w:styleId="20">
    <w:name w:val="footnote text"/>
    <w:basedOn w:val="1"/>
    <w:qFormat/>
    <w:uiPriority w:val="0"/>
    <w:pPr>
      <w:adjustRightInd w:val="0"/>
      <w:spacing w:line="312" w:lineRule="atLeast"/>
      <w:jc w:val="left"/>
      <w:textAlignment w:val="baseline"/>
    </w:pPr>
    <w:rPr>
      <w:kern w:val="0"/>
      <w:sz w:val="18"/>
      <w:szCs w:val="20"/>
    </w:rPr>
  </w:style>
  <w:style w:type="paragraph" w:styleId="21">
    <w:name w:val="toc 2"/>
    <w:basedOn w:val="1"/>
    <w:next w:val="1"/>
    <w:qFormat/>
    <w:uiPriority w:val="1"/>
    <w:pPr>
      <w:spacing w:before="139"/>
      <w:ind w:left="1030" w:hanging="350"/>
    </w:pPr>
    <w:rPr>
      <w:sz w:val="21"/>
      <w:szCs w:val="21"/>
    </w:rPr>
  </w:style>
  <w:style w:type="paragraph" w:styleId="22">
    <w:name w:val="Normal (Web)"/>
    <w:basedOn w:val="1"/>
    <w:qFormat/>
    <w:uiPriority w:val="0"/>
    <w:pPr>
      <w:spacing w:before="100" w:beforeAutospacing="1" w:after="100" w:afterAutospacing="1"/>
    </w:pPr>
    <w:rPr>
      <w:rFonts w:cs="Times New Roman"/>
      <w:sz w:val="24"/>
      <w:lang w:val="en-US" w:bidi="ar-SA"/>
    </w:rPr>
  </w:style>
  <w:style w:type="paragraph" w:styleId="23">
    <w:name w:val="Body Text First Indent"/>
    <w:basedOn w:val="12"/>
    <w:qFormat/>
    <w:uiPriority w:val="0"/>
    <w:pPr>
      <w:spacing w:after="120"/>
      <w:ind w:firstLine="420" w:firstLineChars="100"/>
    </w:pPr>
    <w:rPr>
      <w:rFonts w:ascii="Times New Roman" w:hAnsi="Times New Roman" w:cs="Times New Roman"/>
      <w:sz w:val="21"/>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rPr>
  </w:style>
  <w:style w:type="table" w:customStyle="1" w:styleId="28">
    <w:name w:val="Table Normal"/>
    <w:semiHidden/>
    <w:unhideWhenUsed/>
    <w:qFormat/>
    <w:uiPriority w:val="2"/>
    <w:tblPr>
      <w:tblCellMar>
        <w:top w:w="0" w:type="dxa"/>
        <w:left w:w="0" w:type="dxa"/>
        <w:bottom w:w="0" w:type="dxa"/>
        <w:right w:w="0" w:type="dxa"/>
      </w:tblCellMar>
    </w:tblPr>
  </w:style>
  <w:style w:type="paragraph" w:styleId="29">
    <w:name w:val="List Paragraph"/>
    <w:basedOn w:val="1"/>
    <w:qFormat/>
    <w:uiPriority w:val="1"/>
    <w:pPr>
      <w:spacing w:before="101"/>
      <w:ind w:left="260" w:hanging="530"/>
    </w:pPr>
  </w:style>
  <w:style w:type="paragraph" w:customStyle="1" w:styleId="30">
    <w:name w:val="Table Paragraph"/>
    <w:basedOn w:val="1"/>
    <w:qFormat/>
    <w:uiPriority w:val="1"/>
  </w:style>
  <w:style w:type="paragraph" w:customStyle="1" w:styleId="31">
    <w:name w:val="p0"/>
    <w:basedOn w:val="1"/>
    <w:qFormat/>
    <w:uiPriority w:val="0"/>
    <w:pPr>
      <w:widowControl/>
    </w:pPr>
    <w:rPr>
      <w:szCs w:val="21"/>
    </w:rPr>
  </w:style>
  <w:style w:type="character" w:customStyle="1" w:styleId="32">
    <w:name w:val="页眉 Char"/>
    <w:basedOn w:val="26"/>
    <w:link w:val="18"/>
    <w:qFormat/>
    <w:uiPriority w:val="0"/>
    <w:rPr>
      <w:rFonts w:ascii="宋体" w:hAnsi="宋体" w:cs="宋体"/>
      <w:sz w:val="18"/>
      <w:szCs w:val="18"/>
      <w:lang w:val="zh-CN" w:bidi="zh-CN"/>
    </w:rPr>
  </w:style>
  <w:style w:type="character" w:customStyle="1" w:styleId="33">
    <w:name w:val="批注框文本 Char"/>
    <w:basedOn w:val="26"/>
    <w:link w:val="16"/>
    <w:qFormat/>
    <w:uiPriority w:val="0"/>
    <w:rPr>
      <w:rFonts w:ascii="宋体" w:hAnsi="宋体" w:cs="宋体"/>
      <w:sz w:val="18"/>
      <w:szCs w:val="18"/>
      <w:lang w:val="zh-CN" w:bidi="zh-CN"/>
    </w:rPr>
  </w:style>
  <w:style w:type="character" w:customStyle="1" w:styleId="34">
    <w:name w:val="15"/>
    <w:basedOn w:val="26"/>
    <w:qFormat/>
    <w:uiPriority w:val="0"/>
    <w:rPr>
      <w:rFonts w:hint="default" w:ascii="Times New Roman" w:hAnsi="Times New Roman" w:cs="Times New Roman"/>
    </w:rPr>
  </w:style>
  <w:style w:type="paragraph" w:customStyle="1" w:styleId="35">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36">
    <w:name w:val="Heading3"/>
    <w:basedOn w:val="1"/>
    <w:next w:val="1"/>
    <w:qFormat/>
    <w:uiPriority w:val="0"/>
    <w:pPr>
      <w:keepNext/>
      <w:keepLines/>
      <w:spacing w:before="360" w:after="120"/>
      <w:jc w:val="left"/>
      <w:textAlignment w:val="baseline"/>
    </w:pPr>
    <w:rPr>
      <w:rFonts w:ascii="宋体"/>
      <w:b/>
      <w:kern w:val="0"/>
      <w:sz w:val="24"/>
      <w:szCs w:val="20"/>
      <w:u w:val="single"/>
      <w:lang w:val="en-US" w:eastAsia="zh-CN" w:bidi="ar-SA"/>
    </w:rPr>
  </w:style>
  <w:style w:type="paragraph" w:customStyle="1" w:styleId="37">
    <w:name w:val="GZTB段落样式"/>
    <w:basedOn w:val="1"/>
    <w:qFormat/>
    <w:uiPriority w:val="0"/>
    <w:pPr>
      <w:spacing w:after="200" w:line="440" w:lineRule="exact"/>
      <w:ind w:firstLine="420" w:firstLineChars="200"/>
    </w:pPr>
    <w:rPr>
      <w:rFonts w:ascii="新宋体" w:hAnsi="新宋体" w:eastAsia="新宋体"/>
      <w:szCs w:val="22"/>
    </w:rPr>
  </w:style>
  <w:style w:type="paragraph" w:customStyle="1" w:styleId="3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39">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42</Pages>
  <Words>17967</Words>
  <Characters>19253</Characters>
  <Lines>137</Lines>
  <Paragraphs>38</Paragraphs>
  <TotalTime>8</TotalTime>
  <ScaleCrop>false</ScaleCrop>
  <LinksUpToDate>false</LinksUpToDate>
  <CharactersWithSpaces>21324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2019-07-16T13:17:00Z</dcterms:created>
  <dc:creator>魏贞贞</dc:creator>
  <cp:lastModifiedBy>Décadence</cp:lastModifiedBy>
  <cp:lastPrinted>2021-05-17T07:48:00Z</cp:lastPrinted>
  <dcterms:modified xsi:type="dcterms:W3CDTF">2023-07-21T10:11:31Z</dcterms:modified>
  <cp:revision>140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2019-07-12T00:00:00Z</vt:filetime>
  </property>
  <property fmtid="{D5CDD505-2E9C-101B-9397-08002B2CF9AE}" pid="3" name="Creator">
    <vt:lpwstr>Microsoft® Office Word 2007</vt:lpwstr>
  </property>
  <property fmtid="{D5CDD505-2E9C-101B-9397-08002B2CF9AE}" pid="4" name="LastSaved">
    <vt:filetime>2019-07-16T00:00:00Z</vt:filetime>
  </property>
  <property fmtid="{D5CDD505-2E9C-101B-9397-08002B2CF9AE}" pid="5" name="KSOProductBuildVer">
    <vt:lpwstr>2052-11.1.0.14309</vt:lpwstr>
  </property>
  <property fmtid="{D5CDD505-2E9C-101B-9397-08002B2CF9AE}" pid="6" name="ICV">
    <vt:lpwstr>95F7F83B1D8C49739E2F32EAAD3E04DF_13</vt:lpwstr>
  </property>
</Properties>
</file>