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color w:val="auto"/>
          <w:highlight w:val="none"/>
        </w:rPr>
      </w:pPr>
    </w:p>
    <w:p>
      <w:pPr>
        <w:pStyle w:val="26"/>
        <w:ind w:left="0" w:leftChars="0" w:firstLine="0" w:firstLineChars="0"/>
        <w:jc w:val="center"/>
        <w:rPr>
          <w:rFonts w:hint="eastAsia"/>
          <w:color w:val="auto"/>
          <w:sz w:val="21"/>
          <w:szCs w:val="24"/>
          <w:highlight w:val="none"/>
          <w:lang w:val="en-US" w:eastAsia="zh-CN"/>
        </w:rPr>
      </w:pPr>
      <w:r>
        <w:rPr>
          <w:rFonts w:hint="eastAsia" w:ascii="宋体" w:hAnsi="宋体" w:cs="宋体"/>
          <w:b/>
          <w:bCs/>
          <w:color w:val="auto"/>
          <w:sz w:val="44"/>
          <w:szCs w:val="44"/>
          <w:highlight w:val="none"/>
          <w:lang w:val="en-US" w:eastAsia="zh-CN"/>
        </w:rPr>
        <w:t xml:space="preserve">2023年支持学前教育发展资金建设项目（设备采购）三包 </w:t>
      </w:r>
    </w:p>
    <w:p>
      <w:pPr>
        <w:pStyle w:val="50"/>
        <w:rPr>
          <w:rFonts w:hint="default"/>
          <w:color w:val="auto"/>
          <w:highlight w:val="none"/>
          <w:lang w:val="en-US" w:eastAsia="zh-CN"/>
        </w:rPr>
      </w:pPr>
    </w:p>
    <w:p>
      <w:pPr>
        <w:pStyle w:val="50"/>
        <w:rPr>
          <w:rFonts w:hint="default"/>
          <w:color w:val="auto"/>
          <w:highlight w:val="none"/>
          <w:lang w:val="en-US" w:eastAsia="zh-CN"/>
        </w:rPr>
      </w:pPr>
    </w:p>
    <w:p>
      <w:pPr>
        <w:widowControl/>
        <w:tabs>
          <w:tab w:val="left" w:pos="6013"/>
        </w:tabs>
        <w:autoSpaceDE w:val="0"/>
        <w:autoSpaceDN w:val="0"/>
        <w:ind w:right="-26"/>
        <w:jc w:val="center"/>
        <w:textAlignment w:val="bottom"/>
        <w:rPr>
          <w:rFonts w:hint="eastAsia" w:ascii="宋体" w:hAnsi="宋体" w:cs="宋体"/>
          <w:b/>
          <w:bCs/>
          <w:color w:val="auto"/>
          <w:kern w:val="0"/>
          <w:sz w:val="32"/>
          <w:szCs w:val="32"/>
          <w:highlight w:val="none"/>
          <w:shd w:val="clear" w:color="auto" w:fill="FFFFFF"/>
          <w:lang w:val="en-US" w:eastAsia="zh-CN"/>
        </w:rPr>
      </w:pPr>
      <w:r>
        <w:rPr>
          <w:rFonts w:hint="eastAsia" w:ascii="宋体" w:hAnsi="宋体" w:cs="宋体"/>
          <w:b/>
          <w:bCs/>
          <w:color w:val="auto"/>
          <w:kern w:val="0"/>
          <w:sz w:val="32"/>
          <w:szCs w:val="32"/>
          <w:highlight w:val="none"/>
          <w:shd w:val="clear" w:color="auto" w:fill="FFFFFF"/>
        </w:rPr>
        <w:t>项目编号：</w:t>
      </w:r>
      <w:r>
        <w:rPr>
          <w:rFonts w:hint="eastAsia" w:ascii="宋体" w:hAnsi="宋体" w:cs="宋体"/>
          <w:b/>
          <w:bCs/>
          <w:color w:val="auto"/>
          <w:kern w:val="0"/>
          <w:sz w:val="32"/>
          <w:szCs w:val="32"/>
          <w:highlight w:val="none"/>
          <w:shd w:val="clear" w:color="auto" w:fill="FFFFFF"/>
          <w:lang w:val="en-US" w:eastAsia="zh-CN"/>
        </w:rPr>
        <w:t>ATSCG-2023037-1</w:t>
      </w:r>
    </w:p>
    <w:p>
      <w:pPr>
        <w:widowControl/>
        <w:tabs>
          <w:tab w:val="left" w:pos="6013"/>
        </w:tabs>
        <w:autoSpaceDE w:val="0"/>
        <w:autoSpaceDN w:val="0"/>
        <w:ind w:right="-26"/>
        <w:jc w:val="center"/>
        <w:textAlignment w:val="bottom"/>
        <w:rPr>
          <w:rFonts w:hint="eastAsia" w:ascii="宋体" w:hAnsi="宋体"/>
          <w:b/>
          <w:color w:val="auto"/>
          <w:sz w:val="84"/>
          <w:szCs w:val="84"/>
          <w:highlight w:val="none"/>
          <w:lang w:eastAsia="zh-CN"/>
        </w:rPr>
      </w:pPr>
      <w:r>
        <w:rPr>
          <w:rFonts w:hint="eastAsia" w:ascii="宋体" w:hAnsi="宋体"/>
          <w:b/>
          <w:color w:val="auto"/>
          <w:sz w:val="84"/>
          <w:szCs w:val="84"/>
          <w:highlight w:val="none"/>
          <w:lang w:eastAsia="zh-CN"/>
        </w:rPr>
        <w:t>招</w:t>
      </w:r>
    </w:p>
    <w:p>
      <w:pPr>
        <w:widowControl/>
        <w:tabs>
          <w:tab w:val="left" w:pos="6013"/>
        </w:tabs>
        <w:autoSpaceDE w:val="0"/>
        <w:autoSpaceDN w:val="0"/>
        <w:ind w:right="-26"/>
        <w:jc w:val="center"/>
        <w:textAlignment w:val="bottom"/>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标</w:t>
      </w:r>
    </w:p>
    <w:p>
      <w:pPr>
        <w:widowControl/>
        <w:tabs>
          <w:tab w:val="left" w:pos="4502"/>
          <w:tab w:val="center" w:pos="4832"/>
        </w:tabs>
        <w:autoSpaceDE w:val="0"/>
        <w:autoSpaceDN w:val="0"/>
        <w:ind w:right="-26"/>
        <w:jc w:val="center"/>
        <w:textAlignment w:val="bottom"/>
        <w:rPr>
          <w:rFonts w:hint="eastAsia" w:ascii="宋体" w:hAnsi="宋体"/>
          <w:b/>
          <w:color w:val="auto"/>
          <w:sz w:val="84"/>
          <w:szCs w:val="84"/>
          <w:highlight w:val="none"/>
        </w:rPr>
      </w:pPr>
      <w:r>
        <w:rPr>
          <w:rFonts w:hint="eastAsia" w:ascii="宋体" w:hAnsi="宋体"/>
          <w:b/>
          <w:color w:val="auto"/>
          <w:sz w:val="84"/>
          <w:szCs w:val="84"/>
          <w:highlight w:val="none"/>
        </w:rPr>
        <w:t>文</w:t>
      </w:r>
    </w:p>
    <w:p>
      <w:pPr>
        <w:widowControl/>
        <w:autoSpaceDE w:val="0"/>
        <w:autoSpaceDN w:val="0"/>
        <w:ind w:right="-26"/>
        <w:jc w:val="center"/>
        <w:textAlignment w:val="bottom"/>
        <w:rPr>
          <w:rFonts w:hint="eastAsia" w:ascii="宋体" w:hAnsi="宋体"/>
          <w:b/>
          <w:color w:val="auto"/>
          <w:sz w:val="52"/>
          <w:szCs w:val="52"/>
          <w:highlight w:val="none"/>
        </w:rPr>
      </w:pPr>
      <w:r>
        <w:rPr>
          <w:rFonts w:hint="eastAsia" w:ascii="宋体" w:hAnsi="宋体"/>
          <w:b/>
          <w:color w:val="auto"/>
          <w:sz w:val="84"/>
          <w:szCs w:val="84"/>
          <w:highlight w:val="none"/>
        </w:rPr>
        <w:t>件</w:t>
      </w:r>
    </w:p>
    <w:p>
      <w:pPr>
        <w:pStyle w:val="66"/>
        <w:rPr>
          <w:rFonts w:hint="eastAsia"/>
          <w:color w:val="auto"/>
          <w:highlight w:val="none"/>
        </w:rPr>
      </w:pPr>
    </w:p>
    <w:p>
      <w:pPr>
        <w:pStyle w:val="66"/>
        <w:rPr>
          <w:rFonts w:hint="eastAsia"/>
          <w:color w:val="auto"/>
          <w:highlight w:val="none"/>
        </w:rPr>
      </w:pPr>
    </w:p>
    <w:p>
      <w:pPr>
        <w:pStyle w:val="66"/>
        <w:rPr>
          <w:rFonts w:hint="eastAsia"/>
          <w:color w:val="auto"/>
          <w:highlight w:val="none"/>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采 购 人：阿图什市教育局</w:t>
      </w: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联系人：沙先生       联系电话   18199726032</w:t>
      </w: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snapToGrid/>
        <w:spacing w:line="740" w:lineRule="exact"/>
        <w:ind w:right="-26" w:firstLine="632"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代理机构：新疆誉诚信工程项目管理有限责任公司</w:t>
      </w:r>
    </w:p>
    <w:p>
      <w:pPr>
        <w:keepNext w:val="0"/>
        <w:keepLines w:val="0"/>
        <w:pageBreakBefore w:val="0"/>
        <w:widowControl/>
        <w:kinsoku/>
        <w:wordWrap/>
        <w:overflowPunct/>
        <w:topLinePunct w:val="0"/>
        <w:autoSpaceDE w:val="0"/>
        <w:autoSpaceDN w:val="0"/>
        <w:bidi w:val="0"/>
        <w:adjustRightInd/>
        <w:snapToGrid/>
        <w:spacing w:line="740" w:lineRule="exact"/>
        <w:ind w:right="-28" w:firstLine="632" w:firstLineChars="196"/>
        <w:textAlignment w:val="bottom"/>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联</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系</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人：</w:t>
      </w:r>
      <w:r>
        <w:rPr>
          <w:rFonts w:hint="eastAsia" w:ascii="宋体" w:hAnsi="宋体"/>
          <w:b/>
          <w:color w:val="auto"/>
          <w:sz w:val="32"/>
          <w:szCs w:val="32"/>
          <w:highlight w:val="none"/>
          <w:lang w:val="en-US" w:eastAsia="zh-CN"/>
        </w:rPr>
        <w:t xml:space="preserve">温女士     </w:t>
      </w:r>
      <w:r>
        <w:rPr>
          <w:rFonts w:hint="eastAsia" w:ascii="宋体" w:hAnsi="宋体"/>
          <w:b/>
          <w:color w:val="auto"/>
          <w:sz w:val="32"/>
          <w:szCs w:val="32"/>
          <w:highlight w:val="none"/>
          <w:lang w:eastAsia="zh-CN"/>
        </w:rPr>
        <w:t xml:space="preserve">联系电话: </w:t>
      </w:r>
      <w:r>
        <w:rPr>
          <w:rFonts w:hint="eastAsia" w:ascii="宋体" w:hAnsi="宋体"/>
          <w:b/>
          <w:color w:val="auto"/>
          <w:sz w:val="32"/>
          <w:szCs w:val="32"/>
          <w:highlight w:val="none"/>
          <w:lang w:val="en-US" w:eastAsia="zh-CN"/>
        </w:rPr>
        <w:t>19199746726</w:t>
      </w:r>
      <w:r>
        <w:rPr>
          <w:rFonts w:hint="eastAsia" w:ascii="宋体" w:hAnsi="宋体"/>
          <w:b/>
          <w:color w:val="auto"/>
          <w:sz w:val="32"/>
          <w:szCs w:val="32"/>
          <w:highlight w:val="none"/>
          <w:lang w:eastAsia="zh-CN"/>
        </w:rPr>
        <w:t xml:space="preserve">  </w:t>
      </w:r>
    </w:p>
    <w:p>
      <w:pPr>
        <w:pStyle w:val="10"/>
        <w:rPr>
          <w:rFonts w:hint="eastAsia"/>
          <w:lang w:eastAsia="zh-CN"/>
        </w:rPr>
      </w:pPr>
    </w:p>
    <w:p>
      <w:pPr>
        <w:shd w:val="clear" w:color="auto" w:fill="auto"/>
        <w:jc w:val="center"/>
        <w:rPr>
          <w:rFonts w:hint="eastAsia"/>
          <w:b/>
          <w:color w:val="auto"/>
          <w:sz w:val="36"/>
          <w:highlight w:val="none"/>
        </w:rPr>
      </w:pPr>
      <w:bookmarkStart w:id="0" w:name="_Hlt10523642"/>
      <w:bookmarkEnd w:id="0"/>
      <w:bookmarkStart w:id="1" w:name="_Hlt10529670"/>
      <w:bookmarkEnd w:id="1"/>
      <w:bookmarkStart w:id="2" w:name="_Hlt42956379"/>
      <w:bookmarkEnd w:id="2"/>
      <w:bookmarkStart w:id="3" w:name="_Hlt10519329"/>
      <w:bookmarkEnd w:id="3"/>
      <w:bookmarkStart w:id="4" w:name="_Hlt10462525"/>
      <w:bookmarkEnd w:id="4"/>
      <w:bookmarkStart w:id="5" w:name="_Hlt42956360"/>
      <w:bookmarkEnd w:id="5"/>
      <w:bookmarkStart w:id="6" w:name="_Hlt10524029"/>
      <w:bookmarkEnd w:id="6"/>
      <w:bookmarkStart w:id="7" w:name="_Hlt10524018"/>
      <w:bookmarkEnd w:id="7"/>
      <w:bookmarkStart w:id="8" w:name="_Hlt10524010"/>
      <w:bookmarkEnd w:id="8"/>
      <w:bookmarkStart w:id="9" w:name="_Hlt10567911"/>
      <w:bookmarkEnd w:id="9"/>
      <w:r>
        <w:rPr>
          <w:rFonts w:hint="eastAsia"/>
          <w:b/>
          <w:color w:val="auto"/>
          <w:sz w:val="36"/>
          <w:highlight w:val="none"/>
        </w:rPr>
        <w:t>目  录</w:t>
      </w: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bCs/>
          <w:color w:val="auto"/>
          <w:highlight w:val="none"/>
        </w:rPr>
        <w:t>第一章</w:t>
      </w:r>
      <w:r>
        <w:rPr>
          <w:rStyle w:val="39"/>
          <w:rFonts w:hint="eastAsia" w:ascii="宋体" w:hAnsi="宋体"/>
          <w:bCs/>
          <w:color w:val="auto"/>
          <w:highlight w:val="none"/>
          <w:lang w:val="en-US" w:eastAsia="zh-CN"/>
        </w:rPr>
        <w:t xml:space="preserve"> </w:t>
      </w:r>
      <w:r>
        <w:rPr>
          <w:rStyle w:val="39"/>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第二章</w:t>
      </w:r>
      <w:r>
        <w:rPr>
          <w:rStyle w:val="39"/>
          <w:rFonts w:ascii="宋体" w:hAnsi="宋体"/>
          <w:color w:val="auto"/>
          <w:highlight w:val="none"/>
        </w:rPr>
        <w:t xml:space="preserve"> </w:t>
      </w:r>
      <w:r>
        <w:rPr>
          <w:rStyle w:val="39"/>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9" w:firstLineChars="3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政府采购投诉书范本...............................................36</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2.投诉相关说明.....................................................37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第三章</w:t>
      </w:r>
      <w:r>
        <w:rPr>
          <w:rStyle w:val="39"/>
          <w:rFonts w:ascii="宋体" w:hAnsi="宋体"/>
          <w:color w:val="auto"/>
          <w:highlight w:val="none"/>
        </w:rPr>
        <w:t xml:space="preserve">  </w:t>
      </w:r>
      <w:r>
        <w:rPr>
          <w:rStyle w:val="39"/>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ascii="宋体" w:hAnsi="宋体"/>
          <w:color w:val="auto"/>
          <w:highlight w:val="none"/>
        </w:rPr>
        <w:t xml:space="preserve">  </w:t>
      </w:r>
      <w:r>
        <w:rPr>
          <w:rStyle w:val="39"/>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三</w:t>
      </w:r>
      <w:r>
        <w:rPr>
          <w:rStyle w:val="39"/>
          <w:rFonts w:ascii="宋体" w:hAnsi="宋体"/>
          <w:color w:val="auto"/>
          <w:highlight w:val="none"/>
        </w:rPr>
        <w:t xml:space="preserve">  </w:t>
      </w:r>
      <w:r>
        <w:rPr>
          <w:rStyle w:val="39"/>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3</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四</w:t>
      </w:r>
      <w:r>
        <w:rPr>
          <w:rStyle w:val="39"/>
          <w:rFonts w:ascii="宋体" w:hAnsi="宋体"/>
          <w:color w:val="auto"/>
          <w:highlight w:val="none"/>
        </w:rPr>
        <w:t xml:space="preserve"> </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4</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47</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采购内容及技术要求..............................................49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第五章</w:t>
      </w:r>
      <w:r>
        <w:rPr>
          <w:rStyle w:val="39"/>
          <w:rFonts w:ascii="宋体" w:hAnsi="宋体"/>
          <w:color w:val="auto"/>
          <w:highlight w:val="none"/>
        </w:rPr>
        <w:t xml:space="preserve">  </w:t>
      </w:r>
      <w:r>
        <w:rPr>
          <w:rStyle w:val="39"/>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一</w:t>
      </w:r>
      <w:r>
        <w:rPr>
          <w:rStyle w:val="39"/>
          <w:rFonts w:hint="eastAsia" w:ascii="宋体" w:hAnsi="宋体"/>
          <w:color w:val="auto"/>
          <w:highlight w:val="none"/>
          <w:lang w:val="en-US" w:eastAsia="zh-CN"/>
        </w:rPr>
        <w:t xml:space="preserve">  </w:t>
      </w:r>
      <w:r>
        <w:rPr>
          <w:rStyle w:val="39"/>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二</w:t>
      </w:r>
      <w:r>
        <w:rPr>
          <w:rStyle w:val="39"/>
          <w:rFonts w:ascii="宋体" w:hAnsi="宋体"/>
          <w:color w:val="auto"/>
          <w:highlight w:val="none"/>
        </w:rPr>
        <w:t xml:space="preserve">  </w:t>
      </w:r>
      <w:r>
        <w:rPr>
          <w:rStyle w:val="39"/>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r>
        <w:rPr>
          <w:rFonts w:hint="eastAsia" w:ascii="宋体" w:hAnsi="宋体"/>
          <w:color w:val="auto"/>
          <w:highlight w:val="none"/>
          <w:lang w:val="en-US" w:eastAsia="zh-CN"/>
        </w:rPr>
        <w:t>59</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9"/>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9"/>
          <w:rFonts w:ascii="宋体" w:hAnsi="宋体"/>
          <w:color w:val="auto"/>
          <w:highlight w:val="none"/>
        </w:rPr>
        <w:instrText xml:space="preserve"> </w:instrText>
      </w:r>
      <w:r>
        <w:rPr>
          <w:rFonts w:ascii="宋体" w:hAnsi="宋体"/>
          <w:color w:val="auto"/>
          <w:highlight w:val="none"/>
        </w:rPr>
        <w:fldChar w:fldCharType="separate"/>
      </w:r>
      <w:r>
        <w:rPr>
          <w:rStyle w:val="39"/>
          <w:rFonts w:hint="eastAsia" w:ascii="宋体" w:hAnsi="宋体"/>
          <w:color w:val="auto"/>
          <w:highlight w:val="none"/>
        </w:rPr>
        <w:t>第六章</w:t>
      </w:r>
      <w:r>
        <w:rPr>
          <w:rStyle w:val="39"/>
          <w:rFonts w:ascii="宋体" w:hAnsi="宋体"/>
          <w:color w:val="auto"/>
          <w:highlight w:val="none"/>
        </w:rPr>
        <w:t xml:space="preserve">  </w:t>
      </w:r>
      <w:r>
        <w:rPr>
          <w:rStyle w:val="39"/>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.6</w:t>
      </w:r>
      <w:r>
        <w:rPr>
          <w:rFonts w:ascii="宋体" w:hAnsi="宋体"/>
          <w:color w:val="auto"/>
          <w:highlight w:val="none"/>
        </w:rPr>
        <w:fldChar w:fldCharType="end"/>
      </w:r>
      <w:r>
        <w:rPr>
          <w:rFonts w:hint="eastAsia" w:ascii="宋体" w:hAnsi="宋体"/>
          <w:color w:val="auto"/>
          <w:highlight w:val="none"/>
          <w:lang w:val="en-US" w:eastAsia="zh-CN"/>
        </w:rPr>
        <w:t>4</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pPr>
        <w:spacing w:line="240" w:lineRule="auto"/>
        <w:jc w:val="center"/>
        <w:rPr>
          <w:rFonts w:ascii="宋体" w:hAnsi="宋体" w:cs="宋体"/>
          <w:b/>
          <w:bCs/>
          <w:color w:val="auto"/>
          <w:kern w:val="36"/>
          <w:sz w:val="36"/>
          <w:szCs w:val="36"/>
          <w:highlight w:val="none"/>
        </w:rPr>
      </w:pPr>
      <w:r>
        <w:rPr>
          <w:rFonts w:hint="eastAsia" w:ascii="宋体" w:hAnsi="宋体" w:cs="宋体"/>
          <w:color w:val="auto"/>
          <w:sz w:val="24"/>
          <w:highlight w:val="none"/>
        </w:rPr>
        <w:br w:type="page"/>
      </w:r>
      <w:r>
        <w:rPr>
          <w:rFonts w:ascii="宋体" w:hAnsi="宋体" w:cs="宋体"/>
          <w:b/>
          <w:bCs/>
          <w:color w:val="auto"/>
          <w:kern w:val="36"/>
          <w:sz w:val="36"/>
          <w:szCs w:val="36"/>
          <w:highlight w:val="none"/>
        </w:rPr>
        <w:t>第一部分 招标公告</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left="0" w:right="0" w:firstLine="806" w:firstLineChars="200"/>
        <w:jc w:val="center"/>
        <w:textAlignment w:val="auto"/>
        <w:rPr>
          <w:rFonts w:hint="default" w:ascii="新宋体" w:hAnsi="新宋体" w:eastAsia="新宋体" w:cs="新宋体"/>
          <w:b/>
          <w:bCs/>
          <w:color w:val="auto"/>
          <w:kern w:val="0"/>
          <w:sz w:val="40"/>
          <w:szCs w:val="40"/>
          <w:highlight w:val="none"/>
          <w:u w:val="none"/>
          <w:lang w:val="en-US" w:eastAsia="zh-CN" w:bidi="ar"/>
        </w:rPr>
      </w:pPr>
      <w:r>
        <w:rPr>
          <w:rFonts w:hint="eastAsia" w:ascii="新宋体" w:hAnsi="新宋体" w:eastAsia="新宋体" w:cs="新宋体"/>
          <w:b/>
          <w:bCs/>
          <w:color w:val="auto"/>
          <w:kern w:val="0"/>
          <w:sz w:val="40"/>
          <w:szCs w:val="40"/>
          <w:highlight w:val="none"/>
          <w:u w:val="none"/>
          <w:lang w:val="en-US" w:eastAsia="zh-CN" w:bidi="ar"/>
        </w:rPr>
        <w:t xml:space="preserve"> 2023年支持学前教育发展资金建设项目（设备采购）二次 公开招标公告</w:t>
      </w:r>
    </w:p>
    <w:tbl>
      <w:tblPr>
        <w:tblStyle w:val="28"/>
        <w:tblpPr w:leftFromText="180" w:rightFromText="180" w:vertAnchor="page" w:horzAnchor="page" w:tblpX="1354" w:tblpY="371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280" w:type="dxa"/>
            <w:tcBorders>
              <w:top w:val="single" w:color="auto" w:sz="4" w:space="0"/>
              <w:left w:val="single" w:color="auto" w:sz="4" w:space="0"/>
              <w:bottom w:val="single" w:color="auto" w:sz="4" w:space="0"/>
              <w:right w:val="single" w:color="auto" w:sz="4" w:space="0"/>
            </w:tcBorders>
            <w:vAlign w:val="top"/>
          </w:tcPr>
          <w:p>
            <w:pPr>
              <w:pStyle w:val="24"/>
              <w:keepNext w:val="0"/>
              <w:keepLines w:val="0"/>
              <w:widowControl/>
              <w:suppressLineNumbers w:val="0"/>
              <w:autoSpaceDE w:val="0"/>
              <w:autoSpaceDN/>
              <w:spacing w:before="75" w:beforeAutospacing="0" w:after="75" w:afterAutospacing="0" w:line="300" w:lineRule="exact"/>
              <w:ind w:left="0" w:right="0"/>
              <w:jc w:val="left"/>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项目概况</w:t>
            </w:r>
          </w:p>
          <w:p>
            <w:pPr>
              <w:pStyle w:val="24"/>
              <w:keepNext w:val="0"/>
              <w:keepLines w:val="0"/>
              <w:widowControl/>
              <w:suppressLineNumbers w:val="0"/>
              <w:autoSpaceDE w:val="0"/>
              <w:autoSpaceDN/>
              <w:spacing w:before="75" w:beforeAutospacing="0" w:after="75" w:afterAutospacing="0" w:line="300" w:lineRule="exact"/>
              <w:ind w:left="0" w:right="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kern w:val="0"/>
                <w:sz w:val="21"/>
                <w:szCs w:val="21"/>
                <w:highlight w:val="none"/>
              </w:rPr>
              <w:t xml:space="preserve"> </w:t>
            </w:r>
            <w:r>
              <w:rPr>
                <w:rFonts w:hint="eastAsia" w:ascii="新宋体" w:hAnsi="新宋体" w:eastAsia="新宋体" w:cs="新宋体"/>
                <w:i w:val="0"/>
                <w:caps w:val="0"/>
                <w:color w:val="auto"/>
                <w:spacing w:val="0"/>
                <w:kern w:val="0"/>
                <w:sz w:val="21"/>
                <w:szCs w:val="21"/>
                <w:highlight w:val="none"/>
                <w:lang w:val="en-US" w:eastAsia="zh-CN"/>
              </w:rPr>
              <w:t xml:space="preserve">   2023年支持学前教育发展资金建设项目（设备采购）二次 的潜在供应商应在供应商登陆政采云平台http://www.zcygov.cn/，在线申请获取招标文件（登录政府采购云平台 → 项目采购 → 获取招标文件，如有操作性问题，可与政采云在线客服进行咨询，咨询电话：95763）获取采购文件，并于2023年8月14日 10:30（北京时间）前递交投标文件</w:t>
            </w:r>
            <w:r>
              <w:rPr>
                <w:rFonts w:hint="eastAsia" w:ascii="新宋体" w:hAnsi="新宋体" w:eastAsia="新宋体" w:cs="新宋体"/>
                <w:i w:val="0"/>
                <w:caps w:val="0"/>
                <w:color w:val="auto"/>
                <w:spacing w:val="0"/>
                <w:kern w:val="0"/>
                <w:sz w:val="21"/>
                <w:szCs w:val="21"/>
                <w:highlight w:val="none"/>
              </w:rPr>
              <w:t>。</w:t>
            </w:r>
          </w:p>
        </w:tc>
      </w:tr>
    </w:tbl>
    <w:p>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6" w:firstLineChars="200"/>
        <w:jc w:val="both"/>
        <w:textAlignment w:val="auto"/>
        <w:rPr>
          <w:rFonts w:hint="eastAsia" w:ascii="新宋体" w:hAnsi="新宋体" w:eastAsia="新宋体" w:cs="新宋体"/>
          <w:b/>
          <w:bCs/>
          <w:i w:val="0"/>
          <w:caps w:val="0"/>
          <w:color w:val="auto"/>
          <w:spacing w:val="0"/>
          <w:sz w:val="21"/>
          <w:szCs w:val="21"/>
          <w:highlight w:val="none"/>
        </w:rPr>
      </w:pPr>
      <w:r>
        <w:rPr>
          <w:rFonts w:hint="eastAsia" w:ascii="新宋体" w:hAnsi="新宋体" w:eastAsia="新宋体" w:cs="新宋体"/>
          <w:b/>
          <w:bCs/>
          <w:i w:val="0"/>
          <w:caps w:val="0"/>
          <w:color w:val="auto"/>
          <w:spacing w:val="0"/>
          <w:sz w:val="21"/>
          <w:szCs w:val="21"/>
          <w:highlight w:val="none"/>
        </w:rPr>
        <w:t>一、项目基本情况</w:t>
      </w:r>
    </w:p>
    <w:p>
      <w:pPr>
        <w:pStyle w:val="2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80" w:lineRule="exact"/>
        <w:ind w:left="0" w:right="0" w:firstLine="426" w:firstLineChars="200"/>
        <w:jc w:val="both"/>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项目编号：ATSCG-2023037-1</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项目名称：</w:t>
      </w:r>
      <w:r>
        <w:rPr>
          <w:rFonts w:hint="eastAsia" w:ascii="新宋体" w:hAnsi="新宋体" w:eastAsia="新宋体" w:cs="新宋体"/>
          <w:i w:val="0"/>
          <w:caps w:val="0"/>
          <w:color w:val="auto"/>
          <w:spacing w:val="0"/>
          <w:kern w:val="0"/>
          <w:sz w:val="21"/>
          <w:szCs w:val="21"/>
          <w:highlight w:val="none"/>
          <w:lang w:val="en-US" w:eastAsia="zh-CN"/>
        </w:rPr>
        <w:t>2023年支持学前教育发展资金建设项目（设备采购）二次</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采购方式：公开招标</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i w:val="0"/>
          <w:caps w:val="0"/>
          <w:color w:val="auto"/>
          <w:spacing w:val="0"/>
          <w:kern w:val="0"/>
          <w:sz w:val="21"/>
          <w:szCs w:val="21"/>
          <w:highlight w:val="none"/>
        </w:rPr>
        <w:t>预算金额（元）</w:t>
      </w:r>
      <w:r>
        <w:rPr>
          <w:rFonts w:hint="eastAsia" w:ascii="新宋体" w:hAnsi="新宋体" w:eastAsia="新宋体" w:cs="新宋体"/>
          <w:color w:val="auto"/>
          <w:kern w:val="0"/>
          <w:sz w:val="21"/>
          <w:szCs w:val="21"/>
          <w:highlight w:val="none"/>
          <w:u w:val="none"/>
          <w:lang w:val="en-US" w:eastAsia="zh-CN" w:bidi="ar"/>
        </w:rPr>
        <w:t>：1410000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最高限价（元）：1410000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采购需求：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标项名称: 2023年支持学前教育发展资金建设项目（设备采购）三包</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数量: 不限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80"/>
        <w:jc w:val="left"/>
        <w:textAlignment w:val="auto"/>
        <w:rPr>
          <w:rFonts w:hint="default"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预算金额（元）:</w:t>
      </w:r>
      <w:r>
        <w:rPr>
          <w:rFonts w:hint="eastAsia" w:ascii="新宋体" w:hAnsi="新宋体" w:eastAsia="新宋体" w:cs="新宋体"/>
          <w:color w:val="auto"/>
          <w:kern w:val="0"/>
          <w:sz w:val="21"/>
          <w:szCs w:val="21"/>
          <w:highlight w:val="none"/>
          <w:u w:val="none"/>
          <w:lang w:val="en-US" w:eastAsia="zh-CN" w:bidi="ar"/>
        </w:rPr>
        <w:t>1410000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简要规格描述或项目基本概况介绍、用途：生活设施设备一批。</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eastAsia="zh-CN"/>
        </w:rPr>
      </w:pPr>
      <w:r>
        <w:rPr>
          <w:rFonts w:hint="eastAsia" w:ascii="新宋体" w:hAnsi="新宋体" w:eastAsia="新宋体" w:cs="新宋体"/>
          <w:i w:val="0"/>
          <w:caps w:val="0"/>
          <w:color w:val="auto"/>
          <w:spacing w:val="0"/>
          <w:kern w:val="0"/>
          <w:sz w:val="21"/>
          <w:szCs w:val="21"/>
          <w:highlight w:val="none"/>
          <w:lang w:val="en-US" w:eastAsia="zh-CN"/>
        </w:rPr>
        <w:t>备注：具体详见招标文件采购内容及参数要求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u w:val="none"/>
          <w:lang w:val="en-US" w:eastAsia="zh-CN"/>
        </w:rPr>
      </w:pPr>
      <w:r>
        <w:rPr>
          <w:rFonts w:hint="eastAsia" w:ascii="新宋体" w:hAnsi="新宋体" w:eastAsia="新宋体" w:cs="新宋体"/>
          <w:i w:val="0"/>
          <w:caps w:val="0"/>
          <w:color w:val="auto"/>
          <w:spacing w:val="0"/>
          <w:kern w:val="0"/>
          <w:sz w:val="21"/>
          <w:szCs w:val="21"/>
          <w:highlight w:val="none"/>
        </w:rPr>
        <w:t>合同履行期限：</w:t>
      </w:r>
      <w:r>
        <w:rPr>
          <w:rFonts w:hint="eastAsia" w:ascii="新宋体" w:hAnsi="新宋体" w:eastAsia="新宋体" w:cs="新宋体"/>
          <w:i w:val="0"/>
          <w:caps w:val="0"/>
          <w:color w:val="auto"/>
          <w:spacing w:val="0"/>
          <w:kern w:val="0"/>
          <w:sz w:val="21"/>
          <w:szCs w:val="21"/>
          <w:highlight w:val="none"/>
          <w:lang w:eastAsia="zh-CN"/>
        </w:rPr>
        <w:t>标项3</w:t>
      </w:r>
      <w:r>
        <w:rPr>
          <w:rFonts w:hint="eastAsia" w:ascii="新宋体" w:hAnsi="新宋体" w:eastAsia="新宋体" w:cs="新宋体"/>
          <w:i w:val="0"/>
          <w:caps w:val="0"/>
          <w:color w:val="auto"/>
          <w:spacing w:val="0"/>
          <w:kern w:val="0"/>
          <w:sz w:val="21"/>
          <w:szCs w:val="21"/>
          <w:highlight w:val="none"/>
          <w:lang w:val="en-US" w:eastAsia="zh-CN"/>
        </w:rPr>
        <w:t>，</w:t>
      </w:r>
      <w:r>
        <w:rPr>
          <w:rFonts w:hint="eastAsia" w:ascii="新宋体" w:hAnsi="新宋体" w:eastAsia="新宋体" w:cs="新宋体"/>
          <w:i w:val="0"/>
          <w:caps w:val="0"/>
          <w:color w:val="auto"/>
          <w:spacing w:val="0"/>
          <w:kern w:val="0"/>
          <w:sz w:val="21"/>
          <w:szCs w:val="21"/>
          <w:highlight w:val="none"/>
        </w:rPr>
        <w:t>详见</w:t>
      </w:r>
      <w:r>
        <w:rPr>
          <w:rFonts w:hint="eastAsia" w:ascii="新宋体" w:hAnsi="新宋体" w:eastAsia="新宋体" w:cs="新宋体"/>
          <w:i w:val="0"/>
          <w:caps w:val="0"/>
          <w:color w:val="auto"/>
          <w:spacing w:val="0"/>
          <w:kern w:val="0"/>
          <w:sz w:val="21"/>
          <w:szCs w:val="21"/>
          <w:highlight w:val="none"/>
          <w:lang w:val="en-US" w:eastAsia="zh-CN"/>
        </w:rPr>
        <w:t>招标文件</w:t>
      </w:r>
      <w:r>
        <w:rPr>
          <w:rFonts w:hint="eastAsia" w:ascii="新宋体" w:hAnsi="新宋体" w:eastAsia="新宋体" w:cs="新宋体"/>
          <w:i w:val="0"/>
          <w:caps w:val="0"/>
          <w:color w:val="auto"/>
          <w:spacing w:val="0"/>
          <w:kern w:val="0"/>
          <w:sz w:val="21"/>
          <w:szCs w:val="21"/>
          <w:highlight w:val="none"/>
        </w:rPr>
        <w:t xml:space="preserve"> </w:t>
      </w:r>
    </w:p>
    <w:p>
      <w:pPr>
        <w:pStyle w:val="10"/>
        <w:keepNext w:val="0"/>
        <w:keepLines w:val="0"/>
        <w:pageBreakBefore w:val="0"/>
        <w:tabs>
          <w:tab w:val="left" w:pos="562"/>
          <w:tab w:val="left" w:pos="3372"/>
          <w:tab w:val="left" w:pos="3653"/>
        </w:tabs>
        <w:kinsoku/>
        <w:wordWrap/>
        <w:overflowPunct/>
        <w:topLinePunct w:val="0"/>
        <w:autoSpaceDN/>
        <w:bidi w:val="0"/>
        <w:adjustRightInd/>
        <w:snapToGrid/>
        <w:spacing w:line="380" w:lineRule="exact"/>
        <w:ind w:firstLine="426" w:firstLineChars="200"/>
        <w:textAlignment w:val="auto"/>
        <w:rPr>
          <w:rFonts w:hint="eastAsia" w:ascii="新宋体" w:hAnsi="新宋体" w:eastAsia="新宋体" w:cs="新宋体"/>
          <w:i w:val="0"/>
          <w:caps w:val="0"/>
          <w:color w:val="auto"/>
          <w:spacing w:val="0"/>
          <w:kern w:val="0"/>
          <w:sz w:val="21"/>
          <w:szCs w:val="21"/>
          <w:highlight w:val="none"/>
          <w:lang w:val="en-US" w:eastAsia="zh-CN" w:bidi="ar-SA"/>
        </w:rPr>
      </w:pPr>
      <w:r>
        <w:rPr>
          <w:rFonts w:hint="eastAsia" w:ascii="新宋体" w:hAnsi="新宋体" w:eastAsia="新宋体" w:cs="新宋体"/>
          <w:i w:val="0"/>
          <w:caps w:val="0"/>
          <w:color w:val="auto"/>
          <w:spacing w:val="0"/>
          <w:kern w:val="0"/>
          <w:sz w:val="21"/>
          <w:szCs w:val="21"/>
          <w:highlight w:val="none"/>
          <w:lang w:val="en-US" w:eastAsia="zh-CN" w:bidi="ar-SA"/>
        </w:rPr>
        <w:t>本项目（否）接受联合体投标</w:t>
      </w:r>
    </w:p>
    <w:p>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6" w:firstLineChars="200"/>
        <w:jc w:val="both"/>
        <w:textAlignment w:val="auto"/>
        <w:rPr>
          <w:rFonts w:hint="eastAsia" w:ascii="新宋体" w:hAnsi="新宋体" w:eastAsia="新宋体" w:cs="新宋体"/>
          <w:b/>
          <w:bCs w:val="0"/>
          <w:color w:val="auto"/>
          <w:sz w:val="21"/>
          <w:szCs w:val="21"/>
          <w:highlight w:val="none"/>
        </w:rPr>
      </w:pPr>
      <w:r>
        <w:rPr>
          <w:rFonts w:hint="eastAsia" w:ascii="新宋体" w:hAnsi="新宋体" w:eastAsia="新宋体" w:cs="新宋体"/>
          <w:b/>
          <w:bCs w:val="0"/>
          <w:i w:val="0"/>
          <w:caps w:val="0"/>
          <w:color w:val="auto"/>
          <w:spacing w:val="0"/>
          <w:sz w:val="21"/>
          <w:szCs w:val="21"/>
          <w:highlight w:val="none"/>
        </w:rPr>
        <w:t>二、申请人的资格要求：</w:t>
      </w:r>
    </w:p>
    <w:p>
      <w:pPr>
        <w:pStyle w:val="24"/>
        <w:keepNext w:val="0"/>
        <w:keepLines w:val="0"/>
        <w:pageBreakBefore w:val="0"/>
        <w:widowControl/>
        <w:suppressLineNumbers w:val="0"/>
        <w:kinsoku/>
        <w:wordWrap/>
        <w:overflowPunct/>
        <w:topLinePunct w:val="0"/>
        <w:autoSpaceDE w:val="0"/>
        <w:autoSpaceDN/>
        <w:bidi w:val="0"/>
        <w:adjustRightInd/>
        <w:snapToGrid/>
        <w:spacing w:before="255" w:beforeAutospacing="0" w:after="255" w:afterAutospacing="0" w:line="380" w:lineRule="exact"/>
        <w:ind w:left="0" w:right="0" w:firstLine="426" w:firstLineChars="200"/>
        <w:jc w:val="both"/>
        <w:textAlignment w:val="auto"/>
        <w:rPr>
          <w:rFonts w:hint="eastAsia" w:ascii="新宋体" w:hAnsi="新宋体" w:eastAsia="新宋体" w:cs="新宋体"/>
          <w:b w:val="0"/>
          <w:bCs/>
          <w:i w:val="0"/>
          <w:caps w:val="0"/>
          <w:color w:val="auto"/>
          <w:spacing w:val="0"/>
          <w:sz w:val="21"/>
          <w:szCs w:val="21"/>
          <w:highlight w:val="none"/>
        </w:rPr>
      </w:pPr>
      <w:r>
        <w:rPr>
          <w:rFonts w:hint="eastAsia" w:ascii="新宋体" w:hAnsi="新宋体" w:eastAsia="新宋体" w:cs="新宋体"/>
          <w:b w:val="0"/>
          <w:bCs/>
          <w:i w:val="0"/>
          <w:caps w:val="0"/>
          <w:color w:val="auto"/>
          <w:spacing w:val="0"/>
          <w:sz w:val="21"/>
          <w:szCs w:val="21"/>
          <w:highlight w:val="none"/>
        </w:rPr>
        <w:t>1.满足《中华人民共和国政府采购法》第二十二条规定；</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2.落实政府采购政策需满足的资格要求：标项3：供应商为中小企业。 </w:t>
      </w:r>
    </w:p>
    <w:p>
      <w:pPr>
        <w:pStyle w:val="24"/>
        <w:keepNext w:val="0"/>
        <w:keepLines w:val="0"/>
        <w:pageBreakBefore w:val="0"/>
        <w:kinsoku/>
        <w:wordWrap/>
        <w:overflowPunct/>
        <w:topLinePunct w:val="0"/>
        <w:autoSpaceDE w:val="0"/>
        <w:autoSpaceDN/>
        <w:bidi w:val="0"/>
        <w:adjustRightInd/>
        <w:snapToGrid/>
        <w:spacing w:before="75" w:beforeAutospacing="0" w:after="75" w:afterAutospacing="0" w:line="380" w:lineRule="exact"/>
        <w:ind w:firstLine="426" w:firstLineChars="200"/>
        <w:textAlignment w:val="auto"/>
        <w:rPr>
          <w:rFonts w:hint="eastAsia" w:ascii="新宋体" w:hAnsi="新宋体" w:eastAsia="新宋体" w:cs="新宋体"/>
          <w:color w:val="auto"/>
          <w:sz w:val="21"/>
          <w:szCs w:val="21"/>
          <w:highlight w:val="none"/>
          <w:lang w:bidi="ar"/>
        </w:rPr>
      </w:pPr>
      <w:r>
        <w:rPr>
          <w:rFonts w:hint="eastAsia" w:ascii="新宋体" w:hAnsi="新宋体" w:eastAsia="新宋体" w:cs="新宋体"/>
          <w:color w:val="auto"/>
          <w:sz w:val="21"/>
          <w:szCs w:val="21"/>
          <w:highlight w:val="none"/>
          <w:lang w:bidi="ar"/>
        </w:rPr>
        <w:t>3.本项目的特定资格要求：</w:t>
      </w:r>
      <w:r>
        <w:rPr>
          <w:rFonts w:hint="eastAsia" w:ascii="新宋体" w:hAnsi="新宋体" w:eastAsia="新宋体" w:cs="新宋体"/>
          <w:color w:val="auto"/>
          <w:sz w:val="21"/>
          <w:szCs w:val="21"/>
          <w:highlight w:val="none"/>
          <w:lang w:eastAsia="zh-CN" w:bidi="ar"/>
        </w:rPr>
        <w:t>标项3</w:t>
      </w:r>
      <w:r>
        <w:rPr>
          <w:rFonts w:hint="eastAsia" w:ascii="新宋体" w:hAnsi="新宋体" w:eastAsia="新宋体" w:cs="新宋体"/>
          <w:color w:val="auto"/>
          <w:sz w:val="21"/>
          <w:szCs w:val="21"/>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1).具备三证合一营业执照副本；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2).法定代表人投标需提供法定代表人资格证明书，委托代理人投标需提供法定代表人授权委托书；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3).投标企业须提供投标人（被授权在职人员）近3个月有效的社保证明；</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lang w:val="en-US" w:eastAsia="zh-CN" w:bidi="ar"/>
        </w:rPr>
        <w:t>4).未被“信用中国”（www.creditchina.gov.cn）、中国政府采购网（www.ccgp.gov.cn）列入失信被执行人、重大税收违法案件当事人名单、政府采购严重违法失信行为记录名单；</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三、获取招标文件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时间：2023年7月24日至2023年7月31日，每天上午10:00至14:00，下午16:00至20：00（北京时间，法定节假日除外）</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地点：供应商登陆政采云平台http://www.zcygov.cn/，在线申请获取招标文件（登录政府采购云平台 → 项目采购 → 获取招标文件，如有操作性问题，可与政采云在线客服进行咨询，咨询电话：</w:t>
      </w:r>
      <w:r>
        <w:rPr>
          <w:rFonts w:hint="eastAsia" w:ascii="新宋体" w:hAnsi="新宋体" w:eastAsia="新宋体" w:cs="新宋体"/>
          <w:i w:val="0"/>
          <w:caps w:val="0"/>
          <w:color w:val="auto"/>
          <w:spacing w:val="0"/>
          <w:kern w:val="0"/>
          <w:sz w:val="21"/>
          <w:szCs w:val="21"/>
          <w:highlight w:val="none"/>
          <w:lang w:val="en-US" w:eastAsia="zh-CN"/>
        </w:rPr>
        <w:t>95763</w:t>
      </w:r>
      <w:r>
        <w:rPr>
          <w:rFonts w:hint="eastAsia" w:ascii="新宋体" w:hAnsi="新宋体" w:eastAsia="新宋体" w:cs="新宋体"/>
          <w:color w:val="auto"/>
          <w:kern w:val="0"/>
          <w:sz w:val="21"/>
          <w:szCs w:val="21"/>
          <w:highlight w:val="none"/>
          <w:u w:val="none"/>
          <w:lang w:val="en-US" w:eastAsia="zh-CN" w:bidi="ar"/>
        </w:rPr>
        <w:t>）。</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方式：（1）线上获取（登录政府采购云平台 → 项目采购 → 获取招标文件）。本次招标不提供纸质版招标文件。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（2）供应商获取招标文件前应注册成为政府采购云平台正式供应商。</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售价（元）：0</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四、提交投标文件截止时间、开标时间和地点</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提交投标文件截止时间：2023年8月14日 10：30 （北京时间）</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投标地点：政府采购云平台（</w:t>
      </w:r>
      <w:r>
        <w:rPr>
          <w:rFonts w:hint="eastAsia" w:ascii="新宋体" w:hAnsi="新宋体" w:eastAsia="新宋体" w:cs="新宋体"/>
          <w:color w:val="auto"/>
          <w:kern w:val="0"/>
          <w:sz w:val="21"/>
          <w:szCs w:val="21"/>
          <w:highlight w:val="none"/>
          <w:u w:val="none"/>
          <w:lang w:val="en-US" w:eastAsia="zh-CN" w:bidi="ar"/>
        </w:rPr>
        <w:fldChar w:fldCharType="begin"/>
      </w:r>
      <w:r>
        <w:rPr>
          <w:rFonts w:hint="eastAsia" w:ascii="新宋体" w:hAnsi="新宋体" w:eastAsia="新宋体" w:cs="新宋体"/>
          <w:color w:val="auto"/>
          <w:kern w:val="0"/>
          <w:sz w:val="21"/>
          <w:szCs w:val="21"/>
          <w:highlight w:val="none"/>
          <w:u w:val="none"/>
          <w:lang w:val="en-US" w:eastAsia="zh-CN" w:bidi="ar"/>
        </w:rPr>
        <w:instrText xml:space="preserve"> HYPERLINK "http://www.zcygov.cn/" </w:instrText>
      </w:r>
      <w:r>
        <w:rPr>
          <w:rFonts w:hint="eastAsia" w:ascii="新宋体" w:hAnsi="新宋体" w:eastAsia="新宋体" w:cs="新宋体"/>
          <w:color w:val="auto"/>
          <w:kern w:val="0"/>
          <w:sz w:val="21"/>
          <w:szCs w:val="21"/>
          <w:highlight w:val="none"/>
          <w:u w:val="none"/>
          <w:lang w:val="en-US" w:eastAsia="zh-CN" w:bidi="ar"/>
        </w:rPr>
        <w:fldChar w:fldCharType="separate"/>
      </w:r>
      <w:r>
        <w:rPr>
          <w:rFonts w:hint="eastAsia" w:ascii="新宋体" w:hAnsi="新宋体" w:eastAsia="新宋体" w:cs="新宋体"/>
          <w:color w:val="auto"/>
          <w:kern w:val="0"/>
          <w:sz w:val="21"/>
          <w:szCs w:val="21"/>
          <w:highlight w:val="none"/>
          <w:u w:val="none"/>
          <w:lang w:val="en-US" w:eastAsia="zh-CN" w:bidi="ar"/>
        </w:rPr>
        <w:t>www.zcygov.cn</w:t>
      </w:r>
      <w:r>
        <w:rPr>
          <w:rFonts w:hint="eastAsia" w:ascii="新宋体" w:hAnsi="新宋体" w:eastAsia="新宋体" w:cs="新宋体"/>
          <w:color w:val="auto"/>
          <w:kern w:val="0"/>
          <w:sz w:val="21"/>
          <w:szCs w:val="21"/>
          <w:highlight w:val="none"/>
          <w:u w:val="none"/>
          <w:lang w:val="en-US" w:eastAsia="zh-CN" w:bidi="ar"/>
        </w:rPr>
        <w:fldChar w:fldCharType="end"/>
      </w:r>
      <w:r>
        <w:rPr>
          <w:rFonts w:hint="eastAsia" w:ascii="新宋体" w:hAnsi="新宋体" w:eastAsia="新宋体" w:cs="新宋体"/>
          <w:color w:val="auto"/>
          <w:kern w:val="0"/>
          <w:sz w:val="21"/>
          <w:szCs w:val="21"/>
          <w:highlight w:val="none"/>
          <w:u w:val="none"/>
          <w:lang w:val="en-US" w:eastAsia="zh-CN" w:bidi="ar"/>
        </w:rPr>
        <w:t>）</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开标时间：2023年8月14日 10：30（北京时间）</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rPr>
      </w:pPr>
      <w:r>
        <w:rPr>
          <w:rFonts w:hint="eastAsia" w:ascii="新宋体" w:hAnsi="新宋体" w:eastAsia="新宋体" w:cs="新宋体"/>
          <w:i w:val="0"/>
          <w:caps w:val="0"/>
          <w:color w:val="auto"/>
          <w:spacing w:val="0"/>
          <w:kern w:val="0"/>
          <w:sz w:val="21"/>
          <w:szCs w:val="21"/>
          <w:highlight w:val="none"/>
        </w:rPr>
        <w:t>开标地点：在政府采购云平台（</w:t>
      </w:r>
      <w:r>
        <w:rPr>
          <w:rFonts w:hint="eastAsia" w:ascii="新宋体" w:hAnsi="新宋体" w:eastAsia="新宋体" w:cs="新宋体"/>
          <w:i w:val="0"/>
          <w:caps w:val="0"/>
          <w:color w:val="auto"/>
          <w:spacing w:val="0"/>
          <w:kern w:val="0"/>
          <w:sz w:val="21"/>
          <w:szCs w:val="21"/>
          <w:highlight w:val="none"/>
        </w:rPr>
        <w:fldChar w:fldCharType="begin"/>
      </w:r>
      <w:r>
        <w:rPr>
          <w:rFonts w:hint="eastAsia" w:ascii="新宋体" w:hAnsi="新宋体" w:eastAsia="新宋体" w:cs="新宋体"/>
          <w:i w:val="0"/>
          <w:caps w:val="0"/>
          <w:color w:val="auto"/>
          <w:spacing w:val="0"/>
          <w:kern w:val="0"/>
          <w:sz w:val="21"/>
          <w:szCs w:val="21"/>
          <w:highlight w:val="none"/>
        </w:rPr>
        <w:instrText xml:space="preserve"> HYPERLINK "http://www.zcygov.cn/" </w:instrText>
      </w:r>
      <w:r>
        <w:rPr>
          <w:rFonts w:hint="eastAsia" w:ascii="新宋体" w:hAnsi="新宋体" w:eastAsia="新宋体" w:cs="新宋体"/>
          <w:i w:val="0"/>
          <w:caps w:val="0"/>
          <w:color w:val="auto"/>
          <w:spacing w:val="0"/>
          <w:kern w:val="0"/>
          <w:sz w:val="21"/>
          <w:szCs w:val="21"/>
          <w:highlight w:val="none"/>
        </w:rPr>
        <w:fldChar w:fldCharType="separate"/>
      </w:r>
      <w:r>
        <w:rPr>
          <w:rFonts w:hint="eastAsia" w:ascii="新宋体" w:hAnsi="新宋体" w:eastAsia="新宋体" w:cs="新宋体"/>
          <w:i w:val="0"/>
          <w:caps w:val="0"/>
          <w:color w:val="auto"/>
          <w:spacing w:val="0"/>
          <w:kern w:val="0"/>
          <w:sz w:val="21"/>
          <w:szCs w:val="21"/>
          <w:highlight w:val="none"/>
        </w:rPr>
        <w:t>www.zcygov.cn</w:t>
      </w:r>
      <w:r>
        <w:rPr>
          <w:rFonts w:hint="eastAsia" w:ascii="新宋体" w:hAnsi="新宋体" w:eastAsia="新宋体" w:cs="新宋体"/>
          <w:i w:val="0"/>
          <w:caps w:val="0"/>
          <w:color w:val="auto"/>
          <w:spacing w:val="0"/>
          <w:kern w:val="0"/>
          <w:sz w:val="21"/>
          <w:szCs w:val="21"/>
          <w:highlight w:val="none"/>
        </w:rPr>
        <w:fldChar w:fldCharType="end"/>
      </w:r>
      <w:r>
        <w:rPr>
          <w:rFonts w:hint="eastAsia" w:ascii="新宋体" w:hAnsi="新宋体" w:eastAsia="新宋体" w:cs="新宋体"/>
          <w:i w:val="0"/>
          <w:caps w:val="0"/>
          <w:color w:val="auto"/>
          <w:spacing w:val="0"/>
          <w:kern w:val="0"/>
          <w:sz w:val="21"/>
          <w:szCs w:val="21"/>
          <w:highlight w:val="none"/>
        </w:rPr>
        <w:t>）上开启投标文件</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五、公告期限</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自本公告发布之日起5个工作日</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380" w:lineRule="exact"/>
        <w:ind w:right="0" w:firstLine="426" w:firstLineChars="200"/>
        <w:jc w:val="left"/>
        <w:textAlignment w:val="auto"/>
        <w:rPr>
          <w:rFonts w:hint="eastAsia" w:ascii="新宋体" w:hAnsi="新宋体" w:eastAsia="新宋体" w:cs="新宋体"/>
          <w:b/>
          <w:bCs/>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六、其他补充事宜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408" w:lineRule="atLeast"/>
        <w:ind w:left="0" w:right="0" w:firstLine="1215" w:firstLineChars="500"/>
        <w:jc w:val="left"/>
        <w:rPr>
          <w:rFonts w:hint="eastAsia" w:ascii="新宋体" w:hAnsi="新宋体" w:eastAsia="新宋体" w:cs="新宋体"/>
          <w:color w:val="auto"/>
          <w:kern w:val="0"/>
          <w:sz w:val="24"/>
          <w:szCs w:val="24"/>
          <w:highlight w:val="none"/>
          <w:u w:val="none"/>
          <w:lang w:val="en-US" w:eastAsia="zh-CN" w:bidi="ar"/>
        </w:rPr>
      </w:pPr>
      <w:r>
        <w:rPr>
          <w:rFonts w:hint="eastAsia" w:ascii="新宋体" w:hAnsi="新宋体" w:eastAsia="新宋体" w:cs="新宋体"/>
          <w:color w:val="auto"/>
          <w:kern w:val="0"/>
          <w:sz w:val="24"/>
          <w:szCs w:val="24"/>
          <w:highlight w:val="none"/>
          <w:u w:val="none"/>
          <w:lang w:val="en-US" w:eastAsia="zh-CN" w:bidi="ar"/>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ascii="微软雅黑" w:hAnsi="微软雅黑" w:eastAsia="微软雅黑" w:cs="微软雅黑"/>
          <w:i w:val="0"/>
          <w:iCs w:val="0"/>
          <w:caps w:val="0"/>
          <w:color w:val="auto"/>
          <w:spacing w:val="0"/>
          <w:sz w:val="19"/>
          <w:szCs w:val="19"/>
          <w:highlight w:val="none"/>
        </w:rPr>
      </w:pPr>
      <w:r>
        <w:rPr>
          <w:rFonts w:ascii="仿宋" w:hAnsi="仿宋" w:eastAsia="仿宋" w:cs="仿宋"/>
          <w:i w:val="0"/>
          <w:iCs w:val="0"/>
          <w:caps w:val="0"/>
          <w:color w:val="auto"/>
          <w:spacing w:val="0"/>
          <w:kern w:val="0"/>
          <w:sz w:val="21"/>
          <w:szCs w:val="21"/>
          <w:highlight w:val="none"/>
          <w:lang w:val="en-US" w:eastAsia="zh-CN" w:bidi="ar"/>
        </w:rPr>
        <w:t>特别提示：</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60" w:afterAutospacing="0" w:line="400" w:lineRule="atLeast"/>
        <w:ind w:left="0" w:right="0" w:firstLine="420"/>
        <w:jc w:val="left"/>
        <w:textAlignment w:val="auto"/>
        <w:rPr>
          <w:rFonts w:hint="eastAsia" w:ascii="微软雅黑" w:hAnsi="微软雅黑" w:eastAsia="微软雅黑" w:cs="微软雅黑"/>
          <w:i w:val="0"/>
          <w:iCs w:val="0"/>
          <w:caps w:val="0"/>
          <w:color w:val="auto"/>
          <w:spacing w:val="0"/>
          <w:sz w:val="19"/>
          <w:szCs w:val="19"/>
          <w:highlight w:val="none"/>
        </w:rPr>
      </w:pPr>
      <w:r>
        <w:rPr>
          <w:rFonts w:hint="eastAsia" w:ascii="仿宋" w:hAnsi="仿宋" w:eastAsia="仿宋" w:cs="仿宋"/>
          <w:i w:val="0"/>
          <w:iCs w:val="0"/>
          <w:caps w:val="0"/>
          <w:color w:val="auto"/>
          <w:spacing w:val="0"/>
          <w:kern w:val="0"/>
          <w:sz w:val="21"/>
          <w:szCs w:val="21"/>
          <w:highlight w:val="none"/>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86" w:firstLineChars="200"/>
        <w:jc w:val="left"/>
        <w:textAlignment w:val="auto"/>
        <w:rPr>
          <w:rFonts w:hint="eastAsia" w:ascii="新宋体" w:hAnsi="新宋体" w:eastAsia="新宋体" w:cs="新宋体"/>
          <w:b/>
          <w:bCs/>
          <w:color w:val="auto"/>
          <w:kern w:val="0"/>
          <w:sz w:val="24"/>
          <w:szCs w:val="24"/>
          <w:highlight w:val="none"/>
          <w:u w:val="none"/>
          <w:lang w:val="en-US" w:eastAsia="zh-CN" w:bidi="ar"/>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b/>
          <w:bCs/>
          <w:color w:val="auto"/>
          <w:kern w:val="0"/>
          <w:sz w:val="21"/>
          <w:szCs w:val="21"/>
          <w:highlight w:val="none"/>
          <w:u w:val="none"/>
          <w:lang w:val="en-US" w:eastAsia="zh-CN" w:bidi="ar"/>
        </w:rPr>
        <w:t xml:space="preserve">七、对本次采购提出询问，请按以下方式联系 </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1.采购人信息</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名    称：</w:t>
      </w:r>
      <w:r>
        <w:rPr>
          <w:rFonts w:hint="eastAsia" w:cs="宋体"/>
          <w:color w:val="auto"/>
          <w:sz w:val="21"/>
          <w:szCs w:val="21"/>
          <w:lang w:val="en-US" w:eastAsia="zh-CN"/>
        </w:rPr>
        <w:t>阿图什市教育局</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地    址：阿图什市</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项目联系人：沙先生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项目联系方式：</w:t>
      </w:r>
      <w:r>
        <w:rPr>
          <w:rFonts w:hint="eastAsia" w:ascii="宋体" w:hAnsi="宋体" w:eastAsia="宋体" w:cs="宋体"/>
          <w:color w:val="auto"/>
          <w:sz w:val="21"/>
          <w:szCs w:val="21"/>
          <w:lang w:val="en-US" w:eastAsia="zh-CN"/>
        </w:rPr>
        <w:t>18199726032</w:t>
      </w: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2.采购代理机构信息</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名    称：新疆誉诚信工程项目管理有限责任公司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default"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地    址：阿图什市友谊路141号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color w:val="auto"/>
          <w:kern w:val="0"/>
          <w:sz w:val="21"/>
          <w:szCs w:val="21"/>
          <w:highlight w:val="none"/>
          <w:u w:val="none"/>
          <w:lang w:val="en-US" w:eastAsia="zh-CN" w:bidi="ar"/>
        </w:rPr>
      </w:pPr>
      <w:r>
        <w:rPr>
          <w:rFonts w:hint="eastAsia" w:ascii="新宋体" w:hAnsi="新宋体" w:eastAsia="新宋体" w:cs="新宋体"/>
          <w:color w:val="auto"/>
          <w:kern w:val="0"/>
          <w:sz w:val="21"/>
          <w:szCs w:val="21"/>
          <w:highlight w:val="none"/>
          <w:u w:val="none"/>
          <w:lang w:val="en-US" w:eastAsia="zh-CN" w:bidi="ar"/>
        </w:rPr>
        <w:t xml:space="preserve">联 系 人：温女士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firstLine="426" w:firstLineChars="200"/>
        <w:jc w:val="left"/>
        <w:textAlignment w:val="auto"/>
        <w:rPr>
          <w:rFonts w:hint="eastAsia" w:ascii="新宋体" w:hAnsi="新宋体" w:eastAsia="新宋体" w:cs="新宋体"/>
          <w:i w:val="0"/>
          <w:caps w:val="0"/>
          <w:color w:val="auto"/>
          <w:spacing w:val="0"/>
          <w:kern w:val="0"/>
          <w:sz w:val="21"/>
          <w:szCs w:val="21"/>
          <w:highlight w:val="none"/>
          <w:lang w:val="en-US"/>
        </w:rPr>
      </w:pPr>
      <w:r>
        <w:rPr>
          <w:rFonts w:hint="eastAsia" w:ascii="新宋体" w:hAnsi="新宋体" w:eastAsia="新宋体" w:cs="新宋体"/>
          <w:color w:val="auto"/>
          <w:kern w:val="0"/>
          <w:sz w:val="21"/>
          <w:szCs w:val="21"/>
          <w:highlight w:val="none"/>
          <w:u w:val="none"/>
          <w:lang w:val="en-US" w:eastAsia="zh-CN" w:bidi="ar"/>
        </w:rPr>
        <w:t xml:space="preserve">项目联系方式：19199746726 </w:t>
      </w: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24"/>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400" w:lineRule="exact"/>
        <w:ind w:left="0" w:right="0"/>
        <w:jc w:val="left"/>
        <w:textAlignment w:val="auto"/>
        <w:rPr>
          <w:rFonts w:hint="eastAsia" w:ascii="新宋体" w:hAnsi="新宋体" w:eastAsia="新宋体" w:cs="新宋体"/>
          <w:i w:val="0"/>
          <w:caps w:val="0"/>
          <w:color w:val="auto"/>
          <w:spacing w:val="0"/>
          <w:kern w:val="0"/>
          <w:sz w:val="24"/>
          <w:szCs w:val="24"/>
          <w:highlight w:val="none"/>
          <w:lang w:val="en-US"/>
        </w:rPr>
      </w:pPr>
    </w:p>
    <w:p>
      <w:pPr>
        <w:pStyle w:val="10"/>
        <w:rPr>
          <w:rFonts w:hint="eastAsia"/>
          <w:color w:val="auto"/>
          <w:highlight w:val="none"/>
        </w:rPr>
      </w:pPr>
    </w:p>
    <w:p>
      <w:pPr>
        <w:numPr>
          <w:ilvl w:val="0"/>
          <w:numId w:val="3"/>
        </w:numPr>
        <w:shd w:val="clear" w:color="auto" w:fill="auto"/>
        <w:spacing w:line="500" w:lineRule="exact"/>
        <w:ind w:left="-1816" w:leftChars="0" w:firstLine="3520" w:firstLineChars="0"/>
        <w:jc w:val="center"/>
        <w:outlineLvl w:val="0"/>
        <w:rPr>
          <w:rFonts w:hint="eastAsia" w:ascii="宋体"/>
          <w:b/>
          <w:color w:val="auto"/>
          <w:sz w:val="32"/>
          <w:szCs w:val="32"/>
          <w:highlight w:val="none"/>
        </w:rPr>
      </w:pPr>
      <w:bookmarkStart w:id="10" w:name="_Toc469495723"/>
      <w:r>
        <w:rPr>
          <w:rFonts w:hint="eastAsia" w:ascii="宋体"/>
          <w:b/>
          <w:color w:val="auto"/>
          <w:sz w:val="32"/>
          <w:szCs w:val="32"/>
          <w:highlight w:val="none"/>
        </w:rPr>
        <w:t>投标人须知</w:t>
      </w:r>
      <w:bookmarkStart w:id="11" w:name="_Toc469495722"/>
    </w:p>
    <w:p>
      <w:pPr>
        <w:numPr>
          <w:ilvl w:val="0"/>
          <w:numId w:val="4"/>
        </w:numPr>
        <w:shd w:val="clear" w:color="auto" w:fill="auto"/>
        <w:spacing w:line="500" w:lineRule="exact"/>
        <w:ind w:left="0" w:leftChars="0" w:firstLine="3520" w:firstLineChars="0"/>
        <w:jc w:val="both"/>
        <w:outlineLvl w:val="0"/>
        <w:rPr>
          <w:rFonts w:hint="eastAsia"/>
          <w:color w:val="auto"/>
          <w:highlight w:val="none"/>
        </w:rPr>
      </w:pPr>
      <w:r>
        <w:rPr>
          <w:rFonts w:hint="eastAsia" w:ascii="宋体"/>
          <w:b/>
          <w:color w:val="auto"/>
          <w:sz w:val="28"/>
          <w:szCs w:val="28"/>
          <w:highlight w:val="none"/>
        </w:rPr>
        <w:t>投标人须知前附表</w:t>
      </w:r>
      <w:bookmarkEnd w:id="11"/>
    </w:p>
    <w:tbl>
      <w:tblPr>
        <w:tblStyle w:val="28"/>
        <w:tblW w:w="983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536"/>
        <w:gridCol w:w="728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95" w:leftChars="-45" w:right="-83" w:rightChars="-39"/>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条款号</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内容</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firstLine="2130" w:firstLineChars="1000"/>
              <w:jc w:val="both"/>
              <w:textAlignment w:val="auto"/>
              <w:outlineLvl w:val="9"/>
              <w:rPr>
                <w:b w:val="0"/>
                <w:bCs/>
                <w:color w:val="auto"/>
                <w:sz w:val="21"/>
                <w:szCs w:val="21"/>
                <w:highlight w:val="none"/>
                <w:lang w:val="en-US" w:eastAsia="zh-CN"/>
              </w:rPr>
            </w:pPr>
            <w:r>
              <w:rPr>
                <w:rFonts w:hint="eastAsia"/>
                <w:b w:val="0"/>
                <w:bCs/>
                <w:color w:val="auto"/>
                <w:sz w:val="21"/>
                <w:szCs w:val="21"/>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1</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2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color w:val="auto"/>
                <w:sz w:val="21"/>
                <w:szCs w:val="21"/>
                <w:lang w:val="en-US" w:eastAsia="zh-CN"/>
              </w:rPr>
            </w:pPr>
            <w:r>
              <w:rPr>
                <w:rFonts w:hint="eastAsia"/>
                <w:b w:val="0"/>
                <w:bCs/>
                <w:color w:val="auto"/>
                <w:sz w:val="21"/>
                <w:szCs w:val="21"/>
                <w:highlight w:val="none"/>
                <w:lang w:val="en-US" w:eastAsia="zh-CN"/>
              </w:rPr>
              <w:t>采购单位：</w:t>
            </w:r>
            <w:r>
              <w:rPr>
                <w:rFonts w:hint="eastAsia"/>
                <w:b w:val="0"/>
                <w:bCs/>
                <w:color w:val="auto"/>
                <w:sz w:val="21"/>
                <w:szCs w:val="21"/>
                <w:lang w:val="en-US" w:eastAsia="zh-CN"/>
              </w:rPr>
              <w:t>阿图什市教育局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b w:val="0"/>
                <w:bCs/>
                <w:color w:val="auto"/>
                <w:sz w:val="21"/>
                <w:szCs w:val="21"/>
                <w:highlight w:val="none"/>
                <w:lang w:val="en-US" w:eastAsia="zh-CN"/>
              </w:rPr>
            </w:pPr>
            <w:r>
              <w:rPr>
                <w:rFonts w:hint="eastAsia" w:eastAsia="宋体"/>
                <w:b w:val="0"/>
                <w:bCs/>
                <w:color w:val="auto"/>
                <w:sz w:val="21"/>
                <w:szCs w:val="21"/>
                <w:lang w:val="en-US" w:eastAsia="zh-CN"/>
              </w:rPr>
              <w:t>联系人：</w:t>
            </w:r>
            <w:r>
              <w:rPr>
                <w:rFonts w:hint="eastAsia"/>
                <w:b w:val="0"/>
                <w:bCs/>
                <w:color w:val="auto"/>
                <w:sz w:val="21"/>
                <w:szCs w:val="21"/>
                <w:lang w:val="en-US" w:eastAsia="zh-CN"/>
              </w:rPr>
              <w:t>沙先生</w:t>
            </w:r>
            <w:r>
              <w:rPr>
                <w:rFonts w:hint="eastAsia" w:eastAsia="宋体"/>
                <w:b w:val="0"/>
                <w:bCs/>
                <w:color w:val="auto"/>
                <w:sz w:val="21"/>
                <w:szCs w:val="21"/>
                <w:lang w:val="en-US" w:eastAsia="zh-CN"/>
              </w:rPr>
              <w:t xml:space="preserve">        联系电话：</w:t>
            </w:r>
            <w:r>
              <w:rPr>
                <w:rFonts w:hint="eastAsia"/>
                <w:b w:val="0"/>
                <w:bCs/>
                <w:color w:val="auto"/>
                <w:sz w:val="21"/>
                <w:szCs w:val="21"/>
                <w:lang w:val="en-US" w:eastAsia="zh-CN"/>
              </w:rPr>
              <w:t>13809988058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default"/>
                <w:b/>
                <w:bCs w:val="0"/>
                <w:color w:val="auto"/>
                <w:sz w:val="21"/>
                <w:szCs w:val="21"/>
                <w:highlight w:val="none"/>
                <w:lang w:val="en-US" w:eastAsia="zh-CN"/>
              </w:rPr>
              <w:t>2</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采购代理机构</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名  称：</w:t>
            </w:r>
            <w:r>
              <w:rPr>
                <w:rFonts w:hint="eastAsia" w:ascii="宋体" w:hAnsi="宋体" w:eastAsia="宋体" w:cs="宋体"/>
                <w:color w:val="auto"/>
                <w:kern w:val="0"/>
                <w:sz w:val="21"/>
                <w:szCs w:val="21"/>
                <w:highlight w:val="none"/>
                <w:lang w:eastAsia="zh-CN"/>
              </w:rPr>
              <w:t>新疆誉诚信工程项目管理有限责任公司</w:t>
            </w:r>
          </w:p>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lang w:val="en-US" w:eastAsia="zh-CN"/>
              </w:rPr>
              <w:t>阿图什市友谊路141号</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shd w:val="clear" w:color="auto" w:fill="auto"/>
              <w:kinsoku/>
              <w:wordWrap/>
              <w:overflowPunct/>
              <w:topLinePunct w:val="0"/>
              <w:autoSpaceDE/>
              <w:autoSpaceDN/>
              <w:bidi w:val="0"/>
              <w:adjustRightInd/>
              <w:snapToGrid/>
              <w:spacing w:line="530" w:lineRule="exac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温女士</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shd w:val="clear" w:color="auto" w:fill="FFFFFF"/>
              </w:rPr>
              <w:t>联系</w:t>
            </w:r>
            <w:r>
              <w:rPr>
                <w:rFonts w:hint="eastAsia" w:ascii="宋体" w:hAnsi="宋体" w:eastAsia="宋体" w:cs="宋体"/>
                <w:color w:val="auto"/>
                <w:kern w:val="0"/>
                <w:sz w:val="21"/>
                <w:szCs w:val="21"/>
                <w:highlight w:val="none"/>
              </w:rPr>
              <w:t>电话：</w:t>
            </w:r>
            <w:r>
              <w:rPr>
                <w:rFonts w:hint="eastAsia" w:ascii="宋体" w:hAnsi="宋体" w:cs="宋体"/>
                <w:color w:val="auto"/>
                <w:kern w:val="2"/>
                <w:sz w:val="21"/>
                <w:szCs w:val="21"/>
                <w:highlight w:val="none"/>
                <w:lang w:val="en-US" w:eastAsia="zh-CN" w:bidi="ar"/>
              </w:rPr>
              <w:t>19199746726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3</w:t>
            </w:r>
          </w:p>
        </w:tc>
        <w:tc>
          <w:tcPr>
            <w:tcW w:w="1536" w:type="dxa"/>
            <w:noWrap w:val="0"/>
            <w:vAlign w:val="center"/>
          </w:tcPr>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项目名称</w:t>
            </w:r>
          </w:p>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项目编号</w:t>
            </w:r>
          </w:p>
          <w:p>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采购内容</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jc w:val="both"/>
              <w:rPr>
                <w:rFonts w:hint="default" w:ascii="Times New Roman" w:hAnsi="Times New Roman"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项目名称：2023年支持学前教育发展资金建设项目（设备采购）</w:t>
            </w:r>
            <w:r>
              <w:rPr>
                <w:rFonts w:hint="eastAsia" w:ascii="Times New Roman" w:hAnsi="Times New Roman" w:cs="Times New Roman"/>
                <w:b/>
                <w:bCs w:val="0"/>
                <w:color w:val="auto"/>
                <w:kern w:val="2"/>
                <w:sz w:val="21"/>
                <w:szCs w:val="21"/>
                <w:highlight w:val="none"/>
                <w:lang w:val="en-US" w:eastAsia="zh-CN" w:bidi="ar-SA"/>
              </w:rPr>
              <w:t>二次</w:t>
            </w:r>
          </w:p>
          <w:p>
            <w:pPr>
              <w:pStyle w:val="24"/>
              <w:keepNext w:val="0"/>
              <w:keepLines w:val="0"/>
              <w:widowControl/>
              <w:suppressLineNumbers w:val="0"/>
              <w:spacing w:before="0" w:beforeAutospacing="0" w:after="0" w:afterAutospacing="0" w:line="510" w:lineRule="atLeast"/>
              <w:ind w:right="0"/>
              <w:jc w:val="both"/>
              <w:rPr>
                <w:rFonts w:hint="eastAsia" w:ascii="Times New Roman" w:hAnsi="Times New Roman" w:eastAsia="宋体" w:cs="Times New Roman"/>
                <w:b/>
                <w:bCs w:val="0"/>
                <w:color w:val="auto"/>
                <w:kern w:val="2"/>
                <w:sz w:val="21"/>
                <w:szCs w:val="21"/>
                <w:highlight w:val="none"/>
                <w:lang w:val="en-US" w:eastAsia="zh-CN" w:bidi="ar-SA"/>
              </w:rPr>
            </w:pPr>
            <w:r>
              <w:rPr>
                <w:rFonts w:hint="eastAsia" w:ascii="新宋体" w:hAnsi="新宋体" w:eastAsia="新宋体" w:cs="新宋体"/>
                <w:b/>
                <w:bCs w:val="0"/>
                <w:i w:val="0"/>
                <w:caps w:val="0"/>
                <w:color w:val="auto"/>
                <w:spacing w:val="0"/>
                <w:kern w:val="0"/>
                <w:sz w:val="21"/>
                <w:szCs w:val="21"/>
                <w:highlight w:val="none"/>
                <w:lang w:val="en-US" w:eastAsia="zh-CN"/>
              </w:rPr>
              <w:t>标项名称</w:t>
            </w:r>
            <w:r>
              <w:rPr>
                <w:rFonts w:hint="eastAsia" w:ascii="Times New Roman" w:hAnsi="Times New Roman" w:eastAsia="宋体" w:cs="Times New Roman"/>
                <w:b/>
                <w:bCs w:val="0"/>
                <w:color w:val="auto"/>
                <w:kern w:val="2"/>
                <w:sz w:val="21"/>
                <w:szCs w:val="21"/>
                <w:highlight w:val="none"/>
                <w:lang w:val="en-US" w:eastAsia="zh-CN" w:bidi="ar-SA"/>
              </w:rPr>
              <w:t>：2023年支持学前教育发展资金建设项目（设备采购）</w:t>
            </w:r>
            <w:r>
              <w:rPr>
                <w:rFonts w:hint="eastAsia" w:ascii="Times New Roman" w:hAnsi="Times New Roman" w:cs="Times New Roman"/>
                <w:b/>
                <w:bCs w:val="0"/>
                <w:color w:val="auto"/>
                <w:kern w:val="2"/>
                <w:sz w:val="21"/>
                <w:szCs w:val="21"/>
                <w:highlight w:val="none"/>
                <w:lang w:val="en-US" w:eastAsia="zh-CN" w:bidi="ar-SA"/>
              </w:rPr>
              <w:t>三包</w:t>
            </w:r>
          </w:p>
          <w:p>
            <w:pPr>
              <w:pStyle w:val="24"/>
              <w:keepNext w:val="0"/>
              <w:keepLines w:val="0"/>
              <w:widowControl/>
              <w:suppressLineNumbers w:val="0"/>
              <w:spacing w:before="0" w:beforeAutospacing="0" w:after="0" w:afterAutospacing="0" w:line="510" w:lineRule="atLeast"/>
              <w:ind w:right="0"/>
              <w:jc w:val="both"/>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项目编号</w:t>
            </w:r>
            <w:r>
              <w:rPr>
                <w:rFonts w:hint="eastAsia" w:ascii="Times New Roman" w:hAnsi="Times New Roman" w:eastAsia="宋体" w:cs="Times New Roman"/>
                <w:b/>
                <w:bCs w:val="0"/>
                <w:color w:val="auto"/>
                <w:kern w:val="2"/>
                <w:sz w:val="21"/>
                <w:szCs w:val="21"/>
                <w:highlight w:val="none"/>
                <w:lang w:val="en-US" w:eastAsia="zh-CN" w:bidi="ar-SA"/>
              </w:rPr>
              <w:t>：</w:t>
            </w:r>
            <w:r>
              <w:rPr>
                <w:rFonts w:hint="eastAsia" w:ascii="新宋体" w:hAnsi="新宋体" w:eastAsia="新宋体" w:cs="新宋体"/>
                <w:color w:val="auto"/>
                <w:kern w:val="0"/>
                <w:sz w:val="21"/>
                <w:szCs w:val="21"/>
                <w:highlight w:val="none"/>
                <w:u w:val="none"/>
                <w:lang w:val="en-US" w:eastAsia="zh-CN" w:bidi="ar"/>
              </w:rPr>
              <w:t>ATSCG-2023037-1</w:t>
            </w:r>
          </w:p>
          <w:p>
            <w:pPr>
              <w:pStyle w:val="24"/>
              <w:keepNext w:val="0"/>
              <w:keepLines w:val="0"/>
              <w:widowControl/>
              <w:suppressLineNumbers w:val="0"/>
              <w:spacing w:before="0" w:beforeAutospacing="0" w:after="0" w:afterAutospacing="0" w:line="510" w:lineRule="atLeast"/>
              <w:ind w:right="0"/>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采购内容：生活设施设备一批。（具体详见招标文件采购内容及参数要求）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4</w:t>
            </w:r>
          </w:p>
        </w:tc>
        <w:tc>
          <w:tcPr>
            <w:tcW w:w="1536" w:type="dxa"/>
            <w:noWrap w:val="0"/>
            <w:vAlign w:val="center"/>
          </w:tcPr>
          <w:p>
            <w:pPr>
              <w:pStyle w:val="24"/>
              <w:keepNext w:val="0"/>
              <w:keepLines w:val="0"/>
              <w:widowControl/>
              <w:suppressLineNumbers w:val="0"/>
              <w:spacing w:before="0" w:beforeAutospacing="0" w:after="0" w:afterAutospacing="0" w:line="510" w:lineRule="atLeast"/>
              <w:ind w:right="0"/>
              <w:jc w:val="center"/>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采购预算</w:t>
            </w:r>
          </w:p>
          <w:p>
            <w:pPr>
              <w:pStyle w:val="24"/>
              <w:keepNext w:val="0"/>
              <w:keepLines w:val="0"/>
              <w:widowControl/>
              <w:suppressLineNumbers w:val="0"/>
              <w:spacing w:before="0" w:beforeAutospacing="0" w:after="0" w:afterAutospacing="0" w:line="510" w:lineRule="atLeast"/>
              <w:ind w:right="0"/>
              <w:jc w:val="center"/>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最高投标限价</w:t>
            </w:r>
          </w:p>
        </w:tc>
        <w:tc>
          <w:tcPr>
            <w:tcW w:w="7288" w:type="dxa"/>
            <w:noWrap w:val="0"/>
            <w:vAlign w:val="center"/>
          </w:tcPr>
          <w:p>
            <w:pPr>
              <w:pStyle w:val="24"/>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采购预算：</w:t>
            </w:r>
            <w:r>
              <w:rPr>
                <w:rFonts w:hint="eastAsia" w:ascii="Times New Roman" w:hAnsi="Times New Roman" w:cs="Times New Roman"/>
                <w:color w:val="auto"/>
                <w:kern w:val="2"/>
                <w:sz w:val="21"/>
                <w:szCs w:val="21"/>
                <w:highlight w:val="none"/>
                <w:lang w:val="en-US" w:eastAsia="zh-CN" w:bidi="ar-SA"/>
              </w:rPr>
              <w:t>1410000</w:t>
            </w:r>
            <w:r>
              <w:rPr>
                <w:rFonts w:hint="eastAsia" w:ascii="Times New Roman" w:hAnsi="Times New Roman" w:eastAsia="宋体" w:cs="Times New Roman"/>
                <w:color w:val="auto"/>
                <w:kern w:val="2"/>
                <w:sz w:val="21"/>
                <w:szCs w:val="21"/>
                <w:highlight w:val="none"/>
                <w:lang w:val="en-US" w:eastAsia="zh-CN" w:bidi="ar-SA"/>
              </w:rPr>
              <w:t>元</w:t>
            </w:r>
          </w:p>
          <w:p>
            <w:pPr>
              <w:pStyle w:val="24"/>
              <w:keepNext w:val="0"/>
              <w:keepLines w:val="0"/>
              <w:widowControl/>
              <w:suppressLineNumbers w:val="0"/>
              <w:spacing w:before="0" w:beforeAutospacing="0" w:after="0" w:afterAutospacing="0" w:line="510" w:lineRule="atLeast"/>
              <w:ind w:right="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lang w:val="en-US" w:eastAsia="zh-CN" w:bidi="ar-SA"/>
              </w:rPr>
              <w:t>最高投标限价：</w:t>
            </w:r>
            <w:r>
              <w:rPr>
                <w:rFonts w:hint="eastAsia" w:ascii="Times New Roman" w:hAnsi="Times New Roman" w:cs="Times New Roman"/>
                <w:b/>
                <w:bCs/>
                <w:color w:val="auto"/>
                <w:kern w:val="2"/>
                <w:sz w:val="21"/>
                <w:szCs w:val="21"/>
                <w:lang w:val="en-US" w:eastAsia="zh-CN" w:bidi="ar-SA"/>
              </w:rPr>
              <w:t>1410000</w:t>
            </w:r>
            <w:r>
              <w:rPr>
                <w:rFonts w:hint="eastAsia" w:ascii="Times New Roman" w:hAnsi="Times New Roman" w:eastAsia="宋体" w:cs="Times New Roman"/>
                <w:b/>
                <w:bCs/>
                <w:color w:val="auto"/>
                <w:kern w:val="2"/>
                <w:sz w:val="21"/>
                <w:szCs w:val="21"/>
                <w:lang w:val="en-US" w:eastAsia="zh-CN" w:bidi="ar-SA"/>
              </w:rPr>
              <w:t>.00元，投标人的投标报价不得高于最高投标限价，否则其投标将被否决。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5</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资金来源</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 xml:space="preserve">2023年支持学前教育发展资金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86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6</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供货时间</w:t>
            </w:r>
          </w:p>
        </w:tc>
        <w:tc>
          <w:tcPr>
            <w:tcW w:w="7288"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00" w:lineRule="exact"/>
              <w:ind w:left="0" w:leftChars="0" w:right="0" w:rightChars="0"/>
              <w:jc w:val="both"/>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30天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40" w:lineRule="auto"/>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7</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eastAsia"/>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eastAsia="zh-CN"/>
              </w:rPr>
              <w:t>地点</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s="宋体"/>
                <w:color w:val="auto"/>
                <w:szCs w:val="21"/>
                <w:highlight w:val="none"/>
                <w:lang w:val="en-US" w:eastAsia="zh-CN"/>
              </w:rPr>
              <w:t>甲方指定地点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8</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质保期</w:t>
            </w:r>
          </w:p>
        </w:tc>
        <w:tc>
          <w:tcPr>
            <w:tcW w:w="7288"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90" w:lineRule="exact"/>
              <w:jc w:val="both"/>
              <w:textAlignment w:val="auto"/>
              <w:outlineLvl w:val="9"/>
              <w:rPr>
                <w:rFonts w:hint="default" w:ascii="Times New Roman" w:hAnsi="Times New Roman" w:eastAsia="宋体" w:cs="Times New Roman"/>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2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9</w:t>
            </w:r>
          </w:p>
        </w:tc>
        <w:tc>
          <w:tcPr>
            <w:tcW w:w="1536"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29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288" w:type="dxa"/>
            <w:noWrap w:val="0"/>
            <w:vAlign w:val="center"/>
          </w:tcPr>
          <w:p>
            <w:pPr>
              <w:pStyle w:val="10"/>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具体按双方合同约定执行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0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10</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招标方式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公开招标</w:t>
            </w:r>
            <w:r>
              <w:rPr>
                <w:rFonts w:hint="eastAsia" w:hAnsi="宋体" w:cs="宋体-18030"/>
                <w:b w:val="0"/>
                <w:bCs/>
                <w:color w:val="auto"/>
                <w:sz w:val="21"/>
                <w:szCs w:val="21"/>
                <w:highlight w:val="none"/>
                <w:lang w:val="en-US" w:eastAsia="zh-CN"/>
              </w:rPr>
              <w:t>(本项目采用网上电子招投标)</w:t>
            </w:r>
            <w:r>
              <w:rPr>
                <w:rFonts w:hint="eastAsia"/>
                <w:b w:val="0"/>
                <w:bCs/>
                <w:color w:val="auto"/>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投标人资格条件及其他要求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1.满足《中华人民共和国政府采购法》第二十二条规定；</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2.落实政府采购政策需满足的资格要求：标项3：供应商为中小企业。 </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3.本项目的特定资格要求：标项3：</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1).具备三证合一营业执照副本；</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2).法定代表人投标需提供法定代表人资格证明书，委托代理人投标需提供法定代表人授权委托书；</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3).投标企业须提供投标人（被授权在职人员）近3个月有效的社保证明；</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4).未被“信用中国”（www.creditchina.gov.cn）、中国政府采购网（www.ccgp.gov.cn）列入失信被执行人、重大税收违法案件当事人名单、政府采购严重违法失信行为记录名单；</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r>
              <w:rPr>
                <w:rFonts w:hint="eastAsia" w:hAnsi="Times New Roman" w:cs="Times New Roman"/>
                <w:b w:val="0"/>
                <w:bCs/>
                <w:color w:val="auto"/>
                <w:sz w:val="21"/>
                <w:szCs w:val="21"/>
                <w:highlight w:val="none"/>
                <w:lang w:val="en-US" w:eastAsia="zh-CN"/>
              </w:rPr>
              <w:t>本项目不接受联合体投标。</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default"/>
                <w:b w:val="0"/>
                <w:bCs/>
                <w:color w:val="auto"/>
                <w:highlight w:val="none"/>
                <w:lang w:val="en-US" w:eastAsia="zh-CN"/>
              </w:rPr>
            </w:pPr>
            <w:r>
              <w:rPr>
                <w:rFonts w:hint="eastAsia" w:cs="Times New Roman"/>
                <w:b w:val="0"/>
                <w:bCs/>
                <w:color w:val="auto"/>
                <w:sz w:val="21"/>
                <w:szCs w:val="21"/>
                <w:highlight w:val="none"/>
                <w:lang w:val="en-US" w:eastAsia="zh-CN"/>
              </w:rPr>
              <w:t>6).</w:t>
            </w:r>
            <w:r>
              <w:rPr>
                <w:rFonts w:hint="eastAsia" w:hAnsi="Times New Roman" w:cs="Times New Roman"/>
                <w:b w:val="0"/>
                <w:bCs/>
                <w:color w:val="auto"/>
                <w:sz w:val="21"/>
                <w:szCs w:val="21"/>
                <w:highlight w:val="non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供应商信用</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查询</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b/>
                <w:bCs w:val="0"/>
                <w:color w:val="auto"/>
                <w:sz w:val="21"/>
                <w:szCs w:val="21"/>
                <w:highlight w:val="none"/>
                <w:lang w:val="en-US" w:eastAsia="zh-CN"/>
              </w:rPr>
            </w:pPr>
            <w:r>
              <w:rPr>
                <w:rFonts w:hint="eastAsia"/>
                <w:b/>
                <w:bCs w:val="0"/>
                <w:color w:val="auto"/>
                <w:sz w:val="21"/>
                <w:szCs w:val="21"/>
                <w:highlight w:val="none"/>
                <w:lang w:val="en-US" w:eastAsia="zh-CN"/>
              </w:rPr>
              <w:t>踏勘现场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14</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投标预备会</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15</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联合体投标</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16</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招标代理费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单位在领取本项目</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130" w:firstLineChars="1000"/>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金额（万元）</w:t>
                  </w:r>
                </w:p>
              </w:tc>
              <w:tc>
                <w:tcPr>
                  <w:tcW w:w="1546"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货物招标</w:t>
                  </w:r>
                </w:p>
              </w:tc>
              <w:tc>
                <w:tcPr>
                  <w:tcW w:w="190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eastAsia="zh-CN"/>
                    </w:rPr>
                    <w:t>服务招标</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100以下</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1.50%</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100-500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1.10%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lang w:val="en-US" w:eastAsia="zh-CN"/>
                    </w:rPr>
                    <w:t>0.80</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0.80%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45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53"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1000-5000</w:t>
                  </w:r>
                </w:p>
              </w:tc>
              <w:tc>
                <w:tcPr>
                  <w:tcW w:w="154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0.50%</w:t>
                  </w:r>
                </w:p>
              </w:tc>
              <w:tc>
                <w:tcPr>
                  <w:tcW w:w="190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0.</w:t>
                  </w:r>
                  <w:r>
                    <w:rPr>
                      <w:rFonts w:hint="eastAsia" w:ascii="宋体" w:hAnsi="宋体" w:eastAsia="宋体" w:cs="宋体"/>
                      <w:b w:val="0"/>
                      <w:bCs/>
                      <w:snapToGrid w:val="0"/>
                      <w:color w:val="auto"/>
                      <w:sz w:val="21"/>
                      <w:szCs w:val="21"/>
                      <w:highlight w:val="none"/>
                      <w:lang w:val="en-US" w:eastAsia="zh-CN"/>
                    </w:rPr>
                    <w:t>25</w:t>
                  </w:r>
                  <w:r>
                    <w:rPr>
                      <w:rFonts w:hint="eastAsia" w:ascii="宋体" w:hAnsi="宋体" w:eastAsia="宋体" w:cs="宋体"/>
                      <w:b w:val="0"/>
                      <w:bCs/>
                      <w:snapToGrid w:val="0"/>
                      <w:color w:val="auto"/>
                      <w:sz w:val="21"/>
                      <w:szCs w:val="21"/>
                      <w:highlight w:val="none"/>
                    </w:rPr>
                    <w:t>%</w:t>
                  </w:r>
                </w:p>
              </w:tc>
              <w:tc>
                <w:tcPr>
                  <w:tcW w:w="1547"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val="0"/>
                      <w:bCs/>
                      <w:snapToGrid w:val="0"/>
                      <w:color w:val="auto"/>
                      <w:sz w:val="21"/>
                      <w:szCs w:val="21"/>
                      <w:highlight w:val="none"/>
                    </w:rPr>
                  </w:pPr>
                </w:p>
              </w:tc>
            </w:tr>
          </w:tbl>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招标代理服务收费按差额定率累进法计算。例如：某项目招标代理业务</w:t>
            </w:r>
            <w:r>
              <w:rPr>
                <w:rFonts w:hint="eastAsia" w:ascii="宋体" w:hAnsi="宋体" w:eastAsia="宋体" w:cs="宋体"/>
                <w:b w:val="0"/>
                <w:bCs/>
                <w:snapToGrid w:val="0"/>
                <w:color w:val="auto"/>
                <w:sz w:val="21"/>
                <w:szCs w:val="21"/>
                <w:highlight w:val="none"/>
                <w:lang w:eastAsia="zh-CN"/>
              </w:rPr>
              <w:t>中标</w:t>
            </w:r>
            <w:r>
              <w:rPr>
                <w:rFonts w:hint="eastAsia" w:ascii="宋体" w:hAnsi="宋体" w:eastAsia="宋体" w:cs="宋体"/>
                <w:b w:val="0"/>
                <w:bCs/>
                <w:snapToGrid w:val="0"/>
                <w:color w:val="auto"/>
                <w:sz w:val="21"/>
                <w:szCs w:val="21"/>
                <w:highlight w:val="none"/>
              </w:rPr>
              <w:t>金额为2000万元，计算招标代理服务收费额如下：</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 xml:space="preserve"> 100万元×1.50%=1.5（万元）；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（500-100）万元×1.10%=4.4（万元）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（1000-500）万元×0.80%=4.0（万元）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snapToGrid w:val="0"/>
                <w:color w:val="auto"/>
                <w:sz w:val="21"/>
                <w:szCs w:val="21"/>
                <w:highlight w:val="none"/>
              </w:rPr>
            </w:pPr>
            <w:r>
              <w:rPr>
                <w:rFonts w:hint="eastAsia" w:ascii="宋体" w:hAnsi="宋体" w:eastAsia="宋体" w:cs="宋体"/>
                <w:b w:val="0"/>
                <w:bCs/>
                <w:snapToGrid w:val="0"/>
                <w:color w:val="auto"/>
                <w:sz w:val="21"/>
                <w:szCs w:val="21"/>
                <w:highlight w:val="none"/>
              </w:rPr>
              <w:t>（2000-1000）万元×0.50%=5.0（万元）</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b w:val="0"/>
                <w:bCs/>
                <w:color w:val="auto"/>
                <w:sz w:val="21"/>
                <w:szCs w:val="21"/>
                <w:highlight w:val="none"/>
              </w:rPr>
            </w:pPr>
            <w:r>
              <w:rPr>
                <w:rFonts w:hint="eastAsia" w:ascii="宋体" w:hAnsi="宋体" w:eastAsia="宋体" w:cs="宋体"/>
                <w:b w:val="0"/>
                <w:bCs/>
                <w:snapToGrid w:val="0"/>
                <w:color w:val="auto"/>
                <w:sz w:val="21"/>
                <w:szCs w:val="21"/>
                <w:highlight w:val="none"/>
              </w:rPr>
              <w:t>合计收费=1.5+4.4+4.0+5.0=14.9(万元)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b/>
                <w:bCs w:val="0"/>
                <w:color w:val="auto"/>
                <w:sz w:val="21"/>
                <w:szCs w:val="21"/>
                <w:highlight w:val="none"/>
                <w:lang w:val="en-US" w:eastAsia="zh-CN"/>
              </w:rPr>
              <w:t>投标有效期</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bCs w:val="0"/>
                <w:color w:val="auto"/>
                <w:sz w:val="21"/>
                <w:szCs w:val="21"/>
                <w:highlight w:val="none"/>
                <w:lang w:val="en-US" w:eastAsia="zh-CN"/>
              </w:rPr>
              <w:t>投标有效期为</w:t>
            </w:r>
            <w:r>
              <w:rPr>
                <w:rFonts w:hint="eastAsia" w:ascii="宋体" w:hAnsi="Times New Roman" w:eastAsia="宋体" w:cs="Times New Roman"/>
                <w:b/>
                <w:bCs w:val="0"/>
                <w:color w:val="auto"/>
                <w:sz w:val="21"/>
                <w:szCs w:val="21"/>
                <w:highlight w:val="none"/>
                <w:u w:val="single" w:color="auto"/>
                <w:lang w:val="en-US" w:eastAsia="zh-CN"/>
              </w:rPr>
              <w:t xml:space="preserve"> 60 日历</w:t>
            </w:r>
            <w:r>
              <w:rPr>
                <w:rFonts w:hint="eastAsia"/>
                <w:b/>
                <w:bCs w:val="0"/>
                <w:color w:val="auto"/>
                <w:sz w:val="21"/>
                <w:szCs w:val="21"/>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19</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Cs w:val="21"/>
                <w:highlight w:val="none"/>
              </w:rPr>
            </w:pPr>
            <w:r>
              <w:rPr>
                <w:rFonts w:hint="eastAsia" w:ascii="宋体"/>
                <w:b/>
                <w:bCs w:val="0"/>
                <w:color w:val="auto"/>
                <w:szCs w:val="21"/>
                <w:highlight w:val="none"/>
              </w:rPr>
              <w:t>投标保证金</w:t>
            </w:r>
          </w:p>
        </w:tc>
        <w:tc>
          <w:tcPr>
            <w:tcW w:w="7288" w:type="dxa"/>
            <w:noWrap w:val="0"/>
            <w:vAlign w:val="center"/>
          </w:tcPr>
          <w:p>
            <w:pPr>
              <w:snapToGrid w:val="0"/>
              <w:spacing w:line="290" w:lineRule="exact"/>
              <w:rPr>
                <w:rFonts w:hint="eastAsia" w:ascii="宋体" w:hAnsi="宋体" w:cs="宋体-18030"/>
                <w:b w:val="0"/>
                <w:bCs/>
                <w:color w:val="auto"/>
                <w:szCs w:val="21"/>
                <w:highlight w:val="none"/>
              </w:rPr>
            </w:pPr>
            <w:r>
              <w:rPr>
                <w:rFonts w:hint="eastAsia" w:ascii="宋体" w:hAnsi="宋体" w:cs="宋体-18030"/>
                <w:b w:val="0"/>
                <w:bCs/>
                <w:color w:val="auto"/>
                <w:szCs w:val="21"/>
                <w:highlight w:val="none"/>
              </w:rPr>
              <w:t>投标保证金交纳方式：投标保证金应当以支票、汇票、本票、网上银行支付或者金融机构、担保机构出具的保函等非现金形式交纳。</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18030"/>
                <w:b w:val="0"/>
                <w:bCs/>
                <w:color w:val="auto"/>
                <w:szCs w:val="21"/>
                <w:highlight w:val="none"/>
              </w:rPr>
            </w:pPr>
            <w:r>
              <w:rPr>
                <w:rFonts w:hint="eastAsia" w:ascii="宋体" w:hAnsi="宋体" w:cs="宋体-18030"/>
                <w:b/>
                <w:bCs w:val="0"/>
                <w:color w:val="auto"/>
                <w:szCs w:val="21"/>
                <w:highlight w:val="none"/>
              </w:rPr>
              <w:t>投标保证金的金额：</w:t>
            </w:r>
            <w:r>
              <w:rPr>
                <w:rFonts w:hint="eastAsia" w:hAnsi="宋体" w:cs="宋体-18030"/>
                <w:b/>
                <w:bCs w:val="0"/>
                <w:color w:val="auto"/>
                <w:szCs w:val="21"/>
                <w:highlight w:val="none"/>
                <w:lang w:val="en-US" w:eastAsia="zh-CN"/>
              </w:rPr>
              <w:t>2</w:t>
            </w:r>
            <w:r>
              <w:rPr>
                <w:rFonts w:hint="eastAsia" w:ascii="宋体" w:hAnsi="宋体" w:cs="宋体-18030"/>
                <w:b/>
                <w:bCs w:val="0"/>
                <w:color w:val="auto"/>
                <w:szCs w:val="21"/>
                <w:highlight w:val="none"/>
              </w:rPr>
              <w:t>0000</w:t>
            </w:r>
            <w:r>
              <w:rPr>
                <w:rFonts w:hint="eastAsia" w:hAnsi="宋体" w:cs="宋体-18030"/>
                <w:b/>
                <w:bCs w:val="0"/>
                <w:color w:val="auto"/>
                <w:szCs w:val="21"/>
                <w:highlight w:val="none"/>
                <w:lang w:val="en-US" w:eastAsia="zh-CN"/>
              </w:rPr>
              <w:t>.00</w:t>
            </w:r>
            <w:r>
              <w:rPr>
                <w:rFonts w:hint="eastAsia" w:ascii="宋体" w:hAnsi="宋体" w:cs="宋体-18030"/>
                <w:b/>
                <w:bCs w:val="0"/>
                <w:color w:val="auto"/>
                <w:szCs w:val="21"/>
                <w:highlight w:val="none"/>
              </w:rPr>
              <w:t>元（</w:t>
            </w:r>
            <w:r>
              <w:rPr>
                <w:rFonts w:hint="eastAsia" w:hAnsi="宋体" w:cs="宋体-18030"/>
                <w:b/>
                <w:bCs w:val="0"/>
                <w:color w:val="auto"/>
                <w:szCs w:val="21"/>
                <w:highlight w:val="none"/>
                <w:lang w:val="en-US" w:eastAsia="zh-CN"/>
              </w:rPr>
              <w:t>贰</w:t>
            </w:r>
            <w:r>
              <w:rPr>
                <w:rFonts w:hint="eastAsia" w:ascii="宋体" w:hAnsi="宋体" w:cs="宋体-18030"/>
                <w:b/>
                <w:bCs w:val="0"/>
                <w:color w:val="auto"/>
                <w:szCs w:val="21"/>
                <w:highlight w:val="none"/>
                <w:lang w:eastAsia="zh-CN"/>
              </w:rPr>
              <w:t>万</w:t>
            </w:r>
            <w:r>
              <w:rPr>
                <w:rFonts w:hint="eastAsia" w:ascii="宋体" w:hAnsi="宋体" w:cs="宋体-18030"/>
                <w:b/>
                <w:bCs w:val="0"/>
                <w:color w:val="auto"/>
                <w:szCs w:val="21"/>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20</w:t>
            </w:r>
          </w:p>
        </w:tc>
        <w:tc>
          <w:tcPr>
            <w:tcW w:w="1536"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hAnsi="宋体"/>
                <w:b/>
                <w:bCs w:val="0"/>
                <w:color w:val="auto"/>
                <w:sz w:val="21"/>
                <w:szCs w:val="21"/>
                <w:highlight w:val="none"/>
                <w:lang w:eastAsia="zh-CN"/>
              </w:rPr>
              <w:t>投标保证金</w:t>
            </w:r>
          </w:p>
        </w:tc>
        <w:tc>
          <w:tcPr>
            <w:tcW w:w="7288" w:type="dxa"/>
            <w:tcBorders>
              <w:bottom w:val="single" w:color="auto" w:sz="4" w:space="0"/>
            </w:tcBorders>
            <w:noWrap w:val="0"/>
            <w:vAlign w:val="top"/>
          </w:tcPr>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lang w:val="en-US" w:eastAsia="zh-CN"/>
              </w:rPr>
              <w:t>投标保证金缴纳要求：1、投标保证金以电汇、网银等转账形式提交的，应在投标截止</w:t>
            </w:r>
            <w:r>
              <w:rPr>
                <w:rFonts w:hint="eastAsia" w:ascii="宋体" w:hAnsi="宋体" w:eastAsia="宋体" w:cs="宋体"/>
                <w:b w:val="0"/>
                <w:bCs/>
                <w:color w:val="auto"/>
                <w:szCs w:val="21"/>
                <w:highlight w:val="none"/>
                <w:lang w:val="en-US" w:eastAsia="zh-CN"/>
              </w:rPr>
              <w:t>时间前以总公司的基本账户一次性汇入指定账户（以到账时间为准），不接受现金及任何个人汇款。确认到账后，手持汇款银行电子回单及基本账户信息/开户许可证复印件（两份）；（一份加盖上企业公章，另一份无需盖章留有空白），到阿图什市政务服务和公共资源交易中心财务室核查缴纳情况，缴纳成功的由阿图什市政务服务和公共资源交易中心财务室在企业携带的银行回单上加盖财务章专用章，作为该项目投标保证金的缴纳依据。</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2、其他特殊情况处理：有效投标保证金成功交纳后，截止开标时间，供应商无正当理由不参加该项目投标且不递交弃标函，投标保证金不予退还。</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户名：阿图什市政务服务和公共资源交易中心</w:t>
            </w:r>
          </w:p>
          <w:p>
            <w:pPr>
              <w:snapToGrid w:val="0"/>
              <w:spacing w:line="290" w:lineRule="exact"/>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账号：30456301040005267</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 行名：中国农业银行阿图什市天山分理处</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 行号：103893045636</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 联系人：祝女士</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 xml:space="preserve"> 电话：0908-4222076    </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备注：</w:t>
            </w:r>
          </w:p>
          <w:p>
            <w:pPr>
              <w:snapToGrid w:val="0"/>
              <w:spacing w:line="290" w:lineRule="exact"/>
              <w:rPr>
                <w:rFonts w:hint="eastAsia" w:ascii="宋体" w:hAnsi="宋体" w:eastAsia="宋体" w:cs="宋体"/>
                <w:b w:val="0"/>
                <w:bCs/>
                <w:color w:val="auto"/>
                <w:szCs w:val="21"/>
                <w:lang w:val="en-US" w:eastAsia="zh-CN"/>
              </w:rPr>
            </w:pPr>
            <w:r>
              <w:rPr>
                <w:rFonts w:hint="eastAsia" w:ascii="宋体" w:hAnsi="宋体" w:eastAsia="宋体" w:cs="宋体"/>
                <w:b w:val="0"/>
                <w:bCs/>
                <w:color w:val="auto"/>
                <w:szCs w:val="21"/>
                <w:lang w:val="en-US" w:eastAsia="zh-CN"/>
              </w:rPr>
              <w:t>1、缴纳时必须写清楚某某项目投标保证金,在核查投标保证金时请统一用A4纸打印银行回单。2、投标保证金退还（招投标结束中标结果公示后）：</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18030"/>
                <w:b w:val="0"/>
                <w:bCs/>
                <w:color w:val="auto"/>
                <w:sz w:val="21"/>
                <w:szCs w:val="21"/>
                <w:highlight w:val="none"/>
              </w:rPr>
            </w:pPr>
            <w:r>
              <w:rPr>
                <w:rFonts w:hint="eastAsia" w:ascii="宋体" w:hAnsi="宋体" w:eastAsia="宋体" w:cs="宋体"/>
                <w:b w:val="0"/>
                <w:bCs/>
                <w:color w:val="auto"/>
                <w:szCs w:val="21"/>
                <w:lang w:val="en-US" w:eastAsia="zh-CN"/>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21</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投标文件形式</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color w:val="auto"/>
                <w:sz w:val="21"/>
                <w:szCs w:val="21"/>
                <w:highlight w:val="none"/>
                <w:lang w:val="en-US" w:eastAsia="zh-CN"/>
              </w:rPr>
            </w:pPr>
            <w:r>
              <w:rPr>
                <w:rFonts w:hint="eastAsia"/>
                <w:color w:val="auto"/>
                <w:sz w:val="21"/>
                <w:szCs w:val="21"/>
                <w:highlight w:val="none"/>
                <w:lang w:val="en-US" w:eastAsia="zh-CN"/>
              </w:rPr>
              <w:t>1、“电子加密投标文件”是指通过“政采云电子交易客户端”完成投标文件编制后生成并加密的数据电文形式的投标文件。</w:t>
            </w:r>
          </w:p>
          <w:p>
            <w:pPr>
              <w:pStyle w:val="15"/>
              <w:ind w:left="0" w:leftChars="0" w:firstLine="0" w:firstLineChars="0"/>
              <w:rPr>
                <w:rFonts w:hint="eastAsia"/>
                <w:color w:val="auto"/>
                <w:highlight w:val="none"/>
                <w:lang w:val="en-US" w:eastAsia="zh-CN"/>
              </w:rPr>
            </w:pPr>
            <w:r>
              <w:rPr>
                <w:rFonts w:hint="eastAsia"/>
                <w:color w:val="auto"/>
                <w:sz w:val="21"/>
                <w:szCs w:val="21"/>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22</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投标文件份数及要求</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b w:val="0"/>
                <w:bCs/>
                <w:color w:val="auto"/>
                <w:sz w:val="21"/>
                <w:szCs w:val="21"/>
                <w:highlight w:val="none"/>
                <w:lang w:val="en-US" w:eastAsia="zh-CN"/>
              </w:rPr>
            </w:pPr>
            <w:r>
              <w:rPr>
                <w:rFonts w:hint="default"/>
                <w:b w:val="0"/>
                <w:bCs/>
                <w:color w:val="auto"/>
                <w:sz w:val="21"/>
                <w:szCs w:val="21"/>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b w:val="0"/>
                <w:bCs/>
                <w:color w:val="auto"/>
                <w:sz w:val="21"/>
                <w:szCs w:val="21"/>
                <w:highlight w:val="none"/>
                <w:lang w:val="en-US" w:eastAsia="zh-CN"/>
              </w:rPr>
            </w:pPr>
            <w:r>
              <w:rPr>
                <w:rFonts w:hint="default"/>
                <w:b w:val="0"/>
                <w:bCs/>
                <w:color w:val="auto"/>
                <w:sz w:val="21"/>
                <w:szCs w:val="21"/>
                <w:highlight w:val="none"/>
                <w:lang w:val="en-US" w:eastAsia="zh-CN"/>
              </w:rPr>
              <w:t>2、每份电子投标文件应包括资格证明文件和商务及技术文件两部分。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23</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u w:val="single" w:color="auto"/>
                <w:lang w:val="en-US" w:eastAsia="zh-CN"/>
              </w:rPr>
            </w:pPr>
            <w:r>
              <w:rPr>
                <w:rFonts w:hint="eastAsia"/>
                <w:b w:val="0"/>
                <w:bCs/>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val="0"/>
                <w:bCs/>
                <w:color w:val="auto"/>
                <w:sz w:val="21"/>
                <w:szCs w:val="21"/>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b.供应商成功上传电子加密投标文件后，可自行打印投标文件接收回执。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24</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lang w:eastAsia="zh-CN"/>
              </w:rPr>
              <w:t>投标截止</w:t>
            </w:r>
            <w:r>
              <w:rPr>
                <w:rFonts w:hint="eastAsia" w:ascii="宋体"/>
                <w:b/>
                <w:bCs w:val="0"/>
                <w:color w:val="auto"/>
                <w:sz w:val="21"/>
                <w:szCs w:val="21"/>
                <w:highlight w:val="none"/>
              </w:rPr>
              <w:t>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ascii="Times New Roman" w:hAnsi="Times New Roman" w:cs="Times New Roman"/>
                <w:b w:val="0"/>
                <w:bCs/>
                <w:color w:val="auto"/>
                <w:sz w:val="21"/>
                <w:szCs w:val="21"/>
                <w:highlight w:val="none"/>
                <w:lang w:eastAsia="zh-CN"/>
              </w:rPr>
              <w:t>投标截止</w:t>
            </w:r>
            <w:r>
              <w:rPr>
                <w:rFonts w:hint="eastAsia" w:ascii="Times New Roman" w:hAnsi="Times New Roman" w:cs="Times New Roman"/>
                <w:b w:val="0"/>
                <w:bCs/>
                <w:color w:val="auto"/>
                <w:sz w:val="21"/>
                <w:szCs w:val="21"/>
                <w:highlight w:val="none"/>
              </w:rPr>
              <w:t>时间：</w:t>
            </w:r>
            <w:r>
              <w:rPr>
                <w:rFonts w:hint="eastAsia"/>
                <w:b w:val="0"/>
                <w:bCs/>
                <w:color w:val="auto"/>
                <w:sz w:val="21"/>
                <w:szCs w:val="21"/>
                <w:highlight w:val="none"/>
                <w:lang w:val="en-US" w:eastAsia="zh-CN"/>
              </w:rPr>
              <w:t>2023</w:t>
            </w:r>
            <w:r>
              <w:rPr>
                <w:rFonts w:hint="eastAsia"/>
                <w:b w:val="0"/>
                <w:bCs/>
                <w:color w:val="auto"/>
                <w:sz w:val="21"/>
                <w:szCs w:val="21"/>
                <w:highlight w:val="none"/>
              </w:rPr>
              <w:t>年</w:t>
            </w:r>
            <w:r>
              <w:rPr>
                <w:rFonts w:hint="eastAsia"/>
                <w:b w:val="0"/>
                <w:bCs/>
                <w:color w:val="auto"/>
                <w:sz w:val="21"/>
                <w:szCs w:val="21"/>
                <w:highlight w:val="none"/>
                <w:lang w:val="en-US" w:eastAsia="zh-CN"/>
              </w:rPr>
              <w:t>8</w:t>
            </w:r>
            <w:r>
              <w:rPr>
                <w:rFonts w:hint="eastAsia"/>
                <w:b w:val="0"/>
                <w:bCs/>
                <w:color w:val="auto"/>
                <w:sz w:val="21"/>
                <w:szCs w:val="21"/>
                <w:highlight w:val="none"/>
              </w:rPr>
              <w:t>月</w:t>
            </w:r>
            <w:r>
              <w:rPr>
                <w:rFonts w:hint="eastAsia"/>
                <w:b w:val="0"/>
                <w:bCs/>
                <w:color w:val="auto"/>
                <w:sz w:val="21"/>
                <w:szCs w:val="21"/>
                <w:highlight w:val="none"/>
                <w:lang w:val="en-US" w:eastAsia="zh-CN"/>
              </w:rPr>
              <w:t>14</w:t>
            </w:r>
            <w:r>
              <w:rPr>
                <w:rFonts w:hint="eastAsia"/>
                <w:b w:val="0"/>
                <w:bCs/>
                <w:color w:val="auto"/>
                <w:sz w:val="21"/>
                <w:szCs w:val="21"/>
                <w:highlight w:val="none"/>
              </w:rPr>
              <w:t>日</w:t>
            </w:r>
            <w:r>
              <w:rPr>
                <w:rFonts w:hint="eastAsia"/>
                <w:b w:val="0"/>
                <w:bCs/>
                <w:color w:val="auto"/>
                <w:sz w:val="21"/>
                <w:szCs w:val="21"/>
                <w:highlight w:val="none"/>
                <w:lang w:val="en-US" w:eastAsia="zh-CN"/>
              </w:rPr>
              <w:t>10</w:t>
            </w:r>
            <w:r>
              <w:rPr>
                <w:rFonts w:hint="eastAsia"/>
                <w:b w:val="0"/>
                <w:bCs/>
                <w:color w:val="auto"/>
                <w:sz w:val="21"/>
                <w:szCs w:val="21"/>
                <w:highlight w:val="none"/>
              </w:rPr>
              <w:t>时</w:t>
            </w:r>
            <w:r>
              <w:rPr>
                <w:rFonts w:hint="eastAsia"/>
                <w:b w:val="0"/>
                <w:bCs/>
                <w:color w:val="auto"/>
                <w:sz w:val="21"/>
                <w:szCs w:val="21"/>
                <w:highlight w:val="none"/>
                <w:lang w:val="en-US" w:eastAsia="zh-CN"/>
              </w:rPr>
              <w:t>30</w:t>
            </w:r>
            <w:r>
              <w:rPr>
                <w:rFonts w:hint="eastAsia"/>
                <w:b w:val="0"/>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lang w:eastAsia="zh-CN"/>
              </w:rPr>
              <w:t>投标</w:t>
            </w:r>
            <w:r>
              <w:rPr>
                <w:rFonts w:hint="eastAsia"/>
                <w:b w:val="0"/>
                <w:bCs/>
                <w:color w:val="auto"/>
                <w:sz w:val="21"/>
                <w:szCs w:val="21"/>
                <w:highlight w:val="none"/>
              </w:rPr>
              <w:t>地点：</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b/>
                <w:bCs w:val="0"/>
                <w:color w:val="auto"/>
                <w:sz w:val="21"/>
                <w:szCs w:val="21"/>
                <w:highlight w:val="none"/>
                <w:lang w:val="en-US" w:eastAsia="zh-CN"/>
              </w:rPr>
              <w:t>25</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开标时间及地点</w:t>
            </w:r>
          </w:p>
        </w:tc>
        <w:tc>
          <w:tcPr>
            <w:tcW w:w="7288"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开标时间：</w:t>
            </w:r>
            <w:r>
              <w:rPr>
                <w:rFonts w:hint="eastAsia"/>
                <w:b w:val="0"/>
                <w:bCs/>
                <w:color w:val="auto"/>
                <w:sz w:val="21"/>
                <w:szCs w:val="21"/>
                <w:highlight w:val="none"/>
                <w:lang w:val="en-US" w:eastAsia="zh-CN"/>
              </w:rPr>
              <w:t>2023</w:t>
            </w:r>
            <w:r>
              <w:rPr>
                <w:rFonts w:hint="eastAsia"/>
                <w:b w:val="0"/>
                <w:bCs/>
                <w:color w:val="auto"/>
                <w:sz w:val="21"/>
                <w:szCs w:val="21"/>
                <w:highlight w:val="none"/>
              </w:rPr>
              <w:t>年</w:t>
            </w:r>
            <w:r>
              <w:rPr>
                <w:rFonts w:hint="eastAsia"/>
                <w:b w:val="0"/>
                <w:bCs/>
                <w:color w:val="auto"/>
                <w:sz w:val="21"/>
                <w:szCs w:val="21"/>
                <w:highlight w:val="none"/>
                <w:lang w:val="en-US" w:eastAsia="zh-CN"/>
              </w:rPr>
              <w:t>8</w:t>
            </w:r>
            <w:r>
              <w:rPr>
                <w:rFonts w:hint="eastAsia"/>
                <w:b w:val="0"/>
                <w:bCs/>
                <w:color w:val="auto"/>
                <w:sz w:val="21"/>
                <w:szCs w:val="21"/>
                <w:highlight w:val="none"/>
              </w:rPr>
              <w:t>月</w:t>
            </w:r>
            <w:r>
              <w:rPr>
                <w:rFonts w:hint="eastAsia"/>
                <w:b w:val="0"/>
                <w:bCs/>
                <w:color w:val="auto"/>
                <w:sz w:val="21"/>
                <w:szCs w:val="21"/>
                <w:highlight w:val="none"/>
                <w:lang w:val="en-US" w:eastAsia="zh-CN"/>
              </w:rPr>
              <w:t>14</w:t>
            </w:r>
            <w:r>
              <w:rPr>
                <w:rFonts w:hint="eastAsia"/>
                <w:b w:val="0"/>
                <w:bCs/>
                <w:color w:val="auto"/>
                <w:sz w:val="21"/>
                <w:szCs w:val="21"/>
                <w:highlight w:val="none"/>
              </w:rPr>
              <w:t>日</w:t>
            </w:r>
            <w:r>
              <w:rPr>
                <w:rFonts w:hint="eastAsia"/>
                <w:b w:val="0"/>
                <w:bCs/>
                <w:color w:val="auto"/>
                <w:sz w:val="21"/>
                <w:szCs w:val="21"/>
                <w:highlight w:val="none"/>
                <w:lang w:val="en-US" w:eastAsia="zh-CN"/>
              </w:rPr>
              <w:t>10</w:t>
            </w:r>
            <w:r>
              <w:rPr>
                <w:rFonts w:hint="eastAsia"/>
                <w:b w:val="0"/>
                <w:bCs/>
                <w:color w:val="auto"/>
                <w:sz w:val="21"/>
                <w:szCs w:val="21"/>
                <w:highlight w:val="none"/>
              </w:rPr>
              <w:t>时</w:t>
            </w:r>
            <w:r>
              <w:rPr>
                <w:rFonts w:hint="eastAsia"/>
                <w:b w:val="0"/>
                <w:bCs/>
                <w:color w:val="auto"/>
                <w:sz w:val="21"/>
                <w:szCs w:val="21"/>
                <w:highlight w:val="none"/>
                <w:lang w:val="en-US" w:eastAsia="zh-CN"/>
              </w:rPr>
              <w:t>30</w:t>
            </w:r>
            <w:r>
              <w:rPr>
                <w:rFonts w:hint="eastAsia"/>
                <w:b w:val="0"/>
                <w:bCs/>
                <w:color w:val="auto"/>
                <w:sz w:val="21"/>
                <w:szCs w:val="21"/>
                <w:highlight w:val="none"/>
              </w:rPr>
              <w:t>分（北京时间）</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开标地点：在</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26</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评标委员会的组建</w:t>
            </w:r>
          </w:p>
        </w:tc>
        <w:tc>
          <w:tcPr>
            <w:tcW w:w="7288"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评标委员会由招标人依法组建；采购人代表1人，评审专家4人，共5人。</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评标专家确定方式：专家评委由招标人在开标前48小时内从政采云专家库中随机抽取。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47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27</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是否授权评标委员会确定中标候选人</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b w:val="0"/>
                <w:bCs/>
                <w:color w:val="auto"/>
                <w:sz w:val="21"/>
                <w:szCs w:val="21"/>
                <w:highlight w:val="none"/>
                <w:lang w:val="en-US" w:eastAsia="zh-CN"/>
              </w:rPr>
            </w:pPr>
            <w:r>
              <w:rPr>
                <w:rFonts w:hint="eastAsia" w:hAnsi="宋体"/>
                <w:b w:val="0"/>
                <w:bCs/>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28</w:t>
            </w:r>
          </w:p>
        </w:tc>
        <w:tc>
          <w:tcPr>
            <w:tcW w:w="1536"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中标候选人公示媒介</w:t>
            </w:r>
          </w:p>
        </w:tc>
        <w:tc>
          <w:tcPr>
            <w:tcW w:w="7288"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290" w:lineRule="exact"/>
              <w:jc w:val="both"/>
              <w:textAlignment w:val="auto"/>
              <w:outlineLvl w:val="9"/>
              <w:rPr>
                <w:rFonts w:hint="eastAsia"/>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bidi="ar-SA"/>
              </w:rPr>
              <w:t>新疆政府采购网</w:t>
            </w:r>
            <w:r>
              <w:rPr>
                <w:rFonts w:hint="eastAsia" w:ascii="Times New Roman" w:hAnsi="Times New Roman" w:cs="Times New Roman"/>
                <w:b w:val="0"/>
                <w:bCs/>
                <w:color w:val="auto"/>
                <w:kern w:val="2"/>
                <w:sz w:val="21"/>
                <w:szCs w:val="21"/>
                <w:highlight w:val="none"/>
                <w:u w:val="none"/>
                <w:lang w:val="en-US" w:eastAsia="zh-CN" w:bidi="ar-SA"/>
              </w:rPr>
              <w:t>、</w:t>
            </w:r>
            <w:r>
              <w:rPr>
                <w:rFonts w:hint="eastAsia" w:ascii="Times New Roman" w:hAnsi="Times New Roman" w:eastAsia="宋体" w:cs="Times New Roman"/>
                <w:b w:val="0"/>
                <w:bCs/>
                <w:color w:val="auto"/>
                <w:kern w:val="2"/>
                <w:sz w:val="21"/>
                <w:szCs w:val="21"/>
                <w:highlight w:val="none"/>
                <w:u w:val="none"/>
                <w:lang w:val="en-US" w:eastAsia="zh-CN" w:bidi="ar-SA"/>
              </w:rPr>
              <w:t>克州公共资源交易网，公示期为一个工作日。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29</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履约担保</w:t>
            </w:r>
          </w:p>
        </w:tc>
        <w:tc>
          <w:tcPr>
            <w:tcW w:w="7288" w:type="dxa"/>
            <w:noWrap w:val="0"/>
            <w:vAlign w:val="top"/>
          </w:tcPr>
          <w:p>
            <w:pPr>
              <w:keepNext w:val="0"/>
              <w:keepLines w:val="0"/>
              <w:pageBreakBefore w:val="0"/>
              <w:numPr>
                <w:ilvl w:val="0"/>
                <w:numId w:val="5"/>
              </w:numPr>
              <w:shd w:val="clear" w:color="auto" w:fill="auto"/>
              <w:kinsoku/>
              <w:wordWrap/>
              <w:overflowPunct/>
              <w:topLinePunct w:val="0"/>
              <w:autoSpaceDE/>
              <w:autoSpaceDN/>
              <w:bidi w:val="0"/>
              <w:adjustRightInd/>
              <w:snapToGrid w:val="0"/>
              <w:spacing w:line="360" w:lineRule="auto"/>
              <w:textAlignment w:val="auto"/>
              <w:outlineLvl w:val="9"/>
              <w:rPr>
                <w:rFonts w:hint="eastAsia" w:ascii="宋体"/>
                <w:b w:val="0"/>
                <w:bCs/>
                <w:color w:val="auto"/>
                <w:szCs w:val="21"/>
                <w:highlight w:val="none"/>
                <w:lang w:val="en-US" w:eastAsia="zh-CN"/>
              </w:rPr>
            </w:pPr>
            <w:r>
              <w:rPr>
                <w:rFonts w:hint="eastAsia"/>
                <w:b w:val="0"/>
                <w:bCs/>
                <w:color w:val="auto"/>
                <w:highlight w:val="none"/>
                <w:lang w:val="en-US" w:eastAsia="zh-CN"/>
              </w:rPr>
              <w:t>中标供应商在合同签订后5个工作日内向采购人交纳中标价5%的履约保证金（本项目履约保证金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Fonts w:hint="eastAsia" w:ascii="宋体"/>
                <w:b w:val="0"/>
                <w:bCs/>
                <w:color w:val="auto"/>
                <w:szCs w:val="21"/>
                <w:highlight w:val="none"/>
                <w:lang w:val="en-US" w:eastAsia="zh-CN"/>
              </w:rPr>
            </w:pPr>
            <w:r>
              <w:rPr>
                <w:rFonts w:hint="eastAsia" w:ascii="宋体" w:hAnsi="Times New Roman" w:eastAsia="宋体" w:cs="宋体"/>
                <w:b w:val="0"/>
                <w:bCs/>
                <w:color w:val="auto"/>
                <w:kern w:val="0"/>
                <w:sz w:val="21"/>
                <w:szCs w:val="21"/>
                <w:highlight w:val="none"/>
                <w:u w:val="none" w:color="000000"/>
                <w:lang w:val="en-US" w:eastAsia="zh-CN" w:bidi="ar-SA"/>
              </w:rPr>
              <w:t>2、</w:t>
            </w:r>
            <w:r>
              <w:rPr>
                <w:rFonts w:hint="eastAsia" w:ascii="宋体"/>
                <w:b w:val="0"/>
                <w:bCs/>
                <w:color w:val="auto"/>
                <w:szCs w:val="21"/>
                <w:highlight w:val="none"/>
                <w:lang w:val="en-US" w:eastAsia="zh-CN"/>
              </w:rPr>
              <w:t>签订合同后，如中标供应商不按合同约定履约的，履约保证金不予退还，履约保证金不足以赔偿损失的，按实际损失赔偿。</w:t>
            </w:r>
          </w:p>
          <w:p>
            <w:pPr>
              <w:shd w:val="clear" w:color="auto" w:fill="auto"/>
              <w:spacing w:line="440" w:lineRule="exact"/>
              <w:jc w:val="left"/>
              <w:rPr>
                <w:rFonts w:hint="eastAsia"/>
                <w:b w:val="0"/>
                <w:bCs/>
                <w:color w:val="auto"/>
                <w:highlight w:val="none"/>
                <w:lang w:val="en-US" w:eastAsia="zh-CN"/>
              </w:rPr>
            </w:pPr>
            <w:r>
              <w:rPr>
                <w:rFonts w:hint="eastAsia" w:ascii="宋体"/>
                <w:b w:val="0"/>
                <w:bCs/>
                <w:color w:val="auto"/>
                <w:szCs w:val="21"/>
                <w:highlight w:val="none"/>
                <w:lang w:val="en-US" w:eastAsia="zh-CN"/>
              </w:rPr>
              <w:t>3、如果中标供应商在供货期内没有涉及采购人的应付而未付金额或违约行为，采购人在项目验收合格后或提前终止合同后全额无息退还履约保证金。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2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30</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招标</w:t>
            </w:r>
            <w:r>
              <w:rPr>
                <w:rFonts w:hint="eastAsia" w:ascii="宋体" w:hAnsi="宋体" w:cs="宋体"/>
                <w:b/>
                <w:bCs w:val="0"/>
                <w:color w:val="auto"/>
                <w:sz w:val="21"/>
                <w:szCs w:val="21"/>
                <w:highlight w:val="none"/>
              </w:rPr>
              <w:t>文件领取</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时间：2023年7月24日至2023年7月31日，每天上午10:00至14:00，下午16:00至20：00（北京时间，法定节假日除外）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地点：供应商登陆政采云平台http://www.zcygov.cn/，在线申请获取招标文件（登录政府采购云平台 → 项目采购 → 获取招标文件，如有操作性问题，可与政采云在线客服进行咨询，咨询电话：</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31</w:t>
            </w:r>
          </w:p>
        </w:tc>
        <w:tc>
          <w:tcPr>
            <w:tcW w:w="1536"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auto"/>
                <w:szCs w:val="21"/>
                <w:highlight w:val="none"/>
              </w:rPr>
              <w:t>中小微企业政策文件</w:t>
            </w: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（1）根据财政部、工业和信息化部关于印发《政府采购促进中小企业发展管理办法》的通知（财库[2020]46号）和</w:t>
            </w:r>
            <w:r>
              <w:rPr>
                <w:rFonts w:hint="eastAsia" w:ascii="宋体" w:hAnsi="宋体" w:eastAsia="宋体" w:cs="宋体"/>
                <w:b w:val="0"/>
                <w:bCs/>
                <w:color w:val="auto"/>
                <w:sz w:val="21"/>
                <w:szCs w:val="21"/>
                <w:highlight w:val="none"/>
                <w:lang w:val="en-US" w:eastAsia="zh-CN"/>
              </w:rPr>
              <w:t>关于进一步加大政府采购支持中小企业力度的通知-</w:t>
            </w:r>
            <w:r>
              <w:rPr>
                <w:rFonts w:hint="eastAsia" w:ascii="宋体" w:hAnsi="宋体" w:eastAsia="宋体" w:cs="宋体"/>
                <w:b w:val="0"/>
                <w:bCs/>
                <w:color w:val="auto"/>
                <w:sz w:val="21"/>
                <w:szCs w:val="21"/>
                <w:highlight w:val="none"/>
                <w:lang w:eastAsia="zh-CN"/>
              </w:rPr>
              <w:t>财库[2022]19号，供应商提供的服务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宋体" w:hAnsi="宋体" w:cs="宋体"/>
                <w:b w:val="0"/>
                <w:bCs/>
                <w:color w:val="auto"/>
                <w:sz w:val="21"/>
                <w:szCs w:val="21"/>
                <w:highlight w:val="none"/>
                <w:lang w:val="en-US" w:eastAsia="zh-CN"/>
              </w:rPr>
              <w:t>货物</w:t>
            </w:r>
            <w:r>
              <w:rPr>
                <w:rFonts w:hint="eastAsia" w:ascii="宋体" w:hAnsi="宋体" w:eastAsia="宋体" w:cs="宋体"/>
                <w:b w:val="0"/>
                <w:bCs/>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lang w:val="en-US" w:eastAsia="zh-CN"/>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8"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32</w:t>
            </w:r>
          </w:p>
        </w:tc>
        <w:tc>
          <w:tcPr>
            <w:tcW w:w="1536"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eastAsia="宋体" w:cs="宋体"/>
                <w:b/>
                <w:bCs w:val="0"/>
                <w:color w:val="auto"/>
                <w:szCs w:val="21"/>
                <w:highlight w:val="none"/>
                <w:lang w:val="en-US" w:eastAsia="zh-CN"/>
              </w:rPr>
              <w:t>中小微企业政策文件说明</w:t>
            </w:r>
          </w:p>
        </w:tc>
        <w:tc>
          <w:tcPr>
            <w:tcW w:w="7288" w:type="dxa"/>
            <w:noWrap w:val="0"/>
            <w:vAlign w:val="top"/>
          </w:tcPr>
          <w:p>
            <w:pPr>
              <w:snapToGrid w:val="0"/>
              <w:spacing w:line="290" w:lineRule="exact"/>
              <w:rPr>
                <w:rFonts w:hint="eastAsia"/>
                <w:color w:val="auto"/>
                <w:highlight w:val="none"/>
                <w:lang w:eastAsia="zh-CN"/>
              </w:rPr>
            </w:pPr>
            <w:r>
              <w:rPr>
                <w:rFonts w:hint="eastAsia"/>
                <w:color w:val="auto"/>
                <w:highlight w:val="none"/>
                <w:lang w:val="en-US" w:eastAsia="zh-CN"/>
              </w:rPr>
              <w:t>1.</w:t>
            </w:r>
            <w:r>
              <w:rPr>
                <w:rFonts w:hint="eastAsia"/>
                <w:color w:val="auto"/>
                <w:highlight w:val="none"/>
              </w:rPr>
              <w:t>本项目</w:t>
            </w:r>
            <w:r>
              <w:rPr>
                <w:rFonts w:hint="eastAsia"/>
                <w:color w:val="auto"/>
                <w:highlight w:val="none"/>
                <w:lang w:eastAsia="zh-CN"/>
              </w:rPr>
              <w:t>为专门面向中小企业项目，资金为全部预留。</w:t>
            </w:r>
          </w:p>
          <w:p>
            <w:pPr>
              <w:keepNext w:val="0"/>
              <w:keepLines w:val="0"/>
              <w:pageBreakBefore w:val="0"/>
              <w:numPr>
                <w:ilvl w:val="0"/>
                <w:numId w:val="0"/>
              </w:numPr>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color w:val="auto"/>
                <w:szCs w:val="21"/>
                <w:highlight w:val="none"/>
              </w:rPr>
            </w:pPr>
            <w:r>
              <w:rPr>
                <w:rFonts w:hint="eastAsia"/>
                <w:color w:val="auto"/>
                <w:highlight w:val="none"/>
                <w:lang w:val="en-US" w:eastAsia="zh-CN"/>
              </w:rPr>
              <w:t>2.本采购项目中小企业划分标准所属行业为：</w:t>
            </w:r>
            <w:r>
              <w:rPr>
                <w:rFonts w:hint="eastAsia"/>
                <w:color w:val="auto"/>
                <w:highlight w:val="yellow"/>
                <w:lang w:val="en-US" w:eastAsia="zh-CN"/>
              </w:rPr>
              <w:t>批发和零售业。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b/>
                <w:bCs w:val="0"/>
                <w:color w:val="auto"/>
                <w:sz w:val="21"/>
                <w:szCs w:val="21"/>
                <w:highlight w:val="none"/>
              </w:rPr>
            </w:pPr>
            <w:r>
              <w:rPr>
                <w:rFonts w:hint="eastAsia"/>
                <w:b/>
                <w:bCs w:val="0"/>
                <w:color w:val="auto"/>
                <w:sz w:val="21"/>
                <w:szCs w:val="21"/>
                <w:highlight w:val="none"/>
              </w:rPr>
              <w:t>备注</w:t>
            </w:r>
          </w:p>
        </w:tc>
        <w:tc>
          <w:tcPr>
            <w:tcW w:w="8824" w:type="dxa"/>
            <w:gridSpan w:val="2"/>
            <w:noWrap w:val="0"/>
            <w:vAlign w:val="center"/>
          </w:tcPr>
          <w:p>
            <w:pPr>
              <w:numPr>
                <w:ilvl w:val="0"/>
                <w:numId w:val="0"/>
              </w:numPr>
              <w:spacing w:line="400" w:lineRule="exact"/>
              <w:ind w:leftChars="0"/>
              <w:jc w:val="left"/>
              <w:rPr>
                <w:rFonts w:hint="eastAsia"/>
                <w:color w:val="auto"/>
                <w:highlight w:val="none"/>
              </w:rPr>
            </w:pPr>
            <w:r>
              <w:rPr>
                <w:rFonts w:hint="eastAsia"/>
                <w:b/>
                <w:bCs w:val="0"/>
                <w:color w:val="auto"/>
                <w:sz w:val="21"/>
                <w:szCs w:val="21"/>
                <w:highlight w:val="none"/>
              </w:rPr>
              <w:t>投标人使用相同IP地址的，一经发现，</w:t>
            </w:r>
            <w:r>
              <w:rPr>
                <w:rFonts w:hint="eastAsia"/>
                <w:b/>
                <w:bCs w:val="0"/>
                <w:color w:val="auto"/>
                <w:sz w:val="21"/>
                <w:szCs w:val="21"/>
                <w:highlight w:val="none"/>
                <w:lang w:eastAsia="zh-CN"/>
              </w:rPr>
              <w:t>相关</w:t>
            </w:r>
            <w:r>
              <w:rPr>
                <w:rFonts w:hint="eastAsia"/>
                <w:b/>
                <w:bCs w:val="0"/>
                <w:color w:val="auto"/>
                <w:sz w:val="21"/>
                <w:szCs w:val="21"/>
                <w:highlight w:val="none"/>
              </w:rPr>
              <w:t>部门将进一步核实，查实后按串通投标处理</w:t>
            </w:r>
            <w:r>
              <w:rPr>
                <w:rFonts w:hint="eastAsia"/>
                <w:b/>
                <w:bCs w:val="0"/>
                <w:color w:val="auto"/>
                <w:sz w:val="21"/>
                <w:szCs w:val="21"/>
                <w:highlight w:val="none"/>
                <w:lang w:eastAsia="zh-CN"/>
              </w:rPr>
              <w:t>。</w:t>
            </w:r>
          </w:p>
        </w:tc>
      </w:tr>
      <w:bookmarkEnd w:id="10"/>
    </w:tbl>
    <w:p>
      <w:pPr>
        <w:pageBreakBefore/>
        <w:shd w:val="clear" w:color="auto" w:fill="auto"/>
        <w:spacing w:before="312" w:beforeLines="100" w:after="312" w:afterLines="100" w:line="440" w:lineRule="exact"/>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pPr>
        <w:shd w:val="clear" w:color="auto" w:fill="auto"/>
        <w:spacing w:line="440" w:lineRule="exact"/>
        <w:jc w:val="center"/>
        <w:outlineLvl w:val="2"/>
        <w:rPr>
          <w:rFonts w:hint="eastAsia" w:ascii="宋体"/>
          <w:color w:val="auto"/>
          <w:sz w:val="28"/>
          <w:szCs w:val="28"/>
          <w:highlight w:val="none"/>
        </w:rPr>
      </w:pPr>
      <w:bookmarkStart w:id="12"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12"/>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固定合价</w:t>
      </w:r>
      <w:r>
        <w:rPr>
          <w:rFonts w:hint="eastAsia" w:ascii="宋体"/>
          <w:color w:val="auto"/>
          <w:szCs w:val="21"/>
          <w:highlight w:val="none"/>
          <w:u w:val="single"/>
        </w:rPr>
        <w:t xml:space="preserve"> 。</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pPr>
        <w:shd w:val="clear" w:color="auto" w:fill="auto"/>
        <w:spacing w:line="440" w:lineRule="exact"/>
        <w:rPr>
          <w:rFonts w:hint="eastAsia"/>
          <w:b/>
          <w:color w:val="auto"/>
          <w:szCs w:val="21"/>
          <w:highlight w:val="none"/>
        </w:rPr>
      </w:pPr>
      <w:r>
        <w:rPr>
          <w:rFonts w:hint="eastAsia"/>
          <w:b/>
          <w:color w:val="auto"/>
          <w:szCs w:val="21"/>
          <w:highlight w:val="none"/>
        </w:rPr>
        <w:t>9.</w:t>
      </w:r>
      <w:bookmarkStart w:id="13" w:name="_Toc152045539"/>
      <w:bookmarkStart w:id="14" w:name="_Toc144974507"/>
      <w:bookmarkStart w:id="15" w:name="_Toc247513962"/>
      <w:bookmarkStart w:id="16" w:name="_Toc247527563"/>
      <w:bookmarkStart w:id="17" w:name="_Toc296602429"/>
      <w:bookmarkStart w:id="18" w:name="_Toc152042315"/>
      <w:bookmarkStart w:id="19" w:name="_Toc247592876"/>
      <w:r>
        <w:rPr>
          <w:rFonts w:hint="eastAsia"/>
          <w:b/>
          <w:color w:val="auto"/>
          <w:szCs w:val="21"/>
          <w:highlight w:val="none"/>
        </w:rPr>
        <w:t xml:space="preserve"> 踏勘现场</w:t>
      </w:r>
      <w:bookmarkEnd w:id="13"/>
      <w:bookmarkEnd w:id="14"/>
      <w:bookmarkEnd w:id="15"/>
      <w:bookmarkEnd w:id="16"/>
      <w:bookmarkEnd w:id="17"/>
      <w:bookmarkEnd w:id="18"/>
      <w:bookmarkEnd w:id="19"/>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20" w:name="_Toc247527564"/>
      <w:bookmarkStart w:id="21" w:name="_Toc152042316"/>
      <w:bookmarkStart w:id="22" w:name="_Toc144974508"/>
      <w:bookmarkStart w:id="23" w:name="_Toc152045540"/>
      <w:bookmarkStart w:id="24" w:name="_Toc247513963"/>
      <w:bookmarkStart w:id="25" w:name="_Toc247592877"/>
      <w:bookmarkStart w:id="26" w:name="_Toc296602430"/>
    </w:p>
    <w:p>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20"/>
      <w:bookmarkEnd w:id="21"/>
      <w:bookmarkEnd w:id="22"/>
      <w:bookmarkEnd w:id="23"/>
      <w:bookmarkEnd w:id="24"/>
      <w:bookmarkEnd w:id="25"/>
      <w:bookmarkEnd w:id="26"/>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pPr>
        <w:pStyle w:val="12"/>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b/>
          <w:color w:val="auto"/>
          <w:szCs w:val="21"/>
          <w:highlight w:val="none"/>
        </w:rPr>
      </w:pPr>
      <w:r>
        <w:rPr>
          <w:rFonts w:hint="eastAsia" w:ascii="宋体"/>
          <w:bCs/>
          <w:color w:val="auto"/>
          <w:szCs w:val="21"/>
          <w:highlight w:val="none"/>
        </w:rPr>
        <w:t>12.1</w:t>
      </w:r>
      <w:r>
        <w:rPr>
          <w:rFonts w:hint="eastAsia" w:ascii="宋体" w:hAnsi="Times New Roman" w:eastAsia="宋体" w:cs="Times New Roman"/>
          <w:color w:val="auto"/>
          <w:kern w:val="2"/>
          <w:sz w:val="21"/>
          <w:szCs w:val="21"/>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26" w:firstLineChars="20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中标</w:t>
            </w:r>
            <w:r>
              <w:rPr>
                <w:rFonts w:hint="eastAsia" w:ascii="宋体" w:hAnsi="宋体" w:cs="宋体"/>
                <w:b w:val="0"/>
                <w:bCs w:val="0"/>
                <w:color w:val="auto"/>
                <w:sz w:val="21"/>
                <w:szCs w:val="21"/>
                <w:highlight w:val="none"/>
              </w:rPr>
              <w:t>金额（万元）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0.80</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45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0.</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宋体" w:hAnsi="宋体" w:cs="宋体"/>
                <w:b w:val="0"/>
                <w:bCs w:val="0"/>
                <w:color w:val="auto"/>
                <w:sz w:val="21"/>
                <w:szCs w:val="21"/>
                <w:highlight w:val="none"/>
              </w:rPr>
            </w:pPr>
          </w:p>
        </w:tc>
      </w:tr>
    </w:tbl>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招标代理服务收费按差额定率累进法计算。例如：某项目招标代理业务</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2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（2000-1000）万元×0.50%=5.0（万元）</w:t>
      </w:r>
    </w:p>
    <w:p>
      <w:pPr>
        <w:shd w:val="clear" w:color="auto" w:fill="auto"/>
        <w:spacing w:line="440" w:lineRule="exact"/>
        <w:ind w:left="213" w:leftChars="100" w:firstLine="319" w:firstLineChars="150"/>
        <w:jc w:val="left"/>
        <w:rPr>
          <w:rFonts w:hint="eastAsia" w:ascii="宋体"/>
          <w:bCs/>
          <w:color w:val="auto"/>
          <w:szCs w:val="21"/>
          <w:highlight w:val="none"/>
        </w:rPr>
      </w:pPr>
      <w:r>
        <w:rPr>
          <w:rFonts w:hint="eastAsia" w:ascii="宋体" w:hAnsi="宋体" w:eastAsia="宋体" w:cs="宋体"/>
          <w:color w:val="auto"/>
          <w:szCs w:val="21"/>
          <w:highlight w:val="none"/>
        </w:rPr>
        <w:t>合计收费=1.5+4.4+4.0+5.0=14.9(万元)</w:t>
      </w:r>
    </w:p>
    <w:p>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27" w:name="_Toc469495725"/>
    </w:p>
    <w:p>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27"/>
      <w:r>
        <w:rPr>
          <w:rFonts w:hint="eastAsia" w:ascii="宋体"/>
          <w:b/>
          <w:color w:val="auto"/>
          <w:sz w:val="28"/>
          <w:szCs w:val="28"/>
          <w:highlight w:val="none"/>
          <w:lang w:eastAsia="zh-CN"/>
        </w:rPr>
        <w:t>招标文件</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pPr>
        <w:shd w:val="clear" w:color="auto" w:fill="auto"/>
        <w:spacing w:line="400" w:lineRule="exact"/>
        <w:rPr>
          <w:rFonts w:ascii="宋体" w:hAnsi="宋体"/>
          <w:b/>
          <w:color w:val="auto"/>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pPr>
        <w:shd w:val="clear" w:color="auto" w:fill="auto"/>
        <w:spacing w:line="440" w:lineRule="exact"/>
        <w:rPr>
          <w:rFonts w:hint="eastAsia" w:ascii="宋体"/>
          <w:color w:val="auto"/>
          <w:szCs w:val="21"/>
          <w:highlight w:val="none"/>
        </w:rPr>
      </w:pPr>
      <w:bookmarkStart w:id="28"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8"/>
    </w:p>
    <w:p>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1、法人或者非法人组织的营业执照等证明文件复印件（须加盖本单位章）或自然人的身份证明复印件;</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4、投标保证金收据或投标担保函；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5、投标企业须提供投标人（被授权在职人员）近3个月有效的社保证明；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color w:val="auto"/>
          <w:kern w:val="2"/>
          <w:sz w:val="21"/>
          <w:szCs w:val="21"/>
          <w:highlight w:val="none"/>
          <w:lang w:val="en-US" w:eastAsia="zh-CN" w:bidi="ar-SA"/>
        </w:rPr>
        <w:t>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287" w:firstLineChars="135"/>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、近三年类似项目业绩表</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、中小企业声明函(货物)</w:t>
      </w:r>
    </w:p>
    <w:p>
      <w:pPr>
        <w:shd w:val="clear" w:color="auto" w:fill="auto"/>
        <w:spacing w:line="440" w:lineRule="exact"/>
        <w:ind w:firstLine="287" w:firstLineChars="135"/>
        <w:rPr>
          <w:rFonts w:hint="eastAsia"/>
          <w:color w:val="auto"/>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、投标人关联单位的说明</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、评分标准和细则中技术部分证明材料</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、评分标准和细则中技术部分证明材料（格式自拟）</w:t>
      </w:r>
    </w:p>
    <w:p>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、投标人认为有必要提供的其他证明材料（格式自拟）</w:t>
      </w:r>
    </w:p>
    <w:p>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pPr>
        <w:shd w:val="clear" w:color="auto" w:fill="auto"/>
        <w:spacing w:line="400" w:lineRule="exact"/>
        <w:ind w:firstLine="426" w:firstLineChars="200"/>
        <w:rPr>
          <w:rFonts w:hint="eastAsia" w:ascii="宋体"/>
          <w:color w:val="auto"/>
          <w:szCs w:val="21"/>
          <w:highlight w:val="none"/>
        </w:rPr>
      </w:pPr>
      <w:bookmarkStart w:id="29"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pPr>
        <w:pStyle w:val="3"/>
        <w:shd w:val="clear" w:color="auto" w:fill="auto"/>
        <w:bidi w:val="0"/>
        <w:jc w:val="center"/>
        <w:rPr>
          <w:rFonts w:hint="eastAsia"/>
          <w:color w:val="auto"/>
          <w:sz w:val="28"/>
          <w:szCs w:val="28"/>
          <w:highlight w:val="none"/>
        </w:rPr>
      </w:pPr>
      <w:r>
        <w:rPr>
          <w:rFonts w:hint="eastAsia"/>
          <w:color w:val="auto"/>
          <w:sz w:val="28"/>
          <w:szCs w:val="28"/>
          <w:highlight w:val="none"/>
        </w:rPr>
        <w:t>（四）</w:t>
      </w:r>
      <w:bookmarkEnd w:id="29"/>
      <w:r>
        <w:rPr>
          <w:rFonts w:hint="eastAsia"/>
          <w:color w:val="auto"/>
          <w:sz w:val="28"/>
          <w:szCs w:val="28"/>
          <w:highlight w:val="none"/>
        </w:rPr>
        <w:t>投标文件的制作、上传及递交要求</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30" w:name="_Toc469495728"/>
      <w:r>
        <w:rPr>
          <w:rFonts w:hint="eastAsia" w:ascii="黑体" w:eastAsia="黑体"/>
          <w:color w:val="auto"/>
          <w:sz w:val="28"/>
          <w:szCs w:val="28"/>
          <w:highlight w:val="none"/>
        </w:rPr>
        <w:t>（五）开 标、评标和定标</w:t>
      </w:r>
      <w:bookmarkEnd w:id="30"/>
    </w:p>
    <w:p>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31" w:name="_Toc73975822"/>
      <w:r>
        <w:rPr>
          <w:rFonts w:hint="eastAsia" w:ascii="宋体" w:hAnsi="宋体" w:eastAsia="宋体" w:cs="宋体"/>
          <w:b/>
          <w:bCs/>
          <w:color w:val="auto"/>
          <w:sz w:val="21"/>
          <w:szCs w:val="21"/>
          <w:highlight w:val="none"/>
          <w:lang w:val="en-US" w:eastAsia="zh-CN"/>
        </w:rPr>
        <w:t>28.1开标邀请</w:t>
      </w:r>
      <w:bookmarkEnd w:id="31"/>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9"/>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宋体" w:hAnsi="宋体" w:eastAsia="宋体" w:cs="宋体"/>
          <w:b/>
          <w:color w:val="auto"/>
          <w:sz w:val="21"/>
          <w:szCs w:val="21"/>
          <w:highlight w:val="none"/>
        </w:rPr>
      </w:pPr>
      <w:bookmarkStart w:id="32"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32"/>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r>
        <w:rPr>
          <w:rFonts w:hint="eastAsia" w:ascii="宋体" w:hAnsi="宋体" w:eastAsia="宋体" w:cs="宋体"/>
          <w:b/>
          <w:bCs/>
          <w:color w:val="auto"/>
          <w:kern w:val="0"/>
          <w:sz w:val="21"/>
          <w:szCs w:val="21"/>
          <w:highlight w:val="none"/>
        </w:rPr>
        <w:t>组织签署《政府采购活动现场确认声明书》，供应商应在20分钟内通过邮件形式将经签署的《政府采购活动现场确认声明书》发送至采购代理机构指定邮箱</w:t>
      </w:r>
      <w:r>
        <w:rPr>
          <w:rFonts w:hint="eastAsia" w:ascii="宋体" w:hAnsi="宋体" w:cs="宋体"/>
          <w:b/>
          <w:bCs/>
          <w:color w:val="auto"/>
          <w:kern w:val="0"/>
          <w:sz w:val="21"/>
          <w:szCs w:val="21"/>
          <w:highlight w:val="none"/>
          <w:lang w:val="en-US" w:eastAsia="zh-CN"/>
        </w:rPr>
        <w:t>546123694</w:t>
      </w:r>
      <w:r>
        <w:rPr>
          <w:rFonts w:hint="eastAsia" w:ascii="宋体" w:hAnsi="宋体" w:eastAsia="宋体" w:cs="宋体"/>
          <w:b/>
          <w:bCs/>
          <w:color w:val="auto"/>
          <w:kern w:val="0"/>
          <w:sz w:val="21"/>
          <w:szCs w:val="21"/>
          <w:highlight w:val="none"/>
          <w:lang w:val="en-US" w:eastAsia="zh-CN"/>
        </w:rPr>
        <w:t>@qq.com</w:t>
      </w:r>
      <w:r>
        <w:rPr>
          <w:rFonts w:hint="eastAsia" w:ascii="宋体" w:hAnsi="宋体" w:eastAsia="宋体" w:cs="宋体"/>
          <w:b/>
          <w:bCs/>
          <w:color w:val="auto"/>
          <w:kern w:val="0"/>
          <w:sz w:val="21"/>
          <w:szCs w:val="21"/>
          <w:highlight w:val="none"/>
        </w:rPr>
        <w:t>，逾期发送或未发送的视为无异议</w:t>
      </w:r>
      <w:r>
        <w:rPr>
          <w:rFonts w:hint="eastAsia" w:ascii="宋体" w:hAnsi="宋体" w:eastAsia="宋体" w:cs="宋体"/>
          <w:color w:val="auto"/>
          <w:kern w:val="0"/>
          <w:sz w:val="21"/>
          <w:szCs w:val="21"/>
          <w:highlight w:val="none"/>
        </w:rPr>
        <w:t>。</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评标委员会由采购人或采购代理机构依法组建，成员由采购人代表和评审专家组成，成员人数为</w:t>
      </w:r>
      <w:r>
        <w:rPr>
          <w:rFonts w:hint="eastAsia" w:ascii="宋体"/>
          <w:b/>
          <w:bCs/>
          <w:color w:val="auto"/>
          <w:szCs w:val="21"/>
          <w:highlight w:val="none"/>
          <w:lang w:val="en-US" w:eastAsia="zh-CN"/>
        </w:rPr>
        <w:t>5</w:t>
      </w:r>
      <w:r>
        <w:rPr>
          <w:rFonts w:hint="eastAsia" w:ascii="宋体"/>
          <w:b/>
          <w:bCs/>
          <w:color w:val="auto"/>
          <w:szCs w:val="21"/>
          <w:highlight w:val="none"/>
        </w:rPr>
        <w:t>人，其中评审专家不少于成员总数的三分之二。</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26"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综合评分法货物项目的价格分值占总分值的比重(即权值)为</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color w:val="auto"/>
          <w:szCs w:val="21"/>
          <w:highlight w:val="none"/>
          <w:lang w:val="en-US" w:eastAsia="zh-CN"/>
        </w:rPr>
        <w:t>30</w:t>
      </w:r>
      <w:r>
        <w:rPr>
          <w:rFonts w:hint="eastAsia" w:ascii="宋体"/>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33"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采购结果经采购人确认后2个工作日内，采购代理机构将在新疆政府采购网（www.zjzfcg.gov.cn）、克州公共资源交易网上公告采购结果，中标公告期限为1个工作日。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50"/>
        <w:ind w:left="0" w:leftChars="0" w:firstLine="0" w:firstLineChars="0"/>
        <w:rPr>
          <w:rFonts w:hint="eastAsia" w:ascii="宋体"/>
          <w:b w:val="0"/>
          <w:bCs w:val="0"/>
          <w:color w:val="auto"/>
          <w:szCs w:val="21"/>
          <w:highlight w:val="none"/>
          <w:lang w:val="en-US" w:eastAsia="zh-CN"/>
        </w:rPr>
      </w:pPr>
    </w:p>
    <w:p>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33"/>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4" w:name="_Toc73975842"/>
      <w:bookmarkStart w:id="35" w:name="_Toc469495730"/>
      <w:r>
        <w:rPr>
          <w:rFonts w:hint="eastAsia" w:ascii="宋体"/>
          <w:b w:val="0"/>
          <w:bCs w:val="0"/>
          <w:color w:val="auto"/>
          <w:szCs w:val="21"/>
          <w:highlight w:val="none"/>
          <w:lang w:val="en-US" w:eastAsia="zh-CN"/>
        </w:rPr>
        <w:t>42．履约保证金</w:t>
      </w:r>
      <w:bookmarkEnd w:id="34"/>
    </w:p>
    <w:p>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中标供应商在签订合同后5个工作日内向采购人交纳中标价</w:t>
      </w:r>
      <w:r>
        <w:rPr>
          <w:rFonts w:hint="eastAsia" w:ascii="宋体"/>
          <w:b/>
          <w:bCs/>
          <w:color w:val="auto"/>
          <w:szCs w:val="21"/>
          <w:highlight w:val="none"/>
          <w:lang w:val="en-US" w:eastAsia="zh-CN"/>
        </w:rPr>
        <w:t>5%的履约保证金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highlight w:val="none"/>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36" w:name="_Toc73975843"/>
      <w:r>
        <w:rPr>
          <w:rFonts w:hint="eastAsia" w:ascii="宋体"/>
          <w:b w:val="0"/>
          <w:bCs w:val="0"/>
          <w:color w:val="auto"/>
          <w:szCs w:val="21"/>
          <w:highlight w:val="none"/>
          <w:lang w:val="en-US" w:eastAsia="zh-CN"/>
        </w:rPr>
        <w:t>43．签订合同及公告</w:t>
      </w:r>
      <w:bookmarkEnd w:id="36"/>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35"/>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849" w:firstLineChars="300"/>
        <w:jc w:val="center"/>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阿图什市</w:t>
      </w:r>
      <w:r>
        <w:rPr>
          <w:rFonts w:hint="eastAsia" w:ascii="宋体" w:hAnsi="Times New Roman" w:eastAsia="宋体" w:cs="Times New Roman"/>
          <w:b w:val="0"/>
          <w:bCs w:val="0"/>
          <w:color w:val="auto"/>
          <w:szCs w:val="21"/>
          <w:highlight w:val="none"/>
          <w:lang w:val="en-US" w:eastAsia="zh-CN"/>
        </w:rPr>
        <w:t>财政局政府采购办，</w:t>
      </w:r>
      <w:r>
        <w:rPr>
          <w:rFonts w:hint="eastAsia" w:ascii="宋体"/>
          <w:b w:val="0"/>
          <w:bCs w:val="0"/>
          <w:color w:val="auto"/>
          <w:szCs w:val="21"/>
          <w:highlight w:val="none"/>
          <w:lang w:val="en-US" w:eastAsia="zh-CN"/>
        </w:rPr>
        <w:t>将其列入不良行为记录名单：</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pStyle w:val="50"/>
        <w:shd w:val="clear" w:color="auto" w:fill="auto"/>
        <w:rPr>
          <w:rFonts w:hint="eastAsia" w:ascii="黑体" w:eastAsia="黑体"/>
          <w:color w:val="auto"/>
          <w:sz w:val="30"/>
          <w:szCs w:val="30"/>
          <w:highlight w:val="none"/>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27"/>
        <w:rPr>
          <w:rFonts w:hint="eastAsia" w:ascii="宋体" w:hAnsi="宋体" w:eastAsia="宋体" w:cs="宋体"/>
          <w:b/>
          <w:bCs/>
          <w:color w:val="auto"/>
          <w:sz w:val="21"/>
          <w:szCs w:val="21"/>
          <w:highlight w:val="none"/>
          <w:lang w:eastAsia="zh-CN"/>
        </w:rPr>
      </w:pPr>
    </w:p>
    <w:p>
      <w:pPr>
        <w:pStyle w:val="27"/>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ascii="宋体" w:hAnsi="宋体" w:eastAsia="宋体" w:cs="宋体"/>
          <w:b/>
          <w:bCs/>
          <w:color w:val="auto"/>
          <w:sz w:val="21"/>
          <w:szCs w:val="21"/>
          <w:highlight w:val="none"/>
          <w:lang w:eastAsia="zh-CN"/>
        </w:rPr>
      </w:pPr>
    </w:p>
    <w:p>
      <w:pPr>
        <w:rPr>
          <w:rFonts w:hint="eastAsia" w:ascii="宋体" w:hAnsi="宋体" w:eastAsia="宋体" w:cs="宋体"/>
          <w:b/>
          <w:bCs/>
          <w:color w:val="auto"/>
          <w:sz w:val="21"/>
          <w:szCs w:val="21"/>
          <w:highlight w:val="none"/>
          <w:lang w:eastAsia="zh-CN"/>
        </w:rPr>
      </w:pPr>
    </w:p>
    <w:p>
      <w:pPr>
        <w:pStyle w:val="10"/>
        <w:rPr>
          <w:rFonts w:hint="eastAsia"/>
          <w:color w:val="auto"/>
          <w:highlight w:val="none"/>
          <w:lang w:eastAsia="zh-CN"/>
        </w:rPr>
      </w:pPr>
    </w:p>
    <w:p>
      <w:pPr>
        <w:pStyle w:val="50"/>
        <w:rPr>
          <w:rFonts w:hint="eastAsia" w:ascii="宋体" w:hAnsi="宋体" w:eastAsia="宋体" w:cs="宋体"/>
          <w:b/>
          <w:bCs/>
          <w:color w:val="auto"/>
          <w:sz w:val="21"/>
          <w:szCs w:val="21"/>
          <w:highlight w:val="none"/>
          <w:lang w:eastAsia="zh-CN"/>
        </w:rPr>
      </w:pPr>
    </w:p>
    <w:p>
      <w:pPr>
        <w:pStyle w:val="50"/>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p>
    <w:p>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pPr>
        <w:pStyle w:val="50"/>
        <w:rPr>
          <w:rFonts w:hint="eastAsia"/>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37" w:name="_Toc17515"/>
    </w:p>
    <w:p>
      <w:pPr>
        <w:shd w:val="clear" w:color="auto" w:fill="auto"/>
        <w:ind w:left="7951" w:hanging="5814" w:hangingChars="1800"/>
        <w:jc w:val="center"/>
        <w:outlineLvl w:val="0"/>
        <w:rPr>
          <w:rFonts w:hint="eastAsia" w:ascii="宋体" w:hAnsi="宋体" w:eastAsia="宋体" w:cs="宋体"/>
          <w:b/>
          <w:bCs/>
          <w:color w:val="auto"/>
          <w:sz w:val="32"/>
          <w:szCs w:val="32"/>
          <w:highlight w:val="none"/>
        </w:rPr>
      </w:pPr>
    </w:p>
    <w:p>
      <w:pPr>
        <w:shd w:val="clear" w:color="auto" w:fill="auto"/>
        <w:ind w:left="7951" w:hanging="5814" w:hangingChars="180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3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0"/>
        <w:rPr>
          <w:rFonts w:hint="eastAsia" w:ascii="宋体" w:hAnsi="宋体" w:eastAsia="宋体" w:cs="宋体"/>
          <w:b/>
          <w:bCs/>
          <w:color w:val="auto"/>
          <w:sz w:val="21"/>
          <w:szCs w:val="21"/>
          <w:highlight w:val="none"/>
        </w:rPr>
      </w:pPr>
      <w:bookmarkStart w:id="38" w:name="_Toc11499"/>
      <w:r>
        <w:rPr>
          <w:rFonts w:hint="eastAsia" w:ascii="宋体" w:hAnsi="宋体" w:eastAsia="宋体" w:cs="宋体"/>
          <w:b/>
          <w:bCs/>
          <w:color w:val="auto"/>
          <w:sz w:val="21"/>
          <w:szCs w:val="21"/>
          <w:highlight w:val="none"/>
        </w:rPr>
        <w:t>质疑前置及时间要求</w:t>
      </w:r>
      <w:bookmarkEnd w:id="3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9" w:name="_Toc13508"/>
      <w:r>
        <w:rPr>
          <w:rFonts w:hint="eastAsia" w:ascii="宋体" w:hAnsi="宋体" w:eastAsia="宋体" w:cs="宋体"/>
          <w:b/>
          <w:bCs/>
          <w:color w:val="auto"/>
          <w:sz w:val="21"/>
          <w:szCs w:val="21"/>
          <w:highlight w:val="none"/>
        </w:rPr>
        <w:t>二、书面方式</w:t>
      </w:r>
      <w:bookmarkEnd w:id="39"/>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hd w:val="clear" w:color="auto" w:fill="auto"/>
        <w:outlineLvl w:val="0"/>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40" w:name="_Toc5978"/>
      <w:r>
        <w:rPr>
          <w:rFonts w:hint="eastAsia" w:ascii="宋体" w:hAnsi="宋体" w:eastAsia="宋体" w:cs="宋体"/>
          <w:b/>
          <w:bCs/>
          <w:color w:val="auto"/>
          <w:sz w:val="21"/>
          <w:szCs w:val="21"/>
          <w:highlight w:val="none"/>
        </w:rPr>
        <w:t>三、虚假、恶意投诉法律责任</w:t>
      </w:r>
      <w:bookmarkEnd w:id="40"/>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阿图什市</w:t>
      </w:r>
      <w:r>
        <w:rPr>
          <w:rFonts w:hint="eastAsia" w:ascii="宋体" w:hAnsi="宋体" w:eastAsia="宋体" w:cs="宋体"/>
          <w:color w:val="auto"/>
          <w:sz w:val="21"/>
          <w:szCs w:val="21"/>
          <w:highlight w:val="none"/>
          <w:lang w:val="en-US" w:eastAsia="zh-CN"/>
        </w:rPr>
        <w:t>财政局政府采购办</w:t>
      </w:r>
      <w:r>
        <w:rPr>
          <w:rFonts w:hint="eastAsia" w:ascii="宋体" w:hAnsi="宋体" w:eastAsia="宋体" w:cs="宋体"/>
          <w:color w:val="auto"/>
          <w:sz w:val="21"/>
          <w:szCs w:val="21"/>
          <w:highlight w:val="none"/>
        </w:rPr>
        <w:t>监管办公室</w:t>
      </w:r>
    </w:p>
    <w:p>
      <w:pPr>
        <w:shd w:val="clear" w:color="auto" w:fill="auto"/>
        <w:jc w:val="right"/>
        <w:rPr>
          <w:rFonts w:hint="eastAsia" w:ascii="宋体" w:hAnsi="宋体" w:eastAsia="宋体" w:cs="宋体"/>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pStyle w:val="27"/>
        <w:rPr>
          <w:rFonts w:hint="eastAsia" w:ascii="宋体" w:hAnsi="宋体" w:eastAsia="宋体" w:cs="宋体"/>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宋体" w:hAnsi="宋体" w:eastAsia="宋体" w:cs="宋体"/>
          <w:b/>
          <w:bCs/>
          <w:color w:val="auto"/>
          <w:sz w:val="32"/>
          <w:szCs w:val="32"/>
          <w:highlight w:val="none"/>
        </w:rPr>
      </w:pPr>
      <w:bookmarkStart w:id="41"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41"/>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0"/>
        <w:rPr>
          <w:rFonts w:hint="eastAsia" w:ascii="宋体" w:hAnsi="宋体" w:eastAsia="宋体" w:cs="宋体"/>
          <w:bCs/>
          <w:color w:val="auto"/>
          <w:sz w:val="21"/>
          <w:szCs w:val="21"/>
          <w:highlight w:val="none"/>
        </w:rPr>
      </w:pPr>
      <w:bookmarkStart w:id="42" w:name="_Toc9061"/>
      <w:r>
        <w:rPr>
          <w:rFonts w:hint="eastAsia" w:ascii="宋体" w:hAnsi="宋体" w:eastAsia="宋体" w:cs="宋体"/>
          <w:bCs/>
          <w:color w:val="auto"/>
          <w:sz w:val="21"/>
          <w:szCs w:val="21"/>
          <w:highlight w:val="none"/>
        </w:rPr>
        <w:t>一、质疑供应商基本信息</w:t>
      </w:r>
      <w:bookmarkEnd w:id="4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3" w:name="_Toc15938"/>
      <w:r>
        <w:rPr>
          <w:rFonts w:hint="eastAsia" w:ascii="宋体" w:hAnsi="宋体" w:eastAsia="宋体" w:cs="宋体"/>
          <w:bCs/>
          <w:color w:val="auto"/>
          <w:sz w:val="21"/>
          <w:szCs w:val="21"/>
          <w:highlight w:val="none"/>
        </w:rPr>
        <w:t>二、质疑项目基本情况</w:t>
      </w:r>
      <w:bookmarkEnd w:id="4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4" w:name="_Toc18271"/>
      <w:r>
        <w:rPr>
          <w:rFonts w:hint="eastAsia" w:ascii="宋体" w:hAnsi="宋体" w:eastAsia="宋体" w:cs="宋体"/>
          <w:bCs/>
          <w:color w:val="auto"/>
          <w:sz w:val="21"/>
          <w:szCs w:val="21"/>
          <w:highlight w:val="none"/>
        </w:rPr>
        <w:t>三、质疑事项具体内容</w:t>
      </w:r>
      <w:bookmarkEnd w:id="4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0"/>
        <w:rPr>
          <w:rFonts w:hint="eastAsia" w:ascii="宋体" w:hAnsi="宋体" w:eastAsia="宋体" w:cs="宋体"/>
          <w:bCs/>
          <w:color w:val="auto"/>
          <w:sz w:val="21"/>
          <w:szCs w:val="21"/>
          <w:highlight w:val="none"/>
        </w:rPr>
      </w:pPr>
      <w:bookmarkStart w:id="45" w:name="_Toc22365"/>
      <w:r>
        <w:rPr>
          <w:rFonts w:hint="eastAsia" w:ascii="宋体" w:hAnsi="宋体" w:eastAsia="宋体" w:cs="宋体"/>
          <w:bCs/>
          <w:color w:val="auto"/>
          <w:sz w:val="21"/>
          <w:szCs w:val="21"/>
          <w:highlight w:val="none"/>
        </w:rPr>
        <w:t>四、与质疑事项相关的质疑请求</w:t>
      </w:r>
      <w:bookmarkEnd w:id="4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pPr>
        <w:pStyle w:val="50"/>
        <w:shd w:val="clear" w:color="auto" w:fill="auto"/>
        <w:ind w:left="0" w:leftChars="0" w:firstLine="0" w:firstLineChars="0"/>
        <w:rPr>
          <w:rFonts w:hint="eastAsia" w:ascii="黑体" w:eastAsia="黑体"/>
          <w:color w:val="auto"/>
          <w:sz w:val="30"/>
          <w:szCs w:val="30"/>
          <w:highlight w:val="none"/>
        </w:rPr>
      </w:pPr>
    </w:p>
    <w:p>
      <w:pPr>
        <w:pageBreakBefore/>
        <w:shd w:val="clear" w:color="auto" w:fill="auto"/>
        <w:spacing w:line="440" w:lineRule="exact"/>
        <w:jc w:val="center"/>
        <w:outlineLvl w:val="0"/>
        <w:rPr>
          <w:rFonts w:hint="eastAsia" w:ascii="黑体" w:eastAsia="黑体"/>
          <w:color w:val="auto"/>
          <w:sz w:val="30"/>
          <w:szCs w:val="30"/>
          <w:highlight w:val="none"/>
        </w:rPr>
      </w:pPr>
      <w:bookmarkStart w:id="46" w:name="_Toc469495731"/>
      <w:r>
        <w:rPr>
          <w:rFonts w:hint="eastAsia" w:ascii="黑体" w:eastAsia="黑体"/>
          <w:color w:val="auto"/>
          <w:sz w:val="30"/>
          <w:szCs w:val="30"/>
          <w:highlight w:val="none"/>
        </w:rPr>
        <w:t>第三章  评标办法</w:t>
      </w:r>
      <w:bookmarkEnd w:id="46"/>
    </w:p>
    <w:p>
      <w:pPr>
        <w:shd w:val="clear" w:color="auto" w:fill="auto"/>
        <w:jc w:val="center"/>
        <w:outlineLvl w:val="1"/>
        <w:rPr>
          <w:rFonts w:hint="eastAsia" w:ascii="宋体" w:hAnsi="Times New Roman" w:eastAsia="宋体" w:cs="Times New Roman"/>
          <w:b/>
          <w:color w:val="auto"/>
          <w:sz w:val="28"/>
          <w:szCs w:val="28"/>
          <w:highlight w:val="none"/>
        </w:rPr>
      </w:pPr>
      <w:bookmarkStart w:id="47" w:name="_Toc469495733"/>
      <w:bookmarkStart w:id="48" w:name="_Toc362983802"/>
      <w:bookmarkStart w:id="49" w:name="_Toc363135205"/>
      <w:bookmarkStart w:id="50" w:name="_Toc267320058"/>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pPr>
        <w:pStyle w:val="54"/>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pPr>
        <w:pStyle w:val="23"/>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5.3评标报告与推荐</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候选人</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小组各成员应当独立对每个有效响应的文件进行评价、打分，然后汇总每个供应商每项评分因素的得分。</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w:t>
      </w:r>
      <w:r>
        <w:rPr>
          <w:rFonts w:hint="eastAsia" w:ascii="宋体" w:hAnsi="宋体" w:cs="宋体"/>
          <w:bCs/>
          <w:color w:val="auto"/>
          <w:szCs w:val="21"/>
          <w:highlight w:val="none"/>
          <w:lang w:val="en-US" w:eastAsia="zh-CN"/>
        </w:rPr>
        <w:t>货物采购</w:t>
      </w:r>
      <w:r>
        <w:rPr>
          <w:rFonts w:hint="eastAsia" w:ascii="宋体" w:hAnsi="宋体" w:eastAsia="宋体" w:cs="宋体"/>
          <w:bCs/>
          <w:color w:val="auto"/>
          <w:szCs w:val="21"/>
          <w:highlight w:val="none"/>
        </w:rPr>
        <w:t>项目的价格分值占总分值的比重(即权值)为</w:t>
      </w:r>
      <w:r>
        <w:rPr>
          <w:rFonts w:hint="eastAsia" w:ascii="宋体" w:hAnsi="宋体" w:cs="宋体"/>
          <w:bCs/>
          <w:color w:val="auto"/>
          <w:szCs w:val="21"/>
          <w:highlight w:val="none"/>
          <w:lang w:val="en-US" w:eastAsia="zh-CN"/>
        </w:rPr>
        <w:t>30</w:t>
      </w:r>
      <w:r>
        <w:rPr>
          <w:rFonts w:hint="eastAsia" w:ascii="宋体" w:hAnsi="宋体" w:eastAsia="宋体" w:cs="宋体"/>
          <w:bCs/>
          <w:color w:val="auto"/>
          <w:szCs w:val="21"/>
          <w:highlight w:val="none"/>
        </w:rPr>
        <w:t>％，采购项目中含不同采购对象的，以占项目资金比例最高的采购对象确定其项目属性。其价格不列为评分因素，有特殊情况需要在上述规定范围外设定价格分权重的。</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综合评分法中的价格分统一采用低价优先法计算，即满足</w:t>
      </w:r>
      <w:r>
        <w:rPr>
          <w:rFonts w:hint="eastAsia" w:ascii="宋体" w:hAnsi="宋体" w:eastAsia="宋体" w:cs="宋体"/>
          <w:bCs/>
          <w:color w:val="auto"/>
          <w:szCs w:val="21"/>
          <w:highlight w:val="none"/>
          <w:lang w:eastAsia="zh-CN"/>
        </w:rPr>
        <w:t>招标文件</w:t>
      </w:r>
      <w:r>
        <w:rPr>
          <w:rFonts w:hint="eastAsia" w:ascii="宋体" w:hAnsi="宋体" w:eastAsia="宋体" w:cs="宋体"/>
          <w:bCs/>
          <w:color w:val="auto"/>
          <w:szCs w:val="21"/>
          <w:highlight w:val="none"/>
        </w:rPr>
        <w:t>要求且最后报价最低的供应商的价格为</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基准价，其价格分为满分。其他供应商的价格分统一按照下列公式计算：</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报价得分=（</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基准价/最后</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报价）×价格权值×100</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项目评审过程中，不得去掉最后报价中的最高报价和最低报价。</w:t>
      </w:r>
    </w:p>
    <w:p>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候选供应商符合《政府采购竞争性</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采购方式管理暂行办法》法第二十五条</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候选供应商。符合本办法第二十一条第三款情形的，可以推荐2家</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候选供应商。评审得分相同的，按照最后报价由低到高的顺序推荐。评审得分且最后报价相同的，按照技术指标优劣顺序推荐。</w:t>
      </w: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both"/>
        <w:outlineLvl w:val="1"/>
        <w:rPr>
          <w:rFonts w:hint="eastAsia" w:ascii="宋体"/>
          <w:b/>
          <w:color w:val="auto"/>
          <w:sz w:val="28"/>
          <w:szCs w:val="28"/>
          <w:highlight w:val="none"/>
        </w:rPr>
      </w:pPr>
    </w:p>
    <w:p>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47"/>
      <w:bookmarkEnd w:id="48"/>
    </w:p>
    <w:p>
      <w:pPr>
        <w:pStyle w:val="10"/>
        <w:rPr>
          <w:rFonts w:hint="eastAsia"/>
          <w:color w:val="auto"/>
          <w:highlight w:val="none"/>
        </w:rPr>
      </w:pPr>
    </w:p>
    <w:p>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8"/>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10"/>
        <w:gridCol w:w="5542"/>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5952" w:type="dxa"/>
            <w:gridSpan w:val="2"/>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2501" w:type="dxa"/>
            <w:gridSpan w:val="2"/>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5952" w:type="dxa"/>
            <w:gridSpan w:val="2"/>
            <w:vMerge w:val="continue"/>
            <w:noWrap w:val="0"/>
            <w:vAlign w:val="top"/>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1305" w:type="dxa"/>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1196" w:type="dxa"/>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rPr>
              <w:t>具备</w:t>
            </w:r>
            <w:r>
              <w:rPr>
                <w:rFonts w:hint="eastAsia" w:ascii="宋体" w:hAnsi="宋体" w:eastAsia="宋体" w:cs="宋体"/>
                <w:color w:val="auto"/>
                <w:szCs w:val="21"/>
                <w:highlight w:val="none"/>
                <w:lang w:val="en-US" w:eastAsia="zh-CN"/>
              </w:rPr>
              <w:t>合格有效的</w:t>
            </w:r>
            <w:r>
              <w:rPr>
                <w:rFonts w:hint="eastAsia" w:ascii="宋体" w:hAnsi="宋体" w:eastAsia="宋体" w:cs="宋体"/>
                <w:color w:val="auto"/>
                <w:szCs w:val="21"/>
                <w:highlight w:val="none"/>
              </w:rPr>
              <w:t>三证合一营业执照</w:t>
            </w:r>
            <w:r>
              <w:rPr>
                <w:rFonts w:hint="eastAsia" w:ascii="宋体" w:hAnsi="宋体" w:eastAsia="宋体" w:cs="宋体"/>
                <w:color w:val="auto"/>
                <w:szCs w:val="21"/>
                <w:highlight w:val="none"/>
                <w:lang w:eastAsia="zh-CN"/>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5542" w:type="dxa"/>
            <w:noWrap w:val="0"/>
            <w:vAlign w:val="center"/>
          </w:tcPr>
          <w:p>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法定代表人投标需提供法定代表人资格证明书，委托代理人投标需提供法定代表人授权委托书；</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5542" w:type="dxa"/>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投标企业须提供投标人（被授权在职人员）近3个月有效的社保证明</w:t>
            </w:r>
            <w:r>
              <w:rPr>
                <w:rFonts w:hint="eastAsia" w:cs="宋体"/>
                <w:color w:val="auto"/>
                <w:kern w:val="2"/>
                <w:sz w:val="21"/>
                <w:szCs w:val="21"/>
                <w:highlight w:val="none"/>
                <w:lang w:val="en-US" w:eastAsia="zh-CN" w:bidi="ar-SA"/>
              </w:rPr>
              <w:t>；</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4</w:t>
            </w:r>
          </w:p>
        </w:tc>
        <w:tc>
          <w:tcPr>
            <w:tcW w:w="5542" w:type="dxa"/>
            <w:noWrap w:val="0"/>
            <w:vAlign w:val="center"/>
          </w:tcPr>
          <w:p>
            <w:pPr>
              <w:tabs>
                <w:tab w:val="left" w:pos="720"/>
              </w:tabs>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新宋体" w:hAnsi="新宋体" w:eastAsia="新宋体" w:cs="新宋体"/>
                <w:color w:val="auto"/>
                <w:sz w:val="21"/>
                <w:szCs w:val="21"/>
                <w:highlight w:val="none"/>
                <w:lang w:val="en-US" w:eastAsia="zh-CN" w:bidi="ar"/>
              </w:rPr>
              <w:t>投标保证金汇款凭证和保证金收据或保函等票据；</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p>
        </w:tc>
        <w:tc>
          <w:tcPr>
            <w:tcW w:w="5542" w:type="dxa"/>
            <w:noWrap w:val="0"/>
            <w:vAlign w:val="center"/>
          </w:tcPr>
          <w:p>
            <w:pPr>
              <w:widowControl/>
              <w:shd w:val="clear" w:color="auto" w:fill="auto"/>
              <w:jc w:val="left"/>
              <w:textAlignment w:val="center"/>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未被“信用中国”（www.creditchina.gov.cn）、中国政府采购网（www.ccgp.gov.cn）列入失信被执行人、重大税收违法案件当事人名单、政府采购严重违法失信行为记录名单；</w:t>
            </w:r>
          </w:p>
        </w:tc>
        <w:tc>
          <w:tcPr>
            <w:tcW w:w="1305"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1196" w:type="dxa"/>
            <w:noWrap w:val="0"/>
            <w:vAlign w:val="top"/>
          </w:tcPr>
          <w:p>
            <w:pPr>
              <w:shd w:val="clear" w:color="auto" w:fill="auto"/>
              <w:jc w:val="left"/>
              <w:rPr>
                <w:rFonts w:hint="eastAsia" w:ascii="宋体" w:hAnsi="宋体" w:eastAsia="宋体" w:cs="宋体"/>
                <w:bCs/>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宋体" w:hAnsi="宋体" w:eastAsia="宋体" w:cs="宋体"/>
                <w:bCs/>
                <w:color w:val="auto"/>
                <w:kern w:val="2"/>
                <w:sz w:val="21"/>
                <w:szCs w:val="21"/>
                <w:highlight w:val="none"/>
                <w:lang w:val="en-US" w:eastAsia="zh-CN" w:bidi="ar-SA"/>
              </w:rPr>
            </w:pPr>
          </w:p>
        </w:tc>
        <w:tc>
          <w:tcPr>
            <w:tcW w:w="410"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p>
        </w:tc>
        <w:tc>
          <w:tcPr>
            <w:tcW w:w="5542" w:type="dxa"/>
            <w:noWrap w:val="0"/>
            <w:vAlign w:val="center"/>
          </w:tcPr>
          <w:p>
            <w:pPr>
              <w:widowControl/>
              <w:shd w:val="clear" w:color="auto" w:fill="auto"/>
              <w:jc w:val="left"/>
              <w:textAlignment w:val="center"/>
              <w:rPr>
                <w:rFonts w:hint="eastAsia" w:ascii="宋体" w:hAnsi="宋体" w:eastAsia="宋体" w:cs="宋体"/>
                <w:color w:val="auto"/>
                <w:kern w:val="2"/>
                <w:sz w:val="21"/>
                <w:szCs w:val="21"/>
                <w:highlight w:val="none"/>
                <w:lang w:val="en-US" w:eastAsia="zh-CN" w:bidi="ar-SA"/>
              </w:rPr>
            </w:pPr>
            <w:r>
              <w:rPr>
                <w:rFonts w:hint="eastAsia"/>
                <w:color w:val="auto"/>
                <w:highlight w:val="none"/>
              </w:rPr>
              <w:t>供应商为中小企业</w:t>
            </w:r>
          </w:p>
        </w:tc>
        <w:tc>
          <w:tcPr>
            <w:tcW w:w="2501" w:type="dxa"/>
            <w:gridSpan w:val="2"/>
            <w:noWrap w:val="0"/>
            <w:vAlign w:val="top"/>
          </w:tcPr>
          <w:p>
            <w:pPr>
              <w:shd w:val="clear" w:color="auto" w:fil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Cs w:val="21"/>
                <w:highlight w:val="none"/>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8453" w:type="dxa"/>
            <w:gridSpan w:val="4"/>
            <w:noWrap w:val="0"/>
            <w:vAlign w:val="center"/>
          </w:tcPr>
          <w:p>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评审结果“√”表示合格；“×”表示不合格，一项不合格结果为不合格，如不合格，请在结果中写明原因。</w:t>
            </w:r>
          </w:p>
        </w:tc>
      </w:tr>
    </w:tbl>
    <w:p>
      <w:pPr>
        <w:shd w:val="clear" w:color="auto" w:fill="auto"/>
        <w:spacing w:before="156" w:beforeLines="50" w:line="440" w:lineRule="exact"/>
        <w:ind w:firstLine="213" w:firstLineChars="100"/>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13" w:firstLineChars="100"/>
        <w:rPr>
          <w:rFonts w:hint="eastAsia" w:ascii="宋体"/>
          <w:b/>
          <w:color w:val="auto"/>
          <w:szCs w:val="21"/>
          <w:highlight w:val="none"/>
          <w:lang w:val="en-US" w:eastAsia="zh-CN"/>
        </w:rPr>
      </w:pPr>
    </w:p>
    <w:p>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8"/>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项目</w:t>
            </w:r>
          </w:p>
        </w:tc>
        <w:tc>
          <w:tcPr>
            <w:tcW w:w="7074" w:type="dxa"/>
            <w:gridSpan w:val="2"/>
            <w:tcBorders>
              <w:top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评审内容</w:t>
            </w:r>
          </w:p>
        </w:tc>
        <w:tc>
          <w:tcPr>
            <w:tcW w:w="1502" w:type="dxa"/>
            <w:gridSpan w:val="2"/>
            <w:tcBorders>
              <w:top w:val="single" w:color="auto" w:sz="4" w:space="0"/>
              <w:right w:val="single" w:color="auto" w:sz="4" w:space="0"/>
            </w:tcBorders>
            <w:noWrap w:val="0"/>
            <w:vAlign w:val="center"/>
          </w:tcPr>
          <w:p>
            <w:pPr>
              <w:jc w:val="center"/>
              <w:rPr>
                <w:rFonts w:hint="eastAsia" w:ascii="宋体" w:hAnsi="宋体" w:cs="宋体"/>
                <w:b/>
                <w:color w:val="auto"/>
                <w:sz w:val="24"/>
                <w:highlight w:val="none"/>
              </w:rPr>
            </w:pPr>
            <w:r>
              <w:rPr>
                <w:rFonts w:hint="eastAsia" w:ascii="宋体" w:hAnsi="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宋体" w:hAnsi="宋体" w:cs="宋体"/>
                <w:color w:val="auto"/>
                <w:highlight w:val="none"/>
              </w:rPr>
            </w:pPr>
          </w:p>
        </w:tc>
        <w:tc>
          <w:tcPr>
            <w:tcW w:w="7074" w:type="dxa"/>
            <w:gridSpan w:val="2"/>
            <w:tcBorders>
              <w:bottom w:val="single" w:color="auto" w:sz="4" w:space="0"/>
            </w:tcBorders>
            <w:noWrap w:val="0"/>
            <w:vAlign w:val="top"/>
          </w:tcPr>
          <w:p>
            <w:pPr>
              <w:rPr>
                <w:rFonts w:hint="eastAsia" w:ascii="宋体" w:hAnsi="宋体" w:cs="宋体"/>
                <w:color w:val="auto"/>
                <w:highlight w:val="none"/>
              </w:rPr>
            </w:pPr>
          </w:p>
        </w:tc>
        <w:tc>
          <w:tcPr>
            <w:tcW w:w="753" w:type="dxa"/>
            <w:noWrap w:val="0"/>
            <w:vAlign w:val="center"/>
          </w:tcPr>
          <w:p>
            <w:pPr>
              <w:jc w:val="center"/>
              <w:rPr>
                <w:rFonts w:hint="eastAsia" w:ascii="宋体" w:hAnsi="宋体" w:cs="宋体"/>
                <w:b/>
                <w:color w:val="auto"/>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pPr>
              <w:ind w:firstLine="209" w:firstLineChars="100"/>
              <w:rPr>
                <w:rFonts w:hint="eastAsia" w:ascii="宋体" w:hAnsi="宋体" w:cs="宋体"/>
                <w:b/>
                <w:color w:val="auto"/>
                <w:sz w:val="24"/>
                <w:highlight w:val="none"/>
              </w:rPr>
            </w:pPr>
            <w:r>
              <w:rPr>
                <w:rFonts w:hint="eastAsia" w:ascii="宋体" w:hAnsi="宋体" w:cs="宋体"/>
                <w:color w:val="auto"/>
                <w:spacing w:val="-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审</w:t>
            </w:r>
          </w:p>
          <w:p>
            <w:pPr>
              <w:jc w:val="center"/>
              <w:rPr>
                <w:rFonts w:hint="eastAsia" w:ascii="宋体" w:hAnsi="宋体" w:cs="宋体"/>
                <w:color w:val="auto"/>
                <w:szCs w:val="21"/>
                <w:highlight w:val="none"/>
              </w:rPr>
            </w:pPr>
            <w:r>
              <w:rPr>
                <w:rFonts w:hint="eastAsia" w:ascii="宋体" w:hAnsi="宋体" w:cs="宋体"/>
                <w:color w:val="auto"/>
                <w:szCs w:val="21"/>
                <w:highlight w:val="none"/>
              </w:rPr>
              <w:t>查</w:t>
            </w:r>
          </w:p>
          <w:p>
            <w:pPr>
              <w:jc w:val="center"/>
              <w:rPr>
                <w:rFonts w:hint="eastAsia" w:ascii="宋体" w:hAnsi="宋体" w:cs="宋体"/>
                <w:color w:val="auto"/>
                <w:szCs w:val="21"/>
                <w:highlight w:val="none"/>
              </w:rPr>
            </w:pPr>
            <w:r>
              <w:rPr>
                <w:rFonts w:hint="eastAsia" w:ascii="宋体" w:hAnsi="宋体" w:cs="宋体"/>
                <w:color w:val="auto"/>
                <w:szCs w:val="21"/>
                <w:highlight w:val="none"/>
              </w:rPr>
              <w:t>标</w:t>
            </w:r>
          </w:p>
          <w:p>
            <w:pPr>
              <w:jc w:val="center"/>
              <w:rPr>
                <w:rFonts w:hint="eastAsia" w:ascii="宋体" w:hAnsi="宋体" w:cs="宋体"/>
                <w:color w:val="auto"/>
                <w:szCs w:val="21"/>
                <w:highlight w:val="none"/>
              </w:rPr>
            </w:pPr>
            <w:r>
              <w:rPr>
                <w:rFonts w:hint="eastAsia" w:ascii="宋体" w:hAnsi="宋体" w:cs="宋体"/>
                <w:color w:val="auto"/>
                <w:szCs w:val="21"/>
                <w:highlight w:val="none"/>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pPr>
              <w:jc w:val="center"/>
              <w:rPr>
                <w:rFonts w:hint="eastAsia" w:ascii="宋体" w:hAnsi="宋体" w:cs="宋体"/>
                <w:b/>
                <w:color w:val="auto"/>
                <w:szCs w:val="21"/>
                <w:highlight w:val="none"/>
              </w:rPr>
            </w:pPr>
          </w:p>
        </w:tc>
        <w:tc>
          <w:tcPr>
            <w:tcW w:w="749" w:type="dxa"/>
            <w:tcBorders>
              <w:left w:val="single" w:color="auto" w:sz="4" w:space="0"/>
              <w:right w:val="single" w:color="auto" w:sz="4" w:space="0"/>
            </w:tcBorders>
            <w:noWrap w:val="0"/>
            <w:vAlign w:val="top"/>
          </w:tcPr>
          <w:p>
            <w:pPr>
              <w:jc w:val="center"/>
              <w:rPr>
                <w:rFonts w:hint="eastAsia" w:ascii="宋体" w:hAnsi="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4</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投标文件内容齐全、无遗漏。</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bottom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宋体" w:hAnsi="宋体" w:cs="宋体"/>
                <w:color w:val="auto"/>
                <w:szCs w:val="21"/>
                <w:highlight w:val="none"/>
              </w:rPr>
            </w:pPr>
          </w:p>
        </w:tc>
        <w:tc>
          <w:tcPr>
            <w:tcW w:w="749" w:type="dxa"/>
            <w:tcBorders>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top w:val="single" w:color="auto" w:sz="4" w:space="0"/>
              <w:left w:val="single" w:color="auto" w:sz="4" w:space="0"/>
            </w:tcBorders>
            <w:noWrap w:val="0"/>
            <w:vAlign w:val="center"/>
          </w:tcPr>
          <w:p>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pPr>
              <w:rPr>
                <w:rFonts w:hint="eastAsia" w:ascii="宋体" w:hAnsi="宋体" w:cs="宋体"/>
                <w:color w:val="auto"/>
                <w:szCs w:val="21"/>
                <w:highlight w:val="none"/>
              </w:rPr>
            </w:pPr>
          </w:p>
        </w:tc>
        <w:tc>
          <w:tcPr>
            <w:tcW w:w="749" w:type="dxa"/>
            <w:tcBorders>
              <w:top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1"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8</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投标文件</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含有采购人不能接受的附加条件；</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9</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pPr>
              <w:rPr>
                <w:rFonts w:hint="eastAsia" w:ascii="宋体" w:hAnsi="宋体" w:cs="宋体"/>
                <w:color w:val="auto"/>
                <w:highlight w:val="none"/>
              </w:rPr>
            </w:pPr>
          </w:p>
        </w:tc>
        <w:tc>
          <w:tcPr>
            <w:tcW w:w="495" w:type="dxa"/>
            <w:tcBorders>
              <w:lef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pPr>
              <w:rPr>
                <w:rFonts w:hint="eastAsia" w:ascii="宋体" w:hAnsi="宋体" w:cs="宋体"/>
                <w:color w:val="auto"/>
                <w:szCs w:val="21"/>
                <w:highlight w:val="none"/>
              </w:rPr>
            </w:pPr>
          </w:p>
        </w:tc>
        <w:tc>
          <w:tcPr>
            <w:tcW w:w="749" w:type="dxa"/>
            <w:tcBorders>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pPr>
              <w:jc w:val="center"/>
              <w:rPr>
                <w:rFonts w:hint="eastAsia" w:ascii="宋体" w:hAnsi="宋体" w:cs="宋体"/>
                <w:color w:val="auto"/>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375" w:firstLineChars="180"/>
              <w:rPr>
                <w:rFonts w:hint="eastAsia" w:ascii="宋体" w:hAnsi="宋体" w:cs="宋体"/>
                <w:color w:val="auto"/>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pPr>
        <w:shd w:val="clear" w:color="auto" w:fill="auto"/>
        <w:spacing w:line="400" w:lineRule="exact"/>
        <w:rPr>
          <w:rFonts w:hint="eastAsia" w:ascii="宋体"/>
          <w:color w:val="auto"/>
          <w:szCs w:val="21"/>
          <w:highlight w:val="none"/>
          <w:lang w:val="en-US" w:eastAsia="zh-CN"/>
        </w:rPr>
      </w:pP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51" w:name="_Toc362983803"/>
      <w:bookmarkStart w:id="52" w:name="_Toc469495734"/>
    </w:p>
    <w:p>
      <w:pPr>
        <w:shd w:val="clear" w:color="auto" w:fill="auto"/>
        <w:spacing w:line="400" w:lineRule="exact"/>
        <w:ind w:firstLine="3113" w:firstLineChars="1100"/>
        <w:rPr>
          <w:rFonts w:hint="eastAsia" w:ascii="宋体"/>
          <w:b/>
          <w:color w:val="auto"/>
          <w:sz w:val="28"/>
          <w:szCs w:val="28"/>
          <w:highlight w:val="none"/>
        </w:rPr>
      </w:pPr>
    </w:p>
    <w:p>
      <w:pPr>
        <w:shd w:val="clear" w:color="auto" w:fill="auto"/>
        <w:spacing w:line="400" w:lineRule="exact"/>
        <w:ind w:firstLine="3113" w:firstLineChars="1100"/>
        <w:rPr>
          <w:rFonts w:hint="eastAsia" w:ascii="宋体"/>
          <w:b/>
          <w:color w:val="auto"/>
          <w:sz w:val="24"/>
          <w:highlight w:val="none"/>
        </w:rPr>
      </w:pPr>
      <w:r>
        <w:rPr>
          <w:rFonts w:hint="eastAsia" w:ascii="宋体"/>
          <w:b/>
          <w:color w:val="auto"/>
          <w:sz w:val="28"/>
          <w:szCs w:val="28"/>
          <w:highlight w:val="none"/>
        </w:rPr>
        <w:t>三  投标文件的澄清和补正</w:t>
      </w:r>
      <w:bookmarkEnd w:id="51"/>
      <w:bookmarkEnd w:id="52"/>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宋体"/>
          <w:b/>
          <w:color w:val="auto"/>
          <w:sz w:val="24"/>
          <w:highlight w:val="none"/>
        </w:rPr>
      </w:pPr>
      <w:bookmarkStart w:id="53" w:name="_Toc469495735"/>
      <w:r>
        <w:rPr>
          <w:rFonts w:hint="eastAsia" w:ascii="宋体"/>
          <w:b/>
          <w:color w:val="auto"/>
          <w:sz w:val="24"/>
          <w:highlight w:val="none"/>
        </w:rPr>
        <w:t>四 比较与评价</w:t>
      </w:r>
      <w:bookmarkEnd w:id="53"/>
    </w:p>
    <w:p>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54" w:name="_Toc469495736"/>
      <w:bookmarkStart w:id="55" w:name="_Toc362983805"/>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p>
    <w:p>
      <w:pPr>
        <w:pStyle w:val="21"/>
        <w:rPr>
          <w:rFonts w:hint="eastAsia" w:ascii="宋体" w:hAnsi="宋体" w:eastAsia="宋体" w:cs="宋体"/>
          <w:color w:val="auto"/>
          <w:szCs w:val="21"/>
          <w:highlight w:val="none"/>
          <w:lang w:bidi="ar-SA"/>
        </w:rPr>
      </w:pPr>
    </w:p>
    <w:p>
      <w:pPr>
        <w:pStyle w:val="10"/>
        <w:rPr>
          <w:rFonts w:hint="eastAsia"/>
        </w:rPr>
      </w:pPr>
    </w:p>
    <w:p>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tbl>
      <w:tblPr>
        <w:tblStyle w:val="28"/>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0"/>
        <w:gridCol w:w="1255"/>
        <w:gridCol w:w="1074"/>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301" w:type="pct"/>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序号</w:t>
            </w:r>
          </w:p>
        </w:tc>
        <w:tc>
          <w:tcPr>
            <w:tcW w:w="700" w:type="pct"/>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评审项目</w:t>
            </w:r>
          </w:p>
        </w:tc>
        <w:tc>
          <w:tcPr>
            <w:tcW w:w="599" w:type="pct"/>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标准分</w:t>
            </w:r>
          </w:p>
        </w:tc>
        <w:tc>
          <w:tcPr>
            <w:tcW w:w="3401" w:type="pct"/>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1"/>
                <w:szCs w:val="21"/>
                <w:highlight w:val="none"/>
                <w:lang w:val="en-US" w:eastAsia="zh-CN" w:bidi="ar-SA"/>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投标报价</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30</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评标基准价=有效投标报价的最低值，有效投标报价等于基准值的得满分，投标报价得分=（评标基准价/投标报价）×价格权重×100。有效投标报价为通过初步审查的供应商报价</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注：投标报价超过采购预算价的按废标处理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7"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产品性能技术指标</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25</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根据投标人提供的检测报告及参数、技术指标的响应程度，满足了招标文件所要求的各项技术指标得满分25分，所提供的产品检测报告内容不能满足标的参数时，每有一项不满足的扣5分，扣完为止。</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注带</w:t>
            </w:r>
            <w:r>
              <w:rPr>
                <w:rFonts w:hint="eastAsia" w:ascii="宋体" w:hAnsi="宋体" w:eastAsia="宋体" w:cs="宋体"/>
                <w:i w:val="0"/>
                <w:iCs w:val="0"/>
                <w:color w:val="000000"/>
                <w:kern w:val="0"/>
                <w:sz w:val="18"/>
                <w:szCs w:val="18"/>
                <w:u w:val="none"/>
                <w:lang w:val="en-US" w:eastAsia="zh-CN" w:bidi="ar"/>
              </w:rPr>
              <w:t>*</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：必须提供加盖其生产厂家的技术支持证明材料：支持证明材料必须为对应产品参数表要求的产品、检测报告原件的扫描件并加盖生产厂家章。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实施方案</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根据所提供项目整体实施方案和安装计划评审：对产品供货安装计划与调试是否有及时可靠的供应保障方案，安全保证措施、质量保证措施方案是否切实可行。配送车辆安排、货物到指定地点的时间，是否能承诺按用户要求配送到指定地点）对配送时间，配送车辆及配送人员进行打分，优的得8分，良的得3分，未提供本项得0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项目方案具备合理性、完整性、符合性和可操作性，以及项目实施计划和进度安排计划详实可行。根据投标人提供验收方案进行打分：验收方案合理且充分为甲方考虑的得8分、方案合理但未从甲方角度出发的得3分、方案有瑕疵或未提供的不得分。</w:t>
            </w:r>
          </w:p>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3.项目实施相应的应急服务计划和具体应急预案，根据其方案的针对性、涵盖内容完整性、可操作性、关键节点描述情况进行评审，优的得4分，良的得2分，未提供本项得0分。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售后服务及维保计划</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有优质的售后服务措施和零配件的供应方案，维保计划详细可行10分；有售后服务措施和零配件的供应方案，维保计划一般8分；没有完整的售后服务措施和零配件的供应方案，维保计划较差0分。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标函质量</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标函编制内容完整、齐全、叙述严谨。标书无涂改、无错页、无漏页现象的得5分；标函编制内容不完整、叙述简单的得2分。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p>
        </w:tc>
        <w:tc>
          <w:tcPr>
            <w:tcW w:w="700"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近三年类似业绩</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center"/>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投标人近三年（以合同签订日期为准）类似业绩，每提供一份得2分，最多得10分；（需提供中标通知书或合同复印件，开标现场携带原件备查，不提供不得分）注：有效业绩证明材料为所投产品销售合同协议书的复印件或者扫描件，合同协议书中应反映产品的型号、数量、销售时间、买卖双方名称等内容。如无法反映产品的型号、数量、销售时间、买卖双方名称等内容，投标人应提供由买方出具的相关证明材料辅助说明，否则该业绩不予认定。未提供业绩证明材料或是经评标委员会认定为无效业绩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001" w:type="pct"/>
            <w:gridSpan w:val="2"/>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合计</w:t>
            </w:r>
          </w:p>
        </w:tc>
        <w:tc>
          <w:tcPr>
            <w:tcW w:w="599"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100</w:t>
            </w:r>
          </w:p>
        </w:tc>
        <w:tc>
          <w:tcPr>
            <w:tcW w:w="3401" w:type="pct"/>
            <w:tcMar>
              <w:top w:w="0" w:type="dxa"/>
              <w:left w:w="108" w:type="dxa"/>
              <w:bottom w:w="0"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bl>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%×100</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en-US" w:eastAsia="zh-CN"/>
        </w:rPr>
        <w:t>候选人。</w:t>
      </w:r>
    </w:p>
    <w:p>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pPr>
        <w:shd w:val="clear" w:color="auto" w:fill="auto"/>
        <w:spacing w:before="156" w:beforeLines="50" w:line="400" w:lineRule="exact"/>
        <w:jc w:val="left"/>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pPr>
        <w:shd w:val="clear" w:color="auto" w:fill="auto"/>
        <w:spacing w:before="156" w:beforeLines="50" w:line="400" w:lineRule="exact"/>
        <w:jc w:val="center"/>
        <w:outlineLvl w:val="1"/>
        <w:rPr>
          <w:rFonts w:hint="eastAsia" w:ascii="宋体"/>
          <w:b w:val="0"/>
          <w:bCs/>
          <w:color w:val="auto"/>
          <w:sz w:val="24"/>
          <w:highlight w:val="none"/>
        </w:rPr>
      </w:pPr>
      <w:r>
        <w:rPr>
          <w:rFonts w:hint="eastAsia" w:ascii="宋体"/>
          <w:b w:val="0"/>
          <w:bCs/>
          <w:color w:val="auto"/>
          <w:sz w:val="24"/>
          <w:highlight w:val="none"/>
        </w:rPr>
        <w:t>五</w:t>
      </w:r>
      <w:r>
        <w:rPr>
          <w:rFonts w:hint="eastAsia" w:ascii="宋体"/>
          <w:b w:val="0"/>
          <w:bCs/>
          <w:color w:val="auto"/>
          <w:sz w:val="24"/>
          <w:highlight w:val="none"/>
          <w:lang w:eastAsia="zh-CN"/>
        </w:rPr>
        <w:t>、</w:t>
      </w:r>
      <w:r>
        <w:rPr>
          <w:rFonts w:hint="eastAsia" w:ascii="宋体"/>
          <w:b w:val="0"/>
          <w:bCs/>
          <w:color w:val="auto"/>
          <w:sz w:val="24"/>
          <w:highlight w:val="none"/>
        </w:rPr>
        <w:t>推荐中标候选人</w:t>
      </w:r>
    </w:p>
    <w:p>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pPr>
        <w:shd w:val="clear" w:color="auto" w:fill="auto"/>
        <w:snapToGrid w:val="0"/>
        <w:spacing w:line="400" w:lineRule="exact"/>
        <w:ind w:firstLine="319" w:firstLineChars="15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pPr>
        <w:ind w:firstLine="426" w:firstLineChars="200"/>
        <w:jc w:val="both"/>
        <w:rPr>
          <w:rFonts w:hint="eastAsia" w:ascii="Times New Roman" w:hAnsi="Times New Roman" w:eastAsia="宋体" w:cs="Times New Roman"/>
          <w:b/>
          <w:bCs/>
          <w:color w:val="auto"/>
          <w:sz w:val="32"/>
          <w:szCs w:val="40"/>
          <w:highlight w:val="none"/>
          <w:lang w:val="en-US" w:eastAsia="zh-CN"/>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9"/>
      <w:bookmarkEnd w:id="50"/>
      <w:bookmarkEnd w:id="54"/>
      <w:bookmarkEnd w:id="55"/>
      <w:bookmarkStart w:id="56" w:name="OLE_LINK4"/>
    </w:p>
    <w:p>
      <w:pPr>
        <w:jc w:val="center"/>
        <w:rPr>
          <w:rFonts w:hint="eastAsia" w:ascii="Times New Roman" w:hAnsi="Times New Roman" w:eastAsia="宋体" w:cs="Times New Roman"/>
          <w:b/>
          <w:bCs/>
          <w:color w:val="auto"/>
          <w:sz w:val="32"/>
          <w:szCs w:val="40"/>
          <w:highlight w:val="none"/>
          <w:lang w:val="en-US" w:eastAsia="zh-CN"/>
        </w:rPr>
        <w:sectPr>
          <w:headerReference r:id="rId3" w:type="default"/>
          <w:footerReference r:id="rId4" w:type="default"/>
          <w:pgSz w:w="11905" w:h="16838"/>
          <w:pgMar w:top="1440" w:right="1797" w:bottom="1440" w:left="1797" w:header="850" w:footer="992" w:gutter="0"/>
          <w:pgNumType w:fmt="decimal"/>
          <w:cols w:space="720" w:num="1"/>
          <w:rtlGutter w:val="0"/>
          <w:docGrid w:type="linesAndChars" w:linePitch="325" w:charSpace="635"/>
        </w:sectPr>
      </w:pPr>
    </w:p>
    <w:p>
      <w:pPr>
        <w:jc w:val="center"/>
        <w:rPr>
          <w:rFonts w:hint="eastAsia" w:ascii="Times New Roman" w:hAnsi="Times New Roman" w:eastAsia="宋体" w:cs="Times New Roman"/>
          <w:b/>
          <w:bCs/>
          <w:color w:val="auto"/>
          <w:sz w:val="32"/>
          <w:szCs w:val="40"/>
          <w:highlight w:val="none"/>
          <w:lang w:val="en-US" w:eastAsia="zh-CN"/>
        </w:rPr>
      </w:pPr>
      <w:r>
        <w:rPr>
          <w:rFonts w:hint="eastAsia" w:ascii="Times New Roman" w:hAnsi="Times New Roman" w:eastAsia="宋体" w:cs="Times New Roman"/>
          <w:b/>
          <w:bCs/>
          <w:color w:val="auto"/>
          <w:sz w:val="32"/>
          <w:szCs w:val="40"/>
          <w:highlight w:val="none"/>
          <w:lang w:val="en-US" w:eastAsia="zh-CN"/>
        </w:rPr>
        <w:t>第四章、采购内容及技术要求</w:t>
      </w:r>
    </w:p>
    <w:p>
      <w:pPr>
        <w:rPr>
          <w:rFonts w:hint="eastAsia" w:ascii="宋体" w:hAnsi="宋体" w:cs="宋体"/>
          <w:b/>
          <w:bCs/>
          <w:color w:val="auto"/>
          <w:kern w:val="2"/>
          <w:sz w:val="24"/>
          <w:szCs w:val="24"/>
          <w:highlight w:val="none"/>
          <w:lang w:val="en-US" w:eastAsia="zh-CN" w:bidi="ar-SA"/>
        </w:rPr>
      </w:pPr>
    </w:p>
    <w:p>
      <w:pP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一、技术参数</w:t>
      </w:r>
    </w:p>
    <w:tbl>
      <w:tblPr>
        <w:tblStyle w:val="28"/>
        <w:tblW w:w="1396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2"/>
        <w:gridCol w:w="1643"/>
        <w:gridCol w:w="824"/>
        <w:gridCol w:w="627"/>
        <w:gridCol w:w="7539"/>
        <w:gridCol w:w="872"/>
        <w:gridCol w:w="859"/>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阿图什市第二幼儿园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单价（元）</w:t>
            </w: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合计（元）</w:t>
            </w: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大烤箱3层* </w:t>
            </w: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三层六盘，整体外壳采用优质不锈钢，底部带万向脚轮；2.分上、下两层全自动控温，全封闭式整体环保耐高温材料；3.数字显示温控器，定时报警装置，超温安全保护等；4.全玻璃炉门带大可视窗及照明灯；5.带6个不粘烤盘；6.炉面火、炉底火独立控制，各采用九条发热管，食物烘烤更均匀。</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双门立式消毒柜* </w:t>
            </w:r>
            <w:r>
              <w:rPr>
                <w:rFonts w:hint="eastAsia" w:ascii="宋体" w:hAnsi="宋体" w:eastAsia="宋体" w:cs="宋体"/>
                <w:b/>
                <w:bCs/>
                <w:i w:val="0"/>
                <w:iCs w:val="0"/>
                <w:color w:val="000000"/>
                <w:kern w:val="0"/>
                <w:sz w:val="18"/>
                <w:szCs w:val="18"/>
                <w:highlight w:val="none"/>
                <w:u w:val="none"/>
                <w:lang w:val="en-US" w:eastAsia="zh-CN" w:bidi="ar"/>
              </w:rPr>
              <w:t xml:space="preserve">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1100*510*1680mm层架材质：910型，不锈钢：高温、红外线、工作温度：40-120℃电压/频率：220v/50HZ额定功率：1800W全不锈钢机身，不易生锈，更耐用。不锈钢层架，称重结实。双开门大容量，全方面杀菌，多重消毒模式。红外线发热管，智能温控技术。二星级消毒标准，</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微波炉</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21L，额定电压：220V额定频率：50Hz微波炉工作频率：2450Hz炉门开启自动切断电源炉门开启次数:大于10万次微波泄漏量:按IEC标准规定,离微波炉5cm处,测得微波的辐射强度小于5mw/cm2</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压面机*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整体不锈钢机体外壳，铜芯电机，功率：2.2KW/220V；规格：生产能力：125kg/h，符合国家行列标准的专业生产厂家；铜线电机，配两把刀585*450*1080（±5mm） 带有防护罩。</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切肉机*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72"/>
                <w:sz w:val="18"/>
                <w:szCs w:val="18"/>
                <w:highlight w:val="none"/>
                <w:lang w:val="en-US" w:eastAsia="zh-CN" w:bidi="ar"/>
              </w:rPr>
              <w:t>率：2.2kw/220v,生产能力:  切肉片  400kg/h，切肉丝    200kg/h，绞肉    外型参考尺寸：560×480×810 mm</w:t>
            </w:r>
            <w:r>
              <w:rPr>
                <w:rFonts w:hint="default" w:ascii="Times New Roman" w:hAnsi="Times New Roman" w:eastAsia="宋体" w:cs="Times New Roman"/>
                <w:i w:val="0"/>
                <w:iCs w:val="0"/>
                <w:color w:val="000000"/>
                <w:kern w:val="0"/>
                <w:sz w:val="18"/>
                <w:szCs w:val="18"/>
                <w:highlight w:val="none"/>
                <w:u w:val="none"/>
                <w:lang w:val="en-US" w:eastAsia="zh-CN" w:bidi="ar"/>
              </w:rPr>
              <w:t> </w:t>
            </w:r>
            <w:r>
              <w:rPr>
                <w:rStyle w:val="72"/>
                <w:sz w:val="18"/>
                <w:szCs w:val="18"/>
                <w:highlight w:val="none"/>
                <w:lang w:val="en-US" w:eastAsia="zh-CN" w:bidi="ar"/>
              </w:rPr>
              <w:t>100kg/h，肉片厚度：4 mm与6 mm，防水等级：IPX1</w:t>
            </w:r>
          </w:p>
        </w:tc>
        <w:tc>
          <w:tcPr>
            <w:tcW w:w="872" w:type="dxa"/>
            <w:shd w:val="clear" w:color="auto" w:fill="auto"/>
            <w:vAlign w:val="center"/>
          </w:tcPr>
          <w:p>
            <w:pPr>
              <w:keepNext w:val="0"/>
              <w:keepLines w:val="0"/>
              <w:widowControl/>
              <w:suppressLineNumbers w:val="0"/>
              <w:jc w:val="left"/>
              <w:textAlignment w:val="center"/>
              <w:rPr>
                <w:rStyle w:val="72"/>
                <w:sz w:val="18"/>
                <w:szCs w:val="18"/>
                <w:highlight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Style w:val="72"/>
                <w:sz w:val="18"/>
                <w:szCs w:val="18"/>
                <w:highlight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Style w:val="72"/>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切菜机*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功率1.5KW,660型， 产量150-600KG/H 870*550*650（±5mm），用于各种硬、软、根、茎、叶类蔬菜和海带的加工，可切制成片、块、丝、丁、菱形、曲线型等多种花样。</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冰柜*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规格：1200*780*1950mm（±10mm）；功率：≦620W；容积：≧930L；冷藏：5℃~-5℃；冷冻：-5℃~-16℃；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规格：1立方米双机双温冷冻冷藏；材质说明：1、内藏板管式蒸发器，换热效率高，制冷效果好；2、产品全部采用名牌压缩机，质量可靠，性能稳定；3、电脑温度显示器，柜内温度一目了然，；4、全部采用聚氨脂高压发泡，保温性能更加良好；5、全铜管、无氟；内胆采用压花铝板制作，保温效果好。6、压缩机采用进口压缩机，制冷速度快。7、，存储食品量大。8、温度为0----18℃。符合国家行列标准的专业生产厂家。</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洗碗机*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照相机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曝光控制，场景模式肖像；风景；微距；运动；日落；夜景肖像；夜景，电池类型锂离子电池，存储介质SD卡；SDHC卡；SDXC卡，语言中文；英语；日语，传感器类型CMOS，传感器尺寸APS画幅，屏幕参数液晶屏类型触摸屏，液晶屏像素104万，取景器类型光学取景器，液晶屏尺寸3.0</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摄像机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镜头滤镜，直径55mm，焦距20x光学变焦，功能参数：音效模式内置麦克风；5.1声道录制，传感器类型CMOS，对焦方式自动/手动，防抖功能光学防抖，其他参数，录制格式MPEG4-AVC/H.264，光学变焦倍数15-30倍，存储方式闪存高清，动态有效像素400万及以上，画幅APS，静态有效像素600万以上</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拉杆音箱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440*405*680MM，15寸</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小型便携投影仪 墙面投影 手机 U盘连接</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支持MEMC显示技术：LCD标准分辨率：1080P电源类型：电源供电视频接口：HDMI 2.0，VGA，AV接口，USB-C显示芯片尺寸：其他颜色：灰色</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可移动式消毒灯</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电源:220V 50Hz 功率:30W×2支 紫外线波长:253.7nm 辐射强度:≥125μw(单支) 灯管调整角度:1-180度 消毒时间:0-120分钟</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3"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室内LED高清2.0的(含设备活动室)</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像素结构：SMD，像素间距：2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灯珠尺寸：1515，模组尺寸：320x160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模组分辨率：160×80，模组重量：0.5Kg/块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像素密度：250000，信号接口：HUB75</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白平衡亮度：500，色温：3000—15000 可调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可视角：水平视角160°，垂直视角160°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亮度均匀性：≥97%</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色度均匀性：±0.003Cx,Cy 之内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对比度：3000：1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刷新率：DS-CK20FI/H:3840;DS-CK20FI/N:1920;DS-CK20FI:3000;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电源参数：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峰值功耗：650w/㎡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平均功耗：170w/㎡  含安装</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滚筒洗衣机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10公斤</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班级恒温进水系统*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出水方式：一开一温水，使用水源：市政水源，水胆容量：18L（使用60人），供水量：温开水：120L/H, 功率：3KW，进水口304不锈钢管道，出水口软管，五级过滤反渗透。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饼干模具</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饼干模 【材质】: 不锈钢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【尺寸】:4-10cm形状不同，尺寸略有偏差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【适用范围】做馒头、饼干、饭团等</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月饼模具</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月饼模具分为瑞兽杂宝类、花卉果蔬类、神话典故类、吉语祥纹类、月宫蟾兔类五类</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打蛋器、木铲食物夹、烘焙手套、案板</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各10</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阿图什市第六幼儿园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蒸饭机*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1.规格：24盘（≈1390*600*1480mm（±10mm）） 功率：24kw380~3；2.采用国家标准304-2B不锈钢磨砂拉丝履膜板，主架采用50mm*50mm*≧4mm的国标角铁焊接，水箱厚≧3.0mm，箱体为内外双层结构全部采用≧2.0mm厚不锈钢板，中间设有聚胺脂发泡；炉脚采用Φ50mm不锈钢管配不锈钢子弹脚，快开式蒸箱门锁装置，硅胶密封条，不出现漏电现象；水箱为全自动加水；设有蒸汽超压释放装置。配备优质不锈钢电热管，加热效率更高</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切菜机*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功率（±5mm）1.5KW 产量150-600KG/H 690*550*870（±5mm）  用于根茎类切片，切丝，切丁</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洗碗机*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重量90kg纠错，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抽烟机（厨房）</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1.不锈钢烟罩2.排烟道3.风柜4.风柜架子5.控制箱组合成</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投屏设备（活动室）</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投影设备连接线束，不含投影机、支架等</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拉杆音箱（移动音箱）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440*405*680MM，15寸</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室外音柱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150*100*910MM，120W</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摄像机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镜头滤镜，直径55mm，焦距20x光学变焦，功能参数：音效模式内置麦克风；5.1声道录制，传感器类型CMOS，对焦方式自动/手动，防抖功能光学防抖，其他参数，录制格式MPEG4-AVC/H.264，光学变焦倍数15-30倍，存储方式闪存高清，动态有效像素400万及以上，画幅APS，静态有效像素600万以上</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恒温热水器（安装班里）*</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出水方式：一开一温水，使用水源：市政水源，水胆容量：18L（使用60人），供水量：温开水：120L/H, 功率：3KW，进水口304不锈钢管道，出水口软管，五级过滤反渗透。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阿图什市第三幼儿园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食堂天燃气灶*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1000*800（±10mm），台面≥1.0厚不锈钢板一次拉伸成型，,前面及左右侧板、灶围为≥1.0mm厚不锈钢,背板为≥1.0mm,炉膛采用A3钢板，Φ50.8㎜厚不锈钢圆管连可调脚,炉头、长明火、风机采用国内优质产品,优质气阀，配尾撑一个，高级不锈钢水龙头一个，功率≥500W</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蒸饭机*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1.规格：24盘（≈1390*600*1480mm（±10mm）） 功率：24kw380~3；2.采用国家标准304-2B不锈钢磨砂拉丝履膜板，主架采用50mm*50mm*≧4mm的国标角铁焊接，水箱厚≧3.0mm，箱体为内外双层结构全部采用≧2.0mm厚不锈钢板，中间设有聚胺脂发泡；炉脚采用Φ50mm不锈钢管配不锈钢子弹脚，快开式蒸箱门锁装置，硅胶密封条，不出现漏电现象；水箱为全自动加水；设有蒸汽超压释放装置。配备优质不锈钢电热管，加热效率更高</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LED屏幕</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户外单红P10， 含边框尺寸：5.86m*0.58m  宽18高3  含安装</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大消毒柜双开门1个*</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1100*510*1680mm层架材质：910型，不锈钢：高温、红外线、工作温度：40-120℃电压/频率：220v/50HZ额定功率：1800W全不锈钢机身，不易生锈，更耐用。不锈钢层架，称重结实。双开门大容量，全方面杀菌，多重消毒模式。红外线发热管，智能温控技术。二星级消毒标准，</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洗碗机*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切胡萝卜丝机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功率（±5mm）1.5KW,1000型， 产量150-600KG/H 1100*550*870（±5mm）  用于根茎类切片，切丝，切丁</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LED彩色电子屏20平米</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像素间距：4.0，模组尺寸：320×160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模组分辨率：80×40，像素密度：62500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信号接口：HUB 75E，白平衡亮度：≥4500cd/㎡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色温：3200-9300K可调，可视角：水平160°，垂直160°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对比度：3000:1，色度均匀性：±0.003Cx，Cy之内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亮度均匀性：≥97％，工作温度：-10-40℃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工作湿度：10%~80%RH，存储湿度：10%~85%RH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存储温度：-20~60℃，驱动方式：恒流驱动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换帧频率：60Hz，刷新率：/H:≥3840Hz;/N≥1920Hz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灰度等级：红、绿、蓝各12-16bits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平均功耗：＜300W/㎡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峰值功耗：≤800W/㎡  含音响及安装</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调音台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16通道调音台，最多10个话筒、16个线路输入（8个单声道+4个立体声），4编组母线+1立体声母线。</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拉杆音箱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440*405*680MM，15寸</w:t>
            </w:r>
          </w:p>
        </w:tc>
        <w:tc>
          <w:tcPr>
            <w:tcW w:w="8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阿图什市第十五幼儿园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大消毒柜*</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1100*510*1680mm层架材质：910型，不锈钢：高温、红外线、工作温度：40-120℃电压/频率：220v/50HZ额定功率：1800W全不锈钢机身，不易生锈，更耐用。不锈钢层架，称重结实。双开门大容量，全方面杀菌，多重消毒模式。红外线发热管，智能温控技术。二星级消毒标准，</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户外拉杆大音响</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50*45*86带独立调音台</w:t>
            </w:r>
          </w:p>
        </w:tc>
        <w:tc>
          <w:tcPr>
            <w:tcW w:w="8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热水器</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产品容量60L额定压力0.75Mpa， 能效等级2级， 额定电压220V/50Hz， 额定功率2100W， 产品功率2100W， 其它参数 防漏电装置防电墙技术,安全预警技术， 安全保护防高压保护,防干烧保护， 防水等级IPx4(防溅型)， 外形设计圆筒型， 内胆材质专业无缝内胆， 产品颜色白色， 产品尺寸400*400*845mm， 产品重量21kg。</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录像机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镜头滤镜，直径55mm，焦距20x光学变焦，功能参数：音效模式内置麦克风；5.1声道录制，传感器类型CMOS，对焦方式自动/手动，防抖功能光学防抖，其他参数，录制格式MPEG4-AVC/H.264，光学变焦倍数15-30倍，存储方式闪存高清，动态有效像素400万及以上，画幅APS，静态有效像素600万以上（配备支架、稳定器一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照相机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曝光控制，场景模式肖像；风景；微距；运动；日落；夜景肖像；夜景，电池类型锂离子电池，存储介质SD卡；SDHC卡；SDXC卡，语言中文；英语；日语，传感器类型CMOS，传感器尺寸APS画幅，屏幕参数液晶屏类型触摸屏，液晶屏像素104万，取景器类型光学取景器，液晶屏尺寸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（配备支架、稳定器一套）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手机摄像稳定器</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手持式云台</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多功能切菜机*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功率（±5mm）1.5KW 产量150-600KG/H 690*550*870（±5mm）  用于根茎类切片，切丝，切丁</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臭氧消毒机*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产量: 10G/H冷却方式: 风冷,设备尺寸: 32X25X 72(CM)使用气源: 空气源，额定电压:220V-50Hz额定功率:140W控制方式: 自动手动双式 设备材质: 全钢箱体，使用面积:140㎡，整机重量: 11KG</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洗碗机*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1.三层六盘，整体外壳采用优质不锈钢，底部带万向脚轮；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2.分上、下两层全自动控温，全封闭式整体环保耐高温材料；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3.数字显示温控器，定时报警装置，超温安全保护等；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4.全玻璃炉门带大可视窗及照明灯；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5.带10个不粘烤盘；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6.炉面火、炉底火独立控制，各采用九条发热管，食物烘烤更均匀。</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微波炉</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21L，额定电压：220V额定频率：50Hz微波炉工作频率：2450Hz炉门开启自动切断电源炉门开启次数:大于10万次微波泄漏量:按IEC标准规定,离微波炉5cm处,测得微波的辐射强度小于5mw/cm2</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阿图什市第十一幼儿园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732" w:type="dxa"/>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冰箱</w:t>
            </w:r>
            <w:r>
              <w:rPr>
                <w:rFonts w:hint="default" w:ascii="仿宋_GB2312" w:hAnsi="宋体" w:eastAsia="仿宋_GB2312" w:cs="仿宋_GB2312"/>
                <w:i w:val="0"/>
                <w:iCs w:val="0"/>
                <w:color w:val="000000"/>
                <w:kern w:val="0"/>
                <w:sz w:val="18"/>
                <w:szCs w:val="18"/>
                <w:highlight w:val="none"/>
                <w:u w:val="none"/>
                <w:lang w:val="en-US" w:eastAsia="zh-CN" w:bidi="ar"/>
              </w:rPr>
              <w:t xml:space="preserve"> * </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规格：1200*780*1950mm（±10mm）；功率：≦620W；容积：≧930L；冷藏：5℃~-5℃；冷冻：-5℃~-16℃；</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规格：1立方米双机双温冷冻冷藏；材质说明：1、内藏板管式蒸发器，换热效率高，制冷效果好；2、产品全部采用名牌压缩机，质量可靠，性能稳定；3、电脑温度显示器，柜内温度一目了然；4、全部采用聚氨脂高压发泡，保温性能更加良好；5、全铜管、无氟；内胆采用压花铝板制作，保温效果好。6、压缩机采用进口压缩机，制冷速度快。7、存储食品量大。8、温度为0----18℃。符合国家行列标准的专业生产厂家。</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洗碗机</w:t>
            </w:r>
            <w:r>
              <w:rPr>
                <w:rFonts w:hint="eastAsia" w:ascii="宋体" w:hAnsi="宋体" w:eastAsia="宋体" w:cs="宋体"/>
                <w:i w:val="0"/>
                <w:iCs w:val="0"/>
                <w:color w:val="000000"/>
                <w:kern w:val="0"/>
                <w:sz w:val="18"/>
                <w:szCs w:val="18"/>
                <w:highlight w:val="none"/>
                <w:u w:val="none"/>
                <w:lang w:val="en-US" w:eastAsia="zh-CN" w:bidi="ar"/>
              </w:rPr>
              <w:t>*</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重量90kg纠错，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班级消毒柜</w:t>
            </w:r>
            <w:r>
              <w:rPr>
                <w:rFonts w:hint="eastAsia" w:ascii="宋体" w:hAnsi="宋体" w:eastAsia="宋体" w:cs="宋体"/>
                <w:i w:val="0"/>
                <w:iCs w:val="0"/>
                <w:color w:val="000000"/>
                <w:kern w:val="0"/>
                <w:sz w:val="18"/>
                <w:szCs w:val="18"/>
                <w:highlight w:val="none"/>
                <w:u w:val="none"/>
                <w:lang w:val="en-US" w:eastAsia="zh-CN" w:bidi="ar"/>
              </w:rPr>
              <w:t>*</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型，不锈钢：高温、红外线、工作温度：40-120℃电压/频率：220v/50HZ额定功率：1500W全不锈钢机身，不易生锈，更耐用。不锈钢层架，称重结实。上下两门大容量，全方面杀菌，多重消毒模式。红外线发热管，智能温控技术。二星级消毒标准，</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压面机</w:t>
            </w:r>
            <w:r>
              <w:rPr>
                <w:rFonts w:hint="eastAsia" w:ascii="宋体" w:hAnsi="宋体" w:eastAsia="宋体" w:cs="宋体"/>
                <w:i w:val="0"/>
                <w:iCs w:val="0"/>
                <w:color w:val="000000"/>
                <w:kern w:val="0"/>
                <w:sz w:val="18"/>
                <w:szCs w:val="18"/>
                <w:highlight w:val="none"/>
                <w:u w:val="none"/>
                <w:lang w:val="en-US" w:eastAsia="zh-CN" w:bidi="ar"/>
              </w:rPr>
              <w:t>*</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整体不锈钢机体外壳，铜芯电机，380V/≥1.5KW，585*450*1080（±5mm） 带有防护罩。常规</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切肉机</w:t>
            </w:r>
            <w:r>
              <w:rPr>
                <w:rFonts w:hint="eastAsia" w:ascii="宋体" w:hAnsi="宋体" w:eastAsia="宋体" w:cs="宋体"/>
                <w:i w:val="0"/>
                <w:iCs w:val="0"/>
                <w:color w:val="000000"/>
                <w:kern w:val="0"/>
                <w:sz w:val="18"/>
                <w:szCs w:val="18"/>
                <w:highlight w:val="none"/>
                <w:u w:val="none"/>
                <w:lang w:val="en-US" w:eastAsia="zh-CN" w:bidi="ar"/>
              </w:rPr>
              <w:t>*</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率：2.2kw/220v,生产能力:  切肉片  400kg/h，切肉丝    200kg/h，绞  肉    外型参考尺寸：560×480×810 mm 100kg/h，肉片厚度：4 mm与6 mm，防水等级：IPX1</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切菜机</w:t>
            </w:r>
            <w:r>
              <w:rPr>
                <w:rFonts w:hint="eastAsia" w:ascii="宋体" w:hAnsi="宋体" w:eastAsia="宋体" w:cs="宋体"/>
                <w:i w:val="0"/>
                <w:iCs w:val="0"/>
                <w:color w:val="000000"/>
                <w:kern w:val="0"/>
                <w:sz w:val="18"/>
                <w:szCs w:val="18"/>
                <w:highlight w:val="none"/>
                <w:u w:val="none"/>
                <w:lang w:val="en-US" w:eastAsia="zh-CN" w:bidi="ar"/>
              </w:rPr>
              <w:t>*</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功率（±5mm）1.5KW 产量150-600KG/H 690*550*870（±5mm）  用于根茎类切片，切丝，切丁</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门禁系统</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含门禁主机，电磁锁，门禁电源</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32"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 xml:space="preserve">恒温热水器* </w:t>
            </w:r>
          </w:p>
        </w:tc>
        <w:tc>
          <w:tcPr>
            <w:tcW w:w="824" w:type="dxa"/>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rPr>
            </w:pPr>
            <w:r>
              <w:rPr>
                <w:rFonts w:hint="default" w:ascii="仿宋_GB2312" w:hAnsi="宋体" w:eastAsia="仿宋_GB2312" w:cs="仿宋_GB2312"/>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出水方式：一开一温水，使用水源：市政水源，水胆容量：18L（使用60人），供水量：温开水：120L/H, 功率：3KW，进水口304不锈钢管道，出水口软管，五级过滤反渗透。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阿图什市第八幼儿园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智能版投影仪</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显示技术：DLP，标准分辨率：1080P，电源类型：电源供电，视频接口：HDMI，显示芯片尺寸：0.33DMD，颜色：黑色</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专业4K高清DV摄像机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像素：601万以上，存储方式：闪存式，类型：轻巧便携，高端专业，婚庆摄像机，直播摄像机，清晰度：4K，变焦倍数：15倍</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不锈钢电动台式切肉菜一体机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不锈钢款（12型）</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操作台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1500*800*800采用国标优质不锈钢拉丝板：1、台面采用厚度≧1.0mm，台面下衬≈20.0mm高密度刨花，层板采用厚度≧1.0mm板折弯成型；2、4根支脚应采用直径48*≧1.0mm壁厚的圆形不锈钢管,横管采用直径25*≧1.0mm的圆形不锈钢管焊接成型；3、配备不锈钢子弹形底端可调脚。</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阿图什市第四幼儿园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LED显示屏</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像素间距：4.0，模组尺寸：320×160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模组分辨率：80×40，像素密度：62500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信号接口：HUB 75E，白平衡亮度：≥4500cd/㎡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色温：3200-9300K可调，可视角：水平160°，垂直160°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对比度：3000:1，色度均匀性：±0.003Cx，Cy之内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亮度均匀性：≥97％，工作温度：-10-40℃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工作湿度：10%~80%RH，存储湿度：10%~85%RH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存储温度：-20~60℃，驱动方式：恒流驱动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换帧频率：60Hz，刷新率：/H:≥3840Hz;/N≥1920Hz</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灰度等级：红、绿、蓝各12-16bits</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平均功耗：＜300W/㎡</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峰值功耗：≤800W/㎡  含音响及安装</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直播器材、单反摄像机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曝光控制，标准ISO感光度，ISO 50-6400，电池类型锂离子电池，存储介质SD卡，高速连拍：约5张/秒，自动对焦类型：全像素双核CMOS AF，传感器类型CMOS，接口HDMI；Wi-Fi，有效像素2620万，焦点数量45个，液晶屏像素20万，取景器类型电子取景器，液晶屏类型旋转屏；触摸屏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智能版投影仪</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显示技术：DLP，标准分辨率：1080P，电源类型：电源供电，视频接口：HDMI，显示芯片尺寸：0.33DMD，颜色：黑色</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燃气烤箱*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1.规格：燃气款三层六盘，整体外壳采用优质不锈钢，底部带万向脚轮；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2.分上、下两层全自动控温，全封闭式整体环保耐高温材料；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3.数字显示温控器，定时报警装置，超温安全保护等；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4.全玻璃炉门带大可视窗及照明灯；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5.风机采用国内优质产品,优质气阀，功率≥280W</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不锈钢电动台式切肉菜一体机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不锈钢款（12型）</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蒸箱 *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1.规格：24盘（≈1390*600*1480mm（±10mm）） 功率：24kw380~3；2.采用国家标准304-2B不锈钢磨砂拉丝履膜板，主架采用50mm*50mm*≧4mm的国标角铁焊接，水箱厚≧3.0mm，箱体为内外双层结构全部采用≧2.0mm厚不锈钢板，中间设有聚胺脂发泡；炉脚采用Φ50mm不锈钢管配不锈钢子弹脚，快开式蒸箱门锁装置，硅胶密封条，不出现漏电现象；水箱为全自动加水；设有蒸汽超压释放装置。配备优质不锈钢电热管，加热效率更高</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恒温饮水机* </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出水方式：一开一温水，使用水源：市政水源，水胆容量：18L（使用60人），供水量：温开水：120L/H, 功率：3KW，进水口304不锈钢管道，出水口软管，五级过滤反渗透。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洗碗机*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规格：1800*750*800mm.容量:1100-1400件 功率:3000W  洗涤方式超声波 ，干燥方式自然风干，控制方式旋钮/按键，产品材质金属， 电源性能220V,50Hz， 安装方式水槽式， 重量90kg纠错， 其他特点大容量,超快洗。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拉杆式音响（带话筒）</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440*405*680MM，15寸</w:t>
            </w:r>
          </w:p>
        </w:tc>
        <w:tc>
          <w:tcPr>
            <w:tcW w:w="8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65"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阿图什市第五幼儿园</w:t>
            </w:r>
          </w:p>
        </w:tc>
        <w:tc>
          <w:tcPr>
            <w:tcW w:w="8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物品名称</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5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87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绞肉机*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率：1.5kw/220v,绞  肉    mm 100kg/h，防水等级：IPX1</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切肉机*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率：1.5kw/220v,生产能力:  切肉片  400kg/h，切肉丝    200kg/h，</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榨汁机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产品容量1.6L， 产品转速8000-18000转/分， 速度调节特有有4个档位: 0档是指待机状态 1档是榨软质水果 2档是榨较硬质水果 P档是点动档,弹性档位， 其他功能 产品电压220V/50Hz， 产品功率350W，产品重量3.7kg，其他特点超低60分贝运转设计体现,加厚式底座, 高性能纯铜电机,声音清脆,不影响正常生活; ，时尚美观; 出色功能:搅拌榨汁、豆浆、绞肉、研磨、奶昔、辅食、面膜。”</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烤盘</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60*40冷轧板材质</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班级幼儿直饮水机*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出水方式：一开一温水，使用水源：市政水源，水胆容量：18L（使用60人），供水量：温开水：120L/H, 功率：3KW，进水口304不锈钢管道，出水口软管，五级过滤反渗透。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大消毒柜*</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尺寸：1100*510*1680mm层架材质：910型，不锈钢：高温、红外线、工作温度：40-120℃电压/频率：220v/50HZ额定功率：1800W全不锈钢机身，不易生锈，更耐用。不锈钢层架，称重结实。双开门大容量，全方面杀菌，多重消毒模式。红外线发热管，智能温控技术。二星级消毒标准，</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录像机</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32路支持 4路  5M/4 路 4M 视频接入存储；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 VGA、HDMI 同源输出，全高清 1080P；</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Mini 1U 机箱，8个 SATA 接口（单个最大支持 8T）；2 个 10/100Mbps 自适应以太网口,RJ45 接口；</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支持2个HDMI和2个VGA同时输出，其中HDMI1支持4K高清分辨率输出；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 Onvif 协议，可接驳第三方设备；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 GB28181 协议接入第三方平台（选配）；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支持云服务平台，网络穿透、报警信息推送功能；</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支持远程访问，自带域名服务功能（ARSP）；</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 DHCP, FTP, DNS, DDNS, NTP, UPNP,</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EMAIL,3G, IP 搜索,报警中心等；"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支持手机监控（iOS, Android）；</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支持多种浏览器访问（IE、Chrome、Firefox、Safari）</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支持二十多国语言，打破国界的限制；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支持最大16路同步回放及多路同步倒放；</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硬盘</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8T视频监控专用</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拉杆音箱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3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440*405*680MM，15寸</w:t>
            </w:r>
          </w:p>
        </w:tc>
        <w:tc>
          <w:tcPr>
            <w:tcW w:w="87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相机、镜头、麦克风</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曝光控制，标准ISO感光度，ISO 50-6400，电池类型锂离子电池，存储介质SD卡，高速连拍：约5张/秒，自动对焦类型：全像素双核CMOS AF，传感器类型CMOS，接口HDMI；Wi-Fi，有效像素2620万，焦点数量45个，液晶屏像素20万，取景器类型电子取景器，液晶屏类型旋转屏；触摸屏</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小烤箱</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电烤箱，主要功能低温发酵,烘培,烤炸,自制干果， 产品容量21L， 产品功率1500W， 操控方式机械按钮， 加热方式广域控温。</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烘焙案板</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竹木制作结实耐用</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烘焙模具</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4-12寸冷轧板材质</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各种幼儿烘焙工具</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用于制作各种蛋糕、曲奇饼干和点心</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烘焙手套</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753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隔热手套 耐高温防烫加厚煲汤烤箱微波炉烘焙手套</w:t>
            </w:r>
          </w:p>
        </w:tc>
        <w:tc>
          <w:tcPr>
            <w:tcW w:w="8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5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7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6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保温桶</w:t>
            </w:r>
          </w:p>
        </w:tc>
        <w:tc>
          <w:tcPr>
            <w:tcW w:w="8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2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539"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Style w:val="72"/>
                <w:sz w:val="18"/>
                <w:szCs w:val="18"/>
                <w:highlight w:val="none"/>
                <w:lang w:val="en-US" w:eastAsia="zh-CN" w:bidi="ar"/>
              </w:rPr>
              <w:t>直径为</w:t>
            </w:r>
            <w:r>
              <w:rPr>
                <w:rFonts w:ascii="Calibri" w:hAnsi="Calibri" w:eastAsia="宋体" w:cs="Calibri"/>
                <w:i w:val="0"/>
                <w:iCs w:val="0"/>
                <w:color w:val="000000"/>
                <w:kern w:val="0"/>
                <w:sz w:val="18"/>
                <w:szCs w:val="18"/>
                <w:highlight w:val="none"/>
                <w:u w:val="none"/>
                <w:lang w:val="en-US" w:eastAsia="zh-CN" w:bidi="ar"/>
              </w:rPr>
              <w:t>40cm</w:t>
            </w:r>
            <w:r>
              <w:rPr>
                <w:rStyle w:val="72"/>
                <w:sz w:val="18"/>
                <w:szCs w:val="18"/>
                <w:highlight w:val="none"/>
                <w:lang w:val="en-US" w:eastAsia="zh-CN" w:bidi="ar"/>
              </w:rPr>
              <w:t>，采用</w:t>
            </w:r>
            <w:r>
              <w:rPr>
                <w:rFonts w:ascii="Calibri" w:hAnsi="Calibri" w:eastAsia="宋体" w:cs="Calibri"/>
                <w:i w:val="0"/>
                <w:iCs w:val="0"/>
                <w:color w:val="000000"/>
                <w:kern w:val="0"/>
                <w:sz w:val="18"/>
                <w:szCs w:val="18"/>
                <w:highlight w:val="none"/>
                <w:u w:val="none"/>
                <w:lang w:val="en-US" w:eastAsia="zh-CN" w:bidi="ar"/>
              </w:rPr>
              <w:t>201</w:t>
            </w:r>
            <w:r>
              <w:rPr>
                <w:rStyle w:val="72"/>
                <w:sz w:val="18"/>
                <w:szCs w:val="18"/>
                <w:highlight w:val="none"/>
                <w:lang w:val="en-US" w:eastAsia="zh-CN" w:bidi="ar"/>
              </w:rPr>
              <w:t>厚度</w:t>
            </w:r>
            <w:r>
              <w:rPr>
                <w:rFonts w:ascii="Calibri" w:hAnsi="Calibri" w:eastAsia="宋体" w:cs="Calibri"/>
                <w:i w:val="0"/>
                <w:iCs w:val="0"/>
                <w:color w:val="000000"/>
                <w:kern w:val="0"/>
                <w:sz w:val="18"/>
                <w:szCs w:val="18"/>
                <w:highlight w:val="none"/>
                <w:u w:val="none"/>
                <w:lang w:val="en-US" w:eastAsia="zh-CN" w:bidi="ar"/>
              </w:rPr>
              <w:t>1.0</w:t>
            </w:r>
            <w:r>
              <w:rPr>
                <w:rStyle w:val="72"/>
                <w:sz w:val="18"/>
                <w:szCs w:val="18"/>
                <w:highlight w:val="none"/>
                <w:lang w:val="en-US" w:eastAsia="zh-CN" w:bidi="ar"/>
              </w:rPr>
              <w:t>不锈钢，带盖子，双层保温，单水嘴</w:t>
            </w:r>
          </w:p>
        </w:tc>
        <w:tc>
          <w:tcPr>
            <w:tcW w:w="872" w:type="dxa"/>
            <w:shd w:val="clear" w:color="auto" w:fill="auto"/>
            <w:noWrap/>
            <w:vAlign w:val="center"/>
          </w:tcPr>
          <w:p>
            <w:pPr>
              <w:keepNext w:val="0"/>
              <w:keepLines w:val="0"/>
              <w:widowControl/>
              <w:suppressLineNumbers w:val="0"/>
              <w:jc w:val="left"/>
              <w:textAlignment w:val="center"/>
              <w:rPr>
                <w:rStyle w:val="72"/>
                <w:sz w:val="18"/>
                <w:szCs w:val="18"/>
                <w:highlight w:val="none"/>
                <w:lang w:val="en-US" w:eastAsia="zh-CN" w:bidi="ar"/>
              </w:rPr>
            </w:pPr>
          </w:p>
        </w:tc>
        <w:tc>
          <w:tcPr>
            <w:tcW w:w="859" w:type="dxa"/>
            <w:shd w:val="clear" w:color="auto" w:fill="auto"/>
            <w:noWrap/>
            <w:vAlign w:val="center"/>
          </w:tcPr>
          <w:p>
            <w:pPr>
              <w:keepNext w:val="0"/>
              <w:keepLines w:val="0"/>
              <w:widowControl/>
              <w:suppressLineNumbers w:val="0"/>
              <w:jc w:val="left"/>
              <w:textAlignment w:val="center"/>
              <w:rPr>
                <w:rStyle w:val="72"/>
                <w:sz w:val="18"/>
                <w:szCs w:val="18"/>
                <w:highlight w:val="none"/>
                <w:lang w:val="en-US" w:eastAsia="zh-CN" w:bidi="ar"/>
              </w:rPr>
            </w:pPr>
          </w:p>
        </w:tc>
        <w:tc>
          <w:tcPr>
            <w:tcW w:w="873" w:type="dxa"/>
            <w:shd w:val="clear" w:color="auto" w:fill="auto"/>
            <w:noWrap/>
            <w:vAlign w:val="center"/>
          </w:tcPr>
          <w:p>
            <w:pPr>
              <w:keepNext w:val="0"/>
              <w:keepLines w:val="0"/>
              <w:widowControl/>
              <w:suppressLineNumbers w:val="0"/>
              <w:jc w:val="left"/>
              <w:textAlignment w:val="center"/>
              <w:rPr>
                <w:rStyle w:val="72"/>
                <w:sz w:val="18"/>
                <w:szCs w:val="18"/>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3826" w:type="dxa"/>
            <w:gridSpan w:val="4"/>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总合计（元）</w:t>
            </w:r>
          </w:p>
        </w:tc>
        <w:tc>
          <w:tcPr>
            <w:tcW w:w="10143" w:type="dxa"/>
            <w:gridSpan w:val="4"/>
            <w:shd w:val="clear" w:color="auto" w:fill="auto"/>
            <w:noWrap/>
            <w:vAlign w:val="center"/>
          </w:tcPr>
          <w:p>
            <w:pPr>
              <w:keepNext w:val="0"/>
              <w:keepLines w:val="0"/>
              <w:widowControl/>
              <w:suppressLineNumbers w:val="0"/>
              <w:jc w:val="left"/>
              <w:textAlignment w:val="center"/>
              <w:rPr>
                <w:rStyle w:val="72"/>
                <w:b/>
                <w:bCs/>
                <w:sz w:val="18"/>
                <w:szCs w:val="18"/>
                <w:highlight w:val="none"/>
                <w:lang w:val="en-US" w:eastAsia="zh-CN" w:bidi="ar"/>
              </w:rPr>
            </w:pPr>
          </w:p>
        </w:tc>
      </w:tr>
    </w:tbl>
    <w:p>
      <w:pPr>
        <w:pStyle w:val="2"/>
        <w:numPr>
          <w:ilvl w:val="1"/>
          <w:numId w:val="0"/>
        </w:numPr>
        <w:ind w:left="431" w:leftChars="0"/>
        <w:rPr>
          <w:rFonts w:hint="default"/>
          <w:lang w:val="en-US" w:eastAsia="zh-CN"/>
        </w:rPr>
      </w:pPr>
    </w:p>
    <w:p>
      <w:pPr>
        <w:spacing w:line="240" w:lineRule="auto"/>
        <w:rPr>
          <w:rFonts w:hint="eastAsia"/>
          <w:b/>
          <w:bCs/>
          <w:color w:val="auto"/>
          <w:sz w:val="24"/>
          <w:szCs w:val="32"/>
          <w:highlight w:val="none"/>
          <w:lang w:val="en-US" w:eastAsia="zh-CN"/>
        </w:rPr>
        <w:sectPr>
          <w:footerReference r:id="rId5" w:type="default"/>
          <w:pgSz w:w="16838" w:h="11905" w:orient="landscape"/>
          <w:pgMar w:top="1797" w:right="1440" w:bottom="1797" w:left="1440" w:header="850" w:footer="992" w:gutter="0"/>
          <w:pgNumType w:fmt="decimal"/>
          <w:cols w:space="0" w:num="1"/>
          <w:rtlGutter w:val="0"/>
          <w:docGrid w:type="linesAndChars" w:linePitch="332" w:charSpace="819"/>
        </w:sectPr>
      </w:pPr>
    </w:p>
    <w:p>
      <w:pPr>
        <w:spacing w:line="240" w:lineRule="auto"/>
        <w:rPr>
          <w:rFonts w:hint="eastAsia"/>
          <w:b/>
          <w:bCs/>
          <w:color w:val="auto"/>
          <w:sz w:val="24"/>
          <w:szCs w:val="32"/>
          <w:highlight w:val="none"/>
          <w:lang w:val="en-US" w:eastAsia="zh-CN"/>
        </w:rPr>
      </w:pPr>
      <w:r>
        <w:rPr>
          <w:rFonts w:hint="eastAsia"/>
          <w:b/>
          <w:bCs/>
          <w:color w:val="auto"/>
          <w:sz w:val="24"/>
          <w:szCs w:val="32"/>
          <w:highlight w:val="none"/>
          <w:lang w:val="en-US" w:eastAsia="zh-CN"/>
        </w:rPr>
        <w:t>二、</w:t>
      </w:r>
      <w:bookmarkStart w:id="57" w:name="_Toc267320049"/>
      <w:bookmarkStart w:id="58" w:name="_Toc340225290"/>
      <w:r>
        <w:rPr>
          <w:rFonts w:hint="eastAsia"/>
          <w:b/>
          <w:bCs/>
          <w:color w:val="auto"/>
          <w:sz w:val="22"/>
          <w:szCs w:val="28"/>
          <w:highlight w:val="none"/>
          <w:lang w:val="en-US" w:eastAsia="zh-CN"/>
        </w:rPr>
        <w:t>项目验收、质保、售后服务等要求</w:t>
      </w:r>
    </w:p>
    <w:bookmarkEnd w:id="57"/>
    <w:bookmarkEnd w:id="58"/>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b/>
          <w:color w:val="auto"/>
          <w:szCs w:val="21"/>
          <w:highlight w:val="none"/>
          <w:lang w:val="en-US"/>
        </w:rPr>
      </w:pPr>
      <w:r>
        <w:rPr>
          <w:rFonts w:hint="eastAsia" w:ascii="宋体" w:hAnsi="宋体" w:cs="宋体"/>
          <w:b/>
          <w:color w:val="auto"/>
          <w:szCs w:val="21"/>
          <w:highlight w:val="none"/>
        </w:rPr>
        <w:t>（一）</w:t>
      </w:r>
      <w:r>
        <w:rPr>
          <w:rFonts w:hint="eastAsia" w:ascii="宋体" w:hAnsi="宋体" w:cs="宋体"/>
          <w:b/>
          <w:color w:val="auto"/>
          <w:szCs w:val="21"/>
          <w:highlight w:val="none"/>
          <w:lang w:val="en-US" w:eastAsia="zh-CN"/>
        </w:rPr>
        <w:t xml:space="preserve"> 入场时间</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36" w:firstLineChars="200"/>
        <w:textAlignment w:val="auto"/>
        <w:rPr>
          <w:rFonts w:hint="eastAsia" w:ascii="宋体" w:hAnsi="宋体" w:cs="宋体"/>
          <w:b/>
          <w:color w:val="auto"/>
          <w:szCs w:val="21"/>
          <w:highlight w:val="none"/>
        </w:rPr>
      </w:pPr>
      <w:r>
        <w:rPr>
          <w:rFonts w:hint="eastAsia"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人应在合同签定后，</w:t>
      </w:r>
      <w:r>
        <w:rPr>
          <w:rFonts w:hint="eastAsia" w:cs="Times New Roman"/>
          <w:b/>
          <w:bCs w:val="0"/>
          <w:color w:val="auto"/>
          <w:kern w:val="2"/>
          <w:sz w:val="21"/>
          <w:szCs w:val="21"/>
          <w:highlight w:val="none"/>
          <w:lang w:val="en-US" w:eastAsia="zh-CN" w:bidi="ar-SA"/>
        </w:rPr>
        <w:t>30</w:t>
      </w:r>
      <w:r>
        <w:rPr>
          <w:rFonts w:hint="eastAsia" w:ascii="Times New Roman" w:hAnsi="Times New Roman" w:eastAsia="宋体" w:cs="Times New Roman"/>
          <w:b/>
          <w:bCs w:val="0"/>
          <w:color w:val="auto"/>
          <w:kern w:val="2"/>
          <w:sz w:val="21"/>
          <w:szCs w:val="21"/>
          <w:highlight w:val="none"/>
          <w:lang w:val="en-US" w:eastAsia="zh-CN" w:bidi="ar-SA"/>
        </w:rPr>
        <w:t>日</w:t>
      </w:r>
      <w:r>
        <w:rPr>
          <w:rFonts w:hint="eastAsia" w:cs="Times New Roman"/>
          <w:b/>
          <w:bCs w:val="0"/>
          <w:color w:val="auto"/>
          <w:kern w:val="2"/>
          <w:sz w:val="21"/>
          <w:szCs w:val="21"/>
          <w:highlight w:val="none"/>
          <w:lang w:val="en-US" w:eastAsia="zh-CN" w:bidi="ar-SA"/>
        </w:rPr>
        <w:t>完成</w:t>
      </w:r>
      <w:r>
        <w:rPr>
          <w:rFonts w:hint="eastAsia" w:ascii="Times New Roman" w:hAnsi="Times New Roman" w:eastAsia="宋体" w:cs="Times New Roman"/>
          <w:b/>
          <w:bCs w:val="0"/>
          <w:color w:val="auto"/>
          <w:kern w:val="2"/>
          <w:sz w:val="21"/>
          <w:szCs w:val="21"/>
          <w:highlight w:val="none"/>
          <w:lang w:val="en-US" w:eastAsia="zh-CN" w:bidi="ar-SA"/>
        </w:rPr>
        <w:t>。</w:t>
      </w:r>
    </w:p>
    <w:p>
      <w:pPr>
        <w:keepNext w:val="0"/>
        <w:keepLines w:val="0"/>
        <w:pageBreakBefore w:val="0"/>
        <w:numPr>
          <w:ilvl w:val="0"/>
          <w:numId w:val="9"/>
        </w:numPr>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供货</w:t>
      </w:r>
      <w:r>
        <w:rPr>
          <w:rFonts w:hint="eastAsia" w:ascii="宋体" w:hAnsi="宋体" w:cs="宋体"/>
          <w:b/>
          <w:color w:val="auto"/>
          <w:szCs w:val="21"/>
          <w:highlight w:val="none"/>
        </w:rPr>
        <w:t>地点</w:t>
      </w:r>
    </w:p>
    <w:p>
      <w:pPr>
        <w:keepNext w:val="0"/>
        <w:keepLines w:val="0"/>
        <w:pageBreakBefore w:val="0"/>
        <w:kinsoku/>
        <w:wordWrap/>
        <w:overflowPunct/>
        <w:topLinePunct w:val="0"/>
        <w:autoSpaceDE/>
        <w:autoSpaceDN/>
        <w:bidi w:val="0"/>
        <w:adjustRightInd/>
        <w:snapToGrid/>
        <w:spacing w:line="360" w:lineRule="auto"/>
        <w:ind w:firstLine="436" w:firstLineChars="200"/>
        <w:textAlignment w:val="auto"/>
        <w:rPr>
          <w:rFonts w:hint="default" w:ascii="宋体" w:hAnsi="宋体" w:cs="宋体"/>
          <w:b/>
          <w:color w:val="auto"/>
          <w:szCs w:val="21"/>
          <w:highlight w:val="none"/>
          <w:lang w:val="en-US" w:eastAsia="zh-CN"/>
        </w:rPr>
      </w:pPr>
      <w:r>
        <w:rPr>
          <w:rFonts w:hint="eastAsia" w:ascii="宋体" w:hAnsi="宋体" w:cs="宋体"/>
          <w:b w:val="0"/>
          <w:bCs/>
          <w:color w:val="auto"/>
          <w:szCs w:val="21"/>
          <w:lang w:val="en-US" w:eastAsia="zh-CN"/>
        </w:rPr>
        <w:t>甲方指定地点。</w:t>
      </w:r>
      <w:r>
        <w:rPr>
          <w:rFonts w:hint="eastAsia" w:ascii="宋体" w:hAnsi="宋体" w:cs="宋体"/>
          <w:b/>
          <w:color w:val="auto"/>
          <w:szCs w:val="21"/>
          <w:lang w:val="en-US" w:eastAsia="zh-CN"/>
        </w:rPr>
        <w:t xml:space="preserve"> </w:t>
      </w:r>
      <w:r>
        <w:rPr>
          <w:rFonts w:hint="eastAsia" w:ascii="宋体" w:hAnsi="宋体" w:cs="宋体"/>
          <w:b/>
          <w:color w:val="auto"/>
          <w:szCs w:val="21"/>
          <w:highlight w:val="none"/>
          <w:lang w:val="en-US" w:eastAsia="zh-CN"/>
        </w:rPr>
        <w:t xml:space="preserve"> </w:t>
      </w:r>
    </w:p>
    <w:p>
      <w:pPr>
        <w:spacing w:line="360" w:lineRule="auto"/>
        <w:rPr>
          <w:rFonts w:hint="eastAsia" w:ascii="宋体" w:hAnsi="宋体" w:cs="宋体"/>
          <w:b/>
          <w:color w:val="auto"/>
          <w:szCs w:val="21"/>
          <w:highlight w:val="none"/>
        </w:rPr>
      </w:pPr>
      <w:bookmarkStart w:id="59" w:name="_Toc340225291"/>
      <w:bookmarkStart w:id="60" w:name="_Toc267320050"/>
      <w:r>
        <w:rPr>
          <w:rFonts w:hint="eastAsia" w:ascii="宋体" w:hAnsi="宋体" w:cs="宋体"/>
          <w:b/>
          <w:color w:val="auto"/>
          <w:szCs w:val="21"/>
          <w:highlight w:val="none"/>
        </w:rPr>
        <w:t>（三）报价要求</w:t>
      </w:r>
      <w:bookmarkEnd w:id="59"/>
    </w:p>
    <w:p>
      <w:pPr>
        <w:keepNext w:val="0"/>
        <w:keepLines w:val="0"/>
        <w:pageBreakBefore w:val="0"/>
        <w:widowControl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
          <w:bCs w:val="0"/>
          <w:color w:val="auto"/>
          <w:sz w:val="28"/>
          <w:szCs w:val="28"/>
          <w:highlight w:val="none"/>
          <w:lang w:val="en-US" w:eastAsia="zh-CN"/>
        </w:rPr>
      </w:pPr>
      <w:r>
        <w:rPr>
          <w:rFonts w:hint="eastAsia" w:ascii="宋体" w:hAnsi="宋体" w:eastAsia="宋体" w:cs="宋体"/>
          <w:bCs/>
          <w:color w:val="auto"/>
          <w:kern w:val="2"/>
          <w:sz w:val="21"/>
          <w:szCs w:val="21"/>
          <w:highlight w:val="none"/>
          <w:lang w:val="en-US" w:eastAsia="zh-CN" w:bidi="ar-SA"/>
        </w:rPr>
        <w:t>本次报价为人民币报价，</w:t>
      </w:r>
      <w:bookmarkEnd w:id="60"/>
      <w:r>
        <w:rPr>
          <w:rFonts w:hint="eastAsia" w:ascii="宋体" w:hAnsi="宋体" w:eastAsia="宋体" w:cs="宋体"/>
          <w:bCs/>
          <w:color w:val="auto"/>
          <w:kern w:val="2"/>
          <w:sz w:val="21"/>
          <w:szCs w:val="21"/>
          <w:highlight w:val="none"/>
          <w:lang w:val="en-US" w:eastAsia="zh-CN" w:bidi="ar-SA"/>
        </w:rPr>
        <w:t>投标报价应包括：</w:t>
      </w:r>
      <w:r>
        <w:rPr>
          <w:rFonts w:hint="eastAsia" w:ascii="宋体" w:hAnsi="宋体" w:cs="宋体"/>
          <w:bCs/>
          <w:color w:val="auto"/>
          <w:kern w:val="2"/>
          <w:sz w:val="21"/>
          <w:szCs w:val="21"/>
          <w:highlight w:val="none"/>
          <w:lang w:val="en-US" w:eastAsia="zh-CN" w:bidi="ar-SA"/>
        </w:rPr>
        <w:t>服务</w:t>
      </w:r>
      <w:r>
        <w:rPr>
          <w:rFonts w:hint="eastAsia" w:ascii="宋体" w:hAnsi="宋体" w:eastAsia="宋体" w:cs="宋体"/>
          <w:bCs/>
          <w:color w:val="auto"/>
          <w:kern w:val="2"/>
          <w:sz w:val="21"/>
          <w:szCs w:val="21"/>
          <w:highlight w:val="none"/>
          <w:lang w:val="en-US" w:eastAsia="zh-CN" w:bidi="ar-SA"/>
        </w:rPr>
        <w:t>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val="en-US" w:eastAsia="zh-CN"/>
        </w:rPr>
        <w:t>质保要求</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val="en-US" w:eastAsia="zh-CN"/>
        </w:rPr>
        <w:t>1、自验收合格之日起</w:t>
      </w:r>
      <w:r>
        <w:rPr>
          <w:rFonts w:hint="eastAsia" w:ascii="宋体" w:hAnsi="宋体" w:cs="宋体"/>
          <w:b/>
          <w:bCs w:val="0"/>
          <w:color w:val="auto"/>
          <w:szCs w:val="21"/>
          <w:highlight w:val="none"/>
          <w:lang w:val="en-US" w:eastAsia="zh-CN"/>
        </w:rPr>
        <w:t>质保2年</w:t>
      </w:r>
      <w:r>
        <w:rPr>
          <w:rFonts w:hint="eastAsia" w:ascii="宋体" w:hAnsi="宋体" w:eastAsia="宋体" w:cs="宋体"/>
          <w:b/>
          <w:bCs w:val="0"/>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2、质量保证期过后，供应商和制造商应同样提供免费电话咨询服务，并应承诺提供产品维护服务。</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3、质量保证期过后，采购人需要继续由原供应商和制造商提供售后服务的，该供应商和制造商应以优惠价格提供售后服务。</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五</w:t>
      </w:r>
      <w:r>
        <w:rPr>
          <w:rFonts w:hint="eastAsia" w:ascii="宋体" w:hAnsi="宋体" w:cs="宋体"/>
          <w:b/>
          <w:color w:val="auto"/>
          <w:szCs w:val="21"/>
          <w:highlight w:val="none"/>
        </w:rPr>
        <w:t>）付款方式</w:t>
      </w:r>
    </w:p>
    <w:p>
      <w:pPr>
        <w:pStyle w:val="10"/>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按照实际服务内容，按季度付款。</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）知识产权</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）其他</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1、投标人必须在投标文件中对以上条款和服务承诺明确列出，承诺内容必须达到本篇及招标文件其他条款的要求。</w:t>
      </w:r>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2、其他未尽事宜由供需双方在采购合同中详细约定。</w:t>
      </w:r>
      <w:bookmarkEnd w:id="56"/>
      <w:bookmarkStart w:id="61" w:name="_Toc469495740"/>
    </w:p>
    <w:p>
      <w:pPr>
        <w:keepNext w:val="0"/>
        <w:keepLines w:val="0"/>
        <w:pageBreakBefore w:val="0"/>
        <w:kinsoku/>
        <w:wordWrap/>
        <w:overflowPunct/>
        <w:topLinePunct w:val="0"/>
        <w:autoSpaceDE/>
        <w:autoSpaceDN/>
        <w:bidi w:val="0"/>
        <w:adjustRightInd/>
        <w:snapToGrid/>
        <w:spacing w:line="460" w:lineRule="exact"/>
        <w:ind w:firstLine="436" w:firstLineChars="200"/>
        <w:textAlignment w:val="auto"/>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3、投标人在服务期必须遵守安全生产事项、如：发生安全事故由投标人承担一切责任。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64" w:firstLineChars="800"/>
        <w:jc w:val="both"/>
        <w:textAlignment w:val="auto"/>
        <w:outlineLvl w:val="1"/>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1"/>
      <w:bookmarkStart w:id="62"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2"/>
    </w:p>
    <w:p>
      <w:pPr>
        <w:widowControl/>
        <w:numPr>
          <w:ilvl w:val="0"/>
          <w:numId w:val="10"/>
        </w:numPr>
        <w:shd w:val="clear" w:color="auto" w:fill="auto"/>
        <w:spacing w:line="600" w:lineRule="exact"/>
        <w:jc w:val="center"/>
        <w:textAlignment w:val="baseline"/>
        <w:outlineLvl w:val="1"/>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63" w:name="_Toc469495741"/>
      <w:r>
        <w:rPr>
          <w:rFonts w:hint="eastAsia" w:ascii="宋体"/>
          <w:b/>
          <w:color w:val="auto"/>
          <w:sz w:val="28"/>
          <w:szCs w:val="28"/>
          <w:highlight w:val="none"/>
        </w:rPr>
        <w:t>合同协议书</w:t>
      </w:r>
      <w:bookmarkEnd w:id="63"/>
    </w:p>
    <w:p>
      <w:pPr>
        <w:shd w:val="clear" w:color="auto" w:fill="auto"/>
        <w:spacing w:line="360" w:lineRule="auto"/>
        <w:ind w:firstLine="496" w:firstLineChars="200"/>
        <w:jc w:val="both"/>
        <w:rPr>
          <w:rFonts w:hint="eastAsia"/>
          <w:color w:val="auto"/>
          <w:highlight w:val="none"/>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pPr>
        <w:shd w:val="clear" w:color="auto" w:fill="auto"/>
        <w:spacing w:line="420" w:lineRule="exact"/>
        <w:ind w:firstLine="436" w:firstLineChars="200"/>
        <w:rPr>
          <w:rFonts w:hint="eastAsia" w:ascii="宋体" w:cs="宋体"/>
          <w:color w:val="auto"/>
          <w:szCs w:val="21"/>
          <w:highlight w:val="none"/>
        </w:rPr>
      </w:pPr>
      <w:bookmarkStart w:id="64" w:name="_Toc152042388"/>
      <w:bookmarkStart w:id="65" w:name="_Toc469495742"/>
      <w:bookmarkStart w:id="66" w:name="_Toc179632628"/>
      <w:bookmarkStart w:id="67" w:name="_Toc246996996"/>
      <w:bookmarkStart w:id="68" w:name="_Toc247085768"/>
      <w:bookmarkStart w:id="69" w:name="_Toc152045610"/>
      <w:bookmarkStart w:id="70" w:name="_Toc144974578"/>
      <w:bookmarkStart w:id="71" w:name="_Toc296602498"/>
      <w:bookmarkStart w:id="72" w:name="_Toc246996253"/>
      <w:r>
        <w:rPr>
          <w:rFonts w:hint="eastAsia" w:ascii="宋体" w:cs="宋体"/>
          <w:color w:val="auto"/>
          <w:szCs w:val="21"/>
          <w:highlight w:val="none"/>
        </w:rPr>
        <w:t>买    方：                                   卖    方：</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电    话：                                   电    话：</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 xml:space="preserve">住    所：                                   住    所：                       </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的规定，买卖双方同意按照下述的条款和条件，签署本合同。</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1、本合同文件</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2、采购标的、数量、质量要求</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3、合同总价</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pPr>
        <w:shd w:val="clear" w:color="auto" w:fill="auto"/>
        <w:autoSpaceDN w:val="0"/>
        <w:spacing w:line="240" w:lineRule="atLeast"/>
        <w:ind w:firstLine="436" w:firstLineChars="200"/>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pPr>
        <w:shd w:val="clear" w:color="auto" w:fill="auto"/>
        <w:spacing w:line="360" w:lineRule="auto"/>
        <w:ind w:firstLine="436" w:firstLineChars="200"/>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6、验收要求及违约责任</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7、违约责任及解决争议方法</w:t>
      </w:r>
    </w:p>
    <w:p>
      <w:pPr>
        <w:shd w:val="clear" w:color="auto" w:fill="auto"/>
        <w:spacing w:line="420" w:lineRule="exact"/>
        <w:ind w:firstLine="436" w:firstLineChars="200"/>
        <w:rPr>
          <w:rFonts w:hint="eastAsia" w:ascii="宋体" w:cs="宋体"/>
          <w:color w:val="auto"/>
          <w:szCs w:val="21"/>
          <w:highlight w:val="none"/>
        </w:rPr>
      </w:pPr>
      <w:r>
        <w:rPr>
          <w:rFonts w:hint="eastAsia" w:ascii="宋体" w:cs="宋体"/>
          <w:color w:val="auto"/>
          <w:szCs w:val="21"/>
          <w:highlight w:val="none"/>
        </w:rPr>
        <w:t>8、合同的生效</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pPr>
        <w:pStyle w:val="12"/>
        <w:shd w:val="clear" w:color="auto" w:fill="auto"/>
        <w:spacing w:after="0" w:line="420" w:lineRule="exact"/>
        <w:ind w:left="0" w:leftChars="0" w:firstLine="436" w:firstLineChars="200"/>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pPr>
        <w:rPr>
          <w:rFonts w:hint="eastAsia"/>
          <w:color w:val="auto"/>
          <w:highlight w:val="none"/>
        </w:rPr>
      </w:pPr>
    </w:p>
    <w:p>
      <w:pPr>
        <w:pStyle w:val="12"/>
        <w:shd w:val="clear" w:color="auto" w:fill="auto"/>
        <w:spacing w:after="0" w:line="420" w:lineRule="exact"/>
        <w:ind w:left="0" w:leftChars="0" w:firstLine="576" w:firstLineChars="200"/>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64"/>
      <w:bookmarkEnd w:id="65"/>
      <w:bookmarkEnd w:id="66"/>
      <w:bookmarkEnd w:id="67"/>
      <w:bookmarkEnd w:id="68"/>
      <w:bookmarkEnd w:id="69"/>
      <w:bookmarkEnd w:id="70"/>
      <w:bookmarkEnd w:id="71"/>
      <w:bookmarkEnd w:id="72"/>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一.  合同文件</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1、合同文件适用法律</w:t>
      </w:r>
    </w:p>
    <w:p>
      <w:pPr>
        <w:shd w:val="clear" w:color="auto" w:fill="auto"/>
        <w:spacing w:line="440" w:lineRule="exact"/>
        <w:ind w:firstLine="654" w:firstLineChars="300"/>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2、合同文件组成和解释顺序</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(1)合同文件的组成和解释顺序如下：</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&lt;1&gt;合同的主要条款；</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&lt;2&gt;合同的一般性条款；</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3、合同文件使用文字</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二.  标的物的一般条款</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4、完整物权</w:t>
      </w:r>
    </w:p>
    <w:p>
      <w:pPr>
        <w:shd w:val="clear" w:color="auto" w:fill="auto"/>
        <w:tabs>
          <w:tab w:val="left" w:pos="660"/>
        </w:tabs>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5、质量保证</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shd w:val="clear" w:color="auto" w:fill="auto"/>
        <w:tabs>
          <w:tab w:val="left" w:pos="90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6、包装</w:t>
      </w:r>
    </w:p>
    <w:p>
      <w:pPr>
        <w:pStyle w:val="6"/>
        <w:shd w:val="clear" w:color="auto" w:fill="auto"/>
        <w:tabs>
          <w:tab w:val="left" w:pos="900"/>
        </w:tabs>
        <w:spacing w:line="440" w:lineRule="exact"/>
        <w:ind w:firstLine="490" w:firstLineChars="225"/>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7、伴随服务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pPr>
        <w:spacing w:line="560" w:lineRule="exact"/>
        <w:ind w:firstLine="436" w:firstLineChars="200"/>
        <w:outlineLvl w:val="0"/>
        <w:rPr>
          <w:rFonts w:hint="eastAsia" w:ascii="宋体" w:hAnsi="宋体" w:eastAsia="宋体" w:cs="宋体"/>
          <w:b/>
          <w:color w:val="auto"/>
          <w:sz w:val="24"/>
          <w:highlight w:val="none"/>
        </w:rPr>
      </w:pPr>
      <w:r>
        <w:rPr>
          <w:rFonts w:hint="eastAsia" w:ascii="宋体" w:cs="宋体"/>
          <w:b/>
          <w:color w:val="auto"/>
          <w:szCs w:val="21"/>
          <w:highlight w:val="none"/>
        </w:rPr>
        <w:t xml:space="preserve">三. </w:t>
      </w:r>
      <w:r>
        <w:rPr>
          <w:rFonts w:hint="eastAsia" w:ascii="宋体" w:hAnsi="宋体" w:eastAsia="宋体" w:cs="宋体"/>
          <w:b/>
          <w:color w:val="auto"/>
          <w:sz w:val="24"/>
          <w:highlight w:val="none"/>
        </w:rPr>
        <w:t xml:space="preserve"> 检验和验收</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四. 对标的物提出异议的时间和办法</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五. 合同价款和支付</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pPr>
        <w:pStyle w:val="6"/>
        <w:shd w:val="clear" w:color="auto" w:fill="auto"/>
        <w:tabs>
          <w:tab w:val="left" w:pos="54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六. 违约责任</w:t>
      </w:r>
    </w:p>
    <w:p>
      <w:pPr>
        <w:keepNext w:val="0"/>
        <w:keepLines w:val="0"/>
        <w:pageBreakBefore w:val="0"/>
        <w:kinsoku/>
        <w:wordWrap/>
        <w:overflowPunct/>
        <w:topLinePunct w:val="0"/>
        <w:bidi w:val="0"/>
        <w:spacing w:line="400" w:lineRule="exact"/>
        <w:ind w:firstLine="496" w:firstLineChars="200"/>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、违约责任：</w:t>
      </w:r>
    </w:p>
    <w:p>
      <w:pPr>
        <w:keepNext w:val="0"/>
        <w:keepLines w:val="0"/>
        <w:pageBreakBefore w:val="0"/>
        <w:kinsoku/>
        <w:wordWrap/>
        <w:overflowPunct/>
        <w:topLinePunct w:val="0"/>
        <w:bidi w:val="0"/>
        <w:spacing w:line="400" w:lineRule="exact"/>
        <w:ind w:firstLine="436" w:firstLineChars="20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在工作时有下列行为，采购人将采取终止合同、列入黑名单及拒绝支付审计费用等处理处罚措施，涉嫌犯罪的，移送司法机关依法追究责任：</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pPr>
        <w:keepNext w:val="0"/>
        <w:keepLines w:val="0"/>
        <w:pageBreakBefore w:val="0"/>
        <w:numPr>
          <w:ilvl w:val="0"/>
          <w:numId w:val="0"/>
        </w:numPr>
        <w:kinsoku/>
        <w:wordWrap/>
        <w:overflowPunct/>
        <w:topLinePunct w:val="0"/>
        <w:bidi w:val="0"/>
        <w:spacing w:line="400" w:lineRule="exact"/>
        <w:ind w:left="700" w:leftChars="0"/>
        <w:textAlignment w:val="auto"/>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七. 索赔</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八. 履约保证金</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pPr>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w:t>
      </w:r>
      <w:r>
        <w:rPr>
          <w:rFonts w:hint="eastAsia" w:ascii="宋体" w:cs="宋体"/>
          <w:color w:val="auto"/>
          <w:kern w:val="0"/>
          <w:sz w:val="21"/>
          <w:szCs w:val="21"/>
          <w:highlight w:val="none"/>
          <w:u w:val="none" w:color="000000"/>
          <w:lang w:val="en-US" w:eastAsia="zh-CN" w:bidi="ar-SA"/>
        </w:rPr>
        <w:t>、保函</w:t>
      </w:r>
      <w:r>
        <w:rPr>
          <w:rFonts w:hint="eastAsia" w:ascii="宋体" w:hAnsi="Times New Roman" w:eastAsia="宋体" w:cs="宋体"/>
          <w:color w:val="auto"/>
          <w:kern w:val="0"/>
          <w:sz w:val="21"/>
          <w:szCs w:val="21"/>
          <w:highlight w:val="none"/>
          <w:u w:val="none" w:color="000000"/>
          <w:lang w:val="en-US" w:eastAsia="zh-CN" w:bidi="ar-SA"/>
        </w:rPr>
        <w:t>等非现金形式，提交合同价10%的履约保证金；</w:t>
      </w:r>
    </w:p>
    <w:p>
      <w:pPr>
        <w:spacing w:line="560" w:lineRule="exact"/>
        <w:ind w:firstLine="436" w:firstLineChars="200"/>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pPr>
        <w:shd w:val="clear" w:color="auto" w:fill="auto"/>
        <w:spacing w:line="440" w:lineRule="exact"/>
        <w:rPr>
          <w:rFonts w:hint="eastAsia" w:ascii="宋体" w:cs="宋体"/>
          <w:b/>
          <w:color w:val="auto"/>
          <w:szCs w:val="21"/>
          <w:highlight w:val="none"/>
        </w:rPr>
      </w:pP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九.  合同的解除和转让</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pPr>
        <w:pStyle w:val="6"/>
        <w:shd w:val="clear" w:color="auto" w:fill="auto"/>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pPr>
        <w:shd w:val="clear" w:color="auto" w:fill="auto"/>
        <w:spacing w:line="440" w:lineRule="exact"/>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 合同的生效</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pPr>
        <w:shd w:val="clear" w:color="auto" w:fill="auto"/>
        <w:spacing w:line="440" w:lineRule="exact"/>
        <w:ind w:firstLine="603" w:firstLineChars="277"/>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十一. 争议解决</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pPr>
        <w:pStyle w:val="6"/>
        <w:shd w:val="clear" w:color="auto" w:fill="auto"/>
        <w:overflowPunct w:val="0"/>
        <w:spacing w:line="440" w:lineRule="exact"/>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pPr>
        <w:pStyle w:val="6"/>
        <w:shd w:val="clear" w:color="auto" w:fill="auto"/>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pPr>
        <w:pStyle w:val="6"/>
        <w:shd w:val="clear" w:color="auto" w:fill="auto"/>
        <w:tabs>
          <w:tab w:val="left" w:pos="900"/>
        </w:tabs>
        <w:overflowPunct w:val="0"/>
        <w:spacing w:line="440" w:lineRule="exact"/>
        <w:ind w:firstLine="545" w:firstLineChars="250"/>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pPr>
        <w:shd w:val="clear" w:color="auto" w:fill="auto"/>
        <w:spacing w:line="440" w:lineRule="exact"/>
        <w:rPr>
          <w:rFonts w:hint="eastAsia" w:ascii="宋体" w:cs="宋体"/>
          <w:b/>
          <w:color w:val="auto"/>
          <w:szCs w:val="21"/>
          <w:highlight w:val="none"/>
        </w:rPr>
      </w:pPr>
      <w:r>
        <w:rPr>
          <w:rFonts w:hint="eastAsia" w:ascii="宋体" w:cs="宋体"/>
          <w:b/>
          <w:color w:val="auto"/>
          <w:szCs w:val="21"/>
          <w:highlight w:val="none"/>
        </w:rPr>
        <w:t>十二 .附则</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pPr>
        <w:shd w:val="clear" w:color="auto" w:fill="auto"/>
        <w:spacing w:line="440" w:lineRule="exact"/>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pPr>
        <w:shd w:val="clear" w:color="auto" w:fill="auto"/>
        <w:spacing w:line="440" w:lineRule="exact"/>
        <w:ind w:firstLine="218" w:firstLineChars="100"/>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pPr>
        <w:shd w:val="clear" w:color="auto" w:fill="auto"/>
        <w:spacing w:line="440" w:lineRule="exact"/>
        <w:ind w:firstLine="545" w:firstLineChars="250"/>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eastAsia="zh-CN"/>
        </w:rPr>
        <w:t>民法典</w:t>
      </w:r>
      <w:r>
        <w:rPr>
          <w:rFonts w:hint="eastAsia" w:ascii="宋体" w:cs="宋体"/>
          <w:color w:val="auto"/>
          <w:szCs w:val="21"/>
          <w:highlight w:val="none"/>
        </w:rPr>
        <w:t>》、《中华人民共和国产品质量法》之规定解释。</w:t>
      </w:r>
    </w:p>
    <w:p>
      <w:pPr>
        <w:pStyle w:val="12"/>
        <w:shd w:val="clear" w:color="auto" w:fill="auto"/>
        <w:spacing w:after="0" w:line="400" w:lineRule="exact"/>
        <w:ind w:left="0" w:leftChars="0" w:firstLine="496" w:firstLineChars="200"/>
        <w:rPr>
          <w:rFonts w:hint="eastAsia"/>
          <w:color w:val="auto"/>
          <w:kern w:val="0"/>
          <w:sz w:val="24"/>
          <w:szCs w:val="20"/>
          <w:highlight w:val="none"/>
          <w:u w:val="none" w:color="000000"/>
        </w:rPr>
      </w:pPr>
    </w:p>
    <w:p>
      <w:pPr>
        <w:pageBreakBefore/>
        <w:shd w:val="clear" w:color="auto" w:fill="auto"/>
        <w:jc w:val="center"/>
        <w:outlineLvl w:val="0"/>
        <w:rPr>
          <w:rFonts w:hint="eastAsia" w:ascii="宋体"/>
          <w:b/>
          <w:color w:val="auto"/>
          <w:sz w:val="30"/>
          <w:szCs w:val="30"/>
          <w:highlight w:val="none"/>
        </w:rPr>
      </w:pPr>
      <w:bookmarkStart w:id="73" w:name="_Toc469495743"/>
      <w:r>
        <w:rPr>
          <w:rFonts w:hint="eastAsia" w:ascii="宋体"/>
          <w:b/>
          <w:color w:val="auto"/>
          <w:sz w:val="30"/>
          <w:szCs w:val="30"/>
          <w:highlight w:val="none"/>
        </w:rPr>
        <w:t>第六章  投标文件格式</w:t>
      </w:r>
      <w:bookmarkEnd w:id="73"/>
    </w:p>
    <w:p>
      <w:pPr>
        <w:shd w:val="clear" w:color="auto" w:fill="auto"/>
        <w:spacing w:line="240" w:lineRule="atLeast"/>
        <w:ind w:left="763" w:leftChars="350" w:firstLine="124" w:firstLineChars="50"/>
        <w:rPr>
          <w:rFonts w:hint="eastAsia" w:ascii="仿宋" w:hAnsi="仿宋" w:eastAsia="仿宋" w:cs="仿宋"/>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bookmarkStart w:id="74" w:name="_Toc18974"/>
      <w:bookmarkStart w:id="75" w:name="_Toc515647803"/>
      <w:bookmarkStart w:id="76" w:name="_Toc18694"/>
      <w:bookmarkStart w:id="77" w:name="_Toc8919"/>
      <w:r>
        <w:rPr>
          <w:rFonts w:hint="eastAsia" w:ascii="宋体" w:hAnsi="宋体" w:eastAsia="宋体" w:cs="宋体"/>
          <w:b/>
          <w:bCs/>
          <w:color w:val="auto"/>
          <w:sz w:val="24"/>
          <w:highlight w:val="none"/>
        </w:rPr>
        <w:t>第一部分 资格证明文件</w:t>
      </w:r>
      <w:bookmarkEnd w:id="74"/>
      <w:bookmarkEnd w:id="75"/>
      <w:bookmarkEnd w:id="76"/>
      <w:bookmarkEnd w:id="77"/>
    </w:p>
    <w:p>
      <w:pPr>
        <w:shd w:val="clear" w:color="auto" w:fill="auto"/>
        <w:spacing w:line="240" w:lineRule="atLeast"/>
        <w:ind w:left="708" w:hanging="731" w:hangingChars="295"/>
        <w:jc w:val="center"/>
        <w:rPr>
          <w:rFonts w:hint="eastAsia" w:ascii="宋体" w:hAnsi="宋体" w:eastAsia="宋体" w:cs="宋体"/>
          <w:color w:val="auto"/>
          <w:sz w:val="24"/>
          <w:highlight w:val="none"/>
        </w:rPr>
      </w:pP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4、投标保证金汇款凭证和保证金收据或保函等票据；</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5、投标企业须提供投标人（被授权在职人员）近3个月有效的社保证明；</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cs="Times New Roman"/>
          <w:color w:val="auto"/>
          <w:szCs w:val="21"/>
          <w:highlight w:val="none"/>
          <w:lang w:val="en-US" w:eastAsia="zh-CN"/>
        </w:rPr>
        <w:t>未被“信用中国”（www.creditchina.gov.cn）、中国政府采购网（www.ccgp.gov.cn）列入失信被执行人、重大税收违法案件当事人名单、政府采购严重违法失信行为记录名单；</w:t>
      </w:r>
    </w:p>
    <w:p>
      <w:pPr>
        <w:shd w:val="clear" w:color="auto" w:fill="auto"/>
        <w:spacing w:line="440" w:lineRule="exact"/>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、投标人须知资料表要求的其他资格证明文件;</w:t>
      </w: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color w:val="auto"/>
          <w:highlight w:val="none"/>
        </w:rPr>
      </w:pPr>
    </w:p>
    <w:p>
      <w:pPr>
        <w:shd w:val="clear" w:color="auto" w:fill="auto"/>
        <w:tabs>
          <w:tab w:val="left" w:pos="5580"/>
        </w:tabs>
        <w:spacing w:line="240" w:lineRule="atLeast"/>
        <w:ind w:left="1" w:firstLine="582" w:firstLineChars="235"/>
        <w:rPr>
          <w:rFonts w:hint="eastAsia" w:ascii="宋体" w:hAnsi="宋体" w:eastAsia="宋体" w:cs="宋体"/>
          <w:color w:val="auto"/>
          <w:sz w:val="24"/>
          <w:highlight w:val="none"/>
        </w:rPr>
      </w:pPr>
    </w:p>
    <w:p>
      <w:pPr>
        <w:pStyle w:val="2"/>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lang w:val="en-US" w:eastAsia="zh-CN"/>
        </w:rPr>
      </w:pPr>
      <w:bookmarkStart w:id="78" w:name="_Toc515647805"/>
      <w:bookmarkStart w:id="79" w:name="_Toc4844"/>
      <w:bookmarkStart w:id="80" w:name="_Toc17577"/>
      <w:bookmarkStart w:id="81" w:name="_Toc29899"/>
      <w:bookmarkStart w:id="82" w:name="_Ref467988698"/>
      <w:bookmarkStart w:id="83" w:name="_Toc216582813"/>
      <w:bookmarkStart w:id="84" w:name="_Toc480942349"/>
      <w:bookmarkStart w:id="85" w:name="_Toc520356217"/>
    </w:p>
    <w:p>
      <w:pPr>
        <w:rPr>
          <w:rFonts w:hint="eastAsia"/>
          <w:color w:val="auto"/>
          <w:highlight w:val="none"/>
          <w:lang w:val="en-US" w:eastAsia="zh-CN"/>
        </w:rPr>
      </w:pPr>
    </w:p>
    <w:p>
      <w:pPr>
        <w:pStyle w:val="4"/>
        <w:rPr>
          <w:rFonts w:hint="eastAsia"/>
          <w:color w:val="auto"/>
          <w:highlight w:val="none"/>
          <w:lang w:val="en-US" w:eastAsia="zh-CN"/>
        </w:rPr>
      </w:pPr>
    </w:p>
    <w:p>
      <w:pPr>
        <w:pStyle w:val="2"/>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78"/>
      <w:bookmarkStart w:id="86" w:name="_Toc515647806"/>
      <w:r>
        <w:rPr>
          <w:rFonts w:hint="eastAsia" w:ascii="宋体" w:hAnsi="宋体" w:eastAsia="宋体" w:cs="宋体"/>
          <w:b/>
          <w:bCs/>
          <w:color w:val="auto"/>
          <w:sz w:val="24"/>
          <w:highlight w:val="none"/>
        </w:rPr>
        <w:t>或自然人的身份证明</w:t>
      </w:r>
      <w:bookmarkEnd w:id="79"/>
      <w:bookmarkEnd w:id="80"/>
      <w:bookmarkEnd w:id="81"/>
      <w:bookmarkEnd w:id="86"/>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jc w:val="both"/>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b/>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100" w:leftChars="257" w:hanging="540"/>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100" w:leftChars="257" w:hanging="540"/>
        <w:jc w:val="center"/>
        <w:rPr>
          <w:rFonts w:hint="eastAsia" w:ascii="宋体" w:hAnsi="宋体" w:eastAsia="宋体" w:cs="宋体"/>
          <w:color w:val="auto"/>
          <w:sz w:val="24"/>
          <w:highlight w:val="none"/>
        </w:rPr>
      </w:pPr>
      <w:bookmarkStart w:id="87" w:name="_Toc32520"/>
      <w:bookmarkStart w:id="88" w:name="_Toc515647808"/>
      <w:bookmarkStart w:id="89" w:name="_Toc7039"/>
    </w:p>
    <w:p>
      <w:pPr>
        <w:pStyle w:val="2"/>
        <w:numPr>
          <w:ilvl w:val="0"/>
          <w:numId w:val="0"/>
        </w:numPr>
        <w:shd w:val="clear" w:color="auto" w:fill="auto"/>
        <w:spacing w:before="0" w:line="240" w:lineRule="atLeast"/>
        <w:ind w:leftChars="257"/>
        <w:rPr>
          <w:rFonts w:hint="eastAsia" w:ascii="宋体" w:hAnsi="宋体" w:eastAsia="宋体" w:cs="宋体"/>
          <w:color w:val="auto"/>
          <w:sz w:val="24"/>
          <w:highlight w:val="none"/>
        </w:rPr>
      </w:pPr>
      <w:bookmarkStart w:id="90" w:name="_Toc23503"/>
      <w:bookmarkStart w:id="91" w:name="_Toc1083"/>
      <w:bookmarkStart w:id="92" w:name="_Toc515647807"/>
      <w:bookmarkStart w:id="93" w:name="_Toc22472"/>
    </w:p>
    <w:p>
      <w:pPr>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50"/>
        <w:shd w:val="clear" w:color="auto" w:fill="auto"/>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94"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pPr>
        <w:spacing w:line="500" w:lineRule="exact"/>
        <w:ind w:firstLine="218"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宋体" w:hAnsi="宋体" w:eastAsia="宋体" w:cs="宋体"/>
          <w:color w:val="auto"/>
          <w:sz w:val="24"/>
          <w:szCs w:val="24"/>
          <w:highlight w:val="none"/>
        </w:rPr>
      </w:pPr>
    </w:p>
    <w:p>
      <w:pPr>
        <w:spacing w:line="500" w:lineRule="exact"/>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pPr>
        <w:spacing w:line="500" w:lineRule="exact"/>
        <w:jc w:val="center"/>
        <w:rPr>
          <w:rFonts w:hint="eastAsia" w:ascii="宋体" w:hAnsi="宋体" w:eastAsia="宋体" w:cs="宋体"/>
          <w:color w:val="auto"/>
          <w:sz w:val="24"/>
          <w:szCs w:val="24"/>
          <w:highlight w:val="none"/>
        </w:rPr>
      </w:pPr>
    </w:p>
    <w:p>
      <w:pPr>
        <w:autoSpaceDE w:val="0"/>
        <w:autoSpaceDN w:val="0"/>
        <w:adjustRightInd w:val="0"/>
        <w:spacing w:line="500" w:lineRule="exact"/>
        <w:ind w:right="246" w:firstLine="810" w:firstLineChars="327"/>
        <w:rPr>
          <w:rFonts w:hint="eastAsia" w:ascii="宋体" w:hAnsi="宋体" w:eastAsia="宋体" w:cs="宋体"/>
          <w:color w:val="auto"/>
          <w:kern w:val="0"/>
          <w:sz w:val="24"/>
          <w:szCs w:val="24"/>
          <w:highlight w:val="none"/>
        </w:rPr>
      </w:pPr>
    </w:p>
    <w:p>
      <w:pPr>
        <w:pStyle w:val="14"/>
        <w:shd w:val="clear" w:color="auto" w:fill="auto"/>
        <w:tabs>
          <w:tab w:val="left" w:pos="5580"/>
        </w:tabs>
        <w:spacing w:line="240" w:lineRule="atLeast"/>
        <w:ind w:firstLine="49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14"/>
        <w:shd w:val="clear" w:color="auto" w:fill="auto"/>
        <w:tabs>
          <w:tab w:val="left" w:pos="5580"/>
        </w:tabs>
        <w:spacing w:line="240" w:lineRule="atLeast"/>
        <w:ind w:firstLine="49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shd w:val="clear" w:color="auto" w:fill="auto"/>
        <w:spacing w:line="360" w:lineRule="auto"/>
        <w:ind w:firstLine="49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spacing w:line="500" w:lineRule="exact"/>
        <w:jc w:val="center"/>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pStyle w:val="50"/>
        <w:rPr>
          <w:rFonts w:hint="eastAsia" w:ascii="宋体" w:hAnsi="宋体" w:eastAsia="宋体" w:cs="宋体"/>
          <w:b/>
          <w:color w:val="auto"/>
          <w:sz w:val="28"/>
          <w:szCs w:val="28"/>
          <w:highlight w:val="none"/>
        </w:rPr>
      </w:pPr>
    </w:p>
    <w:p>
      <w:pPr>
        <w:spacing w:line="500" w:lineRule="exact"/>
        <w:jc w:val="center"/>
        <w:rPr>
          <w:rFonts w:hint="eastAsia" w:ascii="宋体" w:hAnsi="宋体" w:eastAsia="宋体" w:cs="宋体"/>
          <w:b/>
          <w:color w:val="auto"/>
          <w:sz w:val="28"/>
          <w:szCs w:val="28"/>
          <w:highlight w:val="none"/>
        </w:rPr>
      </w:pP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90"/>
      <w:bookmarkEnd w:id="91"/>
      <w:bookmarkEnd w:id="92"/>
      <w:bookmarkEnd w:id="93"/>
      <w:bookmarkEnd w:id="94"/>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日签字生效,特此声明。</w:t>
      </w:r>
      <w:r>
        <w:rPr>
          <w:rFonts w:hint="eastAsia" w:ascii="宋体" w:hAnsi="宋体" w:eastAsia="宋体" w:cs="宋体"/>
          <w:color w:val="auto"/>
          <w:sz w:val="24"/>
          <w:highlight w:val="none"/>
        </w:rPr>
        <w:cr/>
      </w: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pPr>
                        <w:rPr>
                          <w:rFonts w:hint="eastAsia" w:hAnsi="宋体"/>
                        </w:rPr>
                      </w:pPr>
                    </w:p>
                    <w:p>
                      <w:pPr>
                        <w:rPr>
                          <w:rFonts w:hint="eastAsia" w:hAnsi="宋体"/>
                        </w:rPr>
                      </w:pPr>
                    </w:p>
                    <w:p>
                      <w:pPr>
                        <w:jc w:val="center"/>
                        <w:rPr>
                          <w:rFonts w:hint="eastAsia" w:hAnsi="宋体"/>
                        </w:rP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pPr>
                        <w:jc w:val="center"/>
                        <w:rPr>
                          <w:rFonts w:hint="eastAsia" w:hAnsi="宋体"/>
                        </w:rPr>
                      </w:pPr>
                    </w:p>
                  </w:txbxContent>
                </v:textbox>
              </v:shape>
            </w:pict>
          </mc:Fallback>
        </mc:AlternateContent>
      </w: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both"/>
                        <w:rPr>
                          <w:rFonts w:hint="eastAsia" w:hAnsi="宋体"/>
                        </w:rPr>
                      </w:pPr>
                    </w:p>
                    <w:p>
                      <w:pPr>
                        <w:jc w:val="center"/>
                      </w:pPr>
                      <w:r>
                        <w:rPr>
                          <w:rFonts w:hint="eastAsia" w:hAnsi="宋体"/>
                        </w:rPr>
                        <w:t>授权委托人身份证复印件反面</w:t>
                      </w:r>
                    </w:p>
                    <w:p>
                      <w:pPr>
                        <w:jc w:val="center"/>
                      </w:pP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p>
                      <w:pPr>
                        <w:jc w:val="center"/>
                        <w:rPr>
                          <w:rFonts w:hint="eastAsia" w:hAnsi="宋体"/>
                        </w:rPr>
                      </w:pPr>
                    </w:p>
                    <w:p/>
                  </w:txbxContent>
                </v:textbox>
              </v:roundrect>
            </w:pict>
          </mc:Fallback>
        </mc:AlternateContent>
      </w: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shd w:val="clear" w:color="auto" w:fill="auto"/>
        <w:spacing w:line="360" w:lineRule="auto"/>
        <w:ind w:firstLine="248" w:firstLineChars="10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left="-560" w:leftChars="-257" w:firstLine="930" w:firstLineChars="375"/>
        <w:rPr>
          <w:rFonts w:hint="eastAsia" w:ascii="宋体" w:hAnsi="宋体" w:eastAsia="宋体" w:cs="宋体"/>
          <w:color w:val="auto"/>
          <w:sz w:val="24"/>
          <w:highlight w:val="none"/>
        </w:rPr>
      </w:pP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pPr>
        <w:pStyle w:val="14"/>
        <w:shd w:val="clear" w:color="auto" w:fill="auto"/>
        <w:tabs>
          <w:tab w:val="left" w:pos="5580"/>
        </w:tabs>
        <w:spacing w:line="240" w:lineRule="atLeast"/>
        <w:ind w:firstLine="45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ascii="宋体" w:hAnsi="宋体" w:eastAsia="宋体" w:cs="宋体"/>
          <w:color w:val="auto"/>
          <w:sz w:val="22"/>
          <w:szCs w:val="18"/>
          <w:highlight w:val="none"/>
          <w:u w:val="single"/>
        </w:rPr>
        <w:t xml:space="preserve">                                   </w:t>
      </w:r>
    </w:p>
    <w:p>
      <w:pPr>
        <w:shd w:val="clear" w:color="auto" w:fill="auto"/>
        <w:spacing w:line="360" w:lineRule="auto"/>
        <w:ind w:firstLine="45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pPr>
        <w:pStyle w:val="2"/>
        <w:numPr>
          <w:ilvl w:val="0"/>
          <w:numId w:val="0"/>
        </w:numPr>
        <w:shd w:val="clear" w:color="auto" w:fill="auto"/>
        <w:spacing w:before="0" w:line="240" w:lineRule="atLeast"/>
        <w:ind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5" w:name="_Toc26357"/>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87"/>
      <w:bookmarkEnd w:id="88"/>
      <w:bookmarkEnd w:id="89"/>
      <w:bookmarkEnd w:id="95"/>
      <w:r>
        <w:rPr>
          <w:rFonts w:hint="eastAsia" w:ascii="宋体" w:hAnsi="宋体" w:eastAsia="宋体" w:cs="宋体"/>
          <w:b/>
          <w:bCs/>
          <w:color w:val="auto"/>
          <w:sz w:val="24"/>
          <w:highlight w:val="none"/>
          <w:lang w:val="en-US" w:eastAsia="zh-CN"/>
        </w:rPr>
        <w:t>投标保证金汇款凭证和保证金收据或保函等票据</w:t>
      </w:r>
    </w:p>
    <w:p>
      <w:pPr>
        <w:shd w:val="clear" w:color="auto" w:fill="auto"/>
        <w:ind w:firstLine="436" w:firstLineChars="200"/>
        <w:rPr>
          <w:rFonts w:hint="eastAsia" w:ascii="宋体" w:hAnsi="宋体" w:eastAsia="宋体" w:cs="宋体"/>
          <w:color w:val="auto"/>
          <w:sz w:val="21"/>
          <w:szCs w:val="21"/>
          <w:highlight w:val="none"/>
        </w:rPr>
      </w:pPr>
      <w:bookmarkStart w:id="96" w:name="_Toc494296991"/>
      <w:bookmarkStart w:id="97" w:name="_Toc494296665"/>
    </w:p>
    <w:p>
      <w:pPr>
        <w:shd w:val="clear" w:color="auto" w:fill="auto"/>
        <w:spacing w:line="360" w:lineRule="auto"/>
        <w:ind w:firstLine="43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bookmarkEnd w:id="96"/>
      <w:bookmarkEnd w:id="97"/>
    </w:p>
    <w:p>
      <w:pPr>
        <w:pStyle w:val="6"/>
        <w:shd w:val="clear" w:color="auto" w:fill="auto"/>
        <w:spacing w:line="360" w:lineRule="auto"/>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6"/>
        <w:shd w:val="clear" w:color="auto" w:fill="auto"/>
        <w:rPr>
          <w:rFonts w:hint="eastAsia" w:ascii="宋体" w:hAnsi="宋体" w:eastAsia="宋体" w:cs="宋体"/>
          <w:color w:val="auto"/>
          <w:highlight w:val="none"/>
        </w:rPr>
      </w:pPr>
    </w:p>
    <w:p>
      <w:pPr>
        <w:shd w:val="clear" w:color="auto" w:fill="auto"/>
        <w:spacing w:line="240" w:lineRule="atLeast"/>
        <w:ind w:left="1100" w:leftChars="257" w:hanging="540"/>
        <w:jc w:val="center"/>
        <w:rPr>
          <w:rFonts w:hint="eastAsia" w:ascii="宋体" w:hAnsi="宋体" w:eastAsia="宋体" w:cs="宋体"/>
          <w:color w:val="auto"/>
          <w:sz w:val="24"/>
          <w:highlight w:val="none"/>
        </w:rPr>
      </w:pPr>
    </w:p>
    <w:tbl>
      <w:tblPr>
        <w:tblStyle w:val="28"/>
        <w:tblpPr w:leftFromText="180" w:rightFromText="180" w:vertAnchor="text" w:horzAnchor="page" w:tblpX="2032" w:tblpY="4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打款凭证</w:t>
            </w:r>
          </w:p>
          <w:p>
            <w:pPr>
              <w:shd w:val="clear" w:color="auto" w:fill="auto"/>
              <w:jc w:val="center"/>
              <w:rPr>
                <w:rFonts w:hint="eastAsia" w:ascii="宋体" w:hAnsi="宋体" w:eastAsia="宋体" w:cs="宋体"/>
                <w:b/>
                <w:bCs/>
                <w:color w:val="auto"/>
                <w:sz w:val="30"/>
                <w:szCs w:val="30"/>
                <w:highlight w:val="none"/>
              </w:rPr>
            </w:pPr>
          </w:p>
          <w:p>
            <w:pPr>
              <w:shd w:val="clear" w:color="auto" w:fill="auto"/>
              <w:jc w:val="center"/>
              <w:rPr>
                <w:rFonts w:hint="eastAsia" w:ascii="宋体" w:hAnsi="宋体" w:eastAsia="宋体" w:cs="宋体"/>
                <w:b/>
                <w:bCs/>
                <w:color w:val="auto"/>
                <w:sz w:val="30"/>
                <w:szCs w:val="30"/>
                <w:highlight w:val="none"/>
              </w:rPr>
            </w:pPr>
          </w:p>
        </w:tc>
      </w:tr>
    </w:tbl>
    <w:p>
      <w:pPr>
        <w:shd w:val="clear" w:color="auto" w:fill="auto"/>
        <w:rPr>
          <w:rFonts w:hint="eastAsia" w:ascii="宋体" w:hAnsi="宋体" w:eastAsia="宋体" w:cs="宋体"/>
          <w:color w:val="auto"/>
          <w:sz w:val="28"/>
          <w:szCs w:val="28"/>
          <w:highlight w:val="none"/>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
          <w:bCs/>
          <w:color w:val="auto"/>
          <w:kern w:val="0"/>
          <w:sz w:val="24"/>
          <w:szCs w:val="20"/>
          <w:highlight w:val="none"/>
          <w:lang w:val="en-US" w:eastAsia="zh-CN" w:bidi="ar-SA"/>
        </w:rPr>
      </w:pPr>
    </w:p>
    <w:p>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0"/>
          <w:sz w:val="24"/>
          <w:szCs w:val="20"/>
          <w:highlight w:val="none"/>
          <w:lang w:val="en-US" w:eastAsia="zh-CN" w:bidi="ar-SA"/>
        </w:rPr>
        <w:t>5、投标企业须提供投标人（被授权在职人员）近3个月有效的社保证明；</w:t>
      </w:r>
    </w:p>
    <w:p>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p>
    <w:p>
      <w:pPr>
        <w:pStyle w:val="2"/>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bookmarkStart w:id="98" w:name="_Toc515647810"/>
      <w:bookmarkStart w:id="99" w:name="_Toc18754"/>
      <w:bookmarkStart w:id="100" w:name="_Toc5710"/>
      <w:bookmarkStart w:id="101" w:name="_Toc27021"/>
    </w:p>
    <w:p>
      <w:pPr>
        <w:pStyle w:val="2"/>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6、</w:t>
      </w:r>
      <w:bookmarkEnd w:id="98"/>
      <w:bookmarkEnd w:id="99"/>
      <w:bookmarkEnd w:id="100"/>
      <w:bookmarkEnd w:id="101"/>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p>
    <w:p>
      <w:pPr>
        <w:pStyle w:val="14"/>
        <w:shd w:val="clear" w:color="auto" w:fill="auto"/>
        <w:tabs>
          <w:tab w:val="left" w:pos="5580"/>
        </w:tabs>
        <w:spacing w:line="360" w:lineRule="auto"/>
        <w:ind w:left="1100" w:leftChars="257" w:hanging="540"/>
        <w:jc w:val="center"/>
        <w:rPr>
          <w:rFonts w:hint="eastAsia" w:ascii="宋体" w:hAnsi="宋体" w:eastAsia="宋体" w:cs="宋体"/>
          <w:b/>
          <w:color w:val="auto"/>
          <w:sz w:val="24"/>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4"/>
          <w:highlight w:val="none"/>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w:t>
      </w:r>
      <w:r>
        <w:rPr>
          <w:rFonts w:hint="eastAsia" w:ascii="宋体" w:hAnsi="宋体" w:cs="宋体"/>
          <w:b/>
          <w:bCs/>
          <w:color w:val="auto"/>
          <w:highlight w:val="none"/>
          <w:lang w:val="en-US" w:eastAsia="zh-CN"/>
        </w:rPr>
        <w:t>未被“信用中国”（www.creditchina.gov.cn）、中国政府采购网（www.ccgp.gov.cn）列入失信被执行人、重大税收违法案件当事人名单、政府采购严重违法失信行为记录名单；</w:t>
      </w: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shd w:val="clear" w:color="auto" w:fill="auto"/>
        <w:spacing w:line="360" w:lineRule="auto"/>
        <w:rPr>
          <w:rFonts w:hint="eastAsia" w:ascii="宋体" w:hAnsi="宋体" w:eastAsia="宋体" w:cs="宋体"/>
          <w:b/>
          <w:bCs/>
          <w:color w:val="auto"/>
          <w:highlight w:val="none"/>
          <w:lang w:val="en-US" w:eastAsia="zh-CN"/>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b/>
          <w:bCs/>
          <w:color w:val="auto"/>
          <w:kern w:val="2"/>
          <w:sz w:val="21"/>
          <w:szCs w:val="24"/>
          <w:highlight w:val="none"/>
          <w:lang w:val="en-US" w:eastAsia="zh-CN" w:bidi="ar-SA"/>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pStyle w:val="2"/>
        <w:numPr>
          <w:ilvl w:val="0"/>
          <w:numId w:val="0"/>
        </w:numPr>
        <w:shd w:val="clear" w:color="auto" w:fill="auto"/>
        <w:spacing w:before="0" w:line="240" w:lineRule="atLeast"/>
        <w:rPr>
          <w:rFonts w:hint="eastAsia" w:ascii="宋体" w:hAnsi="宋体" w:eastAsia="宋体" w:cs="宋体"/>
          <w:color w:val="auto"/>
          <w:sz w:val="24"/>
          <w:highlight w:val="none"/>
        </w:rPr>
      </w:pPr>
    </w:p>
    <w:p>
      <w:pPr>
        <w:shd w:val="clear" w:color="auto" w:fill="auto"/>
        <w:spacing w:line="440" w:lineRule="exac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8</w:t>
      </w:r>
      <w:r>
        <w:rPr>
          <w:rFonts w:hint="eastAsia" w:ascii="宋体" w:hAnsi="宋体" w:eastAsia="宋体" w:cs="宋体"/>
          <w:b/>
          <w:bCs/>
          <w:color w:val="auto"/>
          <w:kern w:val="2"/>
          <w:sz w:val="21"/>
          <w:szCs w:val="24"/>
          <w:highlight w:val="none"/>
          <w:lang w:val="en-US" w:eastAsia="zh-CN" w:bidi="ar-SA"/>
        </w:rPr>
        <w:t>、投标人须知资料表要求的其他资格证明文件;</w:t>
      </w:r>
    </w:p>
    <w:p>
      <w:pPr>
        <w:pStyle w:val="2"/>
        <w:numPr>
          <w:ilvl w:val="0"/>
          <w:numId w:val="0"/>
        </w:numPr>
        <w:shd w:val="clear" w:color="auto" w:fill="auto"/>
        <w:spacing w:before="0" w:line="240" w:lineRule="atLeast"/>
        <w:rPr>
          <w:rFonts w:hint="eastAsia" w:ascii="宋体" w:hAnsi="宋体" w:eastAsia="宋体" w:cs="宋体"/>
          <w:color w:val="auto"/>
          <w:sz w:val="24"/>
          <w:highlight w:val="none"/>
          <w:lang w:val="en-US" w:eastAsia="zh-CN"/>
        </w:rPr>
      </w:pPr>
      <w:bookmarkStart w:id="102" w:name="_Toc4937"/>
      <w:bookmarkStart w:id="103" w:name="_Toc32670"/>
      <w:bookmarkStart w:id="104" w:name="_Toc24428"/>
      <w:bookmarkStart w:id="105" w:name="_Toc515647811"/>
    </w:p>
    <w:p>
      <w:pPr>
        <w:rPr>
          <w:rFonts w:hint="eastAsia" w:ascii="宋体" w:hAnsi="宋体" w:eastAsia="宋体" w:cs="宋体"/>
          <w:color w:val="auto"/>
          <w:sz w:val="24"/>
          <w:highlight w:val="none"/>
          <w:lang w:val="en-US" w:eastAsia="zh-CN"/>
        </w:rPr>
      </w:pPr>
    </w:p>
    <w:p>
      <w:pPr>
        <w:pStyle w:val="10"/>
        <w:rPr>
          <w:rFonts w:hint="eastAsia" w:ascii="宋体" w:hAnsi="宋体" w:eastAsia="宋体" w:cs="宋体"/>
          <w:color w:val="auto"/>
          <w:sz w:val="24"/>
          <w:highlight w:val="none"/>
          <w:lang w:val="en-US" w:eastAsia="zh-CN"/>
        </w:rPr>
      </w:pPr>
    </w:p>
    <w:p>
      <w:pPr>
        <w:rPr>
          <w:rFonts w:hint="eastAsia" w:ascii="宋体" w:hAnsi="宋体" w:eastAsia="宋体" w:cs="宋体"/>
          <w:color w:val="auto"/>
          <w:sz w:val="24"/>
          <w:highlight w:val="none"/>
          <w:lang w:val="en-US" w:eastAsia="zh-CN"/>
        </w:rPr>
      </w:pPr>
    </w:p>
    <w:p>
      <w:pPr>
        <w:pStyle w:val="10"/>
        <w:rPr>
          <w:rFonts w:hint="eastAsia"/>
          <w:color w:val="auto"/>
          <w:highlight w:val="none"/>
          <w:lang w:val="en-US" w:eastAsia="zh-CN"/>
        </w:rPr>
      </w:pPr>
    </w:p>
    <w:bookmarkEnd w:id="102"/>
    <w:bookmarkEnd w:id="103"/>
    <w:bookmarkEnd w:id="104"/>
    <w:bookmarkEnd w:id="105"/>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both"/>
        <w:textAlignment w:val="auto"/>
        <w:rPr>
          <w:rFonts w:hint="eastAsia"/>
          <w:color w:val="auto"/>
          <w:sz w:val="32"/>
          <w:szCs w:val="32"/>
          <w:highlight w:val="none"/>
        </w:rPr>
      </w:pPr>
      <w:bookmarkStart w:id="106" w:name="_Toc5695"/>
      <w:bookmarkStart w:id="107" w:name="_Toc515647816"/>
      <w:bookmarkStart w:id="108" w:name="_Toc11180"/>
      <w:bookmarkStart w:id="109" w:name="_Toc22967"/>
    </w:p>
    <w:p>
      <w:pPr>
        <w:rPr>
          <w:rFonts w:hint="eastAsia"/>
          <w:color w:val="auto"/>
          <w:sz w:val="32"/>
          <w:szCs w:val="32"/>
          <w:highlight w:val="none"/>
        </w:rPr>
      </w:pPr>
    </w:p>
    <w:p>
      <w:pPr>
        <w:pStyle w:val="10"/>
        <w:rPr>
          <w:rFonts w:hint="eastAsia"/>
          <w:color w:val="auto"/>
          <w:sz w:val="32"/>
          <w:szCs w:val="32"/>
          <w:highlight w:val="none"/>
        </w:rPr>
      </w:pPr>
    </w:p>
    <w:p>
      <w:pPr>
        <w:rPr>
          <w:rFonts w:hint="eastAsia"/>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color w:val="auto"/>
          <w:sz w:val="32"/>
          <w:szCs w:val="32"/>
          <w:highlight w:val="none"/>
        </w:rPr>
      </w:pPr>
      <w:r>
        <w:rPr>
          <w:rFonts w:hint="eastAsia"/>
          <w:color w:val="auto"/>
          <w:sz w:val="32"/>
          <w:szCs w:val="32"/>
          <w:highlight w:val="none"/>
        </w:rPr>
        <w:t>第二部分  商务及技术文件</w:t>
      </w:r>
      <w:bookmarkEnd w:id="106"/>
      <w:bookmarkEnd w:id="107"/>
      <w:bookmarkEnd w:id="108"/>
      <w:bookmarkEnd w:id="109"/>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3、投标分项报价表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、近三年类似项目业绩表</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、中小企业声明函(货物)</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、投标人关联单位的说明</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评分标准和细则中技术部分证明材料</w:t>
      </w:r>
    </w:p>
    <w:p>
      <w:pPr>
        <w:shd w:val="clear" w:color="auto" w:fill="auto"/>
        <w:spacing w:line="360" w:lineRule="auto"/>
        <w:ind w:firstLine="293"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lang w:val="en-US" w:eastAsia="zh-CN"/>
        </w:rPr>
        <w:t>、评分标准和细则中</w:t>
      </w:r>
      <w:r>
        <w:rPr>
          <w:rFonts w:hint="eastAsia" w:ascii="宋体" w:hAnsi="宋体" w:cs="Times New Roman"/>
          <w:color w:val="auto"/>
          <w:szCs w:val="21"/>
          <w:highlight w:val="none"/>
          <w:lang w:val="en-US" w:eastAsia="zh-CN"/>
        </w:rPr>
        <w:t>商务</w:t>
      </w:r>
      <w:r>
        <w:rPr>
          <w:rFonts w:hint="eastAsia" w:ascii="宋体" w:hAnsi="宋体" w:eastAsia="宋体" w:cs="Times New Roman"/>
          <w:color w:val="auto"/>
          <w:szCs w:val="21"/>
          <w:highlight w:val="none"/>
          <w:lang w:val="en-US" w:eastAsia="zh-CN"/>
        </w:rPr>
        <w:t>部分证明材料（格式自拟）</w:t>
      </w:r>
    </w:p>
    <w:p>
      <w:pPr>
        <w:shd w:val="clear" w:color="auto" w:fill="auto"/>
        <w:spacing w:line="360" w:lineRule="auto"/>
        <w:ind w:firstLine="293" w:firstLineChars="135"/>
        <w:rPr>
          <w:rFonts w:hint="eastAsia" w:ascii="宋体" w:hAnsi="宋体" w:eastAsia="宋体" w:cs="宋体"/>
          <w:color w:val="auto"/>
          <w:sz w:val="24"/>
          <w:highlight w:val="none"/>
        </w:rPr>
      </w:pP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lang w:val="en-US" w:eastAsia="zh-CN"/>
        </w:rPr>
        <w:t>、投标人认为有必要提供的其他证明材料（格式自拟）</w:t>
      </w:r>
    </w:p>
    <w:p>
      <w:pPr>
        <w:shd w:val="clear" w:color="auto" w:fill="auto"/>
        <w:spacing w:line="360" w:lineRule="auto"/>
        <w:ind w:firstLine="334" w:firstLineChars="135"/>
        <w:rPr>
          <w:rFonts w:hint="eastAsia" w:ascii="宋体" w:hAnsi="宋体" w:eastAsia="宋体" w:cs="宋体"/>
          <w:color w:val="auto"/>
          <w:sz w:val="24"/>
          <w:highlight w:val="none"/>
        </w:rPr>
      </w:pPr>
    </w:p>
    <w:bookmarkEnd w:id="82"/>
    <w:bookmarkEnd w:id="83"/>
    <w:bookmarkEnd w:id="84"/>
    <w:bookmarkEnd w:id="85"/>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bookmarkStart w:id="110" w:name="_Toc10107"/>
      <w:bookmarkStart w:id="111" w:name="_Toc23473"/>
      <w:bookmarkStart w:id="112" w:name="_Toc1266"/>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pPr>
        <w:rPr>
          <w:rFonts w:hint="eastAsia" w:ascii="仿宋" w:hAnsi="仿宋" w:eastAsia="仿宋" w:cs="仿宋"/>
          <w:b/>
          <w:bCs/>
          <w:color w:val="auto"/>
          <w:sz w:val="36"/>
          <w:szCs w:val="36"/>
          <w:highlight w:val="none"/>
          <w:lang w:val="en-US" w:eastAsia="zh-CN"/>
        </w:rPr>
      </w:pPr>
    </w:p>
    <w:p>
      <w:pPr>
        <w:pStyle w:val="10"/>
        <w:numPr>
          <w:ilvl w:val="0"/>
          <w:numId w:val="0"/>
        </w:numPr>
        <w:kinsoku w:val="0"/>
        <w:overflowPunct w:val="0"/>
        <w:spacing w:before="130" w:line="355" w:lineRule="auto"/>
        <w:ind w:left="480" w:leftChars="0" w:right="7"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（一）按招标文件提供的全部货物与相关服务的投标</w:t>
      </w: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rPr>
        <w:t>详见《报价一览表》。</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）如我方被授予合同，我方承诺支付就本次招标应支付或将支付的中标服务费（详见按招标文件要求格式填写的《中标服务费支付承诺书》）。</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pPr>
        <w:spacing w:line="480" w:lineRule="exact"/>
        <w:ind w:firstLine="43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3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pPr>
        <w:keepNext w:val="0"/>
        <w:keepLines w:val="0"/>
        <w:pageBreakBefore w:val="0"/>
        <w:widowControl w:val="0"/>
        <w:wordWrap w:val="0"/>
        <w:topLinePunct w:val="0"/>
        <w:autoSpaceDE/>
        <w:autoSpaceDN/>
        <w:bidi w:val="0"/>
        <w:adjustRightInd/>
        <w:snapToGrid/>
        <w:spacing w:line="440" w:lineRule="exact"/>
        <w:ind w:firstLine="43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pStyle w:val="2"/>
        <w:numPr>
          <w:ilvl w:val="0"/>
          <w:numId w:val="0"/>
        </w:numPr>
        <w:shd w:val="clear" w:color="auto" w:fill="auto"/>
        <w:spacing w:before="0" w:line="240" w:lineRule="atLeast"/>
        <w:ind w:left="431" w:leftChars="0"/>
        <w:rPr>
          <w:rFonts w:hint="eastAsia" w:ascii="宋体" w:hAnsi="宋体" w:eastAsia="宋体" w:cs="宋体"/>
          <w:color w:val="auto"/>
          <w:sz w:val="24"/>
          <w:highlight w:val="none"/>
        </w:rPr>
      </w:pPr>
    </w:p>
    <w:p>
      <w:pPr>
        <w:pStyle w:val="4"/>
        <w:rPr>
          <w:rFonts w:hint="eastAsia"/>
          <w:color w:val="auto"/>
          <w:highlight w:val="none"/>
        </w:rPr>
      </w:pPr>
    </w:p>
    <w:p>
      <w:pPr>
        <w:pStyle w:val="6"/>
        <w:shd w:val="clear" w:color="auto" w:fill="auto"/>
        <w:tabs>
          <w:tab w:val="left" w:pos="5580"/>
        </w:tabs>
        <w:spacing w:line="240" w:lineRule="atLeast"/>
        <w:ind w:firstLine="3411" w:firstLineChars="927"/>
        <w:jc w:val="both"/>
        <w:rPr>
          <w:rFonts w:hint="eastAsia" w:ascii="宋体" w:hAnsi="宋体" w:eastAsia="宋体" w:cs="宋体"/>
          <w:b/>
          <w:color w:val="auto"/>
          <w:sz w:val="36"/>
          <w:szCs w:val="24"/>
          <w:highlight w:val="none"/>
        </w:rPr>
      </w:pPr>
      <w:bookmarkStart w:id="113" w:name="_Toc494296984"/>
    </w:p>
    <w:p>
      <w:pPr>
        <w:pStyle w:val="6"/>
        <w:shd w:val="clear" w:color="auto" w:fill="auto"/>
        <w:tabs>
          <w:tab w:val="left" w:pos="5580"/>
        </w:tabs>
        <w:spacing w:line="240" w:lineRule="atLeast"/>
        <w:ind w:left="0" w:leftChars="0" w:firstLine="0" w:firstLineChars="0"/>
        <w:jc w:val="both"/>
        <w:rPr>
          <w:rFonts w:hint="eastAsia" w:ascii="宋体" w:hAnsi="宋体" w:eastAsia="宋体" w:cs="宋体"/>
          <w:b/>
          <w:color w:val="auto"/>
          <w:sz w:val="36"/>
          <w:szCs w:val="24"/>
          <w:highlight w:val="none"/>
        </w:rPr>
      </w:pPr>
    </w:p>
    <w:p>
      <w:pPr>
        <w:rPr>
          <w:rFonts w:hint="eastAsia"/>
        </w:rPr>
      </w:pPr>
    </w:p>
    <w:p>
      <w:pPr>
        <w:pStyle w:val="6"/>
        <w:numPr>
          <w:ilvl w:val="0"/>
          <w:numId w:val="0"/>
        </w:numPr>
        <w:shd w:val="clear" w:color="auto" w:fill="auto"/>
        <w:tabs>
          <w:tab w:val="left" w:pos="5580"/>
        </w:tabs>
        <w:spacing w:line="240" w:lineRule="atLeast"/>
        <w:ind w:leftChars="0"/>
        <w:jc w:val="center"/>
        <w:rPr>
          <w:rFonts w:hint="eastAsia" w:ascii="宋体" w:hAnsi="宋体" w:eastAsia="宋体" w:cs="宋体"/>
          <w:b/>
          <w:color w:val="auto"/>
          <w:sz w:val="28"/>
          <w:szCs w:val="21"/>
          <w:highlight w:val="none"/>
        </w:rPr>
      </w:pPr>
      <w:r>
        <w:rPr>
          <w:rFonts w:hint="eastAsia" w:ascii="宋体" w:hAnsi="宋体" w:cs="宋体"/>
          <w:b/>
          <w:color w:val="auto"/>
          <w:sz w:val="28"/>
          <w:szCs w:val="21"/>
          <w:highlight w:val="none"/>
          <w:lang w:val="en-US" w:eastAsia="zh-CN"/>
        </w:rPr>
        <w:t>2、</w:t>
      </w:r>
      <w:r>
        <w:rPr>
          <w:rFonts w:hint="eastAsia" w:ascii="宋体" w:hAnsi="宋体" w:eastAsia="宋体" w:cs="宋体"/>
          <w:b/>
          <w:color w:val="auto"/>
          <w:sz w:val="28"/>
          <w:szCs w:val="21"/>
          <w:highlight w:val="none"/>
        </w:rPr>
        <w:t>开标一览表</w:t>
      </w:r>
      <w:bookmarkEnd w:id="113"/>
    </w:p>
    <w:p>
      <w:pPr>
        <w:pStyle w:val="6"/>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pPr>
        <w:shd w:val="clear" w:color="auto" w:fill="auto"/>
        <w:spacing w:line="5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投标项目名称</w:t>
            </w:r>
          </w:p>
        </w:tc>
        <w:tc>
          <w:tcPr>
            <w:tcW w:w="6185" w:type="dxa"/>
            <w:noWrap w:val="0"/>
            <w:vAlign w:val="center"/>
          </w:tcPr>
          <w:p>
            <w:pPr>
              <w:shd w:val="clear" w:color="auto" w:fill="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供货时间</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供货地点</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lang w:eastAsia="zh-CN"/>
              </w:rPr>
              <w:t>合计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宋体" w:hAnsi="宋体" w:eastAsia="宋体" w:cs="宋体"/>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大写</w:t>
            </w:r>
          </w:p>
        </w:tc>
        <w:tc>
          <w:tcPr>
            <w:tcW w:w="6185" w:type="dxa"/>
            <w:noWrap w:val="0"/>
            <w:vAlign w:val="center"/>
          </w:tcPr>
          <w:p>
            <w:pPr>
              <w:shd w:val="clear" w:color="auto" w:fill="auto"/>
              <w:jc w:val="center"/>
              <w:rPr>
                <w:rFonts w:hint="eastAsia" w:ascii="宋体" w:hAnsi="宋体" w:eastAsia="宋体" w:cs="宋体"/>
                <w:color w:val="auto"/>
                <w:szCs w:val="21"/>
                <w:highlight w:val="none"/>
              </w:rPr>
            </w:pPr>
          </w:p>
        </w:tc>
      </w:tr>
    </w:tbl>
    <w:p>
      <w:pPr>
        <w:shd w:val="clear" w:color="auto" w:fill="auto"/>
        <w:spacing w:line="500" w:lineRule="exact"/>
        <w:ind w:firstLine="426" w:firstLineChars="196"/>
        <w:rPr>
          <w:rFonts w:hint="eastAsia" w:ascii="宋体" w:hAnsi="宋体" w:eastAsia="宋体" w:cs="宋体"/>
          <w:color w:val="auto"/>
          <w:szCs w:val="21"/>
          <w:highlight w:val="none"/>
        </w:rPr>
      </w:pPr>
      <w:bookmarkStart w:id="114" w:name="_Toc23717"/>
      <w:r>
        <w:rPr>
          <w:rFonts w:hint="eastAsia" w:ascii="宋体" w:hAnsi="宋体" w:eastAsia="宋体" w:cs="宋体"/>
          <w:color w:val="auto"/>
          <w:szCs w:val="21"/>
          <w:highlight w:val="none"/>
        </w:rPr>
        <w:t>填写说明：</w:t>
      </w:r>
    </w:p>
    <w:p>
      <w:pPr>
        <w:shd w:val="clear" w:color="auto" w:fill="auto"/>
        <w:spacing w:line="500" w:lineRule="exact"/>
        <w:ind w:firstLine="42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1.为方便开标唱标，投标人应将开标一览表单独密封，并在信封上标明“开标一览表”字样，然后在递交投标文件时单独递交</w:t>
      </w:r>
      <w:r>
        <w:rPr>
          <w:rFonts w:hint="eastAsia" w:ascii="宋体" w:hAnsi="宋体" w:eastAsia="宋体" w:cs="宋体"/>
          <w:b/>
          <w:bCs/>
          <w:color w:val="auto"/>
          <w:sz w:val="24"/>
          <w:highlight w:val="none"/>
        </w:rPr>
        <w:t>。</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4.必须在投标文件中装订。</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5.投标报价不得填报选择性报价。</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hd w:val="clear" w:color="auto" w:fill="auto"/>
        <w:spacing w:line="500" w:lineRule="exact"/>
        <w:ind w:firstLine="43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bookmarkEnd w:id="110"/>
    <w:bookmarkEnd w:id="111"/>
    <w:bookmarkEnd w:id="112"/>
    <w:bookmarkEnd w:id="114"/>
    <w:p>
      <w:pPr>
        <w:pStyle w:val="2"/>
        <w:numPr>
          <w:ilvl w:val="0"/>
          <w:numId w:val="11"/>
        </w:numPr>
        <w:shd w:val="clear" w:color="auto" w:fill="auto"/>
        <w:spacing w:before="0" w:line="240" w:lineRule="atLeast"/>
        <w:ind w:left="425" w:leftChars="0" w:hanging="425" w:firstLineChars="0"/>
        <w:jc w:val="center"/>
        <w:rPr>
          <w:rFonts w:hint="eastAsia" w:ascii="宋体" w:hAnsi="宋体" w:eastAsia="宋体" w:cs="宋体"/>
          <w:b/>
          <w:bCs/>
          <w:color w:val="auto"/>
          <w:sz w:val="24"/>
          <w:highlight w:val="none"/>
        </w:rPr>
      </w:pPr>
      <w:bookmarkStart w:id="115" w:name="_Toc515647818"/>
      <w:bookmarkStart w:id="116" w:name="_Toc20897"/>
      <w:bookmarkStart w:id="117" w:name="_Toc216582815"/>
      <w:bookmarkStart w:id="118" w:name="_Toc10313"/>
      <w:bookmarkStart w:id="119" w:name="_Toc1881"/>
      <w:bookmarkStart w:id="120" w:name="_Toc28959"/>
      <w:bookmarkStart w:id="121" w:name="_Toc515647820"/>
      <w:bookmarkStart w:id="122" w:name="_Toc216582817"/>
      <w:bookmarkStart w:id="123" w:name="_Toc22563"/>
      <w:r>
        <w:rPr>
          <w:rFonts w:hint="eastAsia" w:ascii="宋体" w:hAnsi="宋体" w:eastAsia="宋体" w:cs="宋体"/>
          <w:b/>
          <w:bCs/>
          <w:color w:val="auto"/>
          <w:sz w:val="24"/>
          <w:highlight w:val="none"/>
        </w:rPr>
        <w:t>投标分项报价表</w:t>
      </w:r>
      <w:bookmarkEnd w:id="115"/>
      <w:bookmarkEnd w:id="116"/>
      <w:bookmarkEnd w:id="117"/>
      <w:bookmarkEnd w:id="118"/>
      <w:bookmarkEnd w:id="119"/>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bookmarkStart w:id="124" w:name="_Toc12170"/>
      <w:r>
        <w:rPr>
          <w:rFonts w:hint="eastAsia" w:ascii="宋体" w:hAnsi="宋体" w:eastAsia="宋体" w:cs="宋体"/>
          <w:color w:val="auto"/>
          <w:sz w:val="21"/>
          <w:szCs w:val="21"/>
          <w:highlight w:val="none"/>
        </w:rPr>
        <w:t xml:space="preserve">项目名称:                      招标编号:                  包号: 　 </w:t>
      </w:r>
    </w:p>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8"/>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9"/>
        <w:gridCol w:w="1743"/>
        <w:gridCol w:w="1171"/>
        <w:gridCol w:w="1171"/>
        <w:gridCol w:w="1171"/>
        <w:gridCol w:w="847"/>
        <w:gridCol w:w="847"/>
        <w:gridCol w:w="96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12" w:type="dxa"/>
            <w:gridSpan w:val="2"/>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货物名称</w:t>
            </w:r>
          </w:p>
        </w:tc>
        <w:tc>
          <w:tcPr>
            <w:tcW w:w="1171" w:type="dxa"/>
            <w:noWrap w:val="0"/>
            <w:vAlign w:val="center"/>
          </w:tcPr>
          <w:p>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品牌</w:t>
            </w:r>
          </w:p>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型号</w:t>
            </w:r>
          </w:p>
        </w:tc>
        <w:tc>
          <w:tcPr>
            <w:tcW w:w="1171" w:type="dxa"/>
            <w:noWrap w:val="0"/>
            <w:vAlign w:val="center"/>
          </w:tcPr>
          <w:p>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技术</w:t>
            </w:r>
          </w:p>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参数</w:t>
            </w:r>
          </w:p>
        </w:tc>
        <w:tc>
          <w:tcPr>
            <w:tcW w:w="1171"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p>
          <w:p>
            <w:pPr>
              <w:pStyle w:val="14"/>
              <w:shd w:val="clear" w:color="auto" w:fill="auto"/>
              <w:spacing w:line="240" w:lineRule="atLeast"/>
              <w:jc w:val="center"/>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w:t>
            </w:r>
            <w:r>
              <w:rPr>
                <w:rFonts w:hint="eastAsia" w:hAnsi="宋体" w:eastAsia="宋体" w:cs="宋体"/>
                <w:color w:val="auto"/>
                <w:sz w:val="21"/>
                <w:szCs w:val="21"/>
                <w:highlight w:val="none"/>
                <w:lang w:val="en-US" w:eastAsia="zh-CN"/>
              </w:rPr>
              <w:t>量</w:t>
            </w:r>
          </w:p>
          <w:p>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单位</w:t>
            </w:r>
          </w:p>
        </w:tc>
        <w:tc>
          <w:tcPr>
            <w:tcW w:w="847"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tc>
        <w:tc>
          <w:tcPr>
            <w:tcW w:w="960" w:type="dxa"/>
            <w:noWrap w:val="0"/>
            <w:vAlign w:val="center"/>
          </w:tcPr>
          <w:p>
            <w:pPr>
              <w:pStyle w:val="14"/>
              <w:shd w:val="clear" w:color="auto" w:fill="auto"/>
              <w:spacing w:line="240" w:lineRule="atLeast"/>
              <w:ind w:firstLine="218" w:firstLineChars="10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总价</w:t>
            </w:r>
          </w:p>
        </w:tc>
        <w:tc>
          <w:tcPr>
            <w:tcW w:w="720"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2" w:type="dxa"/>
            <w:gridSpan w:val="2"/>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8" w:type="dxa"/>
            <w:noWrap w:val="0"/>
            <w:vAlign w:val="center"/>
          </w:tcPr>
          <w:p>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2" w:type="dxa"/>
            <w:gridSpan w:val="2"/>
            <w:noWrap w:val="0"/>
            <w:vAlign w:val="center"/>
          </w:tcPr>
          <w:p>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847"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7" w:type="dxa"/>
            <w:gridSpan w:val="2"/>
            <w:noWrap w:val="0"/>
            <w:vAlign w:val="center"/>
          </w:tcPr>
          <w:p>
            <w:pPr>
              <w:pStyle w:val="14"/>
              <w:shd w:val="clear" w:color="auto" w:fill="auto"/>
              <w:spacing w:line="240" w:lineRule="atLeast"/>
              <w:ind w:left="1100" w:leftChars="257" w:hanging="540"/>
              <w:jc w:val="both"/>
              <w:rPr>
                <w:rFonts w:hint="eastAsia" w:hAnsi="宋体" w:eastAsia="宋体" w:cs="宋体"/>
                <w:color w:val="auto"/>
                <w:sz w:val="21"/>
                <w:szCs w:val="21"/>
                <w:highlight w:val="none"/>
                <w:lang w:val="en-US" w:eastAsia="zh-CN"/>
              </w:rPr>
            </w:pPr>
          </w:p>
        </w:tc>
        <w:tc>
          <w:tcPr>
            <w:tcW w:w="8630" w:type="dxa"/>
            <w:gridSpan w:val="8"/>
            <w:noWrap w:val="0"/>
            <w:vAlign w:val="center"/>
          </w:tcPr>
          <w:p>
            <w:pPr>
              <w:pStyle w:val="14"/>
              <w:shd w:val="clear" w:color="auto" w:fill="auto"/>
              <w:spacing w:line="240" w:lineRule="atLeast"/>
              <w:ind w:left="1100" w:leftChars="257" w:hanging="54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pPr>
        <w:pStyle w:val="14"/>
        <w:shd w:val="clear" w:color="auto" w:fill="auto"/>
        <w:spacing w:line="240" w:lineRule="atLeast"/>
        <w:ind w:left="1100"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pPr>
        <w:pStyle w:val="14"/>
        <w:shd w:val="clear" w:color="auto" w:fill="auto"/>
        <w:spacing w:line="240" w:lineRule="atLeast"/>
        <w:ind w:left="1114" w:leftChars="455" w:hanging="123" w:hangingChars="5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yellow"/>
        </w:rPr>
        <w:br w:type="page"/>
      </w: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技术规格偏离表</w:t>
      </w:r>
      <w:bookmarkEnd w:id="120"/>
      <w:bookmarkEnd w:id="121"/>
      <w:bookmarkEnd w:id="122"/>
      <w:bookmarkEnd w:id="123"/>
      <w:bookmarkEnd w:id="124"/>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招标编号:                 包号:</w:t>
      </w: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tbl>
      <w:tblPr>
        <w:tblStyle w:val="28"/>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521"/>
        <w:gridCol w:w="1454"/>
        <w:gridCol w:w="1338"/>
        <w:gridCol w:w="244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86"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521"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产品</w:t>
            </w:r>
            <w:r>
              <w:rPr>
                <w:rFonts w:hint="eastAsia" w:ascii="宋体" w:hAnsi="宋体" w:eastAsia="宋体" w:cs="宋体"/>
                <w:color w:val="auto"/>
                <w:sz w:val="24"/>
                <w:highlight w:val="none"/>
                <w:lang w:val="en-US" w:eastAsia="zh-CN"/>
              </w:rPr>
              <w:t>名称</w:t>
            </w:r>
          </w:p>
        </w:tc>
        <w:tc>
          <w:tcPr>
            <w:tcW w:w="1454"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338"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448"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750" w:type="dxa"/>
            <w:noWrap w:val="0"/>
            <w:vAlign w:val="center"/>
          </w:tcPr>
          <w:p>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1"/>
                <w:szCs w:val="16"/>
                <w:highlight w:val="none"/>
                <w:lang w:val="en-US" w:eastAsia="zh-CN"/>
              </w:rPr>
            </w:pPr>
          </w:p>
        </w:tc>
        <w:tc>
          <w:tcPr>
            <w:tcW w:w="2448" w:type="dxa"/>
            <w:noWrap w:val="0"/>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6"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521"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45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33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448"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750"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bl>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lang w:eastAsia="zh-CN"/>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none"/>
          <w:u w:val="single"/>
        </w:rPr>
        <w:br w:type="page"/>
      </w:r>
    </w:p>
    <w:p>
      <w:pPr>
        <w:pStyle w:val="2"/>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bookmarkStart w:id="125" w:name="_Toc216582818"/>
      <w:bookmarkStart w:id="126" w:name="_Toc515647821"/>
      <w:bookmarkStart w:id="127" w:name="_Toc1980"/>
      <w:bookmarkStart w:id="128" w:name="_Toc21391"/>
      <w:bookmarkStart w:id="129" w:name="_Toc23"/>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25"/>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26"/>
      <w:bookmarkEnd w:id="127"/>
      <w:bookmarkEnd w:id="128"/>
      <w:bookmarkEnd w:id="129"/>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882"/>
        <w:gridCol w:w="288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882"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招标</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882"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1029" w:type="dxa"/>
            <w:noWrap w:val="0"/>
            <w:vAlign w:val="top"/>
          </w:tcPr>
          <w:p>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jc w:val="center"/>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jc w:val="center"/>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2"/>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2882"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c>
          <w:tcPr>
            <w:tcW w:w="1029" w:type="dxa"/>
            <w:noWrap w:val="0"/>
            <w:vAlign w:val="top"/>
          </w:tcPr>
          <w:p>
            <w:pPr>
              <w:pStyle w:val="14"/>
              <w:shd w:val="clear" w:color="auto" w:fill="auto"/>
              <w:spacing w:line="240" w:lineRule="atLeast"/>
              <w:ind w:left="1100" w:leftChars="257" w:hanging="540"/>
              <w:rPr>
                <w:rFonts w:hint="eastAsia" w:ascii="宋体" w:hAnsi="宋体" w:eastAsia="宋体" w:cs="宋体"/>
                <w:color w:val="auto"/>
                <w:sz w:val="24"/>
                <w:highlight w:val="none"/>
                <w:lang w:val="en-US" w:eastAsia="zh-CN"/>
              </w:rPr>
            </w:pPr>
          </w:p>
        </w:tc>
      </w:tr>
    </w:tbl>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4"/>
          <w:highlight w:val="none"/>
        </w:rPr>
      </w:pPr>
    </w:p>
    <w:p>
      <w:pPr>
        <w:pStyle w:val="14"/>
        <w:shd w:val="clear" w:color="auto" w:fill="auto"/>
        <w:spacing w:line="240" w:lineRule="atLeast"/>
        <w:ind w:left="1100"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pPr>
        <w:pStyle w:val="14"/>
        <w:shd w:val="clear" w:color="auto" w:fill="auto"/>
        <w:tabs>
          <w:tab w:val="left" w:pos="5370"/>
        </w:tabs>
        <w:spacing w:line="240" w:lineRule="atLeast"/>
        <w:ind w:left="1100"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pPr>
        <w:pStyle w:val="80"/>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0" w:name="_Toc21312"/>
      <w:bookmarkStart w:id="131" w:name="_Toc515647823"/>
      <w:bookmarkStart w:id="132" w:name="_Toc2963"/>
      <w:bookmarkStart w:id="133" w:name="_Toc10725"/>
      <w:bookmarkStart w:id="134" w:name="_Toc28099"/>
      <w:bookmarkStart w:id="135" w:name="_Toc30795"/>
      <w:bookmarkStart w:id="136" w:name="_Toc515647827"/>
    </w:p>
    <w:p>
      <w:pPr>
        <w:pStyle w:val="80"/>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6、投标人基本情况表</w:t>
      </w:r>
    </w:p>
    <w:p>
      <w:pPr>
        <w:pStyle w:val="10"/>
        <w:numPr>
          <w:ilvl w:val="0"/>
          <w:numId w:val="0"/>
        </w:numPr>
        <w:kinsoku w:val="0"/>
        <w:overflowPunct w:val="0"/>
        <w:spacing w:before="5"/>
        <w:ind w:leftChars="0" w:right="0" w:rightChars="0"/>
        <w:rPr>
          <w:rFonts w:hint="eastAsia" w:ascii="仿宋" w:hAnsi="仿宋" w:eastAsia="仿宋" w:cs="仿宋"/>
          <w:b/>
          <w:bCs/>
          <w:color w:val="auto"/>
          <w:sz w:val="6"/>
          <w:szCs w:val="6"/>
          <w:highlight w:val="none"/>
        </w:rPr>
      </w:pPr>
    </w:p>
    <w:tbl>
      <w:tblPr>
        <w:tblStyle w:val="28"/>
        <w:tblW w:w="8639" w:type="dxa"/>
        <w:jc w:val="center"/>
        <w:tblLayout w:type="fixed"/>
        <w:tblCellMar>
          <w:top w:w="0" w:type="dxa"/>
          <w:left w:w="0" w:type="dxa"/>
          <w:bottom w:w="0" w:type="dxa"/>
          <w:right w:w="0" w:type="dxa"/>
        </w:tblCellMar>
      </w:tblPr>
      <w:tblGrid>
        <w:gridCol w:w="1231"/>
        <w:gridCol w:w="1432"/>
        <w:gridCol w:w="842"/>
        <w:gridCol w:w="488"/>
        <w:gridCol w:w="1331"/>
        <w:gridCol w:w="455"/>
        <w:gridCol w:w="910"/>
        <w:gridCol w:w="1950"/>
      </w:tblGrid>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2274" w:type="dxa"/>
            <w:gridSpan w:val="3"/>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5"/>
              <w:ind w:left="1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注册资金（万元）</w:t>
            </w:r>
          </w:p>
        </w:tc>
        <w:tc>
          <w:tcPr>
            <w:tcW w:w="2860"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6"/>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投标期间 联系人</w:t>
            </w:r>
          </w:p>
        </w:tc>
        <w:tc>
          <w:tcPr>
            <w:tcW w:w="143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1330"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highlight w:val="none"/>
              </w:rPr>
            </w:pPr>
          </w:p>
          <w:p>
            <w:pPr>
              <w:pStyle w:val="55"/>
              <w:kinsoku w:val="0"/>
              <w:overflowPunct w:val="0"/>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c>
          <w:tcPr>
            <w:tcW w:w="1365" w:type="dxa"/>
            <w:gridSpan w:val="2"/>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4"/>
              <w:rPr>
                <w:rFonts w:hint="eastAsia" w:ascii="宋体" w:hAnsi="宋体" w:eastAsia="宋体" w:cs="宋体"/>
                <w:b/>
                <w:bCs/>
                <w:color w:val="auto"/>
                <w:sz w:val="21"/>
                <w:szCs w:val="21"/>
                <w:highlight w:val="none"/>
              </w:rPr>
            </w:pPr>
          </w:p>
          <w:p>
            <w:pPr>
              <w:pStyle w:val="55"/>
              <w:kinsoku w:val="0"/>
              <w:overflowPunct w:val="0"/>
              <w:ind w:left="3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before="144"/>
              <w:rPr>
                <w:rFonts w:hint="eastAsia" w:ascii="宋体" w:hAnsi="宋体" w:eastAsia="宋体" w:cs="宋体"/>
                <w:color w:val="auto"/>
                <w:sz w:val="21"/>
                <w:szCs w:val="21"/>
                <w:highlight w:val="none"/>
              </w:rPr>
            </w:pPr>
          </w:p>
        </w:tc>
      </w:tr>
      <w:tr>
        <w:tblPrEx>
          <w:tblCellMar>
            <w:top w:w="0" w:type="dxa"/>
            <w:left w:w="0" w:type="dxa"/>
            <w:bottom w:w="0" w:type="dxa"/>
            <w:right w:w="0" w:type="dxa"/>
          </w:tblCellMar>
        </w:tblPrEx>
        <w:trPr>
          <w:trHeight w:val="2009"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pPr>
              <w:pStyle w:val="55"/>
              <w:kinsoku w:val="0"/>
              <w:overflowPunct w:val="0"/>
              <w:spacing w:line="237" w:lineRule="auto"/>
              <w:ind w:left="497" w:right="49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概 况</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color w:val="auto"/>
                <w:sz w:val="21"/>
                <w:szCs w:val="21"/>
                <w:highlight w:val="none"/>
              </w:rPr>
            </w:pPr>
          </w:p>
        </w:tc>
      </w:tr>
    </w:tbl>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81"/>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pPr>
        <w:pStyle w:val="10"/>
        <w:numPr>
          <w:ilvl w:val="0"/>
          <w:numId w:val="0"/>
        </w:numPr>
        <w:kinsoku w:val="0"/>
        <w:overflowPunct w:val="0"/>
        <w:spacing w:before="34" w:line="357" w:lineRule="auto"/>
        <w:ind w:left="480" w:leftChars="0" w:right="126" w:rightChars="0"/>
        <w:jc w:val="center"/>
        <w:rPr>
          <w:rFonts w:hint="eastAsia" w:ascii="宋体" w:hAnsi="宋体" w:eastAsia="宋体" w:cs="宋体"/>
          <w:b/>
          <w:bCs/>
          <w:color w:val="auto"/>
          <w:w w:val="90"/>
          <w:sz w:val="24"/>
          <w:szCs w:val="24"/>
          <w:highlight w:val="none"/>
          <w:lang w:eastAsia="zh-CN"/>
        </w:rPr>
      </w:pPr>
      <w:r>
        <w:rPr>
          <w:rFonts w:hint="eastAsia" w:ascii="宋体" w:hAnsi="宋体" w:eastAsia="宋体" w:cs="宋体"/>
          <w:b w:val="0"/>
          <w:bCs/>
          <w:color w:val="auto"/>
          <w:kern w:val="0"/>
          <w:sz w:val="24"/>
          <w:szCs w:val="24"/>
          <w:highlight w:val="none"/>
          <w:lang w:val="en-US" w:eastAsia="zh-CN"/>
        </w:rPr>
        <w:t>7、</w:t>
      </w:r>
      <w:r>
        <w:rPr>
          <w:rFonts w:hint="eastAsia" w:ascii="宋体" w:hAnsi="宋体" w:eastAsia="宋体" w:cs="宋体"/>
          <w:b/>
          <w:bCs/>
          <w:color w:val="auto"/>
          <w:w w:val="90"/>
          <w:sz w:val="24"/>
          <w:szCs w:val="24"/>
          <w:highlight w:val="none"/>
        </w:rPr>
        <w:t>近三年类似项目业绩</w:t>
      </w:r>
      <w:r>
        <w:rPr>
          <w:rFonts w:hint="eastAsia" w:ascii="宋体" w:hAnsi="宋体" w:eastAsia="宋体" w:cs="宋体"/>
          <w:b/>
          <w:bCs/>
          <w:color w:val="auto"/>
          <w:w w:val="90"/>
          <w:sz w:val="24"/>
          <w:szCs w:val="24"/>
          <w:highlight w:val="none"/>
          <w:lang w:eastAsia="zh-CN"/>
        </w:rPr>
        <w:t>表</w:t>
      </w:r>
    </w:p>
    <w:p>
      <w:pPr>
        <w:pStyle w:val="10"/>
        <w:numPr>
          <w:ilvl w:val="0"/>
          <w:numId w:val="0"/>
        </w:numPr>
        <w:kinsoku w:val="0"/>
        <w:overflowPunct w:val="0"/>
        <w:ind w:leftChars="0" w:right="0" w:rightChars="0"/>
        <w:rPr>
          <w:rFonts w:hint="eastAsia" w:ascii="仿宋" w:hAnsi="仿宋" w:eastAsia="仿宋" w:cs="仿宋"/>
          <w:b/>
          <w:bCs/>
          <w:color w:val="auto"/>
          <w:sz w:val="20"/>
          <w:szCs w:val="20"/>
          <w:highlight w:val="none"/>
        </w:rPr>
      </w:pPr>
    </w:p>
    <w:tbl>
      <w:tblPr>
        <w:tblStyle w:val="28"/>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项目单位名称</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项目单位联系姓名及联系方式</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合同金额</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项目负责人姓名</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noWrap w:val="0"/>
            <w:vAlign w:val="center"/>
          </w:tcPr>
          <w:p>
            <w:pPr>
              <w:pStyle w:val="82"/>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项目实施时间</w:t>
            </w:r>
          </w:p>
        </w:tc>
        <w:tc>
          <w:tcPr>
            <w:tcW w:w="7196" w:type="dxa"/>
            <w:tcBorders>
              <w:top w:val="single" w:color="auto" w:sz="4" w:space="0"/>
              <w:left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noWrap w:val="0"/>
            <w:vAlign w:val="center"/>
          </w:tcPr>
          <w:p>
            <w:pPr>
              <w:pStyle w:val="82"/>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项目内容说明</w:t>
            </w:r>
          </w:p>
        </w:tc>
        <w:tc>
          <w:tcPr>
            <w:tcW w:w="7196" w:type="dxa"/>
            <w:tcBorders>
              <w:top w:val="single" w:color="auto" w:sz="4" w:space="0"/>
              <w:left w:val="single" w:color="auto" w:sz="4" w:space="0"/>
              <w:bottom w:val="single" w:color="auto" w:sz="4" w:space="0"/>
              <w:right w:val="single" w:color="auto" w:sz="4" w:space="0"/>
            </w:tcBorders>
            <w:noWrap w:val="0"/>
            <w:vAlign w:val="top"/>
          </w:tcPr>
          <w:p>
            <w:pPr>
              <w:widowControl w:val="0"/>
              <w:rPr>
                <w:rFonts w:hint="eastAsia" w:ascii="宋体" w:hAnsi="宋体" w:eastAsia="宋体" w:cs="宋体"/>
                <w:color w:val="auto"/>
                <w:sz w:val="21"/>
                <w:szCs w:val="21"/>
                <w:highlight w:val="none"/>
              </w:rPr>
            </w:pPr>
          </w:p>
        </w:tc>
      </w:tr>
    </w:tbl>
    <w:p>
      <w:pPr>
        <w:rPr>
          <w:rFonts w:hint="eastAsia" w:ascii="仿宋" w:hAnsi="仿宋" w:eastAsia="仿宋" w:cs="仿宋"/>
          <w:color w:val="auto"/>
          <w:spacing w:val="-1"/>
          <w:kern w:val="0"/>
          <w:sz w:val="24"/>
          <w:highlight w:val="none"/>
        </w:rPr>
      </w:pPr>
    </w:p>
    <w:p>
      <w:pP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注：每个</w:t>
      </w:r>
      <w:r>
        <w:rPr>
          <w:rFonts w:hint="eastAsia" w:ascii="宋体" w:hAnsi="宋体" w:eastAsia="宋体" w:cs="宋体"/>
          <w:color w:val="auto"/>
          <w:spacing w:val="-1"/>
          <w:kern w:val="0"/>
          <w:sz w:val="21"/>
          <w:szCs w:val="21"/>
          <w:highlight w:val="none"/>
          <w:lang w:eastAsia="zh-CN"/>
        </w:rPr>
        <w:t>业绩</w:t>
      </w:r>
      <w:r>
        <w:rPr>
          <w:rFonts w:hint="eastAsia" w:ascii="宋体" w:hAnsi="宋体" w:eastAsia="宋体" w:cs="宋体"/>
          <w:color w:val="auto"/>
          <w:spacing w:val="-1"/>
          <w:kern w:val="0"/>
          <w:sz w:val="21"/>
          <w:szCs w:val="21"/>
          <w:highlight w:val="none"/>
        </w:rPr>
        <w:t>须单独附表，并附上</w:t>
      </w:r>
      <w:r>
        <w:rPr>
          <w:rFonts w:hint="eastAsia" w:ascii="宋体" w:hAnsi="宋体" w:eastAsia="宋体" w:cs="宋体"/>
          <w:color w:val="auto"/>
          <w:spacing w:val="-1"/>
          <w:kern w:val="0"/>
          <w:sz w:val="21"/>
          <w:szCs w:val="21"/>
          <w:highlight w:val="none"/>
          <w:lang w:eastAsia="zh-CN"/>
        </w:rPr>
        <w:t>合同</w:t>
      </w:r>
      <w:r>
        <w:rPr>
          <w:rFonts w:hint="eastAsia" w:ascii="宋体" w:hAnsi="宋体" w:eastAsia="宋体" w:cs="宋体"/>
          <w:color w:val="auto"/>
          <w:spacing w:val="-1"/>
          <w:kern w:val="0"/>
          <w:sz w:val="21"/>
          <w:szCs w:val="21"/>
          <w:highlight w:val="none"/>
          <w:lang w:val="en-US" w:eastAsia="zh-CN"/>
        </w:rPr>
        <w:t>或</w:t>
      </w:r>
      <w:r>
        <w:rPr>
          <w:rFonts w:hint="eastAsia" w:ascii="宋体" w:hAnsi="宋体" w:eastAsia="宋体" w:cs="宋体"/>
          <w:color w:val="auto"/>
          <w:spacing w:val="-1"/>
          <w:kern w:val="0"/>
          <w:sz w:val="21"/>
          <w:szCs w:val="21"/>
          <w:highlight w:val="none"/>
          <w:lang w:eastAsia="zh-CN"/>
        </w:rPr>
        <w:t>中标通知书</w:t>
      </w:r>
      <w:r>
        <w:rPr>
          <w:rFonts w:hint="eastAsia" w:ascii="宋体" w:hAnsi="宋体" w:eastAsia="宋体" w:cs="宋体"/>
          <w:color w:val="auto"/>
          <w:spacing w:val="-1"/>
          <w:kern w:val="0"/>
          <w:sz w:val="21"/>
          <w:szCs w:val="21"/>
          <w:highlight w:val="none"/>
        </w:rPr>
        <w:t>相关证明材料，否则专家在评审时将不予采信。</w:t>
      </w: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（盖章）</w:t>
      </w:r>
    </w:p>
    <w:p>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(签字或盖章）</w:t>
      </w:r>
    </w:p>
    <w:p>
      <w:pPr>
        <w:pStyle w:val="10"/>
        <w:numPr>
          <w:ilvl w:val="0"/>
          <w:numId w:val="0"/>
        </w:numPr>
        <w:tabs>
          <w:tab w:val="left" w:pos="5551"/>
          <w:tab w:val="left" w:pos="6511"/>
          <w:tab w:val="left" w:pos="7111"/>
          <w:tab w:val="left" w:pos="7711"/>
        </w:tabs>
        <w:kinsoku w:val="0"/>
        <w:overflowPunct w:val="0"/>
        <w:spacing w:before="46"/>
        <w:ind w:right="0" w:rightChars="0" w:firstLine="3924"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pPr>
        <w:pStyle w:val="80"/>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highlight w:val="none"/>
        </w:rPr>
      </w:pPr>
    </w:p>
    <w:p>
      <w:pPr>
        <w:pStyle w:val="2"/>
        <w:numPr>
          <w:ilvl w:val="0"/>
          <w:numId w:val="0"/>
        </w:numPr>
        <w:shd w:val="clear" w:color="auto" w:fill="auto"/>
        <w:spacing w:before="0" w:line="240" w:lineRule="atLeast"/>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8、中小企业声明函(货物)</w:t>
      </w:r>
    </w:p>
    <w:bookmarkEnd w:id="130"/>
    <w:bookmarkEnd w:id="131"/>
    <w:bookmarkEnd w:id="132"/>
    <w:bookmarkEnd w:id="133"/>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 </w:t>
      </w:r>
      <w:r>
        <w:rPr>
          <w:rFonts w:hint="eastAsia" w:ascii="宋体" w:hAnsi="宋体" w:cs="宋体"/>
          <w:color w:val="auto"/>
          <w:kern w:val="0"/>
          <w:sz w:val="21"/>
          <w:szCs w:val="21"/>
          <w:highlight w:val="none"/>
          <w:u w:val="single"/>
        </w:rPr>
        <w:t>（标的名称）</w:t>
      </w:r>
      <w:r>
        <w:rPr>
          <w:rFonts w:hint="eastAsia" w:ascii="宋体" w:hAnsi="宋体" w:cs="宋体"/>
          <w:color w:val="auto"/>
          <w:kern w:val="0"/>
          <w:sz w:val="21"/>
          <w:szCs w:val="21"/>
          <w:highlight w:val="none"/>
        </w:rPr>
        <w:t xml:space="preserve">，属于    </w:t>
      </w:r>
      <w:r>
        <w:rPr>
          <w:rFonts w:hint="eastAsia" w:ascii="宋体" w:hAnsi="宋体" w:cs="宋体"/>
          <w:color w:val="auto"/>
          <w:kern w:val="0"/>
          <w:sz w:val="21"/>
          <w:szCs w:val="21"/>
          <w:highlight w:val="none"/>
          <w:u w:val="single"/>
        </w:rPr>
        <w:t>（采购文件中明确的所属行业）</w:t>
      </w:r>
      <w:r>
        <w:rPr>
          <w:rFonts w:hint="eastAsia" w:ascii="宋体" w:hAnsi="宋体" w:cs="宋体"/>
          <w:color w:val="auto"/>
          <w:kern w:val="0"/>
          <w:sz w:val="21"/>
          <w:szCs w:val="21"/>
          <w:highlight w:val="none"/>
        </w:rPr>
        <w:t xml:space="preserve"> ；制造商为  </w:t>
      </w:r>
      <w:r>
        <w:rPr>
          <w:rFonts w:hint="eastAsia" w:ascii="宋体" w:hAnsi="宋体" w:cs="宋体"/>
          <w:color w:val="auto"/>
          <w:kern w:val="0"/>
          <w:sz w:val="21"/>
          <w:szCs w:val="21"/>
          <w:highlight w:val="none"/>
          <w:u w:val="single"/>
        </w:rPr>
        <w:t xml:space="preserve"> （企业名称）</w:t>
      </w:r>
      <w:r>
        <w:rPr>
          <w:rFonts w:hint="eastAsia" w:ascii="宋体" w:hAnsi="宋体" w:cs="宋体"/>
          <w:color w:val="auto"/>
          <w:kern w:val="0"/>
          <w:sz w:val="21"/>
          <w:szCs w:val="21"/>
          <w:highlight w:val="none"/>
        </w:rPr>
        <w:t>，从业人员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人，营业收入为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万元，资产总额为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万元，属于</w:t>
      </w:r>
      <w:r>
        <w:rPr>
          <w:rFonts w:hint="eastAsia" w:ascii="宋体" w:hAnsi="宋体" w:cs="宋体"/>
          <w:color w:val="auto"/>
          <w:kern w:val="0"/>
          <w:sz w:val="21"/>
          <w:szCs w:val="21"/>
          <w:highlight w:val="none"/>
          <w:u w:val="single"/>
        </w:rPr>
        <w:t>（中型企业、小型企业、微型企业）</w:t>
      </w:r>
      <w:r>
        <w:rPr>
          <w:rFonts w:hint="eastAsia" w:ascii="宋体" w:hAnsi="宋体" w:cs="宋体"/>
          <w:color w:val="auto"/>
          <w:kern w:val="0"/>
          <w:sz w:val="21"/>
          <w:szCs w:val="21"/>
          <w:highlight w:val="none"/>
        </w:rPr>
        <w:t>；</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w:t>
      </w:r>
      <w:r>
        <w:rPr>
          <w:rFonts w:hint="eastAsia" w:ascii="宋体" w:hAnsi="宋体" w:cs="宋体"/>
          <w:color w:val="auto"/>
          <w:kern w:val="0"/>
          <w:sz w:val="21"/>
          <w:szCs w:val="21"/>
          <w:highlight w:val="none"/>
          <w:u w:val="single"/>
        </w:rPr>
        <w:t>（标的名称）</w:t>
      </w:r>
      <w:r>
        <w:rPr>
          <w:rFonts w:hint="eastAsia" w:ascii="宋体" w:hAnsi="宋体" w:cs="宋体"/>
          <w:color w:val="auto"/>
          <w:kern w:val="0"/>
          <w:sz w:val="21"/>
          <w:szCs w:val="21"/>
          <w:highlight w:val="none"/>
        </w:rPr>
        <w:t xml:space="preserve">，属于    </w:t>
      </w:r>
      <w:r>
        <w:rPr>
          <w:rFonts w:hint="eastAsia" w:ascii="宋体" w:hAnsi="宋体" w:cs="宋体"/>
          <w:color w:val="auto"/>
          <w:kern w:val="0"/>
          <w:sz w:val="21"/>
          <w:szCs w:val="21"/>
          <w:highlight w:val="none"/>
          <w:u w:val="single"/>
        </w:rPr>
        <w:t>（采购文件中明确的所属行业）</w:t>
      </w:r>
      <w:r>
        <w:rPr>
          <w:rFonts w:hint="eastAsia" w:ascii="宋体" w:hAnsi="宋体" w:cs="宋体"/>
          <w:color w:val="auto"/>
          <w:kern w:val="0"/>
          <w:sz w:val="21"/>
          <w:szCs w:val="21"/>
          <w:highlight w:val="none"/>
        </w:rPr>
        <w:t xml:space="preserve"> ；制造商为  </w:t>
      </w:r>
      <w:r>
        <w:rPr>
          <w:rFonts w:hint="eastAsia" w:ascii="宋体" w:hAnsi="宋体" w:cs="宋体"/>
          <w:color w:val="auto"/>
          <w:kern w:val="0"/>
          <w:sz w:val="21"/>
          <w:szCs w:val="21"/>
          <w:highlight w:val="none"/>
          <w:u w:val="single"/>
        </w:rPr>
        <w:t xml:space="preserve"> （企业名称）</w:t>
      </w:r>
      <w:r>
        <w:rPr>
          <w:rFonts w:hint="eastAsia" w:ascii="宋体" w:hAnsi="宋体" w:cs="宋体"/>
          <w:color w:val="auto"/>
          <w:kern w:val="0"/>
          <w:sz w:val="21"/>
          <w:szCs w:val="21"/>
          <w:highlight w:val="none"/>
        </w:rPr>
        <w:t>，从业人员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人，营业收入为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万元，资产总额为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万元，属于</w:t>
      </w:r>
      <w:r>
        <w:rPr>
          <w:rFonts w:hint="eastAsia" w:ascii="宋体" w:hAnsi="宋体" w:cs="宋体"/>
          <w:color w:val="auto"/>
          <w:kern w:val="0"/>
          <w:sz w:val="21"/>
          <w:szCs w:val="21"/>
          <w:highlight w:val="none"/>
          <w:u w:val="single"/>
        </w:rPr>
        <w:t>（中型企业、小型企业、微型企业）</w:t>
      </w:r>
      <w:r>
        <w:rPr>
          <w:rFonts w:hint="eastAsia" w:ascii="宋体" w:hAnsi="宋体" w:cs="宋体"/>
          <w:color w:val="auto"/>
          <w:kern w:val="0"/>
          <w:sz w:val="21"/>
          <w:szCs w:val="21"/>
          <w:highlight w:val="none"/>
        </w:rPr>
        <w:t>；</w:t>
      </w:r>
      <w:bookmarkStart w:id="151" w:name="_GoBack"/>
      <w:bookmarkEnd w:id="151"/>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36"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本企业对上述声明内容的真实性负责。如有虚假，将依法承担相应责任。                   </w:t>
      </w:r>
    </w:p>
    <w:p>
      <w:pPr>
        <w:pStyle w:val="7"/>
        <w:rPr>
          <w:rFonts w:hint="eastAsia"/>
          <w:sz w:val="21"/>
          <w:szCs w:val="21"/>
        </w:rPr>
      </w:pPr>
    </w:p>
    <w:p>
      <w:pPr>
        <w:widowControl/>
        <w:spacing w:before="100" w:beforeAutospacing="1" w:after="100" w:afterAutospacing="1" w:line="330" w:lineRule="atLeast"/>
        <w:ind w:firstLine="4687" w:firstLineChars="215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企业名称（盖章）：</w:t>
      </w:r>
    </w:p>
    <w:p>
      <w:pPr>
        <w:widowControl/>
        <w:spacing w:before="100" w:beforeAutospacing="1" w:after="100" w:afterAutospacing="1" w:line="330" w:lineRule="atLeast"/>
        <w:ind w:left="5576" w:leftChars="2508" w:hanging="109" w:hangingChars="50"/>
        <w:jc w:val="left"/>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rPr>
        <w:t xml:space="preserve">                                               日期</w:t>
      </w:r>
      <w:r>
        <w:rPr>
          <w:rFonts w:hint="eastAsia" w:ascii="宋体" w:hAnsi="宋体" w:cs="宋体"/>
          <w:color w:val="auto"/>
          <w:kern w:val="0"/>
          <w:sz w:val="21"/>
          <w:szCs w:val="21"/>
          <w:highlight w:val="none"/>
          <w:lang w:eastAsia="zh-CN"/>
        </w:rPr>
        <w:t>：</w:t>
      </w:r>
    </w:p>
    <w:p>
      <w:pPr>
        <w:pStyle w:val="2"/>
        <w:numPr>
          <w:ilvl w:val="1"/>
          <w:numId w:val="0"/>
        </w:numPr>
        <w:ind w:left="431" w:leftChars="0"/>
        <w:rPr>
          <w:rFonts w:hint="eastAsia"/>
          <w:lang w:eastAsia="zh-CN"/>
        </w:rPr>
      </w:pPr>
    </w:p>
    <w:p>
      <w:pPr>
        <w:keepNext w:val="0"/>
        <w:keepLines w:val="0"/>
        <w:widowControl/>
        <w:suppressLineNumbers w:val="0"/>
        <w:jc w:val="left"/>
      </w:pPr>
      <w:r>
        <w:rPr>
          <w:rFonts w:hint="eastAsia" w:ascii="宋体" w:hAnsi="宋体" w:cs="宋体"/>
          <w:color w:val="auto"/>
          <w:kern w:val="0"/>
          <w:sz w:val="21"/>
          <w:szCs w:val="21"/>
          <w:highlight w:val="none"/>
        </w:rPr>
        <w:t xml:space="preserve">      </w:t>
      </w:r>
      <w:r>
        <w:rPr>
          <w:rFonts w:hint="eastAsia" w:ascii="宋体" w:hAnsi="宋体" w:eastAsia="宋体" w:cs="宋体"/>
          <w:color w:val="000000"/>
          <w:kern w:val="0"/>
          <w:sz w:val="18"/>
          <w:szCs w:val="18"/>
          <w:lang w:val="en-US" w:eastAsia="zh-CN" w:bidi="ar"/>
        </w:rPr>
        <w:t>从业人员、营业收入、资产总额填报上一年度数据，无上一年度数据的新成立企业可不填报。</w:t>
      </w:r>
    </w:p>
    <w:p>
      <w:pPr>
        <w:widowControl/>
        <w:spacing w:before="100" w:beforeAutospacing="1" w:after="100" w:afterAutospacing="1" w:line="330" w:lineRule="atLeast"/>
        <w:ind w:firstLine="2834" w:firstLineChars="1300"/>
        <w:jc w:val="left"/>
        <w:rPr>
          <w:rFonts w:ascii="宋体" w:hAnsi="宋体" w:cs="宋体"/>
          <w:color w:val="auto"/>
          <w:kern w:val="0"/>
          <w:sz w:val="21"/>
          <w:szCs w:val="21"/>
          <w:highlight w:val="none"/>
        </w:rPr>
      </w:pPr>
    </w:p>
    <w:p>
      <w:pPr>
        <w:widowControl/>
        <w:spacing w:before="100" w:beforeAutospacing="1" w:after="100" w:afterAutospacing="1" w:line="330" w:lineRule="atLeast"/>
        <w:ind w:firstLine="2834" w:firstLineChars="13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p>
    <w:p>
      <w:pPr>
        <w:widowControl/>
        <w:kinsoku/>
        <w:topLinePunct w:val="0"/>
        <w:bidi w:val="0"/>
        <w:spacing w:before="100" w:beforeAutospacing="1" w:after="100" w:afterAutospacing="1" w:line="380" w:lineRule="exact"/>
        <w:ind w:firstLine="3224" w:firstLineChars="1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pStyle w:val="50"/>
        <w:kinsoku/>
        <w:topLinePunct w:val="0"/>
        <w:bidi w:val="0"/>
        <w:spacing w:line="380" w:lineRule="exact"/>
        <w:rPr>
          <w:rFonts w:hint="eastAsia" w:ascii="宋体" w:hAnsi="宋体" w:eastAsia="宋体" w:cs="宋体"/>
          <w:color w:val="auto"/>
          <w:kern w:val="0"/>
          <w:sz w:val="24"/>
          <w:highlight w:val="none"/>
        </w:rPr>
      </w:pPr>
    </w:p>
    <w:p>
      <w:pPr>
        <w:pStyle w:val="50"/>
        <w:kinsoku/>
        <w:topLinePunct w:val="0"/>
        <w:bidi w:val="0"/>
        <w:spacing w:line="380" w:lineRule="exact"/>
        <w:rPr>
          <w:rFonts w:hint="eastAsia" w:ascii="宋体" w:hAnsi="宋体" w:eastAsia="宋体" w:cs="宋体"/>
          <w:color w:val="auto"/>
          <w:kern w:val="0"/>
          <w:sz w:val="24"/>
          <w:highlight w:val="none"/>
        </w:rPr>
      </w:pPr>
    </w:p>
    <w:p>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0"/>
          <w:sz w:val="24"/>
          <w:highlight w:val="none"/>
        </w:rPr>
      </w:pPr>
    </w:p>
    <w:p>
      <w:pPr>
        <w:kinsoku/>
        <w:topLinePunct w:val="0"/>
        <w:bidi w:val="0"/>
        <w:spacing w:line="380" w:lineRule="exact"/>
        <w:rPr>
          <w:rFonts w:hint="eastAsia" w:ascii="宋体" w:hAnsi="宋体" w:eastAsia="宋体" w:cs="宋体"/>
          <w:color w:val="auto"/>
          <w:highlight w:val="none"/>
        </w:rPr>
      </w:pPr>
      <w:bookmarkStart w:id="137" w:name="_Toc10877"/>
      <w:bookmarkStart w:id="138" w:name="_Toc10977"/>
      <w:bookmarkStart w:id="139" w:name="_Toc515647824"/>
      <w:bookmarkStart w:id="140" w:name="_Toc11803"/>
    </w:p>
    <w:bookmarkEnd w:id="137"/>
    <w:bookmarkEnd w:id="138"/>
    <w:bookmarkEnd w:id="139"/>
    <w:bookmarkEnd w:id="140"/>
    <w:p>
      <w:pPr>
        <w:pStyle w:val="2"/>
        <w:numPr>
          <w:ilvl w:val="0"/>
          <w:numId w:val="0"/>
        </w:numPr>
        <w:shd w:val="clear" w:color="auto" w:fill="auto"/>
        <w:spacing w:before="0" w:line="240" w:lineRule="atLeast"/>
        <w:jc w:val="both"/>
        <w:rPr>
          <w:rFonts w:hint="eastAsia" w:ascii="宋体" w:hAnsi="宋体" w:eastAsia="宋体" w:cs="宋体"/>
          <w:b/>
          <w:bCs/>
          <w:color w:val="auto"/>
          <w:sz w:val="24"/>
          <w:highlight w:val="none"/>
        </w:rPr>
      </w:pPr>
      <w:bookmarkStart w:id="141" w:name="_Toc8010"/>
      <w:bookmarkStart w:id="142" w:name="_Toc515647825"/>
      <w:bookmarkStart w:id="143" w:name="_Toc23068"/>
      <w:bookmarkStart w:id="144" w:name="_Toc19284"/>
      <w:bookmarkStart w:id="145" w:name="OLE_LINK14"/>
      <w:bookmarkStart w:id="146" w:name="OLE_LINK13"/>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en-US" w:eastAsia="zh-CN"/>
        </w:rPr>
        <w:t>9、</w:t>
      </w:r>
      <w:bookmarkEnd w:id="141"/>
      <w:bookmarkEnd w:id="142"/>
      <w:bookmarkEnd w:id="143"/>
      <w:bookmarkEnd w:id="144"/>
      <w:bookmarkEnd w:id="145"/>
      <w:bookmarkEnd w:id="146"/>
      <w:bookmarkStart w:id="147" w:name="_Toc6386"/>
      <w:r>
        <w:rPr>
          <w:rFonts w:hint="eastAsia" w:ascii="宋体" w:hAnsi="宋体" w:eastAsia="宋体" w:cs="宋体"/>
          <w:b/>
          <w:bCs/>
          <w:color w:val="auto"/>
          <w:sz w:val="24"/>
          <w:highlight w:val="none"/>
        </w:rPr>
        <w:t>投标人关联单位的说明</w:t>
      </w:r>
      <w:bookmarkEnd w:id="134"/>
      <w:bookmarkEnd w:id="135"/>
      <w:bookmarkEnd w:id="136"/>
      <w:bookmarkEnd w:id="147"/>
    </w:p>
    <w:p>
      <w:pPr>
        <w:pStyle w:val="6"/>
        <w:shd w:val="clear" w:color="auto" w:fill="auto"/>
        <w:jc w:val="center"/>
        <w:rPr>
          <w:rFonts w:hint="eastAsia" w:ascii="宋体" w:hAnsi="宋体" w:eastAsia="宋体" w:cs="宋体"/>
          <w:color w:val="auto"/>
          <w:highlight w:val="none"/>
        </w:rPr>
      </w:pPr>
    </w:p>
    <w:p>
      <w:pPr>
        <w:pStyle w:val="6"/>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pPr>
        <w:pStyle w:val="6"/>
        <w:shd w:val="clear" w:color="auto" w:fill="auto"/>
        <w:ind w:firstLine="43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pPr>
        <w:pStyle w:val="6"/>
        <w:shd w:val="clear" w:color="auto" w:fill="auto"/>
        <w:ind w:firstLine="43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pPr>
        <w:pStyle w:val="6"/>
        <w:shd w:val="clear" w:color="auto" w:fill="auto"/>
        <w:ind w:firstLine="0"/>
        <w:rPr>
          <w:rFonts w:hint="eastAsia" w:ascii="宋体" w:hAnsi="宋体" w:eastAsia="宋体" w:cs="宋体"/>
          <w:color w:val="auto"/>
          <w:highlight w:val="none"/>
        </w:rPr>
      </w:pPr>
      <w:bookmarkStart w:id="148" w:name="_Toc515647828"/>
      <w:bookmarkStart w:id="149" w:name="_Toc7414"/>
      <w:bookmarkStart w:id="150" w:name="_Toc17333"/>
    </w:p>
    <w:p>
      <w:pPr>
        <w:pStyle w:val="50"/>
        <w:shd w:val="clear" w:color="auto" w:fill="auto"/>
        <w:ind w:left="0" w:leftChars="0" w:firstLine="0" w:firstLineChars="0"/>
        <w:rPr>
          <w:rFonts w:hint="eastAsia" w:ascii="宋体" w:hAnsi="宋体" w:eastAsia="宋体" w:cs="宋体"/>
          <w:color w:val="auto"/>
          <w:highlight w:val="none"/>
        </w:rPr>
      </w:pPr>
    </w:p>
    <w:p>
      <w:pPr>
        <w:pStyle w:val="50"/>
        <w:shd w:val="clear" w:color="auto" w:fill="auto"/>
        <w:ind w:left="0" w:leftChars="0" w:firstLine="0" w:firstLineChars="0"/>
        <w:rPr>
          <w:rFonts w:hint="eastAsia" w:ascii="宋体" w:hAnsi="宋体" w:eastAsia="宋体" w:cs="宋体"/>
          <w:color w:val="auto"/>
          <w:highlight w:val="none"/>
        </w:rPr>
      </w:pPr>
    </w:p>
    <w:p>
      <w:pPr>
        <w:pStyle w:val="50"/>
        <w:shd w:val="clear" w:color="auto" w:fill="auto"/>
        <w:rPr>
          <w:rFonts w:hint="eastAsia" w:ascii="宋体" w:hAnsi="宋体" w:eastAsia="宋体" w:cs="宋体"/>
          <w:color w:val="auto"/>
          <w:highlight w:val="none"/>
        </w:rPr>
      </w:pPr>
    </w:p>
    <w:bookmarkEnd w:id="148"/>
    <w:bookmarkEnd w:id="149"/>
    <w:bookmarkEnd w:id="150"/>
    <w:p>
      <w:pPr>
        <w:pStyle w:val="2"/>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2"/>
        <w:numPr>
          <w:ilvl w:val="1"/>
          <w:numId w:val="0"/>
        </w:numPr>
        <w:shd w:val="clear" w:color="auto" w:fill="auto"/>
        <w:spacing w:before="0" w:line="240" w:lineRule="atLeast"/>
        <w:jc w:val="center"/>
        <w:rPr>
          <w:rFonts w:hint="eastAsia" w:ascii="宋体" w:hAnsi="宋体" w:eastAsia="宋体" w:cs="宋体"/>
          <w:b/>
          <w:bCs/>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评分标准和细则中技术部分证明材料（格式自拟）</w:t>
      </w: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pPr>
        <w:pStyle w:val="14"/>
        <w:shd w:val="clear" w:color="auto" w:fill="auto"/>
        <w:tabs>
          <w:tab w:val="left" w:pos="5580"/>
        </w:tabs>
        <w:spacing w:line="360" w:lineRule="auto"/>
        <w:ind w:firstLine="1090" w:firstLineChars="5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4"/>
        <w:shd w:val="clear" w:color="auto" w:fill="auto"/>
        <w:tabs>
          <w:tab w:val="left" w:pos="5580"/>
        </w:tabs>
        <w:spacing w:line="240" w:lineRule="atLeast"/>
        <w:ind w:left="1287" w:leftChars="344" w:hanging="538"/>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hd w:val="clear" w:color="auto" w:fill="auto"/>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评分标准和细则中商务部分证明材料（格式自拟）</w:t>
      </w: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pPr>
        <w:pStyle w:val="14"/>
        <w:shd w:val="clear" w:color="auto" w:fill="auto"/>
        <w:tabs>
          <w:tab w:val="left" w:pos="5580"/>
        </w:tabs>
        <w:spacing w:line="240" w:lineRule="atLeast"/>
        <w:ind w:left="1100" w:leftChars="257" w:hanging="540"/>
        <w:rPr>
          <w:rFonts w:hint="eastAsia" w:ascii="宋体" w:hAnsi="宋体" w:eastAsia="宋体" w:cs="宋体"/>
          <w:color w:val="auto"/>
          <w:sz w:val="24"/>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pPr>
        <w:pStyle w:val="14"/>
        <w:shd w:val="clear" w:color="auto" w:fill="auto"/>
        <w:tabs>
          <w:tab w:val="left" w:pos="5580"/>
        </w:tabs>
        <w:spacing w:line="360" w:lineRule="auto"/>
        <w:ind w:left="1180" w:leftChars="485" w:hanging="123"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pPr>
        <w:pStyle w:val="2"/>
        <w:numPr>
          <w:ilvl w:val="1"/>
          <w:numId w:val="0"/>
        </w:numPr>
        <w:shd w:val="clear" w:color="auto" w:fill="auto"/>
        <w:spacing w:before="0" w:line="240" w:lineRule="atLeast"/>
        <w:ind w:leftChars="257"/>
        <w:jc w:val="center"/>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left"/>
        <w:rPr>
          <w:rFonts w:hint="eastAsia" w:ascii="宋体" w:hAnsi="宋体" w:eastAsia="宋体" w:cs="宋体"/>
          <w:color w:val="auto"/>
          <w:sz w:val="24"/>
          <w:highlight w:val="none"/>
          <w:lang w:val="en-US" w:eastAsia="zh-CN"/>
        </w:rPr>
      </w:pPr>
    </w:p>
    <w:p>
      <w:pPr>
        <w:pStyle w:val="2"/>
        <w:numPr>
          <w:ilvl w:val="1"/>
          <w:numId w:val="0"/>
        </w:numPr>
        <w:shd w:val="clear" w:color="auto" w:fill="auto"/>
        <w:spacing w:before="0" w:line="240" w:lineRule="atLeast"/>
        <w:jc w:val="both"/>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投标人认为有必要提供的其他证明材料（格式自拟）</w:t>
      </w:r>
    </w:p>
    <w:p>
      <w:pPr>
        <w:shd w:val="clear" w:color="auto" w:fill="auto"/>
        <w:rPr>
          <w:rFonts w:hint="eastAsia" w:ascii="宋体" w:hAnsi="宋体" w:eastAsia="宋体" w:cs="宋体"/>
          <w:color w:val="auto"/>
          <w:highlight w:val="none"/>
        </w:rPr>
      </w:pPr>
    </w:p>
    <w:p>
      <w:pPr>
        <w:pStyle w:val="14"/>
        <w:shd w:val="clear" w:color="auto" w:fill="auto"/>
        <w:tabs>
          <w:tab w:val="left" w:pos="5580"/>
        </w:tabs>
        <w:spacing w:line="360" w:lineRule="auto"/>
        <w:ind w:left="1100" w:leftChars="257" w:hanging="540"/>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说明：1.复印件上应加盖本单位章（自然人投标的无需盖章，需要签字）。</w:t>
      </w:r>
    </w:p>
    <w:p>
      <w:pPr>
        <w:pStyle w:val="14"/>
        <w:shd w:val="clear" w:color="auto" w:fill="auto"/>
        <w:tabs>
          <w:tab w:val="left" w:pos="5580"/>
        </w:tabs>
        <w:spacing w:line="360" w:lineRule="auto"/>
        <w:ind w:left="1100" w:leftChars="257" w:hanging="540"/>
        <w:rPr>
          <w:rFonts w:hint="eastAsia"/>
          <w:color w:val="auto"/>
          <w:highlight w:val="none"/>
        </w:rPr>
      </w:pPr>
      <w:r>
        <w:rPr>
          <w:rFonts w:hint="eastAsia" w:ascii="宋体" w:hAnsi="宋体" w:eastAsia="宋体" w:cs="宋体"/>
          <w:color w:val="auto"/>
          <w:sz w:val="21"/>
          <w:szCs w:val="16"/>
          <w:highlight w:val="none"/>
          <w:lang w:val="en-US" w:eastAsia="zh-CN"/>
        </w:rPr>
        <w:t>2.（本项目不接受联合体）如果是联合体投标，联合体各方需提供的满足招标文件要求的其他资格证明文件。</w:t>
      </w:r>
    </w:p>
    <w:sectPr>
      <w:headerReference r:id="rId6" w:type="default"/>
      <w:footerReference r:id="rId7" w:type="default"/>
      <w:pgSz w:w="11905" w:h="16838"/>
      <w:pgMar w:top="1440" w:right="1797" w:bottom="1440" w:left="1797" w:header="850" w:footer="992" w:gutter="0"/>
      <w:pgNumType w:fmt="decimal"/>
      <w:cols w:space="0" w:num="1"/>
      <w:rtlGutter w:val="0"/>
      <w:docGrid w:type="linesAndChars" w:linePitch="332" w:charSpace="17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华文仿宋">
    <w:altName w:val="仿宋"/>
    <w:panose1 w:val="02010600040101010101"/>
    <w:charset w:val="86"/>
    <w:family w:val="swiss"/>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pPr>
      <w:pStyle w:val="17"/>
      <w:tabs>
        <w:tab w:val="center" w:pos="4320"/>
        <w:tab w:val="right" w:pos="8640"/>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color w:val="800000"/>
        <w:sz w:val="16"/>
        <w:szCs w:val="20"/>
        <w:lang w:val="en-US" w:eastAsia="zh-CN"/>
      </w:rPr>
      <w:t xml:space="preserve">        </w:t>
    </w:r>
  </w:p>
  <w:p>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7"/>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2023年支持学前教育发展资金建设项目（设备采购）</w:t>
    </w:r>
    <w:r>
      <w:rPr>
        <w:rFonts w:hint="eastAsia"/>
        <w:lang w:val="en-US" w:eastAsia="zh-CN"/>
      </w:rPr>
      <w:t>三包</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ascii="宋体" w:hAnsi="宋体" w:eastAsia="宋体" w:cs="宋体"/>
        <w:b w:val="0"/>
        <w:bCs w:val="0"/>
        <w:sz w:val="21"/>
        <w:szCs w:val="21"/>
        <w:lang w:val="en-US" w:eastAsia="zh-CN"/>
      </w:rPr>
    </w:pPr>
    <w:r>
      <w:rPr>
        <w:rFonts w:hint="eastAsia"/>
      </w:rPr>
      <w:t>2023年支持学前教育发展资金建设项目（设备采购）</w:t>
    </w:r>
    <w:r>
      <w:rPr>
        <w:rFonts w:hint="eastAsia"/>
        <w:lang w:val="en-US" w:eastAsia="zh-CN"/>
      </w:rPr>
      <w:t>三包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pPr>
        <w:ind w:left="-1816"/>
      </w:pPr>
      <w:rPr>
        <w:rFonts w:hint="eastAsia"/>
      </w:rPr>
    </w:lvl>
  </w:abstractNum>
  <w:abstractNum w:abstractNumId="1">
    <w:nsid w:val="B8A8889F"/>
    <w:multiLevelType w:val="singleLevel"/>
    <w:tmpl w:val="B8A8889F"/>
    <w:lvl w:ilvl="0" w:tentative="0">
      <w:start w:val="2"/>
      <w:numFmt w:val="chineseCounting"/>
      <w:suff w:val="space"/>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1E9214C"/>
    <w:multiLevelType w:val="singleLevel"/>
    <w:tmpl w:val="01E9214C"/>
    <w:lvl w:ilvl="0" w:tentative="0">
      <w:start w:val="3"/>
      <w:numFmt w:val="decimal"/>
      <w:lvlText w:val="%1."/>
      <w:lvlJc w:val="left"/>
      <w:pPr>
        <w:tabs>
          <w:tab w:val="left" w:pos="420"/>
        </w:tabs>
        <w:ind w:left="425" w:leftChars="0" w:hanging="425" w:firstLineChars="0"/>
      </w:pPr>
      <w:rPr>
        <w:rFonts w:hint="default"/>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EC8727B"/>
    <w:multiLevelType w:val="singleLevel"/>
    <w:tmpl w:val="6EC8727B"/>
    <w:lvl w:ilvl="0" w:tentative="0">
      <w:start w:val="1"/>
      <w:numFmt w:val="decimal"/>
      <w:suff w:val="nothing"/>
      <w:lvlText w:val="%1、"/>
      <w:lvlJc w:val="left"/>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6"/>
  </w:num>
  <w:num w:numId="2">
    <w:abstractNumId w:val="7"/>
  </w:num>
  <w:num w:numId="3">
    <w:abstractNumId w:val="0"/>
  </w:num>
  <w:num w:numId="4">
    <w:abstractNumId w:val="5"/>
  </w:num>
  <w:num w:numId="5">
    <w:abstractNumId w:val="9"/>
  </w:num>
  <w:num w:numId="6">
    <w:abstractNumId w:val="8"/>
  </w:num>
  <w:num w:numId="7">
    <w:abstractNumId w:val="4"/>
  </w:num>
  <w:num w:numId="8">
    <w:abstractNumId w:val="1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9"/>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YWZlNDUzNTczNmQ5NzgwM2U4ODhmMzg0YTdlZ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1800"/>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47FD1"/>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1EDB"/>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2F7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0C0502"/>
    <w:rsid w:val="011B6997"/>
    <w:rsid w:val="01437C9C"/>
    <w:rsid w:val="014743B3"/>
    <w:rsid w:val="014F04E5"/>
    <w:rsid w:val="016F283F"/>
    <w:rsid w:val="01920401"/>
    <w:rsid w:val="0195644C"/>
    <w:rsid w:val="019E4202"/>
    <w:rsid w:val="01B87B26"/>
    <w:rsid w:val="01C072D1"/>
    <w:rsid w:val="01C62F65"/>
    <w:rsid w:val="0255198A"/>
    <w:rsid w:val="027423B3"/>
    <w:rsid w:val="028E7BDF"/>
    <w:rsid w:val="029307AF"/>
    <w:rsid w:val="02B472A9"/>
    <w:rsid w:val="02C95469"/>
    <w:rsid w:val="02D34744"/>
    <w:rsid w:val="02D61B95"/>
    <w:rsid w:val="03101E00"/>
    <w:rsid w:val="033E4DA4"/>
    <w:rsid w:val="0360329F"/>
    <w:rsid w:val="03B44E81"/>
    <w:rsid w:val="03E11484"/>
    <w:rsid w:val="040636B7"/>
    <w:rsid w:val="04552530"/>
    <w:rsid w:val="0465519A"/>
    <w:rsid w:val="04B05277"/>
    <w:rsid w:val="04B14A54"/>
    <w:rsid w:val="04BD7D66"/>
    <w:rsid w:val="04E86924"/>
    <w:rsid w:val="05087233"/>
    <w:rsid w:val="050D4295"/>
    <w:rsid w:val="05143E2A"/>
    <w:rsid w:val="05371AF0"/>
    <w:rsid w:val="0548574A"/>
    <w:rsid w:val="05534E65"/>
    <w:rsid w:val="05544350"/>
    <w:rsid w:val="05D02834"/>
    <w:rsid w:val="05E64C20"/>
    <w:rsid w:val="05ED6429"/>
    <w:rsid w:val="05EF03F3"/>
    <w:rsid w:val="05F45A09"/>
    <w:rsid w:val="064A0705"/>
    <w:rsid w:val="06897EFF"/>
    <w:rsid w:val="06A04F45"/>
    <w:rsid w:val="06AF7AFE"/>
    <w:rsid w:val="06B04F83"/>
    <w:rsid w:val="06D500D3"/>
    <w:rsid w:val="06DB65D6"/>
    <w:rsid w:val="074143D2"/>
    <w:rsid w:val="07443158"/>
    <w:rsid w:val="074E6108"/>
    <w:rsid w:val="079218FE"/>
    <w:rsid w:val="07C66477"/>
    <w:rsid w:val="07D41F0B"/>
    <w:rsid w:val="07EF451C"/>
    <w:rsid w:val="08083F2A"/>
    <w:rsid w:val="080A62FE"/>
    <w:rsid w:val="082779D0"/>
    <w:rsid w:val="08305869"/>
    <w:rsid w:val="083640B7"/>
    <w:rsid w:val="088F1F3E"/>
    <w:rsid w:val="089E6217"/>
    <w:rsid w:val="08A3733C"/>
    <w:rsid w:val="08BE09DC"/>
    <w:rsid w:val="08C96CD9"/>
    <w:rsid w:val="08D82CBE"/>
    <w:rsid w:val="08DF2475"/>
    <w:rsid w:val="08E421C5"/>
    <w:rsid w:val="08F63846"/>
    <w:rsid w:val="08F830FA"/>
    <w:rsid w:val="091F4B4B"/>
    <w:rsid w:val="092009A6"/>
    <w:rsid w:val="092A4459"/>
    <w:rsid w:val="09F101AC"/>
    <w:rsid w:val="09F547F1"/>
    <w:rsid w:val="0A1641A0"/>
    <w:rsid w:val="0A374116"/>
    <w:rsid w:val="0A3E54A5"/>
    <w:rsid w:val="0A425D09"/>
    <w:rsid w:val="0A560047"/>
    <w:rsid w:val="0A615213"/>
    <w:rsid w:val="0AB1211B"/>
    <w:rsid w:val="0ACA4847"/>
    <w:rsid w:val="0AD361DF"/>
    <w:rsid w:val="0AF139A7"/>
    <w:rsid w:val="0BAF7383"/>
    <w:rsid w:val="0BB97AC8"/>
    <w:rsid w:val="0BCA09F3"/>
    <w:rsid w:val="0BCE4606"/>
    <w:rsid w:val="0BCF5D24"/>
    <w:rsid w:val="0BED0F30"/>
    <w:rsid w:val="0C174BC2"/>
    <w:rsid w:val="0C1A784C"/>
    <w:rsid w:val="0C7D722D"/>
    <w:rsid w:val="0C881CA5"/>
    <w:rsid w:val="0CB97FA9"/>
    <w:rsid w:val="0CCB1770"/>
    <w:rsid w:val="0CCE5B94"/>
    <w:rsid w:val="0CEF39AD"/>
    <w:rsid w:val="0CFF1A4A"/>
    <w:rsid w:val="0D327C6B"/>
    <w:rsid w:val="0D3F1B32"/>
    <w:rsid w:val="0D5F286E"/>
    <w:rsid w:val="0D9F4315"/>
    <w:rsid w:val="0DEB14A0"/>
    <w:rsid w:val="0DEB54DD"/>
    <w:rsid w:val="0E096438"/>
    <w:rsid w:val="0E33119A"/>
    <w:rsid w:val="0E484B44"/>
    <w:rsid w:val="0E9E2D8F"/>
    <w:rsid w:val="0EEF05BA"/>
    <w:rsid w:val="0F0F11BE"/>
    <w:rsid w:val="0F2203CF"/>
    <w:rsid w:val="0F272863"/>
    <w:rsid w:val="0F2C78B5"/>
    <w:rsid w:val="0F49256A"/>
    <w:rsid w:val="0F6256F4"/>
    <w:rsid w:val="0FA97864"/>
    <w:rsid w:val="0FAC2639"/>
    <w:rsid w:val="0FB2671F"/>
    <w:rsid w:val="0FBE6BCF"/>
    <w:rsid w:val="0FBF4B97"/>
    <w:rsid w:val="100B6009"/>
    <w:rsid w:val="100C7837"/>
    <w:rsid w:val="10130368"/>
    <w:rsid w:val="102E514F"/>
    <w:rsid w:val="104C77C0"/>
    <w:rsid w:val="1061783B"/>
    <w:rsid w:val="10BF71E9"/>
    <w:rsid w:val="10D241D0"/>
    <w:rsid w:val="10DE6CD1"/>
    <w:rsid w:val="11105DEF"/>
    <w:rsid w:val="111123A7"/>
    <w:rsid w:val="1132247A"/>
    <w:rsid w:val="11511AAD"/>
    <w:rsid w:val="11660481"/>
    <w:rsid w:val="11714438"/>
    <w:rsid w:val="117C475F"/>
    <w:rsid w:val="11867E5D"/>
    <w:rsid w:val="11D10160"/>
    <w:rsid w:val="1204469C"/>
    <w:rsid w:val="12135469"/>
    <w:rsid w:val="121E04E8"/>
    <w:rsid w:val="12200177"/>
    <w:rsid w:val="12614426"/>
    <w:rsid w:val="126E04C4"/>
    <w:rsid w:val="12900868"/>
    <w:rsid w:val="12C10A21"/>
    <w:rsid w:val="13441AE5"/>
    <w:rsid w:val="134C6DD6"/>
    <w:rsid w:val="136D666B"/>
    <w:rsid w:val="139F799A"/>
    <w:rsid w:val="13B17C71"/>
    <w:rsid w:val="13CE17D5"/>
    <w:rsid w:val="1405689D"/>
    <w:rsid w:val="14236387"/>
    <w:rsid w:val="1425441D"/>
    <w:rsid w:val="14301B0C"/>
    <w:rsid w:val="14711FFC"/>
    <w:rsid w:val="147C18B9"/>
    <w:rsid w:val="147E2158"/>
    <w:rsid w:val="14970D4A"/>
    <w:rsid w:val="14AD4DB8"/>
    <w:rsid w:val="14C4258A"/>
    <w:rsid w:val="153B2D0D"/>
    <w:rsid w:val="15C13494"/>
    <w:rsid w:val="15EC220C"/>
    <w:rsid w:val="15F555B1"/>
    <w:rsid w:val="161E3404"/>
    <w:rsid w:val="169C77DB"/>
    <w:rsid w:val="16CD208A"/>
    <w:rsid w:val="170A6E3A"/>
    <w:rsid w:val="17122A20"/>
    <w:rsid w:val="1720040C"/>
    <w:rsid w:val="174E3C66"/>
    <w:rsid w:val="175005C5"/>
    <w:rsid w:val="17881110"/>
    <w:rsid w:val="178E0747"/>
    <w:rsid w:val="17BA0860"/>
    <w:rsid w:val="17F45202"/>
    <w:rsid w:val="17FF1CA5"/>
    <w:rsid w:val="18493992"/>
    <w:rsid w:val="186576DB"/>
    <w:rsid w:val="1870581D"/>
    <w:rsid w:val="18852DC4"/>
    <w:rsid w:val="18B43EE8"/>
    <w:rsid w:val="19940024"/>
    <w:rsid w:val="19A369FC"/>
    <w:rsid w:val="19B73F44"/>
    <w:rsid w:val="19FB2026"/>
    <w:rsid w:val="1A1C0075"/>
    <w:rsid w:val="1A2235E4"/>
    <w:rsid w:val="1A304E0A"/>
    <w:rsid w:val="1A943AF7"/>
    <w:rsid w:val="1A951111"/>
    <w:rsid w:val="1A974E89"/>
    <w:rsid w:val="1ADC3C25"/>
    <w:rsid w:val="1ADE6EE4"/>
    <w:rsid w:val="1B2C68C9"/>
    <w:rsid w:val="1B8A22F8"/>
    <w:rsid w:val="1B9B7430"/>
    <w:rsid w:val="1BA809D0"/>
    <w:rsid w:val="1BAD4A8B"/>
    <w:rsid w:val="1BC872C4"/>
    <w:rsid w:val="1BC8769B"/>
    <w:rsid w:val="1BCE1685"/>
    <w:rsid w:val="1C041A94"/>
    <w:rsid w:val="1C456AEB"/>
    <w:rsid w:val="1C817B9F"/>
    <w:rsid w:val="1C8C41A9"/>
    <w:rsid w:val="1C913B90"/>
    <w:rsid w:val="1C982E58"/>
    <w:rsid w:val="1CAA2094"/>
    <w:rsid w:val="1CB338B2"/>
    <w:rsid w:val="1CF52D14"/>
    <w:rsid w:val="1D076741"/>
    <w:rsid w:val="1D0F3860"/>
    <w:rsid w:val="1D2A5E93"/>
    <w:rsid w:val="1D31019B"/>
    <w:rsid w:val="1D5C49B8"/>
    <w:rsid w:val="1D6227F8"/>
    <w:rsid w:val="1D644556"/>
    <w:rsid w:val="1D992CC6"/>
    <w:rsid w:val="1DAB7C59"/>
    <w:rsid w:val="1DBD1371"/>
    <w:rsid w:val="1DC96A0D"/>
    <w:rsid w:val="1DE1661E"/>
    <w:rsid w:val="1DFE291F"/>
    <w:rsid w:val="1E141822"/>
    <w:rsid w:val="1E385966"/>
    <w:rsid w:val="1E7D1FC4"/>
    <w:rsid w:val="1E8F1470"/>
    <w:rsid w:val="1E990AA4"/>
    <w:rsid w:val="1EC41FC5"/>
    <w:rsid w:val="1EE42889"/>
    <w:rsid w:val="1F3A0900"/>
    <w:rsid w:val="1F4C5B16"/>
    <w:rsid w:val="1F852551"/>
    <w:rsid w:val="1FA73631"/>
    <w:rsid w:val="1FBB64FE"/>
    <w:rsid w:val="1FC009DE"/>
    <w:rsid w:val="1FC35DD8"/>
    <w:rsid w:val="1FF90AD1"/>
    <w:rsid w:val="200E1CB4"/>
    <w:rsid w:val="201448F3"/>
    <w:rsid w:val="2056004D"/>
    <w:rsid w:val="205F5715"/>
    <w:rsid w:val="206B2007"/>
    <w:rsid w:val="207B4905"/>
    <w:rsid w:val="20A04297"/>
    <w:rsid w:val="20C20C31"/>
    <w:rsid w:val="20C84D12"/>
    <w:rsid w:val="210F6386"/>
    <w:rsid w:val="21543824"/>
    <w:rsid w:val="2197751D"/>
    <w:rsid w:val="21A6126D"/>
    <w:rsid w:val="21BA77C5"/>
    <w:rsid w:val="21CD2F3E"/>
    <w:rsid w:val="21E40288"/>
    <w:rsid w:val="220F1E76"/>
    <w:rsid w:val="223E3706"/>
    <w:rsid w:val="225D0766"/>
    <w:rsid w:val="227F3C44"/>
    <w:rsid w:val="22813E3B"/>
    <w:rsid w:val="22A14C18"/>
    <w:rsid w:val="22D14F53"/>
    <w:rsid w:val="22F4274D"/>
    <w:rsid w:val="23411CCC"/>
    <w:rsid w:val="23447230"/>
    <w:rsid w:val="23DB0465"/>
    <w:rsid w:val="23DE59BA"/>
    <w:rsid w:val="240E27FB"/>
    <w:rsid w:val="24305A06"/>
    <w:rsid w:val="2460453E"/>
    <w:rsid w:val="24613453"/>
    <w:rsid w:val="24800D71"/>
    <w:rsid w:val="24A43F77"/>
    <w:rsid w:val="24C82820"/>
    <w:rsid w:val="24D16C22"/>
    <w:rsid w:val="24D740D4"/>
    <w:rsid w:val="24FF3AEE"/>
    <w:rsid w:val="25011339"/>
    <w:rsid w:val="256E3D48"/>
    <w:rsid w:val="25F50CB6"/>
    <w:rsid w:val="26163EB5"/>
    <w:rsid w:val="26251D06"/>
    <w:rsid w:val="26321F0A"/>
    <w:rsid w:val="26445799"/>
    <w:rsid w:val="26B4725E"/>
    <w:rsid w:val="26C568DA"/>
    <w:rsid w:val="26CD6696"/>
    <w:rsid w:val="26D66D39"/>
    <w:rsid w:val="26D905D7"/>
    <w:rsid w:val="26EA6665"/>
    <w:rsid w:val="26F93445"/>
    <w:rsid w:val="2746688A"/>
    <w:rsid w:val="276A7481"/>
    <w:rsid w:val="276B6060"/>
    <w:rsid w:val="27822A1D"/>
    <w:rsid w:val="278F23C0"/>
    <w:rsid w:val="27B2145C"/>
    <w:rsid w:val="27BB71B0"/>
    <w:rsid w:val="27FA7131"/>
    <w:rsid w:val="281A0EA7"/>
    <w:rsid w:val="282317CB"/>
    <w:rsid w:val="28435545"/>
    <w:rsid w:val="287C121A"/>
    <w:rsid w:val="28876563"/>
    <w:rsid w:val="28962D82"/>
    <w:rsid w:val="28C22024"/>
    <w:rsid w:val="28DA4193"/>
    <w:rsid w:val="28E76FDC"/>
    <w:rsid w:val="28FB2A87"/>
    <w:rsid w:val="290129D3"/>
    <w:rsid w:val="291122AA"/>
    <w:rsid w:val="294070BC"/>
    <w:rsid w:val="298D5275"/>
    <w:rsid w:val="29F56D48"/>
    <w:rsid w:val="29F85218"/>
    <w:rsid w:val="2A0D0CC4"/>
    <w:rsid w:val="2A1B2201"/>
    <w:rsid w:val="2A3140FD"/>
    <w:rsid w:val="2A336FAE"/>
    <w:rsid w:val="2A613DAE"/>
    <w:rsid w:val="2AA06D8E"/>
    <w:rsid w:val="2AC8240E"/>
    <w:rsid w:val="2AE474F4"/>
    <w:rsid w:val="2AE91610"/>
    <w:rsid w:val="2AF23A16"/>
    <w:rsid w:val="2B2D0EF2"/>
    <w:rsid w:val="2B337822"/>
    <w:rsid w:val="2B69661F"/>
    <w:rsid w:val="2B786611"/>
    <w:rsid w:val="2BA271EA"/>
    <w:rsid w:val="2BAE7D76"/>
    <w:rsid w:val="2BCD7395"/>
    <w:rsid w:val="2BCE4856"/>
    <w:rsid w:val="2BEC2B5B"/>
    <w:rsid w:val="2C0B1EB7"/>
    <w:rsid w:val="2C262AF8"/>
    <w:rsid w:val="2C3708A1"/>
    <w:rsid w:val="2C740C6A"/>
    <w:rsid w:val="2C8F5842"/>
    <w:rsid w:val="2CBA5B43"/>
    <w:rsid w:val="2CFE750E"/>
    <w:rsid w:val="2D05394C"/>
    <w:rsid w:val="2D0F7889"/>
    <w:rsid w:val="2D874C30"/>
    <w:rsid w:val="2DF42E5B"/>
    <w:rsid w:val="2E0D4939"/>
    <w:rsid w:val="2E230507"/>
    <w:rsid w:val="2E734E6D"/>
    <w:rsid w:val="2EA27501"/>
    <w:rsid w:val="2EE46E89"/>
    <w:rsid w:val="2F3C2100"/>
    <w:rsid w:val="2F3E7857"/>
    <w:rsid w:val="2F594063"/>
    <w:rsid w:val="2F5E167A"/>
    <w:rsid w:val="2F624773"/>
    <w:rsid w:val="2F6824F8"/>
    <w:rsid w:val="2F9060E8"/>
    <w:rsid w:val="2F9706CB"/>
    <w:rsid w:val="2FCA4F61"/>
    <w:rsid w:val="2FE00F3D"/>
    <w:rsid w:val="2FEC4067"/>
    <w:rsid w:val="2FF02C24"/>
    <w:rsid w:val="2FF40230"/>
    <w:rsid w:val="30246A80"/>
    <w:rsid w:val="305C0CAD"/>
    <w:rsid w:val="307325D9"/>
    <w:rsid w:val="30B11ABF"/>
    <w:rsid w:val="30C51EF2"/>
    <w:rsid w:val="30D342E9"/>
    <w:rsid w:val="318750EF"/>
    <w:rsid w:val="318C73AC"/>
    <w:rsid w:val="31E71DFA"/>
    <w:rsid w:val="31F2015C"/>
    <w:rsid w:val="31F67EDC"/>
    <w:rsid w:val="325D5CAE"/>
    <w:rsid w:val="32A221C5"/>
    <w:rsid w:val="32E53E60"/>
    <w:rsid w:val="333E257D"/>
    <w:rsid w:val="33435756"/>
    <w:rsid w:val="337C0898"/>
    <w:rsid w:val="341774EA"/>
    <w:rsid w:val="343C6007"/>
    <w:rsid w:val="3474525E"/>
    <w:rsid w:val="348231C8"/>
    <w:rsid w:val="349756CD"/>
    <w:rsid w:val="34BB1D0D"/>
    <w:rsid w:val="34DB703E"/>
    <w:rsid w:val="352B6080"/>
    <w:rsid w:val="352E7A4E"/>
    <w:rsid w:val="355D1BDD"/>
    <w:rsid w:val="35C81F43"/>
    <w:rsid w:val="35CB6407"/>
    <w:rsid w:val="35F273D0"/>
    <w:rsid w:val="35FF1075"/>
    <w:rsid w:val="362D0E30"/>
    <w:rsid w:val="36312BA6"/>
    <w:rsid w:val="363E3E80"/>
    <w:rsid w:val="364147F8"/>
    <w:rsid w:val="36636652"/>
    <w:rsid w:val="36AB0D07"/>
    <w:rsid w:val="36B85B13"/>
    <w:rsid w:val="36CA51EA"/>
    <w:rsid w:val="36E7289C"/>
    <w:rsid w:val="36F44901"/>
    <w:rsid w:val="370C2303"/>
    <w:rsid w:val="371216F3"/>
    <w:rsid w:val="371562DB"/>
    <w:rsid w:val="37256F21"/>
    <w:rsid w:val="37321D6A"/>
    <w:rsid w:val="37555A58"/>
    <w:rsid w:val="37B26BC7"/>
    <w:rsid w:val="37BA272F"/>
    <w:rsid w:val="37DF7667"/>
    <w:rsid w:val="3810197F"/>
    <w:rsid w:val="382F7F59"/>
    <w:rsid w:val="3898459D"/>
    <w:rsid w:val="38B4677D"/>
    <w:rsid w:val="38D65532"/>
    <w:rsid w:val="38ED08FE"/>
    <w:rsid w:val="39585248"/>
    <w:rsid w:val="39682C9F"/>
    <w:rsid w:val="39A607ED"/>
    <w:rsid w:val="39C0030D"/>
    <w:rsid w:val="39E15BEA"/>
    <w:rsid w:val="3A4E20D5"/>
    <w:rsid w:val="3AB535E1"/>
    <w:rsid w:val="3AF96F3C"/>
    <w:rsid w:val="3AFF6407"/>
    <w:rsid w:val="3B4E1274"/>
    <w:rsid w:val="3B6A75F8"/>
    <w:rsid w:val="3B8A2759"/>
    <w:rsid w:val="3BA20BFD"/>
    <w:rsid w:val="3BA42B0A"/>
    <w:rsid w:val="3BC40B50"/>
    <w:rsid w:val="3BD01B51"/>
    <w:rsid w:val="3C003D8D"/>
    <w:rsid w:val="3C26586A"/>
    <w:rsid w:val="3C3917A1"/>
    <w:rsid w:val="3C526997"/>
    <w:rsid w:val="3C5C2847"/>
    <w:rsid w:val="3C925059"/>
    <w:rsid w:val="3CB5559F"/>
    <w:rsid w:val="3CBC2B52"/>
    <w:rsid w:val="3CBE52C8"/>
    <w:rsid w:val="3CC870FB"/>
    <w:rsid w:val="3CE753A4"/>
    <w:rsid w:val="3D1F312E"/>
    <w:rsid w:val="3D6A7724"/>
    <w:rsid w:val="3DDC1163"/>
    <w:rsid w:val="3E3711E2"/>
    <w:rsid w:val="3E375EB7"/>
    <w:rsid w:val="3E421533"/>
    <w:rsid w:val="3E4E44C1"/>
    <w:rsid w:val="3E8D5E6B"/>
    <w:rsid w:val="3ED01430"/>
    <w:rsid w:val="3EDC25BB"/>
    <w:rsid w:val="3EE906FE"/>
    <w:rsid w:val="3F0B6C2D"/>
    <w:rsid w:val="3F66594E"/>
    <w:rsid w:val="3F796D91"/>
    <w:rsid w:val="3F9733C2"/>
    <w:rsid w:val="3FA30497"/>
    <w:rsid w:val="3FA763B0"/>
    <w:rsid w:val="3FAA7FC2"/>
    <w:rsid w:val="3FD247CD"/>
    <w:rsid w:val="3FD414E4"/>
    <w:rsid w:val="3FF57161"/>
    <w:rsid w:val="4024246B"/>
    <w:rsid w:val="402C3024"/>
    <w:rsid w:val="40D45C40"/>
    <w:rsid w:val="40DB5220"/>
    <w:rsid w:val="40E81C84"/>
    <w:rsid w:val="40F94293"/>
    <w:rsid w:val="4157061F"/>
    <w:rsid w:val="41662610"/>
    <w:rsid w:val="41921B27"/>
    <w:rsid w:val="41D75722"/>
    <w:rsid w:val="421D3616"/>
    <w:rsid w:val="429E34F1"/>
    <w:rsid w:val="42AA6865"/>
    <w:rsid w:val="42B702DA"/>
    <w:rsid w:val="42C57F36"/>
    <w:rsid w:val="42D27F5D"/>
    <w:rsid w:val="42EA6221"/>
    <w:rsid w:val="42EF4755"/>
    <w:rsid w:val="434A46EC"/>
    <w:rsid w:val="435C7A89"/>
    <w:rsid w:val="43941B2C"/>
    <w:rsid w:val="43CB2F74"/>
    <w:rsid w:val="444A568D"/>
    <w:rsid w:val="444C4C47"/>
    <w:rsid w:val="44531998"/>
    <w:rsid w:val="44590819"/>
    <w:rsid w:val="445B488C"/>
    <w:rsid w:val="446E48E9"/>
    <w:rsid w:val="44784B34"/>
    <w:rsid w:val="447B1C4D"/>
    <w:rsid w:val="44F87A23"/>
    <w:rsid w:val="450F3328"/>
    <w:rsid w:val="453252CE"/>
    <w:rsid w:val="453A4CCF"/>
    <w:rsid w:val="454315E6"/>
    <w:rsid w:val="45597105"/>
    <w:rsid w:val="455E0086"/>
    <w:rsid w:val="45640302"/>
    <w:rsid w:val="456C63D5"/>
    <w:rsid w:val="45763405"/>
    <w:rsid w:val="4588349D"/>
    <w:rsid w:val="45E73FDA"/>
    <w:rsid w:val="46293689"/>
    <w:rsid w:val="464E7D0F"/>
    <w:rsid w:val="465A35BD"/>
    <w:rsid w:val="465D0485"/>
    <w:rsid w:val="465F0134"/>
    <w:rsid w:val="46D93AEF"/>
    <w:rsid w:val="47113641"/>
    <w:rsid w:val="4742292E"/>
    <w:rsid w:val="475E2568"/>
    <w:rsid w:val="47842674"/>
    <w:rsid w:val="4795427E"/>
    <w:rsid w:val="479C1C2E"/>
    <w:rsid w:val="479F32A6"/>
    <w:rsid w:val="47A143A2"/>
    <w:rsid w:val="47AF4D11"/>
    <w:rsid w:val="47B9126E"/>
    <w:rsid w:val="47C27A96"/>
    <w:rsid w:val="48322A33"/>
    <w:rsid w:val="48492E5F"/>
    <w:rsid w:val="4866371A"/>
    <w:rsid w:val="48A67764"/>
    <w:rsid w:val="48A95C04"/>
    <w:rsid w:val="48CE652C"/>
    <w:rsid w:val="48D91605"/>
    <w:rsid w:val="48F97216"/>
    <w:rsid w:val="48FF3A76"/>
    <w:rsid w:val="492275A4"/>
    <w:rsid w:val="49446E29"/>
    <w:rsid w:val="495A158B"/>
    <w:rsid w:val="497955D6"/>
    <w:rsid w:val="49B16CC5"/>
    <w:rsid w:val="49C9699B"/>
    <w:rsid w:val="49DD50AA"/>
    <w:rsid w:val="4A061B4C"/>
    <w:rsid w:val="4A496086"/>
    <w:rsid w:val="4A6C513B"/>
    <w:rsid w:val="4A74295D"/>
    <w:rsid w:val="4A92483C"/>
    <w:rsid w:val="4AC11C68"/>
    <w:rsid w:val="4ACD4CEF"/>
    <w:rsid w:val="4ACE1952"/>
    <w:rsid w:val="4AEF15D8"/>
    <w:rsid w:val="4B005883"/>
    <w:rsid w:val="4B036369"/>
    <w:rsid w:val="4B0B0B93"/>
    <w:rsid w:val="4B2C6EA1"/>
    <w:rsid w:val="4B61791F"/>
    <w:rsid w:val="4B7A0F54"/>
    <w:rsid w:val="4BA97CC9"/>
    <w:rsid w:val="4BAA2B56"/>
    <w:rsid w:val="4BE40D01"/>
    <w:rsid w:val="4C4C09CF"/>
    <w:rsid w:val="4C4D6CFC"/>
    <w:rsid w:val="4C7E4CB1"/>
    <w:rsid w:val="4CA02851"/>
    <w:rsid w:val="4CD21F4C"/>
    <w:rsid w:val="4D141FE0"/>
    <w:rsid w:val="4D646B23"/>
    <w:rsid w:val="4DAC05E6"/>
    <w:rsid w:val="4DC126F3"/>
    <w:rsid w:val="4DC236BE"/>
    <w:rsid w:val="4E0524B6"/>
    <w:rsid w:val="4E0E5897"/>
    <w:rsid w:val="4E192009"/>
    <w:rsid w:val="4E4242CC"/>
    <w:rsid w:val="4E5403C0"/>
    <w:rsid w:val="4E5F5F0E"/>
    <w:rsid w:val="4E677615"/>
    <w:rsid w:val="4ED079B5"/>
    <w:rsid w:val="4ED127FF"/>
    <w:rsid w:val="4ED96A7E"/>
    <w:rsid w:val="4F540514"/>
    <w:rsid w:val="4F6666E3"/>
    <w:rsid w:val="4F742507"/>
    <w:rsid w:val="4F9C22EA"/>
    <w:rsid w:val="4FA72771"/>
    <w:rsid w:val="4FB22195"/>
    <w:rsid w:val="4FFE3062"/>
    <w:rsid w:val="500372D1"/>
    <w:rsid w:val="50575667"/>
    <w:rsid w:val="50772144"/>
    <w:rsid w:val="50C01628"/>
    <w:rsid w:val="50C65FDD"/>
    <w:rsid w:val="50C77758"/>
    <w:rsid w:val="50E028B4"/>
    <w:rsid w:val="50E344A6"/>
    <w:rsid w:val="5119769F"/>
    <w:rsid w:val="51271000"/>
    <w:rsid w:val="517D674F"/>
    <w:rsid w:val="51917235"/>
    <w:rsid w:val="51B11960"/>
    <w:rsid w:val="51EF0B3A"/>
    <w:rsid w:val="5200468D"/>
    <w:rsid w:val="520B596A"/>
    <w:rsid w:val="5226253D"/>
    <w:rsid w:val="522D7877"/>
    <w:rsid w:val="526D37FE"/>
    <w:rsid w:val="52C728C5"/>
    <w:rsid w:val="52E57E15"/>
    <w:rsid w:val="52EB0BC7"/>
    <w:rsid w:val="52FD43C9"/>
    <w:rsid w:val="531B187C"/>
    <w:rsid w:val="53332C9A"/>
    <w:rsid w:val="533C110A"/>
    <w:rsid w:val="536A3A27"/>
    <w:rsid w:val="53737AE7"/>
    <w:rsid w:val="538A147C"/>
    <w:rsid w:val="53DE35D5"/>
    <w:rsid w:val="5403105C"/>
    <w:rsid w:val="543E122D"/>
    <w:rsid w:val="544544DB"/>
    <w:rsid w:val="54454A38"/>
    <w:rsid w:val="54603722"/>
    <w:rsid w:val="5460414F"/>
    <w:rsid w:val="54680721"/>
    <w:rsid w:val="546E385E"/>
    <w:rsid w:val="546E6143"/>
    <w:rsid w:val="54752E3E"/>
    <w:rsid w:val="54994D7E"/>
    <w:rsid w:val="54B76D9A"/>
    <w:rsid w:val="54C44B46"/>
    <w:rsid w:val="54D34337"/>
    <w:rsid w:val="54DA5D8D"/>
    <w:rsid w:val="54ED35AA"/>
    <w:rsid w:val="551D40DC"/>
    <w:rsid w:val="55B921AE"/>
    <w:rsid w:val="55C217A6"/>
    <w:rsid w:val="55F964C0"/>
    <w:rsid w:val="565A665B"/>
    <w:rsid w:val="566B44F9"/>
    <w:rsid w:val="568000FE"/>
    <w:rsid w:val="568E01E7"/>
    <w:rsid w:val="56CE1E48"/>
    <w:rsid w:val="57441971"/>
    <w:rsid w:val="574D0B96"/>
    <w:rsid w:val="5753390A"/>
    <w:rsid w:val="57790E97"/>
    <w:rsid w:val="577949F3"/>
    <w:rsid w:val="5781344E"/>
    <w:rsid w:val="578923D3"/>
    <w:rsid w:val="57C837F3"/>
    <w:rsid w:val="57D27E9C"/>
    <w:rsid w:val="58002426"/>
    <w:rsid w:val="584E6149"/>
    <w:rsid w:val="585A65D3"/>
    <w:rsid w:val="587868EA"/>
    <w:rsid w:val="587873A1"/>
    <w:rsid w:val="587C29ED"/>
    <w:rsid w:val="587D598D"/>
    <w:rsid w:val="589F3852"/>
    <w:rsid w:val="58BB798B"/>
    <w:rsid w:val="58E77E9A"/>
    <w:rsid w:val="590A6D1A"/>
    <w:rsid w:val="59154646"/>
    <w:rsid w:val="5935428B"/>
    <w:rsid w:val="59396B30"/>
    <w:rsid w:val="59537423"/>
    <w:rsid w:val="59637709"/>
    <w:rsid w:val="59695434"/>
    <w:rsid w:val="598B2F92"/>
    <w:rsid w:val="59BC3FF2"/>
    <w:rsid w:val="59CA7788"/>
    <w:rsid w:val="59D06384"/>
    <w:rsid w:val="59D46859"/>
    <w:rsid w:val="59EB363D"/>
    <w:rsid w:val="59F359C5"/>
    <w:rsid w:val="5A6E2A15"/>
    <w:rsid w:val="5AA705B3"/>
    <w:rsid w:val="5AF54CD9"/>
    <w:rsid w:val="5B105132"/>
    <w:rsid w:val="5B314FB8"/>
    <w:rsid w:val="5B395408"/>
    <w:rsid w:val="5B445318"/>
    <w:rsid w:val="5B5136E8"/>
    <w:rsid w:val="5B8542BD"/>
    <w:rsid w:val="5B931646"/>
    <w:rsid w:val="5B935A55"/>
    <w:rsid w:val="5BA71952"/>
    <w:rsid w:val="5BB22788"/>
    <w:rsid w:val="5BEF0AD5"/>
    <w:rsid w:val="5C0E64BD"/>
    <w:rsid w:val="5C0F3B78"/>
    <w:rsid w:val="5C36729C"/>
    <w:rsid w:val="5C520E7C"/>
    <w:rsid w:val="5C5611D3"/>
    <w:rsid w:val="5C581567"/>
    <w:rsid w:val="5C6E5A67"/>
    <w:rsid w:val="5CC055C4"/>
    <w:rsid w:val="5CC07DD9"/>
    <w:rsid w:val="5D0D35F8"/>
    <w:rsid w:val="5D123E93"/>
    <w:rsid w:val="5D1C654D"/>
    <w:rsid w:val="5D2017FC"/>
    <w:rsid w:val="5DB449D7"/>
    <w:rsid w:val="5DC23869"/>
    <w:rsid w:val="5DC62A8F"/>
    <w:rsid w:val="5E6D4E5F"/>
    <w:rsid w:val="5E8343A9"/>
    <w:rsid w:val="5E875C48"/>
    <w:rsid w:val="5EBF4451"/>
    <w:rsid w:val="5ECF7C24"/>
    <w:rsid w:val="5EFA2F5D"/>
    <w:rsid w:val="5F0E6877"/>
    <w:rsid w:val="5F1405A9"/>
    <w:rsid w:val="5F4E2C09"/>
    <w:rsid w:val="5F7B58BE"/>
    <w:rsid w:val="5F7C47FC"/>
    <w:rsid w:val="5F9251D4"/>
    <w:rsid w:val="5FB4164A"/>
    <w:rsid w:val="5FF41E65"/>
    <w:rsid w:val="60675D31"/>
    <w:rsid w:val="606E61E9"/>
    <w:rsid w:val="6099055F"/>
    <w:rsid w:val="60BE0A02"/>
    <w:rsid w:val="60D17C50"/>
    <w:rsid w:val="61152866"/>
    <w:rsid w:val="6162299C"/>
    <w:rsid w:val="61A134C4"/>
    <w:rsid w:val="61CE7FA1"/>
    <w:rsid w:val="622017F1"/>
    <w:rsid w:val="62AC3ECF"/>
    <w:rsid w:val="62C5540B"/>
    <w:rsid w:val="62DD1EB5"/>
    <w:rsid w:val="63154001"/>
    <w:rsid w:val="633914DA"/>
    <w:rsid w:val="633D39F4"/>
    <w:rsid w:val="634467FD"/>
    <w:rsid w:val="63744BF1"/>
    <w:rsid w:val="6375205B"/>
    <w:rsid w:val="63937429"/>
    <w:rsid w:val="63955212"/>
    <w:rsid w:val="63B079EF"/>
    <w:rsid w:val="63D0339F"/>
    <w:rsid w:val="6413263F"/>
    <w:rsid w:val="64175F22"/>
    <w:rsid w:val="646A3415"/>
    <w:rsid w:val="64944B56"/>
    <w:rsid w:val="64B27796"/>
    <w:rsid w:val="64CA1A25"/>
    <w:rsid w:val="64E83DE8"/>
    <w:rsid w:val="64EC3D37"/>
    <w:rsid w:val="64EE1A97"/>
    <w:rsid w:val="65306815"/>
    <w:rsid w:val="65810E59"/>
    <w:rsid w:val="65817895"/>
    <w:rsid w:val="658E039D"/>
    <w:rsid w:val="65924CA9"/>
    <w:rsid w:val="65B46B2F"/>
    <w:rsid w:val="65C26A8E"/>
    <w:rsid w:val="65D200F0"/>
    <w:rsid w:val="65E51C8D"/>
    <w:rsid w:val="65FF6E40"/>
    <w:rsid w:val="660D2ED6"/>
    <w:rsid w:val="660E0C4E"/>
    <w:rsid w:val="6612135A"/>
    <w:rsid w:val="6659207B"/>
    <w:rsid w:val="66AE7DC2"/>
    <w:rsid w:val="66D6776C"/>
    <w:rsid w:val="66D85CF0"/>
    <w:rsid w:val="672A3F5C"/>
    <w:rsid w:val="672C66EE"/>
    <w:rsid w:val="673849B2"/>
    <w:rsid w:val="674D4335"/>
    <w:rsid w:val="67726657"/>
    <w:rsid w:val="678A4ED6"/>
    <w:rsid w:val="67BB05DB"/>
    <w:rsid w:val="67BD26DA"/>
    <w:rsid w:val="68120612"/>
    <w:rsid w:val="68744C4B"/>
    <w:rsid w:val="688A35DC"/>
    <w:rsid w:val="6896352A"/>
    <w:rsid w:val="68D51FF8"/>
    <w:rsid w:val="68F41093"/>
    <w:rsid w:val="69016BB7"/>
    <w:rsid w:val="69232A11"/>
    <w:rsid w:val="69252C2D"/>
    <w:rsid w:val="694F6758"/>
    <w:rsid w:val="695E2B47"/>
    <w:rsid w:val="69721525"/>
    <w:rsid w:val="6973579F"/>
    <w:rsid w:val="69874162"/>
    <w:rsid w:val="69886D18"/>
    <w:rsid w:val="699C0B46"/>
    <w:rsid w:val="699E6EDB"/>
    <w:rsid w:val="69C02CC6"/>
    <w:rsid w:val="6A0C5CC5"/>
    <w:rsid w:val="6A0D4726"/>
    <w:rsid w:val="6A1011E7"/>
    <w:rsid w:val="6A5C61DA"/>
    <w:rsid w:val="6A7D7D3F"/>
    <w:rsid w:val="6A9C5931"/>
    <w:rsid w:val="6AD14FD7"/>
    <w:rsid w:val="6B2E30B1"/>
    <w:rsid w:val="6B327947"/>
    <w:rsid w:val="6B563571"/>
    <w:rsid w:val="6BC92D5B"/>
    <w:rsid w:val="6BD20370"/>
    <w:rsid w:val="6BDC2A11"/>
    <w:rsid w:val="6BE85984"/>
    <w:rsid w:val="6C4179F9"/>
    <w:rsid w:val="6C7964CA"/>
    <w:rsid w:val="6C7D68DC"/>
    <w:rsid w:val="6C941004"/>
    <w:rsid w:val="6D2356D5"/>
    <w:rsid w:val="6D374CDD"/>
    <w:rsid w:val="6D4603CA"/>
    <w:rsid w:val="6D705211"/>
    <w:rsid w:val="6D7A376E"/>
    <w:rsid w:val="6D924ED4"/>
    <w:rsid w:val="6DDA7911"/>
    <w:rsid w:val="6E1F559C"/>
    <w:rsid w:val="6E74415F"/>
    <w:rsid w:val="6E95001C"/>
    <w:rsid w:val="6E9A3775"/>
    <w:rsid w:val="6EC425A0"/>
    <w:rsid w:val="6F155591"/>
    <w:rsid w:val="6F564781"/>
    <w:rsid w:val="6F944336"/>
    <w:rsid w:val="6FA110A6"/>
    <w:rsid w:val="6FAD4F96"/>
    <w:rsid w:val="6FC64B3E"/>
    <w:rsid w:val="6FD5610C"/>
    <w:rsid w:val="700A0487"/>
    <w:rsid w:val="70393F60"/>
    <w:rsid w:val="704F139A"/>
    <w:rsid w:val="706E6C67"/>
    <w:rsid w:val="70903082"/>
    <w:rsid w:val="709F1517"/>
    <w:rsid w:val="70A408DB"/>
    <w:rsid w:val="70A52F39"/>
    <w:rsid w:val="70CF206B"/>
    <w:rsid w:val="70D34E08"/>
    <w:rsid w:val="70EF5AB4"/>
    <w:rsid w:val="71411CC9"/>
    <w:rsid w:val="714D6F6C"/>
    <w:rsid w:val="71502811"/>
    <w:rsid w:val="717B788E"/>
    <w:rsid w:val="71C10F2E"/>
    <w:rsid w:val="71C87C41"/>
    <w:rsid w:val="71C93E5C"/>
    <w:rsid w:val="722453CB"/>
    <w:rsid w:val="72365B57"/>
    <w:rsid w:val="72611287"/>
    <w:rsid w:val="72BB5F8B"/>
    <w:rsid w:val="72BB6655"/>
    <w:rsid w:val="72C712E1"/>
    <w:rsid w:val="72FA1A10"/>
    <w:rsid w:val="73322ECF"/>
    <w:rsid w:val="73662167"/>
    <w:rsid w:val="73952CB3"/>
    <w:rsid w:val="73C55FFA"/>
    <w:rsid w:val="73C60B68"/>
    <w:rsid w:val="744A0A36"/>
    <w:rsid w:val="7491561A"/>
    <w:rsid w:val="7501589A"/>
    <w:rsid w:val="75092F11"/>
    <w:rsid w:val="751C6001"/>
    <w:rsid w:val="752C54C6"/>
    <w:rsid w:val="75686957"/>
    <w:rsid w:val="761A4816"/>
    <w:rsid w:val="76772852"/>
    <w:rsid w:val="767C4B99"/>
    <w:rsid w:val="769D3F76"/>
    <w:rsid w:val="76D36956"/>
    <w:rsid w:val="77110A7B"/>
    <w:rsid w:val="771D3195"/>
    <w:rsid w:val="7758241F"/>
    <w:rsid w:val="77AB1CCE"/>
    <w:rsid w:val="77CE2B0A"/>
    <w:rsid w:val="77F838AE"/>
    <w:rsid w:val="780E7E28"/>
    <w:rsid w:val="781B0555"/>
    <w:rsid w:val="782567A5"/>
    <w:rsid w:val="783571CB"/>
    <w:rsid w:val="784E07A8"/>
    <w:rsid w:val="78533409"/>
    <w:rsid w:val="78705799"/>
    <w:rsid w:val="78774B27"/>
    <w:rsid w:val="787765F1"/>
    <w:rsid w:val="78D26A7E"/>
    <w:rsid w:val="78F9553C"/>
    <w:rsid w:val="79940026"/>
    <w:rsid w:val="79A100AE"/>
    <w:rsid w:val="79EE2BC7"/>
    <w:rsid w:val="7A162C99"/>
    <w:rsid w:val="7A173ECC"/>
    <w:rsid w:val="7A1C5986"/>
    <w:rsid w:val="7A425FE8"/>
    <w:rsid w:val="7A72753A"/>
    <w:rsid w:val="7A8377B3"/>
    <w:rsid w:val="7ADA1C60"/>
    <w:rsid w:val="7AF47429"/>
    <w:rsid w:val="7B0862D8"/>
    <w:rsid w:val="7B130B37"/>
    <w:rsid w:val="7B406A51"/>
    <w:rsid w:val="7B6B4CD9"/>
    <w:rsid w:val="7B9B00FB"/>
    <w:rsid w:val="7BF7374C"/>
    <w:rsid w:val="7C01654E"/>
    <w:rsid w:val="7C09018C"/>
    <w:rsid w:val="7C3A2988"/>
    <w:rsid w:val="7C420122"/>
    <w:rsid w:val="7C480CB4"/>
    <w:rsid w:val="7C541224"/>
    <w:rsid w:val="7C675C0A"/>
    <w:rsid w:val="7C727ADF"/>
    <w:rsid w:val="7CDA4E8F"/>
    <w:rsid w:val="7CF02627"/>
    <w:rsid w:val="7CFB1883"/>
    <w:rsid w:val="7D114D01"/>
    <w:rsid w:val="7D741635"/>
    <w:rsid w:val="7DDC6E34"/>
    <w:rsid w:val="7E205AED"/>
    <w:rsid w:val="7E23216E"/>
    <w:rsid w:val="7E261365"/>
    <w:rsid w:val="7E5C71AD"/>
    <w:rsid w:val="7E751182"/>
    <w:rsid w:val="7E8E57B1"/>
    <w:rsid w:val="7EA41695"/>
    <w:rsid w:val="7EAC1347"/>
    <w:rsid w:val="7ED96E19"/>
    <w:rsid w:val="7F1F491B"/>
    <w:rsid w:val="7F245858"/>
    <w:rsid w:val="7F60009A"/>
    <w:rsid w:val="7F674346"/>
    <w:rsid w:val="7F9A1827"/>
    <w:rsid w:val="7FA22F78"/>
    <w:rsid w:val="7FA27CF2"/>
    <w:rsid w:val="7FAF4BA7"/>
    <w:rsid w:val="7FB201B2"/>
    <w:rsid w:val="7FB3011B"/>
    <w:rsid w:val="7FBA3291"/>
    <w:rsid w:val="7FF00A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qFormat/>
    <w:uiPriority w:val="1"/>
    <w:pPr>
      <w:ind w:left="652"/>
      <w:outlineLvl w:val="3"/>
    </w:pPr>
    <w:rPr>
      <w:b/>
      <w:bCs/>
      <w:sz w:val="30"/>
      <w:szCs w:val="3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qFormat/>
    <w:uiPriority w:val="0"/>
    <w:pPr>
      <w:jc w:val="left"/>
    </w:pPr>
  </w:style>
  <w:style w:type="paragraph" w:styleId="9">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next w:val="11"/>
    <w:link w:val="44"/>
    <w:qFormat/>
    <w:uiPriority w:val="0"/>
    <w:pPr>
      <w:spacing w:after="120"/>
    </w:pPr>
  </w:style>
  <w:style w:type="paragraph" w:customStyle="1" w:styleId="11">
    <w:name w:val="_Style 2"/>
    <w:basedOn w:val="1"/>
    <w:next w:val="1"/>
    <w:qFormat/>
    <w:uiPriority w:val="0"/>
    <w:pPr>
      <w:ind w:firstLine="200" w:firstLineChars="200"/>
    </w:pPr>
    <w:rPr>
      <w:rFonts w:ascii="Calibri" w:hAnsi="Calibri"/>
      <w:sz w:val="28"/>
      <w:szCs w:val="22"/>
    </w:r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45"/>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46"/>
    <w:qFormat/>
    <w:uiPriority w:val="0"/>
    <w:rPr>
      <w:rFonts w:ascii="Arial" w:hAnsi="Arial" w:eastAsia="仿宋_GB2312"/>
      <w:color w:val="000000"/>
      <w:sz w:val="32"/>
      <w:szCs w:val="20"/>
      <w:u w:val="none" w:color="000000"/>
    </w:rPr>
  </w:style>
  <w:style w:type="paragraph" w:styleId="17">
    <w:name w:val="footer"/>
    <w:basedOn w:val="1"/>
    <w:link w:val="47"/>
    <w:qFormat/>
    <w:uiPriority w:val="0"/>
    <w:pPr>
      <w:tabs>
        <w:tab w:val="center" w:pos="4153"/>
        <w:tab w:val="right" w:pos="8306"/>
      </w:tabs>
      <w:snapToGrid w:val="0"/>
      <w:jc w:val="left"/>
    </w:pPr>
    <w:rPr>
      <w:sz w:val="18"/>
      <w:szCs w:val="18"/>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10"/>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78"/>
    <w:qFormat/>
    <w:uiPriority w:val="0"/>
    <w:pPr>
      <w:spacing w:before="240" w:after="60"/>
      <w:ind w:left="425" w:hanging="425"/>
      <w:jc w:val="center"/>
      <w:outlineLvl w:val="0"/>
    </w:pPr>
    <w:rPr>
      <w:rFonts w:ascii="Arial" w:hAnsi="Arial" w:cs="Arial"/>
      <w:b/>
      <w:bCs/>
      <w:sz w:val="32"/>
      <w:szCs w:val="32"/>
    </w:rPr>
  </w:style>
  <w:style w:type="paragraph" w:styleId="26">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2"/>
    <w:unhideWhenUsed/>
    <w:qFormat/>
    <w:uiPriority w:val="99"/>
    <w:pPr>
      <w:spacing w:after="120" w:line="240" w:lineRule="auto"/>
      <w:ind w:left="420" w:leftChars="200" w:firstLine="420"/>
    </w:pPr>
    <w:rPr>
      <w:rFonts w:cs="宋体"/>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Emphasis"/>
    <w:basedOn w:val="30"/>
    <w:qFormat/>
    <w:uiPriority w:val="0"/>
    <w:rPr>
      <w:i/>
    </w:rPr>
  </w:style>
  <w:style w:type="character" w:styleId="35">
    <w:name w:val="HTML Definition"/>
    <w:basedOn w:val="30"/>
    <w:qFormat/>
    <w:uiPriority w:val="0"/>
  </w:style>
  <w:style w:type="character" w:styleId="36">
    <w:name w:val="HTML Typewriter"/>
    <w:basedOn w:val="30"/>
    <w:qFormat/>
    <w:uiPriority w:val="0"/>
    <w:rPr>
      <w:rFonts w:ascii="monospace" w:hAnsi="monospace" w:eastAsia="monospace" w:cs="monospace"/>
      <w:sz w:val="20"/>
    </w:rPr>
  </w:style>
  <w:style w:type="character" w:styleId="37">
    <w:name w:val="HTML Acronym"/>
    <w:basedOn w:val="30"/>
    <w:qFormat/>
    <w:uiPriority w:val="0"/>
  </w:style>
  <w:style w:type="character" w:styleId="38">
    <w:name w:val="HTML Variable"/>
    <w:basedOn w:val="30"/>
    <w:qFormat/>
    <w:uiPriority w:val="0"/>
  </w:style>
  <w:style w:type="character" w:styleId="39">
    <w:name w:val="Hyperlink"/>
    <w:basedOn w:val="30"/>
    <w:qFormat/>
    <w:uiPriority w:val="99"/>
    <w:rPr>
      <w:color w:val="0000FF"/>
      <w:u w:val="single"/>
    </w:rPr>
  </w:style>
  <w:style w:type="character" w:styleId="40">
    <w:name w:val="HTML Code"/>
    <w:basedOn w:val="30"/>
    <w:qFormat/>
    <w:uiPriority w:val="0"/>
    <w:rPr>
      <w:rFonts w:hint="default" w:ascii="monospace" w:hAnsi="monospace" w:eastAsia="monospace" w:cs="monospace"/>
      <w:sz w:val="20"/>
    </w:rPr>
  </w:style>
  <w:style w:type="character" w:styleId="41">
    <w:name w:val="HTML Cite"/>
    <w:basedOn w:val="30"/>
    <w:qFormat/>
    <w:uiPriority w:val="0"/>
  </w:style>
  <w:style w:type="character" w:styleId="42">
    <w:name w:val="HTML Keyboard"/>
    <w:basedOn w:val="30"/>
    <w:qFormat/>
    <w:uiPriority w:val="0"/>
    <w:rPr>
      <w:rFonts w:hint="default" w:ascii="monospace" w:hAnsi="monospace" w:eastAsia="monospace" w:cs="monospace"/>
      <w:sz w:val="20"/>
    </w:rPr>
  </w:style>
  <w:style w:type="character" w:styleId="43">
    <w:name w:val="HTML Sample"/>
    <w:basedOn w:val="30"/>
    <w:qFormat/>
    <w:uiPriority w:val="0"/>
    <w:rPr>
      <w:rFonts w:hint="default" w:ascii="monospace" w:hAnsi="monospace" w:eastAsia="monospace" w:cs="monospace"/>
    </w:rPr>
  </w:style>
  <w:style w:type="character" w:customStyle="1" w:styleId="44">
    <w:name w:val="正文文本 Char"/>
    <w:link w:val="10"/>
    <w:semiHidden/>
    <w:qFormat/>
    <w:locked/>
    <w:uiPriority w:val="0"/>
    <w:rPr>
      <w:rFonts w:eastAsia="宋体"/>
      <w:kern w:val="2"/>
      <w:sz w:val="21"/>
      <w:szCs w:val="24"/>
      <w:lang w:val="en-US" w:eastAsia="zh-CN" w:bidi="ar-SA"/>
    </w:rPr>
  </w:style>
  <w:style w:type="character" w:customStyle="1" w:styleId="45">
    <w:name w:val="纯文本 Char"/>
    <w:link w:val="14"/>
    <w:qFormat/>
    <w:uiPriority w:val="0"/>
    <w:rPr>
      <w:rFonts w:ascii="宋体"/>
      <w:color w:val="000000"/>
      <w:kern w:val="2"/>
      <w:sz w:val="21"/>
      <w:u w:val="none" w:color="000000"/>
    </w:rPr>
  </w:style>
  <w:style w:type="character" w:customStyle="1" w:styleId="46">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47">
    <w:name w:val="页脚 Char"/>
    <w:link w:val="17"/>
    <w:qFormat/>
    <w:locked/>
    <w:uiPriority w:val="0"/>
    <w:rPr>
      <w:rFonts w:eastAsia="宋体"/>
      <w:kern w:val="2"/>
      <w:sz w:val="18"/>
      <w:szCs w:val="18"/>
      <w:lang w:val="en-US" w:eastAsia="zh-CN" w:bidi="ar-SA"/>
    </w:rPr>
  </w:style>
  <w:style w:type="character" w:customStyle="1" w:styleId="48">
    <w:name w:val="页眉 Char"/>
    <w:link w:val="18"/>
    <w:qFormat/>
    <w:locked/>
    <w:uiPriority w:val="0"/>
    <w:rPr>
      <w:rFonts w:eastAsia="宋体"/>
      <w:kern w:val="2"/>
      <w:sz w:val="18"/>
      <w:szCs w:val="18"/>
      <w:lang w:val="en-US" w:eastAsia="zh-CN" w:bidi="ar-SA"/>
    </w:rPr>
  </w:style>
  <w:style w:type="paragraph" w:customStyle="1" w:styleId="49">
    <w:name w:val="正文缩进1"/>
    <w:basedOn w:val="1"/>
    <w:qFormat/>
    <w:uiPriority w:val="0"/>
    <w:pPr>
      <w:ind w:firstLine="420" w:firstLineChars="200"/>
    </w:pPr>
  </w:style>
  <w:style w:type="paragraph" w:customStyle="1" w:styleId="5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1">
    <w:name w:val="font01"/>
    <w:basedOn w:val="30"/>
    <w:qFormat/>
    <w:uiPriority w:val="0"/>
    <w:rPr>
      <w:rFonts w:hint="eastAsia" w:ascii="宋体" w:hAnsi="宋体" w:eastAsia="宋体" w:cs="宋体"/>
      <w:color w:val="000000"/>
      <w:sz w:val="22"/>
      <w:szCs w:val="22"/>
      <w:u w:val="none"/>
    </w:rPr>
  </w:style>
  <w:style w:type="character" w:customStyle="1" w:styleId="52">
    <w:name w:val="font111"/>
    <w:basedOn w:val="30"/>
    <w:qFormat/>
    <w:uiPriority w:val="0"/>
    <w:rPr>
      <w:rFonts w:ascii="Arial" w:hAnsi="Arial" w:cs="Arial"/>
      <w:color w:val="000000"/>
      <w:sz w:val="18"/>
      <w:szCs w:val="18"/>
      <w:u w:val="none"/>
    </w:rPr>
  </w:style>
  <w:style w:type="character" w:customStyle="1" w:styleId="53">
    <w:name w:val="Body Text Char"/>
    <w:qFormat/>
    <w:locked/>
    <w:uiPriority w:val="0"/>
    <w:rPr>
      <w:rFonts w:ascii="宋体" w:hAnsi="Arial"/>
      <w:sz w:val="28"/>
    </w:rPr>
  </w:style>
  <w:style w:type="paragraph" w:customStyle="1" w:styleId="5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5">
    <w:name w:val="Table Paragraph"/>
    <w:basedOn w:val="1"/>
    <w:qFormat/>
    <w:uiPriority w:val="1"/>
  </w:style>
  <w:style w:type="paragraph" w:customStyle="1" w:styleId="5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58">
    <w:name w:val="Char"/>
    <w:basedOn w:val="1"/>
    <w:next w:val="1"/>
    <w:qFormat/>
    <w:uiPriority w:val="0"/>
    <w:pPr>
      <w:widowControl/>
      <w:spacing w:line="360" w:lineRule="auto"/>
      <w:jc w:val="left"/>
    </w:pPr>
    <w:rPr>
      <w:kern w:val="0"/>
      <w:szCs w:val="20"/>
      <w:lang w:eastAsia="en-US"/>
    </w:rPr>
  </w:style>
  <w:style w:type="paragraph" w:customStyle="1" w:styleId="5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60">
    <w:name w:val="p0"/>
    <w:basedOn w:val="1"/>
    <w:qFormat/>
    <w:uiPriority w:val="0"/>
    <w:pPr>
      <w:widowControl/>
      <w:jc w:val="left"/>
    </w:pPr>
    <w:rPr>
      <w:rFonts w:ascii="宋体" w:hAnsi="宋体" w:cs="宋体"/>
      <w:kern w:val="0"/>
      <w:sz w:val="18"/>
      <w:szCs w:val="18"/>
    </w:rPr>
  </w:style>
  <w:style w:type="paragraph" w:customStyle="1" w:styleId="61">
    <w:name w:val="WPS Plain"/>
    <w:qFormat/>
    <w:uiPriority w:val="0"/>
    <w:rPr>
      <w:rFonts w:ascii="Times New Roman" w:hAnsi="Times New Roman" w:eastAsia="宋体" w:cs="Times New Roman"/>
      <w:lang w:val="en-US" w:eastAsia="zh-CN" w:bidi="ar-SA"/>
    </w:rPr>
  </w:style>
  <w:style w:type="paragraph" w:customStyle="1" w:styleId="6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63">
    <w:name w:val="List Paragraph"/>
    <w:basedOn w:val="1"/>
    <w:qFormat/>
    <w:uiPriority w:val="0"/>
    <w:pPr>
      <w:spacing w:line="360" w:lineRule="auto"/>
      <w:ind w:firstLine="420" w:firstLineChars="200"/>
    </w:pPr>
    <w:rPr>
      <w:rFonts w:ascii="宋体" w:hAnsi="宋体" w:cs="宋体"/>
      <w:sz w:val="24"/>
    </w:rPr>
  </w:style>
  <w:style w:type="paragraph" w:customStyle="1" w:styleId="64">
    <w:name w:val="样式 左侧:  0 厘米 悬挂缩进: 2.5 字符"/>
    <w:basedOn w:val="1"/>
    <w:qFormat/>
    <w:uiPriority w:val="0"/>
    <w:pPr>
      <w:ind w:left="525" w:hanging="525" w:hangingChars="250"/>
    </w:pPr>
    <w:rPr>
      <w:szCs w:val="20"/>
    </w:rPr>
  </w:style>
  <w:style w:type="paragraph" w:customStyle="1" w:styleId="65">
    <w:name w:val="标题 5（有编号）（绿盟科技）"/>
    <w:basedOn w:val="1"/>
    <w:next w:val="5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图例"/>
    <w:basedOn w:val="1"/>
    <w:qFormat/>
    <w:uiPriority w:val="0"/>
    <w:pPr>
      <w:spacing w:before="120" w:beforeLines="0" w:after="120" w:afterLines="0" w:line="360" w:lineRule="auto"/>
      <w:jc w:val="center"/>
    </w:pPr>
    <w:rPr>
      <w:rFonts w:eastAsia="仿宋_GB2312"/>
      <w:b/>
      <w:sz w:val="24"/>
    </w:rPr>
  </w:style>
  <w:style w:type="character" w:customStyle="1" w:styleId="68">
    <w:name w:val="font71"/>
    <w:basedOn w:val="30"/>
    <w:qFormat/>
    <w:uiPriority w:val="0"/>
    <w:rPr>
      <w:rFonts w:hint="default" w:ascii="Calibri" w:hAnsi="Calibri" w:cs="Calibri"/>
      <w:b/>
      <w:bCs/>
      <w:color w:val="000000"/>
      <w:sz w:val="21"/>
      <w:szCs w:val="21"/>
      <w:u w:val="none"/>
    </w:rPr>
  </w:style>
  <w:style w:type="character" w:customStyle="1" w:styleId="69">
    <w:name w:val="font61"/>
    <w:basedOn w:val="30"/>
    <w:qFormat/>
    <w:uiPriority w:val="0"/>
    <w:rPr>
      <w:rFonts w:hint="eastAsia" w:ascii="华文仿宋" w:hAnsi="华文仿宋" w:eastAsia="华文仿宋" w:cs="华文仿宋"/>
      <w:color w:val="000000"/>
      <w:sz w:val="21"/>
      <w:szCs w:val="21"/>
      <w:u w:val="none"/>
    </w:rPr>
  </w:style>
  <w:style w:type="character" w:customStyle="1" w:styleId="70">
    <w:name w:val="font91"/>
    <w:basedOn w:val="30"/>
    <w:qFormat/>
    <w:uiPriority w:val="0"/>
    <w:rPr>
      <w:rFonts w:hint="default" w:ascii="Calibri" w:hAnsi="Calibri" w:cs="Calibri"/>
      <w:b/>
      <w:bCs/>
      <w:color w:val="FF0000"/>
      <w:sz w:val="21"/>
      <w:szCs w:val="21"/>
      <w:u w:val="none"/>
    </w:rPr>
  </w:style>
  <w:style w:type="character" w:customStyle="1" w:styleId="71">
    <w:name w:val="font101"/>
    <w:basedOn w:val="30"/>
    <w:qFormat/>
    <w:uiPriority w:val="0"/>
    <w:rPr>
      <w:rFonts w:hint="eastAsia" w:ascii="宋体" w:hAnsi="宋体" w:eastAsia="宋体" w:cs="宋体"/>
      <w:color w:val="000000"/>
      <w:sz w:val="21"/>
      <w:szCs w:val="21"/>
      <w:u w:val="none"/>
    </w:rPr>
  </w:style>
  <w:style w:type="character" w:customStyle="1" w:styleId="72">
    <w:name w:val="font81"/>
    <w:basedOn w:val="30"/>
    <w:qFormat/>
    <w:uiPriority w:val="0"/>
    <w:rPr>
      <w:rFonts w:hint="default" w:ascii="Calibri" w:hAnsi="Calibri" w:cs="Calibri"/>
      <w:color w:val="000000"/>
      <w:sz w:val="21"/>
      <w:szCs w:val="21"/>
      <w:u w:val="none"/>
    </w:rPr>
  </w:style>
  <w:style w:type="character" w:customStyle="1" w:styleId="73">
    <w:name w:val="first-child"/>
    <w:basedOn w:val="30"/>
    <w:qFormat/>
    <w:uiPriority w:val="0"/>
  </w:style>
  <w:style w:type="character" w:customStyle="1" w:styleId="74">
    <w:name w:val="layui-layer-tabnow"/>
    <w:basedOn w:val="30"/>
    <w:qFormat/>
    <w:uiPriority w:val="0"/>
    <w:rPr>
      <w:bdr w:val="single" w:color="CCCCCC" w:sz="6" w:space="0"/>
      <w:shd w:val="clear" w:fill="FFFFFF"/>
    </w:rPr>
  </w:style>
  <w:style w:type="paragraph" w:customStyle="1" w:styleId="7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6">
    <w:name w:val="答复表头"/>
    <w:basedOn w:val="77"/>
    <w:next w:val="1"/>
    <w:qFormat/>
    <w:uiPriority w:val="0"/>
    <w:pPr>
      <w:tabs>
        <w:tab w:val="left" w:pos="480"/>
      </w:tabs>
    </w:pPr>
    <w:rPr>
      <w:b/>
    </w:rPr>
  </w:style>
  <w:style w:type="paragraph" w:customStyle="1" w:styleId="7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8">
    <w:name w:val="标题 字符"/>
    <w:link w:val="25"/>
    <w:qFormat/>
    <w:uiPriority w:val="0"/>
    <w:rPr>
      <w:rFonts w:ascii="Arial" w:hAnsi="Arial" w:cs="Arial"/>
      <w:b/>
      <w:bCs/>
      <w:sz w:val="32"/>
      <w:szCs w:val="32"/>
    </w:rPr>
  </w:style>
  <w:style w:type="character" w:customStyle="1" w:styleId="79">
    <w:name w:val="NormalCharacter"/>
    <w:semiHidden/>
    <w:qFormat/>
    <w:uiPriority w:val="0"/>
  </w:style>
  <w:style w:type="paragraph" w:customStyle="1" w:styleId="8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1">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2">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table" w:customStyle="1" w:styleId="83">
    <w:name w:val="Table Normal"/>
    <w:semiHidden/>
    <w:unhideWhenUsed/>
    <w:qFormat/>
    <w:uiPriority w:val="0"/>
    <w:tblPr>
      <w:tblCellMar>
        <w:top w:w="0" w:type="dxa"/>
        <w:left w:w="0" w:type="dxa"/>
        <w:bottom w:w="0" w:type="dxa"/>
        <w:right w:w="0" w:type="dxa"/>
      </w:tblCellMar>
    </w:tblPr>
  </w:style>
  <w:style w:type="character" w:customStyle="1" w:styleId="84">
    <w:name w:val="font112"/>
    <w:basedOn w:val="30"/>
    <w:qFormat/>
    <w:uiPriority w:val="0"/>
    <w:rPr>
      <w:rFonts w:hint="eastAsia" w:ascii="宋体" w:hAnsi="宋体" w:eastAsia="宋体" w:cs="宋体"/>
      <w:color w:val="FF0000"/>
      <w:sz w:val="18"/>
      <w:szCs w:val="18"/>
      <w:u w:val="none"/>
    </w:rPr>
  </w:style>
  <w:style w:type="character" w:customStyle="1" w:styleId="85">
    <w:name w:val="font21"/>
    <w:basedOn w:val="30"/>
    <w:qFormat/>
    <w:uiPriority w:val="0"/>
    <w:rPr>
      <w:rFonts w:hint="eastAsia" w:ascii="宋体" w:hAnsi="宋体" w:eastAsia="宋体" w:cs="宋体"/>
      <w:color w:val="000000"/>
      <w:sz w:val="18"/>
      <w:szCs w:val="18"/>
      <w:u w:val="none"/>
    </w:rPr>
  </w:style>
  <w:style w:type="character" w:customStyle="1" w:styleId="86">
    <w:name w:val="font41"/>
    <w:basedOn w:val="30"/>
    <w:qFormat/>
    <w:uiPriority w:val="0"/>
    <w:rPr>
      <w:rFonts w:hint="eastAsia" w:ascii="宋体" w:hAnsi="宋体" w:eastAsia="宋体" w:cs="宋体"/>
      <w:b/>
      <w:bCs/>
      <w:color w:val="000000"/>
      <w:sz w:val="18"/>
      <w:szCs w:val="18"/>
      <w:u w:val="none"/>
    </w:rPr>
  </w:style>
  <w:style w:type="character" w:customStyle="1" w:styleId="87">
    <w:name w:val="font11"/>
    <w:basedOn w:val="3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81</Pages>
  <Words>44038</Words>
  <Characters>48516</Characters>
  <Lines>310</Lines>
  <Paragraphs>87</Paragraphs>
  <TotalTime>6</TotalTime>
  <ScaleCrop>false</ScaleCrop>
  <LinksUpToDate>false</LinksUpToDate>
  <CharactersWithSpaces>51997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dell</cp:lastModifiedBy>
  <cp:lastPrinted>2023-07-04T04:00:00Z</cp:lastPrinted>
  <dcterms:modified xsi:type="dcterms:W3CDTF">2023-07-21T10:55:46Z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D5D6CF4EB96242F3AA2E0145346D75C4</vt:lpwstr>
  </property>
</Properties>
</file>